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6BA84C" w14:textId="23885946" w:rsidR="00372B8A" w:rsidRPr="008F6A67" w:rsidRDefault="00477C9B" w:rsidP="0018428F">
      <w:pPr>
        <w:autoSpaceDE w:val="0"/>
        <w:autoSpaceDN w:val="0"/>
        <w:adjustRightInd w:val="0"/>
        <w:spacing w:line="276" w:lineRule="auto"/>
        <w:rPr>
          <w:color w:val="000000"/>
          <w:sz w:val="34"/>
          <w:szCs w:val="34"/>
          <w:lang w:eastAsia="nl-NL"/>
        </w:rPr>
      </w:pPr>
      <w:bookmarkStart w:id="0" w:name="OLE_LINK2"/>
      <w:bookmarkStart w:id="1" w:name="OLE_LINK3"/>
      <w:r w:rsidRPr="008F6A67">
        <w:rPr>
          <w:noProof/>
          <w:sz w:val="40"/>
          <w:szCs w:val="40"/>
        </w:rPr>
        <mc:AlternateContent>
          <mc:Choice Requires="wps">
            <w:drawing>
              <wp:anchor distT="0" distB="0" distL="114300" distR="114300" simplePos="0" relativeHeight="251676160" behindDoc="0" locked="0" layoutInCell="1" allowOverlap="1" wp14:anchorId="3C8041EA" wp14:editId="3E34CAAE">
                <wp:simplePos x="0" y="0"/>
                <wp:positionH relativeFrom="column">
                  <wp:posOffset>-662473</wp:posOffset>
                </wp:positionH>
                <wp:positionV relativeFrom="paragraph">
                  <wp:posOffset>-345233</wp:posOffset>
                </wp:positionV>
                <wp:extent cx="7231224" cy="357251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231224" cy="3572510"/>
                        </a:xfrm>
                        <a:prstGeom prst="rect">
                          <a:avLst/>
                        </a:prstGeom>
                        <a:noFill/>
                        <a:ln w="6350">
                          <a:noFill/>
                        </a:ln>
                      </wps:spPr>
                      <wps:txbx>
                        <w:txbxContent>
                          <w:p w14:paraId="2C709604" w14:textId="618CA3C8" w:rsidR="007C7D8A" w:rsidRPr="008A35BB" w:rsidRDefault="007C7D8A" w:rsidP="003D071D">
                            <w:pPr>
                              <w:autoSpaceDE w:val="0"/>
                              <w:autoSpaceDN w:val="0"/>
                              <w:adjustRightInd w:val="0"/>
                              <w:rPr>
                                <w:color w:val="FFFFFF" w:themeColor="background1"/>
                                <w:sz w:val="52"/>
                                <w:szCs w:val="52"/>
                                <w:lang w:eastAsia="nl-NL"/>
                              </w:rPr>
                            </w:pPr>
                            <w:r w:rsidRPr="00CB0C43">
                              <w:rPr>
                                <w:color w:val="FFFFFF" w:themeColor="background1"/>
                                <w:sz w:val="58"/>
                                <w:szCs w:val="58"/>
                                <w:lang w:eastAsia="nl-NL"/>
                              </w:rPr>
                              <w:t xml:space="preserve">Developing and Applying a Social Life Cycle Assessment </w:t>
                            </w:r>
                            <w:r>
                              <w:rPr>
                                <w:color w:val="FFFFFF" w:themeColor="background1"/>
                                <w:sz w:val="58"/>
                                <w:szCs w:val="58"/>
                                <w:lang w:eastAsia="nl-NL"/>
                              </w:rPr>
                              <w:t xml:space="preserve">Methodology </w:t>
                            </w:r>
                            <w:r w:rsidRPr="00CB0C43">
                              <w:rPr>
                                <w:color w:val="FFFFFF" w:themeColor="background1"/>
                                <w:sz w:val="58"/>
                                <w:szCs w:val="58"/>
                                <w:lang w:eastAsia="nl-NL"/>
                              </w:rPr>
                              <w:t xml:space="preserve">to Assess the Social Sustainability Performance of </w:t>
                            </w:r>
                            <w:r>
                              <w:rPr>
                                <w:color w:val="FFFFFF" w:themeColor="background1"/>
                                <w:sz w:val="58"/>
                                <w:szCs w:val="58"/>
                                <w:lang w:eastAsia="nl-NL"/>
                              </w:rPr>
                              <w:t>Organizations</w:t>
                            </w:r>
                            <w:r w:rsidRPr="00CB0C43">
                              <w:rPr>
                                <w:color w:val="FFFFFF" w:themeColor="background1"/>
                                <w:sz w:val="58"/>
                                <w:szCs w:val="58"/>
                                <w:lang w:eastAsia="nl-NL"/>
                              </w:rPr>
                              <w:t xml:space="preserve"> in the Dutch Chemical Process Industry</w:t>
                            </w:r>
                            <w:r>
                              <w:rPr>
                                <w:color w:val="FFFFFF" w:themeColor="background1"/>
                                <w:sz w:val="60"/>
                                <w:szCs w:val="60"/>
                                <w:lang w:eastAsia="nl-NL"/>
                              </w:rPr>
                              <w:br/>
                            </w:r>
                            <w:r w:rsidRPr="008A35BB">
                              <w:rPr>
                                <w:color w:val="FFFFFF" w:themeColor="background1"/>
                                <w:sz w:val="52"/>
                                <w:szCs w:val="52"/>
                                <w:lang w:eastAsia="nl-NL"/>
                              </w:rPr>
                              <w:br/>
                            </w:r>
                            <w:r w:rsidRPr="008A35BB">
                              <w:rPr>
                                <w:color w:val="FFFFFF" w:themeColor="background1"/>
                                <w:sz w:val="10"/>
                                <w:szCs w:val="10"/>
                                <w:lang w:eastAsia="nl-NL"/>
                              </w:rPr>
                              <w:br/>
                            </w:r>
                            <w:r w:rsidRPr="00D36079">
                              <w:rPr>
                                <w:color w:val="000000" w:themeColor="text1"/>
                                <w:sz w:val="44"/>
                                <w:szCs w:val="44"/>
                                <w:lang w:eastAsia="nl-NL"/>
                              </w:rPr>
                              <w:t xml:space="preserve">A Case Study of the ZERO BRINE Project in </w:t>
                            </w:r>
                            <w:r>
                              <w:rPr>
                                <w:color w:val="000000" w:themeColor="text1"/>
                                <w:sz w:val="44"/>
                                <w:szCs w:val="44"/>
                                <w:lang w:eastAsia="nl-NL"/>
                              </w:rPr>
                              <w:t>T</w:t>
                            </w:r>
                            <w:r w:rsidRPr="00D36079">
                              <w:rPr>
                                <w:color w:val="000000" w:themeColor="text1"/>
                                <w:sz w:val="44"/>
                                <w:szCs w:val="44"/>
                                <w:lang w:eastAsia="nl-NL"/>
                              </w:rPr>
                              <w:t>he Netherlands</w:t>
                            </w:r>
                          </w:p>
                          <w:p w14:paraId="48DEB78C" w14:textId="7637E440" w:rsidR="007C7D8A" w:rsidRPr="008A35BB" w:rsidRDefault="007C7D8A"/>
                          <w:p w14:paraId="593C726B" w14:textId="2CD79BC0" w:rsidR="007C7D8A" w:rsidRPr="008A35BB" w:rsidRDefault="007C7D8A">
                            <w:pPr>
                              <w:rPr>
                                <w:color w:val="FFFFFF" w:themeColor="background1"/>
                                <w:sz w:val="44"/>
                                <w:szCs w:val="44"/>
                              </w:rPr>
                            </w:pPr>
                            <w:r w:rsidRPr="008A35BB">
                              <w:rPr>
                                <w:color w:val="FFFFFF" w:themeColor="background1"/>
                                <w:sz w:val="48"/>
                                <w:szCs w:val="48"/>
                              </w:rPr>
                              <w:br/>
                            </w:r>
                            <w:r w:rsidRPr="008A35BB">
                              <w:rPr>
                                <w:color w:val="FFFFFF" w:themeColor="background1"/>
                                <w:sz w:val="44"/>
                                <w:szCs w:val="44"/>
                              </w:rPr>
                              <w:t>Elena J. De Santo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041EA" id="_x0000_t202" coordsize="21600,21600" o:spt="202" path="m,l,21600r21600,l21600,xe">
                <v:stroke joinstyle="miter"/>
                <v:path gradientshapeok="t" o:connecttype="rect"/>
              </v:shapetype>
              <v:shape id="Text Box 37" o:spid="_x0000_s1026" type="#_x0000_t202" style="position:absolute;margin-left:-52.15pt;margin-top:-27.2pt;width:569.4pt;height:281.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" filled="f" stroked="f" strokeweight=".5pt">
                <v:textbox>
                  <w:txbxContent>
                    <w:p w14:paraId="2C709604" w14:textId="618CA3C8" w:rsidR="007C7D8A" w:rsidRPr="008A35BB" w:rsidRDefault="007C7D8A" w:rsidP="003D071D">
                      <w:pPr>
                        <w:autoSpaceDE w:val="0"/>
                        <w:autoSpaceDN w:val="0"/>
                        <w:adjustRightInd w:val="0"/>
                        <w:rPr>
                          <w:color w:val="FFFFFF" w:themeColor="background1"/>
                          <w:sz w:val="52"/>
                          <w:szCs w:val="52"/>
                          <w:lang w:eastAsia="nl-NL"/>
                        </w:rPr>
                      </w:pPr>
                      <w:r w:rsidRPr="00CB0C43">
                        <w:rPr>
                          <w:color w:val="FFFFFF" w:themeColor="background1"/>
                          <w:sz w:val="58"/>
                          <w:szCs w:val="58"/>
                          <w:lang w:eastAsia="nl-NL"/>
                        </w:rPr>
                        <w:t xml:space="preserve">Developing and Applying a Social Life Cycle Assessment </w:t>
                      </w:r>
                      <w:r>
                        <w:rPr>
                          <w:color w:val="FFFFFF" w:themeColor="background1"/>
                          <w:sz w:val="58"/>
                          <w:szCs w:val="58"/>
                          <w:lang w:eastAsia="nl-NL"/>
                        </w:rPr>
                        <w:t xml:space="preserve">Methodology </w:t>
                      </w:r>
                      <w:r w:rsidRPr="00CB0C43">
                        <w:rPr>
                          <w:color w:val="FFFFFF" w:themeColor="background1"/>
                          <w:sz w:val="58"/>
                          <w:szCs w:val="58"/>
                          <w:lang w:eastAsia="nl-NL"/>
                        </w:rPr>
                        <w:t xml:space="preserve">to Assess the Social Sustainability Performance of </w:t>
                      </w:r>
                      <w:r>
                        <w:rPr>
                          <w:color w:val="FFFFFF" w:themeColor="background1"/>
                          <w:sz w:val="58"/>
                          <w:szCs w:val="58"/>
                          <w:lang w:eastAsia="nl-NL"/>
                        </w:rPr>
                        <w:t>Organizations</w:t>
                      </w:r>
                      <w:r w:rsidRPr="00CB0C43">
                        <w:rPr>
                          <w:color w:val="FFFFFF" w:themeColor="background1"/>
                          <w:sz w:val="58"/>
                          <w:szCs w:val="58"/>
                          <w:lang w:eastAsia="nl-NL"/>
                        </w:rPr>
                        <w:t xml:space="preserve"> in the Dutch Chemical Process Industry</w:t>
                      </w:r>
                      <w:r>
                        <w:rPr>
                          <w:color w:val="FFFFFF" w:themeColor="background1"/>
                          <w:sz w:val="60"/>
                          <w:szCs w:val="60"/>
                          <w:lang w:eastAsia="nl-NL"/>
                        </w:rPr>
                        <w:br/>
                      </w:r>
                      <w:r w:rsidRPr="008A35BB">
                        <w:rPr>
                          <w:color w:val="FFFFFF" w:themeColor="background1"/>
                          <w:sz w:val="52"/>
                          <w:szCs w:val="52"/>
                          <w:lang w:eastAsia="nl-NL"/>
                        </w:rPr>
                        <w:br/>
                      </w:r>
                      <w:r w:rsidRPr="008A35BB">
                        <w:rPr>
                          <w:color w:val="FFFFFF" w:themeColor="background1"/>
                          <w:sz w:val="10"/>
                          <w:szCs w:val="10"/>
                          <w:lang w:eastAsia="nl-NL"/>
                        </w:rPr>
                        <w:br/>
                      </w:r>
                      <w:r w:rsidRPr="00D36079">
                        <w:rPr>
                          <w:color w:val="000000" w:themeColor="text1"/>
                          <w:sz w:val="44"/>
                          <w:szCs w:val="44"/>
                          <w:lang w:eastAsia="nl-NL"/>
                        </w:rPr>
                        <w:t xml:space="preserve">A Case Study of the ZERO BRINE Project in </w:t>
                      </w:r>
                      <w:r>
                        <w:rPr>
                          <w:color w:val="000000" w:themeColor="text1"/>
                          <w:sz w:val="44"/>
                          <w:szCs w:val="44"/>
                          <w:lang w:eastAsia="nl-NL"/>
                        </w:rPr>
                        <w:t>T</w:t>
                      </w:r>
                      <w:r w:rsidRPr="00D36079">
                        <w:rPr>
                          <w:color w:val="000000" w:themeColor="text1"/>
                          <w:sz w:val="44"/>
                          <w:szCs w:val="44"/>
                          <w:lang w:eastAsia="nl-NL"/>
                        </w:rPr>
                        <w:t>he Netherlands</w:t>
                      </w:r>
                    </w:p>
                    <w:p w14:paraId="48DEB78C" w14:textId="7637E440" w:rsidR="007C7D8A" w:rsidRPr="008A35BB" w:rsidRDefault="007C7D8A"/>
                    <w:p w14:paraId="593C726B" w14:textId="2CD79BC0" w:rsidR="007C7D8A" w:rsidRPr="008A35BB" w:rsidRDefault="007C7D8A">
                      <w:pPr>
                        <w:rPr>
                          <w:color w:val="FFFFFF" w:themeColor="background1"/>
                          <w:sz w:val="44"/>
                          <w:szCs w:val="44"/>
                        </w:rPr>
                      </w:pPr>
                      <w:r w:rsidRPr="008A35BB">
                        <w:rPr>
                          <w:color w:val="FFFFFF" w:themeColor="background1"/>
                          <w:sz w:val="48"/>
                          <w:szCs w:val="48"/>
                        </w:rPr>
                        <w:br/>
                      </w:r>
                      <w:r w:rsidRPr="008A35BB">
                        <w:rPr>
                          <w:color w:val="FFFFFF" w:themeColor="background1"/>
                          <w:sz w:val="44"/>
                          <w:szCs w:val="44"/>
                        </w:rPr>
                        <w:t>Elena J. De Santo</w:t>
                      </w:r>
                    </w:p>
                  </w:txbxContent>
                </v:textbox>
              </v:shape>
            </w:pict>
          </mc:Fallback>
        </mc:AlternateContent>
      </w:r>
      <w:r w:rsidR="001E74FF" w:rsidRPr="008F6A67">
        <w:rPr>
          <w:noProof/>
        </w:rPr>
        <w:drawing>
          <wp:anchor distT="0" distB="0" distL="114300" distR="114300" simplePos="0" relativeHeight="251671040" behindDoc="0" locked="0" layoutInCell="1" allowOverlap="1" wp14:anchorId="3A2E048B" wp14:editId="25CE7D23">
            <wp:simplePos x="0" y="0"/>
            <wp:positionH relativeFrom="column">
              <wp:posOffset>3181350</wp:posOffset>
            </wp:positionH>
            <wp:positionV relativeFrom="page">
              <wp:posOffset>9365742</wp:posOffset>
            </wp:positionV>
            <wp:extent cx="1072515" cy="1132205"/>
            <wp:effectExtent l="0" t="0" r="0" b="0"/>
            <wp:wrapSquare wrapText="bothSides"/>
            <wp:docPr id="28" name="Picture 28" descr="Image result for zero brin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zero brine proj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2515" cy="1132205"/>
                    </a:xfrm>
                    <a:prstGeom prst="rect">
                      <a:avLst/>
                    </a:prstGeom>
                    <a:noFill/>
                    <a:ln>
                      <a:noFill/>
                    </a:ln>
                  </pic:spPr>
                </pic:pic>
              </a:graphicData>
            </a:graphic>
            <wp14:sizeRelH relativeFrom="page">
              <wp14:pctWidth>0</wp14:pctWidth>
            </wp14:sizeRelH>
            <wp14:sizeRelV relativeFrom="page">
              <wp14:pctHeight>0</wp14:pctHeight>
            </wp14:sizeRelV>
          </wp:anchor>
        </w:drawing>
      </w:r>
      <w:r w:rsidR="008C5BAA" w:rsidRPr="008F6A67">
        <w:rPr>
          <w:noProof/>
        </w:rPr>
        <w:drawing>
          <wp:anchor distT="0" distB="0" distL="114300" distR="114300" simplePos="0" relativeHeight="251673088" behindDoc="0" locked="0" layoutInCell="1" allowOverlap="1" wp14:anchorId="451C8514" wp14:editId="1D36E69D">
            <wp:simplePos x="0" y="0"/>
            <wp:positionH relativeFrom="column">
              <wp:posOffset>921385</wp:posOffset>
            </wp:positionH>
            <wp:positionV relativeFrom="page">
              <wp:posOffset>9274175</wp:posOffset>
            </wp:positionV>
            <wp:extent cx="2263775" cy="1365250"/>
            <wp:effectExtent l="0" t="0" r="0" b="0"/>
            <wp:wrapSquare wrapText="bothSides"/>
            <wp:docPr id="29" name="Picture 29" descr="TU_P4#bl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TU_P4#black"/>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3775" cy="136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0737A" w:rsidRPr="008F6A67">
        <w:rPr>
          <w:noProof/>
        </w:rPr>
        <w:drawing>
          <wp:anchor distT="0" distB="0" distL="114300" distR="114300" simplePos="0" relativeHeight="251677184" behindDoc="0" locked="0" layoutInCell="1" allowOverlap="1" wp14:anchorId="6945AD47" wp14:editId="11A8BE78">
            <wp:simplePos x="0" y="0"/>
            <wp:positionH relativeFrom="column">
              <wp:posOffset>-914400</wp:posOffset>
            </wp:positionH>
            <wp:positionV relativeFrom="paragraph">
              <wp:posOffset>3302000</wp:posOffset>
            </wp:positionV>
            <wp:extent cx="7574280" cy="5016500"/>
            <wp:effectExtent l="0" t="0" r="0" b="0"/>
            <wp:wrapSquare wrapText="bothSides"/>
            <wp:docPr id="8" name="Picture 8" descr="A long bridge over som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hutterstock_368199593-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4280" cy="5016500"/>
                    </a:xfrm>
                    <a:prstGeom prst="rect">
                      <a:avLst/>
                    </a:prstGeom>
                  </pic:spPr>
                </pic:pic>
              </a:graphicData>
            </a:graphic>
            <wp14:sizeRelH relativeFrom="page">
              <wp14:pctWidth>0</wp14:pctWidth>
            </wp14:sizeRelH>
            <wp14:sizeRelV relativeFrom="page">
              <wp14:pctHeight>0</wp14:pctHeight>
            </wp14:sizeRelV>
          </wp:anchor>
        </w:drawing>
      </w:r>
      <w:r w:rsidR="003D071D" w:rsidRPr="008F6A67">
        <w:rPr>
          <w:noProof/>
          <w:sz w:val="40"/>
          <w:szCs w:val="40"/>
        </w:rPr>
        <mc:AlternateContent>
          <mc:Choice Requires="wps">
            <w:drawing>
              <wp:anchor distT="0" distB="0" distL="114300" distR="114300" simplePos="0" relativeHeight="251675136" behindDoc="0" locked="0" layoutInCell="1" allowOverlap="1" wp14:anchorId="22644390" wp14:editId="344B53BA">
                <wp:simplePos x="0" y="0"/>
                <wp:positionH relativeFrom="column">
                  <wp:posOffset>-914400</wp:posOffset>
                </wp:positionH>
                <wp:positionV relativeFrom="paragraph">
                  <wp:posOffset>-914400</wp:posOffset>
                </wp:positionV>
                <wp:extent cx="7633970" cy="4146698"/>
                <wp:effectExtent l="0" t="0" r="0" b="6350"/>
                <wp:wrapNone/>
                <wp:docPr id="36" name="Rectangle 36"/>
                <wp:cNvGraphicFramePr/>
                <a:graphic xmlns:a="http://schemas.openxmlformats.org/drawingml/2006/main">
                  <a:graphicData uri="http://schemas.microsoft.com/office/word/2010/wordprocessingShape">
                    <wps:wsp>
                      <wps:cNvSpPr/>
                      <wps:spPr>
                        <a:xfrm>
                          <a:off x="0" y="0"/>
                          <a:ext cx="7633970" cy="414669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8CB020" id="Rectangle 36" o:spid="_x0000_s1026" style="position:absolute;margin-left:-1in;margin-top:-1in;width:601.1pt;height:326.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" fillcolor="#4472c4 [3204]" stroked="f" strokeweight="1pt"/>
            </w:pict>
          </mc:Fallback>
        </mc:AlternateContent>
      </w:r>
      <w:r w:rsidR="00FA36DE" w:rsidRPr="008F6A67">
        <w:rPr>
          <w:noProof/>
          <w:color w:val="000000" w:themeColor="text1"/>
        </w:rPr>
        <mc:AlternateContent>
          <mc:Choice Requires="wps">
            <w:drawing>
              <wp:anchor distT="0" distB="0" distL="114300" distR="114300" simplePos="0" relativeHeight="251654656" behindDoc="1" locked="0" layoutInCell="1" allowOverlap="1" wp14:anchorId="478D3959" wp14:editId="32306EBB">
                <wp:simplePos x="0" y="0"/>
                <wp:positionH relativeFrom="column">
                  <wp:posOffset>-1084580</wp:posOffset>
                </wp:positionH>
                <wp:positionV relativeFrom="paragraph">
                  <wp:posOffset>-9903460</wp:posOffset>
                </wp:positionV>
                <wp:extent cx="9044305" cy="3423920"/>
                <wp:effectExtent l="25400" t="25400" r="10795" b="5588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44305" cy="3423920"/>
                        </a:xfrm>
                        <a:prstGeom prst="rect">
                          <a:avLst/>
                        </a:prstGeom>
                        <a:solidFill>
                          <a:srgbClr val="0000FF">
                            <a:alpha val="10196"/>
                          </a:srgbClr>
                        </a:solidFill>
                        <a:ln>
                          <a:noFill/>
                        </a:ln>
                        <a:effectLst>
                          <a:outerShdw blurRad="40000" dist="23000" dir="5400000" rotWithShape="0">
                            <a:srgbClr val="808080">
                              <a:alpha val="34999"/>
                            </a:srgbClr>
                          </a:outerShdw>
                        </a:effectLst>
                        <a:extLst>
                          <a:ext uri="{91240B29-F687-4F45-9708-019B960494DF}">
                            <a14:hiddenLine xmlns:a14="http://schemas.microsoft.com/office/drawing/2010/main" w="9525">
                              <a:solidFill>
                                <a:srgbClr val="4A7EBB"/>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CBDBC73" id="Rectangle 1" o:spid="_x0000_s1026" style="position:absolute;margin-left:-85.4pt;margin-top:-779.8pt;width:712.15pt;height:269.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" fillcolor="blue" stroked="f" strokecolor="#4a7ebb">
                <v:fill opacity="6682f"/>
                <v:shadow on="t" opacity="22936f" origin=",.5" offset="0,.63889mm"/>
                <v:path arrowok="t"/>
              </v:rect>
            </w:pict>
          </mc:Fallback>
        </mc:AlternateContent>
      </w:r>
      <w:r w:rsidR="006451E7" w:rsidRPr="008F6A67">
        <w:rPr>
          <w:noProof/>
        </w:rPr>
        <w:drawing>
          <wp:anchor distT="0" distB="0" distL="114300" distR="114300" simplePos="0" relativeHeight="251670016" behindDoc="0" locked="0" layoutInCell="1" allowOverlap="1" wp14:anchorId="24884294" wp14:editId="1B5C4ABB">
            <wp:simplePos x="0" y="0"/>
            <wp:positionH relativeFrom="column">
              <wp:posOffset>4256537</wp:posOffset>
            </wp:positionH>
            <wp:positionV relativeFrom="page">
              <wp:posOffset>9443479</wp:posOffset>
            </wp:positionV>
            <wp:extent cx="1907540" cy="1166495"/>
            <wp:effectExtent l="0" t="0" r="0" b="0"/>
            <wp:wrapSquare wrapText="bothSides"/>
            <wp:docPr id="4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7540" cy="1166495"/>
                    </a:xfrm>
                    <a:prstGeom prst="rect">
                      <a:avLst/>
                    </a:prstGeom>
                    <a:noFill/>
                    <a:ln>
                      <a:noFill/>
                    </a:ln>
                  </pic:spPr>
                </pic:pic>
              </a:graphicData>
            </a:graphic>
            <wp14:sizeRelH relativeFrom="page">
              <wp14:pctWidth>0</wp14:pctWidth>
            </wp14:sizeRelH>
            <wp14:sizeRelV relativeFrom="page">
              <wp14:pctHeight>0</wp14:pctHeight>
            </wp14:sizeRelV>
          </wp:anchor>
        </w:drawing>
      </w:r>
      <w:r w:rsidR="0086170F">
        <w:rPr>
          <w:sz w:val="40"/>
          <w:szCs w:val="40"/>
        </w:rPr>
        <w:t>sfssf</w:t>
      </w:r>
      <w:r w:rsidR="00C73FB6" w:rsidRPr="008F6A67">
        <w:rPr>
          <w:sz w:val="40"/>
          <w:szCs w:val="40"/>
        </w:rPr>
        <w:br w:type="page"/>
      </w:r>
    </w:p>
    <w:p w14:paraId="4D243ABC" w14:textId="210D0B70" w:rsidR="00372B8A" w:rsidRPr="008F6A67" w:rsidRDefault="00372B8A" w:rsidP="0018428F">
      <w:pPr>
        <w:autoSpaceDE w:val="0"/>
        <w:autoSpaceDN w:val="0"/>
        <w:adjustRightInd w:val="0"/>
        <w:spacing w:line="276" w:lineRule="auto"/>
        <w:jc w:val="center"/>
      </w:pPr>
    </w:p>
    <w:p w14:paraId="01EE10F2" w14:textId="77777777" w:rsidR="00372B8A" w:rsidRPr="008F6A67" w:rsidRDefault="00372B8A" w:rsidP="0018428F">
      <w:pPr>
        <w:autoSpaceDE w:val="0"/>
        <w:autoSpaceDN w:val="0"/>
        <w:adjustRightInd w:val="0"/>
        <w:spacing w:line="276" w:lineRule="auto"/>
        <w:jc w:val="center"/>
      </w:pPr>
    </w:p>
    <w:p w14:paraId="0630E10A" w14:textId="77777777" w:rsidR="00621B8B" w:rsidRPr="008F6A67" w:rsidRDefault="00621B8B" w:rsidP="0018428F">
      <w:pPr>
        <w:spacing w:line="276" w:lineRule="auto"/>
        <w:rPr>
          <w:color w:val="00B0F0"/>
          <w:sz w:val="50"/>
          <w:szCs w:val="50"/>
          <w:lang w:eastAsia="nl-NL"/>
        </w:rPr>
      </w:pPr>
      <w:r w:rsidRPr="008F6A67">
        <w:rPr>
          <w:color w:val="00B0F0"/>
          <w:sz w:val="50"/>
          <w:szCs w:val="50"/>
          <w:lang w:eastAsia="nl-NL"/>
        </w:rPr>
        <w:br w:type="page"/>
      </w:r>
    </w:p>
    <w:p w14:paraId="250CD4CE" w14:textId="274C2CD0" w:rsidR="00C73FB6" w:rsidRPr="008F6A67" w:rsidRDefault="00621B8B" w:rsidP="0018428F">
      <w:pPr>
        <w:autoSpaceDE w:val="0"/>
        <w:autoSpaceDN w:val="0"/>
        <w:adjustRightInd w:val="0"/>
        <w:jc w:val="center"/>
        <w:rPr>
          <w:color w:val="00B0F0"/>
          <w:sz w:val="48"/>
          <w:szCs w:val="48"/>
          <w:lang w:eastAsia="nl-NL"/>
        </w:rPr>
      </w:pPr>
      <w:r w:rsidRPr="008F6A67">
        <w:rPr>
          <w:color w:val="00B0F0"/>
          <w:sz w:val="48"/>
          <w:szCs w:val="48"/>
          <w:lang w:eastAsia="nl-NL"/>
        </w:rPr>
        <w:lastRenderedPageBreak/>
        <w:t xml:space="preserve">Developing and Applying a Social Life Cycle Assessment </w:t>
      </w:r>
      <w:r w:rsidR="00A230B9" w:rsidRPr="008F6A67">
        <w:rPr>
          <w:color w:val="00B0F0"/>
          <w:sz w:val="48"/>
          <w:szCs w:val="48"/>
          <w:lang w:eastAsia="nl-NL"/>
        </w:rPr>
        <w:t>Methodology</w:t>
      </w:r>
      <w:r w:rsidRPr="008F6A67">
        <w:rPr>
          <w:color w:val="00B0F0"/>
          <w:sz w:val="48"/>
          <w:szCs w:val="48"/>
          <w:lang w:eastAsia="nl-NL"/>
        </w:rPr>
        <w:t xml:space="preserve"> to Assess the Social Sustainability Performance of </w:t>
      </w:r>
      <w:r w:rsidR="00A230B9" w:rsidRPr="008F6A67">
        <w:rPr>
          <w:color w:val="00B0F0"/>
          <w:sz w:val="48"/>
          <w:szCs w:val="48"/>
          <w:lang w:eastAsia="nl-NL"/>
        </w:rPr>
        <w:t xml:space="preserve">Organizations </w:t>
      </w:r>
      <w:r w:rsidRPr="008F6A67">
        <w:rPr>
          <w:color w:val="00B0F0"/>
          <w:sz w:val="48"/>
          <w:szCs w:val="48"/>
          <w:lang w:eastAsia="nl-NL"/>
        </w:rPr>
        <w:t xml:space="preserve">in the Dutch </w:t>
      </w:r>
      <w:r w:rsidR="00CB0C43" w:rsidRPr="008F6A67">
        <w:rPr>
          <w:color w:val="00B0F0"/>
          <w:sz w:val="48"/>
          <w:szCs w:val="48"/>
          <w:lang w:eastAsia="nl-NL"/>
        </w:rPr>
        <w:t xml:space="preserve">Chemical </w:t>
      </w:r>
      <w:r w:rsidR="006D656B" w:rsidRPr="008F6A67">
        <w:rPr>
          <w:color w:val="00B0F0"/>
          <w:sz w:val="48"/>
          <w:szCs w:val="48"/>
          <w:lang w:eastAsia="nl-NL"/>
        </w:rPr>
        <w:t xml:space="preserve">Process </w:t>
      </w:r>
      <w:r w:rsidRPr="008F6A67">
        <w:rPr>
          <w:color w:val="00B0F0"/>
          <w:sz w:val="48"/>
          <w:szCs w:val="48"/>
          <w:lang w:eastAsia="nl-NL"/>
        </w:rPr>
        <w:t>Industry</w:t>
      </w:r>
      <w:r w:rsidR="00A321A2" w:rsidRPr="008F6A67">
        <w:rPr>
          <w:color w:val="00B0F0"/>
          <w:sz w:val="48"/>
          <w:szCs w:val="48"/>
          <w:lang w:eastAsia="nl-NL"/>
        </w:rPr>
        <w:br/>
      </w:r>
    </w:p>
    <w:p w14:paraId="784CA1DA" w14:textId="08A6F91A" w:rsidR="00C73FB6" w:rsidRPr="008F6A67" w:rsidRDefault="00621B8B" w:rsidP="0018428F">
      <w:pPr>
        <w:autoSpaceDE w:val="0"/>
        <w:autoSpaceDN w:val="0"/>
        <w:adjustRightInd w:val="0"/>
        <w:jc w:val="center"/>
        <w:rPr>
          <w:color w:val="000000"/>
          <w:sz w:val="34"/>
          <w:szCs w:val="34"/>
          <w:lang w:eastAsia="nl-NL"/>
        </w:rPr>
      </w:pPr>
      <w:r w:rsidRPr="008F6A67">
        <w:rPr>
          <w:color w:val="000000"/>
          <w:sz w:val="34"/>
          <w:szCs w:val="34"/>
          <w:lang w:eastAsia="nl-NL"/>
        </w:rPr>
        <w:t xml:space="preserve">A Case Study of the ZERO BRINE Project in </w:t>
      </w:r>
      <w:r w:rsidR="00D36079" w:rsidRPr="008F6A67">
        <w:rPr>
          <w:color w:val="000000"/>
          <w:sz w:val="34"/>
          <w:szCs w:val="34"/>
          <w:lang w:eastAsia="nl-NL"/>
        </w:rPr>
        <w:t>the Netherlands</w:t>
      </w:r>
    </w:p>
    <w:p w14:paraId="2EEA0FD3" w14:textId="174F6518" w:rsidR="00050FEE" w:rsidRPr="008F6A67" w:rsidRDefault="00050FEE" w:rsidP="0018428F">
      <w:pPr>
        <w:autoSpaceDE w:val="0"/>
        <w:autoSpaceDN w:val="0"/>
        <w:adjustRightInd w:val="0"/>
        <w:jc w:val="center"/>
        <w:rPr>
          <w:color w:val="000000"/>
          <w:sz w:val="34"/>
          <w:szCs w:val="34"/>
          <w:lang w:eastAsia="nl-NL"/>
        </w:rPr>
      </w:pPr>
    </w:p>
    <w:p w14:paraId="5BE602AA" w14:textId="77777777" w:rsidR="00A321A2" w:rsidRPr="008F6A67" w:rsidRDefault="00A321A2" w:rsidP="0018428F">
      <w:pPr>
        <w:autoSpaceDE w:val="0"/>
        <w:autoSpaceDN w:val="0"/>
        <w:adjustRightInd w:val="0"/>
        <w:jc w:val="center"/>
        <w:rPr>
          <w:color w:val="000000"/>
          <w:sz w:val="34"/>
          <w:szCs w:val="34"/>
          <w:lang w:eastAsia="nl-NL"/>
        </w:rPr>
      </w:pPr>
    </w:p>
    <w:p w14:paraId="646DCD38" w14:textId="77777777" w:rsidR="00C73FB6" w:rsidRPr="008F6A67" w:rsidRDefault="00050FEE" w:rsidP="0018428F">
      <w:pPr>
        <w:autoSpaceDE w:val="0"/>
        <w:autoSpaceDN w:val="0"/>
        <w:adjustRightInd w:val="0"/>
        <w:jc w:val="center"/>
        <w:rPr>
          <w:color w:val="000000"/>
          <w:sz w:val="20"/>
          <w:szCs w:val="20"/>
          <w:lang w:eastAsia="nl-NL"/>
        </w:rPr>
      </w:pPr>
      <w:r w:rsidRPr="008F6A67">
        <w:rPr>
          <w:color w:val="000000"/>
          <w:sz w:val="20"/>
          <w:szCs w:val="20"/>
          <w:lang w:eastAsia="nl-NL"/>
        </w:rPr>
        <w:t>B</w:t>
      </w:r>
      <w:r w:rsidR="00C73FB6" w:rsidRPr="008F6A67">
        <w:rPr>
          <w:color w:val="000000"/>
          <w:sz w:val="20"/>
          <w:szCs w:val="20"/>
          <w:lang w:eastAsia="nl-NL"/>
        </w:rPr>
        <w:t>y</w:t>
      </w:r>
    </w:p>
    <w:p w14:paraId="6366C6B1" w14:textId="77777777" w:rsidR="00050FEE" w:rsidRPr="008F6A67" w:rsidRDefault="00050FEE" w:rsidP="0018428F">
      <w:pPr>
        <w:autoSpaceDE w:val="0"/>
        <w:autoSpaceDN w:val="0"/>
        <w:adjustRightInd w:val="0"/>
        <w:jc w:val="center"/>
        <w:rPr>
          <w:color w:val="000000"/>
          <w:sz w:val="20"/>
          <w:szCs w:val="20"/>
          <w:lang w:eastAsia="nl-NL"/>
        </w:rPr>
      </w:pPr>
    </w:p>
    <w:p w14:paraId="78E15CF9" w14:textId="2354118B" w:rsidR="00C73FB6" w:rsidRPr="008F6A67" w:rsidRDefault="00080AB1" w:rsidP="0018428F">
      <w:pPr>
        <w:autoSpaceDE w:val="0"/>
        <w:autoSpaceDN w:val="0"/>
        <w:adjustRightInd w:val="0"/>
        <w:jc w:val="center"/>
        <w:rPr>
          <w:bCs/>
          <w:color w:val="000000"/>
          <w:sz w:val="29"/>
          <w:szCs w:val="29"/>
          <w:lang w:eastAsia="nl-NL"/>
        </w:rPr>
      </w:pPr>
      <w:r w:rsidRPr="008F6A67">
        <w:rPr>
          <w:bCs/>
          <w:color w:val="000000"/>
          <w:sz w:val="29"/>
          <w:szCs w:val="29"/>
          <w:lang w:eastAsia="nl-NL"/>
        </w:rPr>
        <w:t>Elena J. De Santo</w:t>
      </w:r>
    </w:p>
    <w:p w14:paraId="78B8B324" w14:textId="77777777" w:rsidR="00050FEE" w:rsidRPr="008F6A67" w:rsidRDefault="00050FEE" w:rsidP="0018428F">
      <w:pPr>
        <w:autoSpaceDE w:val="0"/>
        <w:autoSpaceDN w:val="0"/>
        <w:adjustRightInd w:val="0"/>
        <w:jc w:val="center"/>
        <w:rPr>
          <w:bCs/>
          <w:color w:val="000000"/>
          <w:sz w:val="29"/>
          <w:szCs w:val="29"/>
          <w:lang w:eastAsia="nl-NL"/>
        </w:rPr>
      </w:pPr>
    </w:p>
    <w:p w14:paraId="60BD617D" w14:textId="40D5A23B" w:rsidR="00050FEE" w:rsidRPr="0086170F" w:rsidRDefault="00050FEE" w:rsidP="0018428F">
      <w:pPr>
        <w:autoSpaceDE w:val="0"/>
        <w:autoSpaceDN w:val="0"/>
        <w:adjustRightInd w:val="0"/>
        <w:jc w:val="center"/>
        <w:rPr>
          <w:b/>
          <w:color w:val="000000"/>
          <w:sz w:val="29"/>
          <w:szCs w:val="29"/>
          <w:lang w:eastAsia="nl-NL"/>
        </w:rPr>
      </w:pPr>
    </w:p>
    <w:p w14:paraId="5EBD7611" w14:textId="0EE5C213" w:rsidR="0086170F" w:rsidRPr="0086170F" w:rsidRDefault="0086170F" w:rsidP="0018428F">
      <w:pPr>
        <w:autoSpaceDE w:val="0"/>
        <w:autoSpaceDN w:val="0"/>
        <w:adjustRightInd w:val="0"/>
        <w:jc w:val="center"/>
        <w:rPr>
          <w:b/>
          <w:color w:val="000000"/>
          <w:sz w:val="29"/>
          <w:szCs w:val="29"/>
          <w:lang w:eastAsia="nl-NL"/>
        </w:rPr>
      </w:pPr>
      <w:r w:rsidRPr="0086170F">
        <w:rPr>
          <w:b/>
          <w:color w:val="000000"/>
          <w:sz w:val="29"/>
          <w:szCs w:val="29"/>
          <w:lang w:eastAsia="nl-NL"/>
        </w:rPr>
        <w:t>PUBLIC VERSION</w:t>
      </w:r>
    </w:p>
    <w:p w14:paraId="4D9F0905" w14:textId="22011AE6" w:rsidR="00050FEE" w:rsidRPr="008F6A67" w:rsidRDefault="00050FEE" w:rsidP="0018428F">
      <w:pPr>
        <w:autoSpaceDE w:val="0"/>
        <w:autoSpaceDN w:val="0"/>
        <w:adjustRightInd w:val="0"/>
        <w:rPr>
          <w:bCs/>
          <w:color w:val="000000"/>
          <w:sz w:val="29"/>
          <w:szCs w:val="29"/>
          <w:lang w:eastAsia="nl-NL"/>
        </w:rPr>
      </w:pPr>
    </w:p>
    <w:p w14:paraId="1F71B157" w14:textId="77777777" w:rsidR="00A321A2" w:rsidRPr="008F6A67" w:rsidRDefault="00A321A2" w:rsidP="0018428F">
      <w:pPr>
        <w:autoSpaceDE w:val="0"/>
        <w:autoSpaceDN w:val="0"/>
        <w:adjustRightInd w:val="0"/>
        <w:rPr>
          <w:bCs/>
          <w:color w:val="000000"/>
          <w:sz w:val="29"/>
          <w:szCs w:val="29"/>
          <w:lang w:eastAsia="nl-NL"/>
        </w:rPr>
      </w:pPr>
    </w:p>
    <w:p w14:paraId="6929E5B2" w14:textId="46369F0F" w:rsidR="00050FEE" w:rsidRPr="008F6A67" w:rsidRDefault="00C178E3" w:rsidP="0018428F">
      <w:pPr>
        <w:autoSpaceDE w:val="0"/>
        <w:autoSpaceDN w:val="0"/>
        <w:adjustRightInd w:val="0"/>
        <w:jc w:val="center"/>
        <w:rPr>
          <w:bCs/>
          <w:color w:val="000000"/>
          <w:sz w:val="29"/>
          <w:szCs w:val="29"/>
          <w:lang w:eastAsia="nl-NL"/>
        </w:rPr>
      </w:pPr>
      <w:r w:rsidRPr="008F6A67">
        <w:rPr>
          <w:bCs/>
          <w:color w:val="000000"/>
          <w:sz w:val="29"/>
          <w:szCs w:val="29"/>
          <w:lang w:eastAsia="nl-NL"/>
        </w:rPr>
        <w:t>Master thesis submitted to Delft University of Technology</w:t>
      </w:r>
    </w:p>
    <w:p w14:paraId="3880DCAA" w14:textId="77777777" w:rsidR="00C178E3" w:rsidRPr="008F6A67" w:rsidRDefault="00C178E3" w:rsidP="0018428F">
      <w:pPr>
        <w:autoSpaceDE w:val="0"/>
        <w:autoSpaceDN w:val="0"/>
        <w:adjustRightInd w:val="0"/>
        <w:jc w:val="center"/>
        <w:rPr>
          <w:bCs/>
          <w:color w:val="000000"/>
          <w:sz w:val="22"/>
          <w:szCs w:val="22"/>
          <w:lang w:eastAsia="nl-NL"/>
        </w:rPr>
      </w:pPr>
    </w:p>
    <w:p w14:paraId="075DD88D" w14:textId="7ED64D49" w:rsidR="00C73FB6" w:rsidRPr="008F6A67" w:rsidRDefault="00050FEE" w:rsidP="0018428F">
      <w:pPr>
        <w:autoSpaceDE w:val="0"/>
        <w:autoSpaceDN w:val="0"/>
        <w:adjustRightInd w:val="0"/>
        <w:jc w:val="center"/>
        <w:rPr>
          <w:color w:val="000000"/>
          <w:sz w:val="22"/>
          <w:szCs w:val="22"/>
          <w:lang w:eastAsia="nl-NL"/>
        </w:rPr>
      </w:pPr>
      <w:r w:rsidRPr="008F6A67">
        <w:rPr>
          <w:color w:val="000000"/>
          <w:sz w:val="22"/>
          <w:szCs w:val="22"/>
          <w:lang w:eastAsia="nl-NL"/>
        </w:rPr>
        <w:t>in partial fulfi</w:t>
      </w:r>
      <w:r w:rsidR="00C73FB6" w:rsidRPr="008F6A67">
        <w:rPr>
          <w:color w:val="000000"/>
          <w:sz w:val="22"/>
          <w:szCs w:val="22"/>
          <w:lang w:eastAsia="nl-NL"/>
        </w:rPr>
        <w:t>lment of the requirements for the degree of</w:t>
      </w:r>
    </w:p>
    <w:p w14:paraId="36494881" w14:textId="77777777" w:rsidR="00050FEE" w:rsidRPr="008F6A67" w:rsidRDefault="00050FEE" w:rsidP="0018428F">
      <w:pPr>
        <w:autoSpaceDE w:val="0"/>
        <w:autoSpaceDN w:val="0"/>
        <w:adjustRightInd w:val="0"/>
        <w:jc w:val="center"/>
        <w:rPr>
          <w:color w:val="000000"/>
          <w:sz w:val="22"/>
          <w:szCs w:val="22"/>
          <w:lang w:eastAsia="nl-NL"/>
        </w:rPr>
      </w:pPr>
    </w:p>
    <w:p w14:paraId="346F47F1" w14:textId="67AD0A87" w:rsidR="00050FEE" w:rsidRPr="008F6A67" w:rsidRDefault="00050FEE" w:rsidP="0018428F">
      <w:pPr>
        <w:autoSpaceDE w:val="0"/>
        <w:autoSpaceDN w:val="0"/>
        <w:adjustRightInd w:val="0"/>
        <w:jc w:val="center"/>
        <w:rPr>
          <w:color w:val="000000"/>
          <w:sz w:val="22"/>
          <w:szCs w:val="22"/>
          <w:lang w:eastAsia="nl-NL"/>
        </w:rPr>
      </w:pPr>
    </w:p>
    <w:p w14:paraId="7479D886" w14:textId="77777777" w:rsidR="00A321A2" w:rsidRPr="008F6A67" w:rsidRDefault="00A321A2" w:rsidP="0018428F">
      <w:pPr>
        <w:autoSpaceDE w:val="0"/>
        <w:autoSpaceDN w:val="0"/>
        <w:adjustRightInd w:val="0"/>
        <w:jc w:val="center"/>
        <w:rPr>
          <w:color w:val="000000"/>
          <w:sz w:val="22"/>
          <w:szCs w:val="22"/>
          <w:lang w:eastAsia="nl-NL"/>
        </w:rPr>
      </w:pPr>
    </w:p>
    <w:p w14:paraId="2C27C28B" w14:textId="77777777" w:rsidR="00C73FB6" w:rsidRPr="008F6A67" w:rsidRDefault="00C73FB6" w:rsidP="0018428F">
      <w:pPr>
        <w:autoSpaceDE w:val="0"/>
        <w:autoSpaceDN w:val="0"/>
        <w:adjustRightInd w:val="0"/>
        <w:jc w:val="center"/>
        <w:rPr>
          <w:b/>
          <w:bCs/>
          <w:color w:val="000000"/>
          <w:sz w:val="22"/>
          <w:szCs w:val="22"/>
          <w:lang w:eastAsia="nl-NL"/>
        </w:rPr>
      </w:pPr>
      <w:r w:rsidRPr="008F6A67">
        <w:rPr>
          <w:b/>
          <w:bCs/>
          <w:color w:val="000000"/>
          <w:sz w:val="22"/>
          <w:szCs w:val="22"/>
          <w:lang w:eastAsia="nl-NL"/>
        </w:rPr>
        <w:t>Master of Science</w:t>
      </w:r>
    </w:p>
    <w:p w14:paraId="0C5F07BF" w14:textId="25A66647" w:rsidR="00C73FB6" w:rsidRPr="008F6A67" w:rsidRDefault="00C73FB6" w:rsidP="0018428F">
      <w:pPr>
        <w:autoSpaceDE w:val="0"/>
        <w:autoSpaceDN w:val="0"/>
        <w:adjustRightInd w:val="0"/>
        <w:jc w:val="center"/>
        <w:rPr>
          <w:color w:val="000000"/>
          <w:sz w:val="22"/>
          <w:szCs w:val="22"/>
          <w:lang w:eastAsia="nl-NL"/>
        </w:rPr>
      </w:pPr>
      <w:r w:rsidRPr="008F6A67">
        <w:rPr>
          <w:color w:val="000000"/>
          <w:sz w:val="22"/>
          <w:szCs w:val="22"/>
          <w:lang w:eastAsia="nl-NL"/>
        </w:rPr>
        <w:t xml:space="preserve">in </w:t>
      </w:r>
      <w:r w:rsidR="00080AB1" w:rsidRPr="008F6A67">
        <w:rPr>
          <w:color w:val="000000"/>
          <w:sz w:val="22"/>
          <w:szCs w:val="22"/>
          <w:lang w:eastAsia="nl-NL"/>
        </w:rPr>
        <w:t>Management of Technology</w:t>
      </w:r>
    </w:p>
    <w:p w14:paraId="34B8D52C" w14:textId="77777777" w:rsidR="00050FEE" w:rsidRPr="008F6A67" w:rsidRDefault="00050FEE" w:rsidP="0018428F">
      <w:pPr>
        <w:autoSpaceDE w:val="0"/>
        <w:autoSpaceDN w:val="0"/>
        <w:adjustRightInd w:val="0"/>
        <w:jc w:val="center"/>
        <w:rPr>
          <w:color w:val="000000"/>
          <w:sz w:val="22"/>
          <w:szCs w:val="22"/>
          <w:lang w:eastAsia="nl-NL"/>
        </w:rPr>
      </w:pPr>
    </w:p>
    <w:p w14:paraId="31D6C7F6" w14:textId="2D40C089" w:rsidR="00C73FB6" w:rsidRPr="008F6A67" w:rsidRDefault="00C73FB6" w:rsidP="0018428F">
      <w:pPr>
        <w:autoSpaceDE w:val="0"/>
        <w:autoSpaceDN w:val="0"/>
        <w:adjustRightInd w:val="0"/>
        <w:jc w:val="center"/>
        <w:rPr>
          <w:color w:val="000000"/>
          <w:sz w:val="22"/>
          <w:szCs w:val="22"/>
          <w:lang w:eastAsia="nl-NL"/>
        </w:rPr>
      </w:pPr>
      <w:r w:rsidRPr="008F6A67">
        <w:rPr>
          <w:color w:val="000000"/>
          <w:sz w:val="22"/>
          <w:szCs w:val="22"/>
          <w:lang w:eastAsia="nl-NL"/>
        </w:rPr>
        <w:t xml:space="preserve">at the </w:t>
      </w:r>
      <w:r w:rsidR="00C178E3" w:rsidRPr="008F6A67">
        <w:rPr>
          <w:color w:val="000000"/>
          <w:sz w:val="22"/>
          <w:szCs w:val="22"/>
          <w:lang w:eastAsia="nl-NL"/>
        </w:rPr>
        <w:t xml:space="preserve">Faculty of Technology, Policy and Management </w:t>
      </w:r>
    </w:p>
    <w:p w14:paraId="282702BD" w14:textId="7BA0E49F" w:rsidR="00C178E3" w:rsidRPr="008F6A67" w:rsidRDefault="00C178E3" w:rsidP="0018428F">
      <w:pPr>
        <w:autoSpaceDE w:val="0"/>
        <w:autoSpaceDN w:val="0"/>
        <w:adjustRightInd w:val="0"/>
        <w:jc w:val="center"/>
        <w:rPr>
          <w:color w:val="000000"/>
          <w:sz w:val="22"/>
          <w:szCs w:val="22"/>
          <w:lang w:eastAsia="nl-NL"/>
        </w:rPr>
      </w:pPr>
    </w:p>
    <w:p w14:paraId="17C1ED14" w14:textId="68E54550" w:rsidR="00C73FB6" w:rsidRPr="008F6A67" w:rsidRDefault="00726E89" w:rsidP="0018428F">
      <w:pPr>
        <w:autoSpaceDE w:val="0"/>
        <w:autoSpaceDN w:val="0"/>
        <w:adjustRightInd w:val="0"/>
        <w:jc w:val="center"/>
        <w:rPr>
          <w:color w:val="000000"/>
          <w:sz w:val="22"/>
          <w:szCs w:val="22"/>
          <w:lang w:eastAsia="nl-NL"/>
        </w:rPr>
      </w:pPr>
      <w:r w:rsidRPr="008F6A67">
        <w:rPr>
          <w:color w:val="000000"/>
          <w:sz w:val="22"/>
          <w:szCs w:val="22"/>
          <w:lang w:eastAsia="nl-NL"/>
        </w:rPr>
        <w:t xml:space="preserve">To be defended in public on </w:t>
      </w:r>
      <w:r w:rsidR="00BD6405" w:rsidRPr="008F6A67">
        <w:rPr>
          <w:color w:val="000000"/>
          <w:sz w:val="22"/>
          <w:szCs w:val="22"/>
          <w:lang w:eastAsia="nl-NL"/>
        </w:rPr>
        <w:t>September 4</w:t>
      </w:r>
      <w:r w:rsidR="00BD6405" w:rsidRPr="008F6A67">
        <w:rPr>
          <w:color w:val="000000"/>
          <w:sz w:val="22"/>
          <w:szCs w:val="22"/>
          <w:vertAlign w:val="superscript"/>
          <w:lang w:eastAsia="nl-NL"/>
        </w:rPr>
        <w:t>th</w:t>
      </w:r>
      <w:r w:rsidR="00BD6405" w:rsidRPr="008F6A67">
        <w:rPr>
          <w:color w:val="000000"/>
          <w:sz w:val="22"/>
          <w:szCs w:val="22"/>
          <w:lang w:eastAsia="nl-NL"/>
        </w:rPr>
        <w:t xml:space="preserve">, </w:t>
      </w:r>
      <w:r w:rsidR="00CB0C43" w:rsidRPr="008F6A67">
        <w:rPr>
          <w:color w:val="000000"/>
          <w:sz w:val="22"/>
          <w:szCs w:val="22"/>
          <w:lang w:eastAsia="nl-NL"/>
        </w:rPr>
        <w:t>2019</w:t>
      </w:r>
    </w:p>
    <w:p w14:paraId="48CA77A5" w14:textId="77777777" w:rsidR="00050FEE" w:rsidRPr="008F6A67" w:rsidRDefault="00050FEE" w:rsidP="0018428F">
      <w:pPr>
        <w:autoSpaceDE w:val="0"/>
        <w:autoSpaceDN w:val="0"/>
        <w:adjustRightInd w:val="0"/>
        <w:rPr>
          <w:color w:val="000000"/>
          <w:sz w:val="20"/>
          <w:szCs w:val="20"/>
          <w:lang w:eastAsia="nl-NL"/>
        </w:rPr>
      </w:pPr>
    </w:p>
    <w:p w14:paraId="739D65C9" w14:textId="7856CEB8" w:rsidR="00621B8B" w:rsidRPr="008F6A67" w:rsidRDefault="00621B8B" w:rsidP="0018428F">
      <w:pPr>
        <w:autoSpaceDE w:val="0"/>
        <w:autoSpaceDN w:val="0"/>
        <w:adjustRightInd w:val="0"/>
        <w:rPr>
          <w:color w:val="000000"/>
          <w:sz w:val="20"/>
          <w:szCs w:val="20"/>
          <w:lang w:eastAsia="nl-NL"/>
        </w:rPr>
      </w:pPr>
    </w:p>
    <w:p w14:paraId="79D9DA6B" w14:textId="77777777" w:rsidR="00621B8B" w:rsidRPr="008F6A67" w:rsidRDefault="00621B8B" w:rsidP="0018428F">
      <w:pPr>
        <w:autoSpaceDE w:val="0"/>
        <w:autoSpaceDN w:val="0"/>
        <w:adjustRightInd w:val="0"/>
        <w:rPr>
          <w:color w:val="000000"/>
          <w:sz w:val="20"/>
          <w:szCs w:val="20"/>
          <w:lang w:eastAsia="nl-NL"/>
        </w:rPr>
      </w:pPr>
    </w:p>
    <w:p w14:paraId="16DD284E" w14:textId="77777777" w:rsidR="00050FEE" w:rsidRPr="008F6A67" w:rsidRDefault="00050FEE" w:rsidP="0018428F">
      <w:pPr>
        <w:autoSpaceDE w:val="0"/>
        <w:autoSpaceDN w:val="0"/>
        <w:adjustRightInd w:val="0"/>
        <w:jc w:val="both"/>
        <w:rPr>
          <w:color w:val="000000"/>
          <w:sz w:val="20"/>
          <w:szCs w:val="20"/>
          <w:lang w:eastAsia="nl-NL"/>
        </w:rPr>
      </w:pPr>
    </w:p>
    <w:p w14:paraId="3FAD3196" w14:textId="3217AF28" w:rsidR="00080AB1" w:rsidRPr="008F6A67" w:rsidRDefault="00080AB1" w:rsidP="0018428F">
      <w:pPr>
        <w:autoSpaceDE w:val="0"/>
        <w:autoSpaceDN w:val="0"/>
        <w:adjustRightInd w:val="0"/>
        <w:ind w:left="2160"/>
        <w:rPr>
          <w:color w:val="000000"/>
          <w:sz w:val="22"/>
          <w:szCs w:val="22"/>
          <w:lang w:eastAsia="nl-NL"/>
        </w:rPr>
      </w:pPr>
      <w:r w:rsidRPr="008F6A67">
        <w:rPr>
          <w:color w:val="000000"/>
          <w:sz w:val="22"/>
          <w:szCs w:val="22"/>
          <w:lang w:eastAsia="nl-NL"/>
        </w:rPr>
        <w:t>Chair</w:t>
      </w:r>
      <w:r w:rsidR="00C73FB6" w:rsidRPr="008F6A67">
        <w:rPr>
          <w:color w:val="000000"/>
          <w:sz w:val="22"/>
          <w:szCs w:val="22"/>
          <w:lang w:eastAsia="nl-NL"/>
        </w:rPr>
        <w:t>:</w:t>
      </w:r>
      <w:r w:rsidRPr="008F6A67">
        <w:rPr>
          <w:color w:val="000000"/>
          <w:sz w:val="22"/>
          <w:szCs w:val="22"/>
          <w:lang w:eastAsia="nl-NL"/>
        </w:rPr>
        <w:tab/>
      </w:r>
      <w:r w:rsidR="00C73FB6" w:rsidRPr="008F6A67">
        <w:rPr>
          <w:color w:val="000000"/>
          <w:sz w:val="22"/>
          <w:szCs w:val="22"/>
          <w:lang w:eastAsia="nl-NL"/>
        </w:rPr>
        <w:t xml:space="preserve"> </w:t>
      </w:r>
      <w:r w:rsidR="00050FEE" w:rsidRPr="008F6A67">
        <w:rPr>
          <w:color w:val="000000"/>
          <w:sz w:val="22"/>
          <w:szCs w:val="22"/>
          <w:lang w:eastAsia="nl-NL"/>
        </w:rPr>
        <w:tab/>
      </w:r>
      <w:r w:rsidR="00050FEE" w:rsidRPr="008F6A67">
        <w:rPr>
          <w:color w:val="000000"/>
          <w:sz w:val="22"/>
          <w:szCs w:val="22"/>
          <w:lang w:eastAsia="nl-NL"/>
        </w:rPr>
        <w:tab/>
      </w:r>
      <w:r w:rsidR="00AC0DAF" w:rsidRPr="008F6A67">
        <w:rPr>
          <w:color w:val="000000"/>
          <w:sz w:val="22"/>
          <w:szCs w:val="22"/>
          <w:lang w:eastAsia="nl-NL"/>
        </w:rPr>
        <w:t xml:space="preserve">Prof. Dr. </w:t>
      </w:r>
      <w:r w:rsidR="00C73FB6" w:rsidRPr="008F6A67">
        <w:rPr>
          <w:color w:val="000000"/>
          <w:sz w:val="22"/>
          <w:szCs w:val="22"/>
          <w:lang w:eastAsia="nl-NL"/>
        </w:rPr>
        <w:t>ir</w:t>
      </w:r>
      <w:r w:rsidRPr="008F6A67">
        <w:rPr>
          <w:color w:val="000000"/>
          <w:sz w:val="22"/>
          <w:szCs w:val="22"/>
          <w:lang w:eastAsia="nl-NL"/>
        </w:rPr>
        <w:t xml:space="preserve">. </w:t>
      </w:r>
      <w:r w:rsidR="00AC0DAF" w:rsidRPr="008F6A67">
        <w:rPr>
          <w:color w:val="000000"/>
          <w:sz w:val="22"/>
          <w:szCs w:val="22"/>
          <w:lang w:eastAsia="nl-NL"/>
        </w:rPr>
        <w:t xml:space="preserve">C. </w:t>
      </w:r>
      <w:r w:rsidR="00C73FB6" w:rsidRPr="008F6A67">
        <w:rPr>
          <w:color w:val="000000"/>
          <w:sz w:val="22"/>
          <w:szCs w:val="22"/>
          <w:lang w:eastAsia="nl-NL"/>
        </w:rPr>
        <w:t>A</w:t>
      </w:r>
      <w:r w:rsidRPr="008F6A67">
        <w:rPr>
          <w:color w:val="000000"/>
          <w:sz w:val="22"/>
          <w:szCs w:val="22"/>
          <w:lang w:eastAsia="nl-NL"/>
        </w:rPr>
        <w:t>ndrea Ramirez</w:t>
      </w:r>
      <w:r w:rsidR="00AC0DAF" w:rsidRPr="008F6A67">
        <w:rPr>
          <w:color w:val="000000"/>
          <w:sz w:val="22"/>
          <w:szCs w:val="22"/>
          <w:lang w:eastAsia="nl-NL"/>
        </w:rPr>
        <w:t xml:space="preserve"> Ramirez</w:t>
      </w:r>
    </w:p>
    <w:p w14:paraId="557A4B2B" w14:textId="51A764ED" w:rsidR="00050FEE" w:rsidRPr="008F6A67" w:rsidRDefault="00080AB1" w:rsidP="0018428F">
      <w:pPr>
        <w:tabs>
          <w:tab w:val="left" w:pos="720"/>
          <w:tab w:val="left" w:pos="1440"/>
          <w:tab w:val="left" w:pos="2160"/>
          <w:tab w:val="left" w:pos="2880"/>
          <w:tab w:val="left" w:pos="3600"/>
          <w:tab w:val="left" w:pos="4320"/>
          <w:tab w:val="left" w:pos="5040"/>
          <w:tab w:val="left" w:pos="5760"/>
          <w:tab w:val="left" w:pos="6480"/>
          <w:tab w:val="left" w:pos="7377"/>
        </w:tabs>
        <w:autoSpaceDE w:val="0"/>
        <w:autoSpaceDN w:val="0"/>
        <w:adjustRightInd w:val="0"/>
        <w:ind w:left="1440" w:firstLine="720"/>
        <w:jc w:val="both"/>
        <w:rPr>
          <w:color w:val="000000"/>
          <w:sz w:val="22"/>
          <w:szCs w:val="22"/>
          <w:lang w:eastAsia="nl-NL"/>
        </w:rPr>
      </w:pPr>
      <w:r w:rsidRPr="008F6A67">
        <w:rPr>
          <w:color w:val="000000"/>
          <w:sz w:val="22"/>
          <w:szCs w:val="22"/>
          <w:lang w:eastAsia="nl-NL"/>
        </w:rPr>
        <w:t>First supervisor</w:t>
      </w:r>
      <w:r w:rsidR="00C73FB6" w:rsidRPr="008F6A67">
        <w:rPr>
          <w:color w:val="000000"/>
          <w:sz w:val="22"/>
          <w:szCs w:val="22"/>
          <w:lang w:eastAsia="nl-NL"/>
        </w:rPr>
        <w:t xml:space="preserve">: </w:t>
      </w:r>
      <w:r w:rsidR="00050FEE" w:rsidRPr="008F6A67">
        <w:rPr>
          <w:color w:val="000000"/>
          <w:sz w:val="22"/>
          <w:szCs w:val="22"/>
          <w:lang w:eastAsia="nl-NL"/>
        </w:rPr>
        <w:tab/>
      </w:r>
      <w:r w:rsidR="00804B2D" w:rsidRPr="008F6A67">
        <w:rPr>
          <w:color w:val="000000"/>
          <w:sz w:val="22"/>
          <w:szCs w:val="22"/>
          <w:lang w:eastAsia="nl-NL"/>
        </w:rPr>
        <w:t>Dr. ir. G</w:t>
      </w:r>
      <w:r w:rsidR="00AC0DAF" w:rsidRPr="008F6A67">
        <w:rPr>
          <w:color w:val="000000"/>
          <w:sz w:val="22"/>
          <w:szCs w:val="22"/>
          <w:lang w:eastAsia="nl-NL"/>
        </w:rPr>
        <w:t>ijsbert</w:t>
      </w:r>
      <w:r w:rsidR="00804B2D" w:rsidRPr="008F6A67">
        <w:rPr>
          <w:color w:val="000000"/>
          <w:sz w:val="22"/>
          <w:szCs w:val="22"/>
          <w:lang w:eastAsia="nl-NL"/>
        </w:rPr>
        <w:t xml:space="preserve"> Korevaar </w:t>
      </w:r>
      <w:r w:rsidR="00AC0DAF" w:rsidRPr="008F6A67">
        <w:rPr>
          <w:color w:val="000000"/>
          <w:sz w:val="22"/>
          <w:szCs w:val="22"/>
          <w:lang w:eastAsia="nl-NL"/>
        </w:rPr>
        <w:tab/>
      </w:r>
    </w:p>
    <w:p w14:paraId="3DFEC6A4" w14:textId="2922806F" w:rsidR="00080AB1" w:rsidRPr="008F6A67" w:rsidRDefault="00080AB1" w:rsidP="0018428F">
      <w:pPr>
        <w:autoSpaceDE w:val="0"/>
        <w:autoSpaceDN w:val="0"/>
        <w:adjustRightInd w:val="0"/>
        <w:ind w:left="1440" w:firstLine="720"/>
        <w:jc w:val="both"/>
        <w:rPr>
          <w:color w:val="000000"/>
          <w:sz w:val="22"/>
          <w:szCs w:val="22"/>
          <w:lang w:eastAsia="nl-NL"/>
        </w:rPr>
      </w:pPr>
      <w:r w:rsidRPr="008F6A67">
        <w:rPr>
          <w:color w:val="000000"/>
          <w:sz w:val="22"/>
          <w:szCs w:val="22"/>
          <w:lang w:eastAsia="nl-NL"/>
        </w:rPr>
        <w:t xml:space="preserve">Second supervisor: </w:t>
      </w:r>
      <w:r w:rsidRPr="008F6A67">
        <w:rPr>
          <w:color w:val="000000"/>
          <w:sz w:val="22"/>
          <w:szCs w:val="22"/>
          <w:lang w:eastAsia="nl-NL"/>
        </w:rPr>
        <w:tab/>
      </w:r>
      <w:r w:rsidR="00804B2D" w:rsidRPr="008F6A67">
        <w:rPr>
          <w:color w:val="000000"/>
          <w:sz w:val="22"/>
          <w:szCs w:val="22"/>
          <w:lang w:eastAsia="nl-NL"/>
        </w:rPr>
        <w:t>Dr. ir. U</w:t>
      </w:r>
      <w:r w:rsidR="00AC0DAF" w:rsidRPr="008F6A67">
        <w:rPr>
          <w:color w:val="000000"/>
          <w:sz w:val="22"/>
          <w:szCs w:val="22"/>
          <w:lang w:eastAsia="nl-NL"/>
        </w:rPr>
        <w:t>do</w:t>
      </w:r>
      <w:r w:rsidR="00804B2D" w:rsidRPr="008F6A67">
        <w:rPr>
          <w:color w:val="000000"/>
          <w:sz w:val="22"/>
          <w:szCs w:val="22"/>
          <w:lang w:eastAsia="nl-NL"/>
        </w:rPr>
        <w:t xml:space="preserve"> Pesch</w:t>
      </w:r>
    </w:p>
    <w:p w14:paraId="41D40628" w14:textId="6DAD3377" w:rsidR="00080AB1" w:rsidRPr="008F6A67" w:rsidRDefault="00080AB1" w:rsidP="0018428F">
      <w:pPr>
        <w:autoSpaceDE w:val="0"/>
        <w:autoSpaceDN w:val="0"/>
        <w:adjustRightInd w:val="0"/>
        <w:ind w:left="1440" w:firstLine="720"/>
        <w:jc w:val="both"/>
        <w:rPr>
          <w:color w:val="000000"/>
          <w:sz w:val="22"/>
          <w:szCs w:val="22"/>
          <w:lang w:eastAsia="nl-NL"/>
        </w:rPr>
      </w:pPr>
      <w:r w:rsidRPr="008F6A67">
        <w:rPr>
          <w:color w:val="000000"/>
          <w:sz w:val="22"/>
          <w:szCs w:val="22"/>
          <w:lang w:eastAsia="nl-NL"/>
        </w:rPr>
        <w:t xml:space="preserve">Additional supervisor: </w:t>
      </w:r>
      <w:r w:rsidRPr="008F6A67">
        <w:rPr>
          <w:color w:val="000000"/>
          <w:sz w:val="22"/>
          <w:szCs w:val="22"/>
          <w:lang w:eastAsia="nl-NL"/>
        </w:rPr>
        <w:tab/>
        <w:t>Dr. ir. G</w:t>
      </w:r>
      <w:r w:rsidR="00AC0DAF" w:rsidRPr="008F6A67">
        <w:rPr>
          <w:color w:val="000000"/>
          <w:sz w:val="22"/>
          <w:szCs w:val="22"/>
          <w:lang w:eastAsia="nl-NL"/>
        </w:rPr>
        <w:t>eorge</w:t>
      </w:r>
      <w:r w:rsidRPr="008F6A67">
        <w:rPr>
          <w:color w:val="000000"/>
          <w:sz w:val="22"/>
          <w:szCs w:val="22"/>
          <w:lang w:eastAsia="nl-NL"/>
        </w:rPr>
        <w:t xml:space="preserve"> Tsalidis</w:t>
      </w:r>
    </w:p>
    <w:p w14:paraId="5E367D3D" w14:textId="3F0065F4" w:rsidR="00050FEE" w:rsidRPr="008F6A67" w:rsidRDefault="00050FEE" w:rsidP="0018428F">
      <w:pPr>
        <w:spacing w:line="276" w:lineRule="auto"/>
        <w:rPr>
          <w:color w:val="000000"/>
          <w:sz w:val="20"/>
          <w:szCs w:val="20"/>
          <w:lang w:eastAsia="nl-NL"/>
        </w:rPr>
      </w:pPr>
    </w:p>
    <w:p w14:paraId="00D62DCD" w14:textId="42B4A1BF" w:rsidR="00711119" w:rsidRPr="008F6A67" w:rsidRDefault="009E1EF9" w:rsidP="0018428F">
      <w:pPr>
        <w:pStyle w:val="Pre-WritingTitle"/>
        <w:spacing w:line="276" w:lineRule="auto"/>
        <w:jc w:val="center"/>
        <w:rPr>
          <w:rFonts w:ascii="Times New Roman" w:hAnsi="Times New Roman" w:cs="Times New Roman"/>
          <w:lang w:val="en-US"/>
        </w:rPr>
      </w:pPr>
      <w:bookmarkStart w:id="2" w:name="_Toc1395075"/>
      <w:bookmarkStart w:id="3" w:name="_Toc1396189"/>
      <w:bookmarkStart w:id="4" w:name="_Toc9455932"/>
      <w:bookmarkStart w:id="5" w:name="_Toc16598613"/>
      <w:bookmarkStart w:id="6" w:name="_Toc17532761"/>
      <w:r w:rsidRPr="008F6A67">
        <w:rPr>
          <w:rFonts w:ascii="Times New Roman" w:hAnsi="Times New Roman" w:cs="Times New Roman"/>
          <w:noProof/>
          <w:lang w:val="en-US"/>
        </w:rPr>
        <w:drawing>
          <wp:anchor distT="0" distB="0" distL="114300" distR="114300" simplePos="0" relativeHeight="251665920" behindDoc="0" locked="0" layoutInCell="1" allowOverlap="1" wp14:anchorId="45F8DD4B" wp14:editId="399486C8">
            <wp:simplePos x="0" y="0"/>
            <wp:positionH relativeFrom="column">
              <wp:posOffset>2070100</wp:posOffset>
            </wp:positionH>
            <wp:positionV relativeFrom="paragraph">
              <wp:posOffset>251460</wp:posOffset>
            </wp:positionV>
            <wp:extent cx="1587500" cy="977900"/>
            <wp:effectExtent l="0" t="0" r="0" b="0"/>
            <wp:wrapSquare wrapText="bothSides"/>
            <wp:docPr id="39" name="Picture 39" descr="TU_P4#bl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TU_P4#black"/>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7500" cy="97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50FEE" w:rsidRPr="008F6A67">
        <w:rPr>
          <w:rFonts w:ascii="Times New Roman" w:hAnsi="Times New Roman" w:cs="Times New Roman"/>
          <w:color w:val="000000"/>
          <w:sz w:val="20"/>
          <w:szCs w:val="20"/>
          <w:lang w:val="en-US"/>
        </w:rPr>
        <w:br w:type="page"/>
      </w:r>
      <w:r w:rsidR="008F58E5" w:rsidRPr="008F6A67">
        <w:rPr>
          <w:rFonts w:ascii="Times New Roman" w:hAnsi="Times New Roman" w:cs="Times New Roman"/>
          <w:color w:val="000000"/>
          <w:sz w:val="20"/>
          <w:szCs w:val="20"/>
          <w:lang w:val="en-US"/>
        </w:rPr>
        <w:lastRenderedPageBreak/>
        <w:br w:type="page"/>
      </w:r>
      <w:r w:rsidR="001B3B20" w:rsidRPr="008F6A67">
        <w:rPr>
          <w:rFonts w:ascii="Times New Roman" w:hAnsi="Times New Roman" w:cs="Times New Roman"/>
          <w:lang w:val="en-US"/>
        </w:rPr>
        <w:lastRenderedPageBreak/>
        <w:t>Executive Summary</w:t>
      </w:r>
      <w:bookmarkStart w:id="7" w:name="_Toc1395076"/>
      <w:bookmarkStart w:id="8" w:name="_Toc1396190"/>
      <w:bookmarkEnd w:id="2"/>
      <w:bookmarkEnd w:id="3"/>
      <w:bookmarkEnd w:id="4"/>
      <w:bookmarkEnd w:id="5"/>
      <w:bookmarkEnd w:id="6"/>
    </w:p>
    <w:p w14:paraId="44C8A0A2" w14:textId="77777777" w:rsidR="00711119" w:rsidRPr="008F6A67" w:rsidRDefault="00711119" w:rsidP="0018428F">
      <w:pPr>
        <w:spacing w:line="276" w:lineRule="auto"/>
        <w:jc w:val="both"/>
        <w:rPr>
          <w:color w:val="000000"/>
          <w:sz w:val="22"/>
          <w:szCs w:val="22"/>
          <w:shd w:val="clear" w:color="auto" w:fill="FFFFFF"/>
        </w:rPr>
      </w:pPr>
    </w:p>
    <w:p w14:paraId="310B8A8C" w14:textId="3355FC25" w:rsidR="00384661" w:rsidRPr="008F6A67" w:rsidRDefault="0043146C" w:rsidP="0018428F">
      <w:pPr>
        <w:autoSpaceDE w:val="0"/>
        <w:autoSpaceDN w:val="0"/>
        <w:adjustRightInd w:val="0"/>
        <w:spacing w:line="276" w:lineRule="auto"/>
        <w:jc w:val="both"/>
        <w:rPr>
          <w:sz w:val="22"/>
          <w:szCs w:val="22"/>
          <w:lang w:eastAsia="nl-NL"/>
        </w:rPr>
      </w:pPr>
      <w:r w:rsidRPr="008F6A67">
        <w:rPr>
          <w:color w:val="000000"/>
          <w:sz w:val="22"/>
          <w:szCs w:val="22"/>
          <w:shd w:val="clear" w:color="auto" w:fill="FFFFFF"/>
        </w:rPr>
        <w:t xml:space="preserve">Sustainability is </w:t>
      </w:r>
      <w:r w:rsidR="004D15AB" w:rsidRPr="008F6A67">
        <w:rPr>
          <w:color w:val="000000"/>
          <w:sz w:val="22"/>
          <w:szCs w:val="22"/>
          <w:shd w:val="clear" w:color="auto" w:fill="FFFFFF"/>
        </w:rPr>
        <w:t xml:space="preserve">a hot topic which is </w:t>
      </w:r>
      <w:r w:rsidRPr="008F6A67">
        <w:rPr>
          <w:color w:val="000000"/>
          <w:sz w:val="22"/>
          <w:szCs w:val="22"/>
          <w:shd w:val="clear" w:color="auto" w:fill="FFFFFF"/>
        </w:rPr>
        <w:t>becoming more important in numerous industries.</w:t>
      </w:r>
      <w:r w:rsidR="00357FB8" w:rsidRPr="008F6A67">
        <w:rPr>
          <w:color w:val="000000"/>
          <w:sz w:val="22"/>
          <w:szCs w:val="22"/>
          <w:shd w:val="clear" w:color="auto" w:fill="FFFFFF"/>
        </w:rPr>
        <w:t xml:space="preserve"> </w:t>
      </w:r>
      <w:r w:rsidR="008A1037" w:rsidRPr="008F6A67">
        <w:rPr>
          <w:sz w:val="22"/>
          <w:szCs w:val="22"/>
        </w:rPr>
        <w:t xml:space="preserve">With sustainability becoming an increasingly important target for many organizations, collecting, analyzing and communicating information about sustainability performance is crucial for helping them to better understand their current situation and </w:t>
      </w:r>
      <w:r w:rsidR="00432537">
        <w:rPr>
          <w:sz w:val="22"/>
          <w:szCs w:val="22"/>
        </w:rPr>
        <w:t>f</w:t>
      </w:r>
      <w:r w:rsidR="008A1037" w:rsidRPr="008F6A67">
        <w:rPr>
          <w:sz w:val="22"/>
          <w:szCs w:val="22"/>
        </w:rPr>
        <w:t>o</w:t>
      </w:r>
      <w:r w:rsidR="00432537">
        <w:rPr>
          <w:sz w:val="22"/>
          <w:szCs w:val="22"/>
        </w:rPr>
        <w:t>r</w:t>
      </w:r>
      <w:r w:rsidR="008A1037" w:rsidRPr="008F6A67">
        <w:rPr>
          <w:sz w:val="22"/>
          <w:szCs w:val="22"/>
        </w:rPr>
        <w:t xml:space="preserve"> supporting internal management decisions for development over time. </w:t>
      </w:r>
      <w:r w:rsidR="00D17B49" w:rsidRPr="008F6A67">
        <w:rPr>
          <w:sz w:val="22"/>
          <w:szCs w:val="22"/>
        </w:rPr>
        <w:t>Sustainability performance assessment methods are key for enabl</w:t>
      </w:r>
      <w:r w:rsidR="004124B1" w:rsidRPr="008F6A67">
        <w:rPr>
          <w:sz w:val="22"/>
          <w:szCs w:val="22"/>
        </w:rPr>
        <w:t>ing</w:t>
      </w:r>
      <w:r w:rsidR="00D17B49" w:rsidRPr="008F6A67">
        <w:rPr>
          <w:sz w:val="22"/>
          <w:szCs w:val="22"/>
        </w:rPr>
        <w:t xml:space="preserve"> business decision-makers to understand their companies’ sustainability performance and translate sustainability intents into concrete action. </w:t>
      </w:r>
      <w:r w:rsidR="004124B1" w:rsidRPr="008F6A67">
        <w:rPr>
          <w:sz w:val="22"/>
          <w:szCs w:val="22"/>
        </w:rPr>
        <w:t xml:space="preserve">When it comes to the Triple Bottom Line (TBL) of sustainability </w:t>
      </w:r>
      <w:r w:rsidR="00465BA9" w:rsidRPr="008F6A67">
        <w:rPr>
          <w:sz w:val="22"/>
          <w:szCs w:val="22"/>
        </w:rPr>
        <w:t>(Elkington, 1998)</w:t>
      </w:r>
      <w:r w:rsidR="00EE608B" w:rsidRPr="008F6A67">
        <w:rPr>
          <w:sz w:val="22"/>
          <w:szCs w:val="22"/>
        </w:rPr>
        <w:t xml:space="preserve"> – </w:t>
      </w:r>
      <w:r w:rsidR="00465BA9" w:rsidRPr="008F6A67">
        <w:rPr>
          <w:sz w:val="22"/>
          <w:szCs w:val="22"/>
        </w:rPr>
        <w:t>which states that sustainability has economic, environmental and social dimensions</w:t>
      </w:r>
      <w:r w:rsidR="00EE608B" w:rsidRPr="008F6A67">
        <w:rPr>
          <w:sz w:val="22"/>
          <w:szCs w:val="22"/>
        </w:rPr>
        <w:t xml:space="preserve"> – </w:t>
      </w:r>
      <w:r w:rsidR="004124B1" w:rsidRPr="008F6A67">
        <w:rPr>
          <w:sz w:val="22"/>
          <w:szCs w:val="22"/>
        </w:rPr>
        <w:t>the social dimension is underdeveloped</w:t>
      </w:r>
      <w:r w:rsidR="00FB202F" w:rsidRPr="008F6A67">
        <w:rPr>
          <w:sz w:val="22"/>
          <w:szCs w:val="22"/>
        </w:rPr>
        <w:t xml:space="preserve">. Social sustainability typically concerns issues relating to the wellbeing of stakeholders such as employees, consumers, suppliers, local community members and society at large. </w:t>
      </w:r>
      <w:r w:rsidR="00EE608B" w:rsidRPr="008F6A67">
        <w:rPr>
          <w:sz w:val="22"/>
          <w:szCs w:val="22"/>
        </w:rPr>
        <w:t>T</w:t>
      </w:r>
      <w:r w:rsidR="000C2DEC" w:rsidRPr="008F6A67">
        <w:rPr>
          <w:sz w:val="22"/>
          <w:szCs w:val="22"/>
        </w:rPr>
        <w:t xml:space="preserve">he </w:t>
      </w:r>
      <w:r w:rsidR="00FB202F" w:rsidRPr="008F6A67">
        <w:rPr>
          <w:sz w:val="22"/>
          <w:szCs w:val="22"/>
        </w:rPr>
        <w:t>underdevelop</w:t>
      </w:r>
      <w:r w:rsidR="000C2DEC" w:rsidRPr="008F6A67">
        <w:rPr>
          <w:sz w:val="22"/>
          <w:szCs w:val="22"/>
        </w:rPr>
        <w:t xml:space="preserve">ed status of the dimension </w:t>
      </w:r>
      <w:r w:rsidR="00EE608B" w:rsidRPr="008F6A67">
        <w:rPr>
          <w:sz w:val="22"/>
          <w:szCs w:val="22"/>
        </w:rPr>
        <w:t xml:space="preserve">translates to </w:t>
      </w:r>
      <w:r w:rsidR="004124B1" w:rsidRPr="008F6A67">
        <w:rPr>
          <w:sz w:val="22"/>
          <w:szCs w:val="22"/>
        </w:rPr>
        <w:t xml:space="preserve">a lack of </w:t>
      </w:r>
      <w:r w:rsidR="004124B1" w:rsidRPr="008F6A67">
        <w:rPr>
          <w:sz w:val="22"/>
          <w:szCs w:val="22"/>
          <w:lang w:eastAsia="nl-NL"/>
        </w:rPr>
        <w:t xml:space="preserve">integration and assessment of social sustainability in businesses. </w:t>
      </w:r>
      <w:r w:rsidR="00EE608B" w:rsidRPr="008F6A67">
        <w:rPr>
          <w:sz w:val="22"/>
          <w:szCs w:val="22"/>
          <w:lang w:eastAsia="nl-NL"/>
        </w:rPr>
        <w:t>In general t</w:t>
      </w:r>
      <w:r w:rsidR="004124B1" w:rsidRPr="008F6A67">
        <w:rPr>
          <w:sz w:val="22"/>
          <w:szCs w:val="22"/>
          <w:lang w:eastAsia="nl-NL"/>
        </w:rPr>
        <w:t>he language of social sustainability is difficult to translate into meaningful numbers, which many decision-makers have become accustomed to from economic and environmental assessments</w:t>
      </w:r>
      <w:r w:rsidR="00465BA9" w:rsidRPr="008F6A67">
        <w:rPr>
          <w:sz w:val="22"/>
          <w:szCs w:val="22"/>
          <w:lang w:eastAsia="nl-NL"/>
        </w:rPr>
        <w:t xml:space="preserve"> which are more well-established</w:t>
      </w:r>
      <w:r w:rsidR="004124B1" w:rsidRPr="008F6A67">
        <w:rPr>
          <w:sz w:val="22"/>
          <w:szCs w:val="22"/>
          <w:lang w:eastAsia="nl-NL"/>
        </w:rPr>
        <w:t>. A</w:t>
      </w:r>
      <w:r w:rsidR="00465BA9" w:rsidRPr="008F6A67">
        <w:rPr>
          <w:sz w:val="22"/>
          <w:szCs w:val="22"/>
          <w:lang w:eastAsia="nl-NL"/>
        </w:rPr>
        <w:t>n</w:t>
      </w:r>
      <w:r w:rsidR="004124B1" w:rsidRPr="008F6A67">
        <w:rPr>
          <w:sz w:val="22"/>
          <w:szCs w:val="22"/>
          <w:lang w:eastAsia="nl-NL"/>
        </w:rPr>
        <w:t xml:space="preserve"> empirical tool is key to help businesses understand the social </w:t>
      </w:r>
      <w:r w:rsidR="004124B1" w:rsidRPr="008F6A67">
        <w:rPr>
          <w:sz w:val="22"/>
          <w:szCs w:val="22"/>
        </w:rPr>
        <w:t xml:space="preserve">impacts of their operations and activities, which can inform them </w:t>
      </w:r>
      <w:r w:rsidR="004124B1" w:rsidRPr="008F6A67">
        <w:rPr>
          <w:sz w:val="22"/>
          <w:szCs w:val="22"/>
          <w:lang w:eastAsia="nl-NL"/>
        </w:rPr>
        <w:t>where to improve their social sustainability performance or how much they have improved over a period of time. The Social Life Cycle Assessment (S-LCA) tool was developed for the assessment of the social dimension of sustainability in a meaningful way for application in the business world.</w:t>
      </w:r>
    </w:p>
    <w:p w14:paraId="7B7FE32E" w14:textId="77777777" w:rsidR="00FB202F" w:rsidRPr="008F6A67" w:rsidRDefault="00FB202F" w:rsidP="0018428F">
      <w:pPr>
        <w:autoSpaceDE w:val="0"/>
        <w:autoSpaceDN w:val="0"/>
        <w:adjustRightInd w:val="0"/>
        <w:spacing w:line="276" w:lineRule="auto"/>
        <w:jc w:val="both"/>
        <w:rPr>
          <w:sz w:val="22"/>
          <w:szCs w:val="22"/>
        </w:rPr>
      </w:pPr>
    </w:p>
    <w:p w14:paraId="152FA94F" w14:textId="6CB9C1A5" w:rsidR="006F2004" w:rsidRPr="008F6A67" w:rsidRDefault="009F6D19" w:rsidP="0018428F">
      <w:pPr>
        <w:autoSpaceDE w:val="0"/>
        <w:autoSpaceDN w:val="0"/>
        <w:adjustRightInd w:val="0"/>
        <w:spacing w:line="276" w:lineRule="auto"/>
        <w:jc w:val="both"/>
        <w:rPr>
          <w:sz w:val="22"/>
          <w:szCs w:val="22"/>
        </w:rPr>
      </w:pPr>
      <w:r w:rsidRPr="008F6A67">
        <w:rPr>
          <w:sz w:val="22"/>
          <w:szCs w:val="22"/>
        </w:rPr>
        <w:t xml:space="preserve">In 2009, United Nations Environment Program (UNEP) and the Society for Environmental Toxicologists and Chemists (SETAC) developed S-LCA </w:t>
      </w:r>
      <w:r w:rsidR="00766AA6" w:rsidRPr="008F6A67">
        <w:rPr>
          <w:sz w:val="22"/>
          <w:szCs w:val="22"/>
        </w:rPr>
        <w:t>G</w:t>
      </w:r>
      <w:r w:rsidRPr="008F6A67">
        <w:rPr>
          <w:sz w:val="22"/>
          <w:szCs w:val="22"/>
        </w:rPr>
        <w:t xml:space="preserve">uidelines </w:t>
      </w:r>
      <w:r w:rsidR="00766AA6" w:rsidRPr="008F6A67">
        <w:rPr>
          <w:sz w:val="22"/>
          <w:szCs w:val="22"/>
        </w:rPr>
        <w:t>and Methodological Sheets for assessing the</w:t>
      </w:r>
      <w:r w:rsidRPr="008F6A67">
        <w:rPr>
          <w:sz w:val="22"/>
          <w:szCs w:val="22"/>
        </w:rPr>
        <w:t xml:space="preserve"> social impacts of products and services across the life cycle to complement the Environmental Life Cycle Assessment (E-LCA) approach. </w:t>
      </w:r>
      <w:r w:rsidR="003B13C0" w:rsidRPr="008F6A67">
        <w:rPr>
          <w:sz w:val="22"/>
          <w:szCs w:val="22"/>
        </w:rPr>
        <w:t xml:space="preserve">The UNEP/SETAC </w:t>
      </w:r>
      <w:r w:rsidRPr="008F6A67">
        <w:rPr>
          <w:sz w:val="22"/>
          <w:szCs w:val="22"/>
        </w:rPr>
        <w:t xml:space="preserve">S-LCA </w:t>
      </w:r>
      <w:r w:rsidR="00E06C71" w:rsidRPr="008F6A67">
        <w:rPr>
          <w:sz w:val="22"/>
          <w:szCs w:val="22"/>
        </w:rPr>
        <w:t xml:space="preserve">methodological framework </w:t>
      </w:r>
      <w:r w:rsidR="003B13C0" w:rsidRPr="008F6A67">
        <w:rPr>
          <w:sz w:val="22"/>
          <w:szCs w:val="22"/>
        </w:rPr>
        <w:t>has been</w:t>
      </w:r>
      <w:r w:rsidRPr="008F6A67">
        <w:rPr>
          <w:sz w:val="22"/>
          <w:szCs w:val="22"/>
        </w:rPr>
        <w:t xml:space="preserve"> considered the “landmark in the field” of social sustainability assessment because it provides a complete view of the value chain</w:t>
      </w:r>
      <w:r w:rsidR="00784147" w:rsidRPr="008F6A67">
        <w:rPr>
          <w:sz w:val="22"/>
          <w:szCs w:val="22"/>
        </w:rPr>
        <w:t xml:space="preserve"> </w:t>
      </w:r>
      <w:r w:rsidR="00784147" w:rsidRPr="008F6A67">
        <w:rPr>
          <w:sz w:val="22"/>
          <w:szCs w:val="22"/>
        </w:rPr>
        <w:fldChar w:fldCharType="begin"/>
      </w:r>
      <w:r w:rsidR="005268A4" w:rsidRPr="008F6A67">
        <w:rPr>
          <w:sz w:val="22"/>
          <w:szCs w:val="22"/>
        </w:rPr>
        <w:instrText xml:space="preserve"> ADDIN ZOTERO_ITEM CSL_CITATION {"citationID":"a1pes84hvag","properties":{"formattedCitation":"(Corona, Bozhilova\\uc0\\u8208{}Kisheva, Olsen, &amp; San Miguel, 2017)","plainCitation":"(Corona, Bozhilova‐Kisheva, Olsen, &amp; San Miguel, 2017)","noteIndex":0},"citationItems":[{"id":183,"uris":["http://zotero.org/users/local/Md8O4810/items/MTRZ62BY"],"uri":["http://zotero.org/users/local/Md8O4810/items/MTRZ62BY"],"itemData":{"id":183,"type":"article-journal","title":"Social Life Cycle Assessment of a Concentrated Solar Power Plant in Spain: A Methodological Proposal","container-title":"Journal of Industrial Ecology","page":"1566-1577","volume":"21","issue":"6","abstract":"Measuring the sustainability of goods and services in a systematic and objective manner has become an issue of paramount importance. Life cycle sustainability assessment (LCSA) is a holistic methodology whose aim is to integrate into a compatible format the analysis of the three pillars of sustainability, namely, economy, environment, and society. Social life cycle assessment (S‐LCA) is a novel methodology still under development, used to cover the social aspects of sustainability within LCSA. The aim of this article is to provide additional discussion on the practical application of S‐LCA by suggesting a new classification and characterization model that builds upon previous methodological developments. The structure of the social analysis has been adapted to maintain coherence with that of standard LCA. The application of this methodology is demonstrated using a case study—the analysis of power generation in a concentrated solar power plant in Spain. The inventory phase was completed by using the indicators proposed by the United Nations Environment Program/Society for Environmental Toxicology and Chemistry (UNEP/SETAC) Guidelines on S‐LCA. The impact assessment phase was approached by developing a social performance indicator that builds on performance reference points, an activity variable, and a numeric scale with positive and negative values. The social performance indicator obtained (+0.42 over a range of –2 to +2) shows that the deployment of the solar power plant increases the social welfare of Spain, especially in the impact categories of socioeconomic sustainability and fairness of relationships, whose results were 1.38 and 0.29, respectively.","DOI":"10.1111/jiec.12541","ISSN":"1088-1980","author":[{"family":"Corona","given":"Blanca"},{"family":"Bozhilova‐Kisheva","given":"Kossara P."},{"family":"Olsen","given":"Stig I."},{"family":"San Miguel","given":"Guillermo"}],"issued":{"date-parts":[["2017"]]}}}],"schema":"https://github.com/citation-style-language/schema/raw/master/csl-citation.json"} </w:instrText>
      </w:r>
      <w:r w:rsidR="00784147" w:rsidRPr="008F6A67">
        <w:rPr>
          <w:sz w:val="22"/>
          <w:szCs w:val="22"/>
        </w:rPr>
        <w:fldChar w:fldCharType="separate"/>
      </w:r>
      <w:r w:rsidR="005268A4" w:rsidRPr="008F6A67">
        <w:rPr>
          <w:sz w:val="22"/>
        </w:rPr>
        <w:t>(Corona, Bozhilova‐Kisheva, Olsen, &amp; San Miguel, 2017)</w:t>
      </w:r>
      <w:r w:rsidR="00784147" w:rsidRPr="008F6A67">
        <w:rPr>
          <w:sz w:val="22"/>
          <w:szCs w:val="22"/>
        </w:rPr>
        <w:fldChar w:fldCharType="end"/>
      </w:r>
      <w:r w:rsidRPr="008F6A67">
        <w:rPr>
          <w:sz w:val="22"/>
          <w:szCs w:val="22"/>
        </w:rPr>
        <w:t xml:space="preserve">, an aspect where other social sustainability assessment tools are lacking. </w:t>
      </w:r>
      <w:r w:rsidR="00BF6C64">
        <w:rPr>
          <w:sz w:val="22"/>
          <w:szCs w:val="22"/>
        </w:rPr>
        <w:t xml:space="preserve">As opposed to </w:t>
      </w:r>
      <w:r w:rsidRPr="008F6A67">
        <w:rPr>
          <w:sz w:val="22"/>
          <w:szCs w:val="22"/>
        </w:rPr>
        <w:t xml:space="preserve">E-LCA </w:t>
      </w:r>
      <w:r w:rsidR="00BF6C64">
        <w:rPr>
          <w:sz w:val="22"/>
          <w:szCs w:val="22"/>
        </w:rPr>
        <w:t xml:space="preserve">which </w:t>
      </w:r>
      <w:r w:rsidRPr="008F6A67">
        <w:rPr>
          <w:sz w:val="22"/>
          <w:szCs w:val="22"/>
        </w:rPr>
        <w:t>is a well-established tool, S-LCA is a</w:t>
      </w:r>
      <w:r w:rsidR="00A02C70">
        <w:rPr>
          <w:sz w:val="22"/>
          <w:szCs w:val="22"/>
        </w:rPr>
        <w:t xml:space="preserve">t an early stage </w:t>
      </w:r>
      <w:r w:rsidRPr="008F6A67">
        <w:rPr>
          <w:sz w:val="22"/>
          <w:szCs w:val="22"/>
        </w:rPr>
        <w:t xml:space="preserve">of research and </w:t>
      </w:r>
      <w:r w:rsidR="00A02C70">
        <w:rPr>
          <w:sz w:val="22"/>
          <w:szCs w:val="22"/>
        </w:rPr>
        <w:t xml:space="preserve">is not commonly applied in literature or in practice. </w:t>
      </w:r>
      <w:r w:rsidRPr="008F6A67">
        <w:rPr>
          <w:sz w:val="22"/>
          <w:szCs w:val="22"/>
        </w:rPr>
        <w:t xml:space="preserve">Even </w:t>
      </w:r>
      <w:r w:rsidR="00A02C70">
        <w:rPr>
          <w:sz w:val="22"/>
          <w:szCs w:val="22"/>
        </w:rPr>
        <w:t xml:space="preserve">though more and more S-LCA publications have surfaced in recent years, </w:t>
      </w:r>
      <w:r w:rsidR="000A32E3" w:rsidRPr="008F6A67">
        <w:rPr>
          <w:sz w:val="22"/>
          <w:szCs w:val="22"/>
        </w:rPr>
        <w:t>the S-LCA methodology is still an</w:t>
      </w:r>
      <w:r w:rsidR="00A02C70">
        <w:rPr>
          <w:sz w:val="22"/>
          <w:szCs w:val="22"/>
        </w:rPr>
        <w:t xml:space="preserve"> emerging area of research </w:t>
      </w:r>
      <w:r w:rsidR="00431A72" w:rsidRPr="008F6A67">
        <w:rPr>
          <w:sz w:val="22"/>
          <w:szCs w:val="22"/>
        </w:rPr>
        <w:t xml:space="preserve">and </w:t>
      </w:r>
      <w:r w:rsidR="00431A72" w:rsidRPr="008F6A67">
        <w:rPr>
          <w:color w:val="000000" w:themeColor="text1"/>
          <w:sz w:val="22"/>
          <w:szCs w:val="22"/>
        </w:rPr>
        <w:t>there is still no standardized methodology to operationalize it</w:t>
      </w:r>
      <w:r w:rsidR="000A32E3" w:rsidRPr="008F6A67">
        <w:rPr>
          <w:sz w:val="22"/>
          <w:szCs w:val="22"/>
        </w:rPr>
        <w:t xml:space="preserve">. </w:t>
      </w:r>
      <w:r w:rsidR="00431A72" w:rsidRPr="008F6A67">
        <w:rPr>
          <w:color w:val="000000" w:themeColor="text1"/>
          <w:sz w:val="22"/>
          <w:szCs w:val="22"/>
        </w:rPr>
        <w:t xml:space="preserve">This is because there various of limitations of the UNEP/SETAC S-LCA approach which derive from the intangible nature of social sustainability and the variation across regions, industries, organizations and products. </w:t>
      </w:r>
      <w:r w:rsidR="00EE42DD" w:rsidRPr="008F6A67">
        <w:rPr>
          <w:sz w:val="22"/>
          <w:szCs w:val="22"/>
        </w:rPr>
        <w:t>Thus, it is urged to c</w:t>
      </w:r>
      <w:r w:rsidR="00A563A9" w:rsidRPr="008F6A67">
        <w:rPr>
          <w:sz w:val="22"/>
          <w:szCs w:val="22"/>
        </w:rPr>
        <w:t>onduct more research in the field of S-LCA, and a main way to contribute to its further development are through case studies.</w:t>
      </w:r>
      <w:r w:rsidR="009C7199" w:rsidRPr="008F6A67">
        <w:rPr>
          <w:sz w:val="22"/>
          <w:szCs w:val="22"/>
        </w:rPr>
        <w:t xml:space="preserve"> This research is carried out </w:t>
      </w:r>
      <w:r w:rsidR="00A02C70">
        <w:rPr>
          <w:sz w:val="22"/>
          <w:szCs w:val="22"/>
        </w:rPr>
        <w:t>partially to contribute in that respect.</w:t>
      </w:r>
    </w:p>
    <w:p w14:paraId="040B9C19" w14:textId="77777777" w:rsidR="006F2004" w:rsidRPr="008F6A67" w:rsidRDefault="006F2004" w:rsidP="0018428F">
      <w:pPr>
        <w:autoSpaceDE w:val="0"/>
        <w:autoSpaceDN w:val="0"/>
        <w:adjustRightInd w:val="0"/>
        <w:spacing w:line="276" w:lineRule="auto"/>
        <w:jc w:val="both"/>
        <w:rPr>
          <w:sz w:val="22"/>
          <w:szCs w:val="22"/>
        </w:rPr>
      </w:pPr>
    </w:p>
    <w:p w14:paraId="796DE780" w14:textId="3CF0B964" w:rsidR="006F2004" w:rsidRPr="008F6A67" w:rsidRDefault="00DE05ED" w:rsidP="0018428F">
      <w:pPr>
        <w:autoSpaceDE w:val="0"/>
        <w:autoSpaceDN w:val="0"/>
        <w:adjustRightInd w:val="0"/>
        <w:spacing w:line="276" w:lineRule="auto"/>
        <w:jc w:val="both"/>
        <w:rPr>
          <w:sz w:val="22"/>
          <w:szCs w:val="22"/>
        </w:rPr>
      </w:pPr>
      <w:r w:rsidRPr="008F6A67">
        <w:rPr>
          <w:sz w:val="22"/>
          <w:szCs w:val="22"/>
        </w:rPr>
        <w:t xml:space="preserve">The research object of this thesis is </w:t>
      </w:r>
      <w:r w:rsidR="002E612A">
        <w:rPr>
          <w:sz w:val="22"/>
          <w:szCs w:val="22"/>
        </w:rPr>
        <w:t xml:space="preserve">the </w:t>
      </w:r>
      <w:r w:rsidRPr="008F6A67">
        <w:rPr>
          <w:sz w:val="22"/>
          <w:szCs w:val="22"/>
        </w:rPr>
        <w:t>ZERO BRINE</w:t>
      </w:r>
      <w:r w:rsidR="002E612A">
        <w:rPr>
          <w:sz w:val="22"/>
          <w:szCs w:val="22"/>
        </w:rPr>
        <w:t xml:space="preserve"> project, which</w:t>
      </w:r>
      <w:r w:rsidR="00E41A78" w:rsidRPr="008F6A67">
        <w:rPr>
          <w:sz w:val="22"/>
          <w:szCs w:val="22"/>
        </w:rPr>
        <w:t xml:space="preserve"> </w:t>
      </w:r>
      <w:r w:rsidR="000410EF" w:rsidRPr="008F6A67">
        <w:rPr>
          <w:sz w:val="22"/>
          <w:szCs w:val="22"/>
        </w:rPr>
        <w:t>is a European Union funded public-private partnership that works on zero liquid discharge technology for water, salt and magnesium recovery from brine effluents.</w:t>
      </w:r>
      <w:r w:rsidR="00E41A78" w:rsidRPr="008F6A67">
        <w:rPr>
          <w:sz w:val="22"/>
          <w:szCs w:val="22"/>
        </w:rPr>
        <w:t xml:space="preserve"> </w:t>
      </w:r>
      <w:r w:rsidR="00E47D68" w:rsidRPr="008F6A67">
        <w:rPr>
          <w:sz w:val="22"/>
          <w:szCs w:val="22"/>
        </w:rPr>
        <w:t xml:space="preserve">Pilot projects for ZERO BRINE are implemented in several locations in Europe, such as Spain, Poland, Turkey and the Netherlands. </w:t>
      </w:r>
      <w:r w:rsidR="006F2004" w:rsidRPr="008F6A67">
        <w:rPr>
          <w:sz w:val="22"/>
          <w:szCs w:val="22"/>
        </w:rPr>
        <w:t xml:space="preserve">The official requirements as set out by the project owners are to evaluate </w:t>
      </w:r>
      <w:r w:rsidR="002E612A">
        <w:rPr>
          <w:sz w:val="22"/>
          <w:szCs w:val="22"/>
        </w:rPr>
        <w:t xml:space="preserve">the sustainability performance of the </w:t>
      </w:r>
      <w:r w:rsidR="006F2004" w:rsidRPr="008F6A67">
        <w:rPr>
          <w:sz w:val="22"/>
          <w:szCs w:val="22"/>
        </w:rPr>
        <w:t>ZERO BRINE systems</w:t>
      </w:r>
      <w:r w:rsidR="002E612A">
        <w:rPr>
          <w:sz w:val="22"/>
          <w:szCs w:val="22"/>
        </w:rPr>
        <w:t xml:space="preserve">. </w:t>
      </w:r>
      <w:r w:rsidR="006F2004" w:rsidRPr="008F6A67">
        <w:rPr>
          <w:sz w:val="22"/>
          <w:szCs w:val="22"/>
        </w:rPr>
        <w:t>Alongside financial and economic sustainability assessments it is also</w:t>
      </w:r>
      <w:r w:rsidR="009D74AC">
        <w:rPr>
          <w:sz w:val="22"/>
          <w:szCs w:val="22"/>
        </w:rPr>
        <w:t xml:space="preserve"> required</w:t>
      </w:r>
      <w:r w:rsidR="006F2004" w:rsidRPr="008F6A67">
        <w:rPr>
          <w:sz w:val="22"/>
          <w:szCs w:val="22"/>
        </w:rPr>
        <w:t xml:space="preserve"> to conduct a social sustainability assessment through means of a S-LCA. </w:t>
      </w:r>
      <w:r w:rsidR="006525D8" w:rsidRPr="008F6A67">
        <w:rPr>
          <w:sz w:val="22"/>
          <w:szCs w:val="22"/>
        </w:rPr>
        <w:t xml:space="preserve">Thus, alongside contributing to the S-LCA methodology itself, this thesis also aims to </w:t>
      </w:r>
      <w:r w:rsidR="002E612A">
        <w:rPr>
          <w:sz w:val="22"/>
          <w:szCs w:val="22"/>
        </w:rPr>
        <w:t xml:space="preserve">assess </w:t>
      </w:r>
      <w:r w:rsidR="006525D8" w:rsidRPr="008F6A67">
        <w:rPr>
          <w:sz w:val="22"/>
          <w:szCs w:val="22"/>
        </w:rPr>
        <w:t>the social sustainability of the ZERO BRINE</w:t>
      </w:r>
      <w:r w:rsidR="002E612A">
        <w:rPr>
          <w:sz w:val="22"/>
          <w:szCs w:val="22"/>
        </w:rPr>
        <w:t xml:space="preserve"> project</w:t>
      </w:r>
      <w:r w:rsidR="006525D8" w:rsidRPr="008F6A67">
        <w:rPr>
          <w:sz w:val="22"/>
          <w:szCs w:val="22"/>
        </w:rPr>
        <w:t>.</w:t>
      </w:r>
    </w:p>
    <w:p w14:paraId="1053F923" w14:textId="77777777" w:rsidR="006F2004" w:rsidRPr="008F6A67" w:rsidRDefault="006F2004" w:rsidP="0018428F">
      <w:pPr>
        <w:autoSpaceDE w:val="0"/>
        <w:autoSpaceDN w:val="0"/>
        <w:adjustRightInd w:val="0"/>
        <w:spacing w:line="276" w:lineRule="auto"/>
        <w:jc w:val="both"/>
        <w:rPr>
          <w:sz w:val="22"/>
          <w:szCs w:val="22"/>
        </w:rPr>
      </w:pPr>
    </w:p>
    <w:p w14:paraId="14C13160" w14:textId="08B053B2" w:rsidR="00756B10" w:rsidRDefault="00E47D68" w:rsidP="0018428F">
      <w:pPr>
        <w:autoSpaceDE w:val="0"/>
        <w:autoSpaceDN w:val="0"/>
        <w:adjustRightInd w:val="0"/>
        <w:spacing w:line="276" w:lineRule="auto"/>
        <w:jc w:val="both"/>
        <w:rPr>
          <w:sz w:val="22"/>
          <w:szCs w:val="22"/>
        </w:rPr>
      </w:pPr>
      <w:r w:rsidRPr="008F6A67">
        <w:rPr>
          <w:sz w:val="22"/>
          <w:szCs w:val="22"/>
        </w:rPr>
        <w:lastRenderedPageBreak/>
        <w:t xml:space="preserve">The scope of this </w:t>
      </w:r>
      <w:r w:rsidR="001B6DE1" w:rsidRPr="008F6A67">
        <w:rPr>
          <w:sz w:val="22"/>
          <w:szCs w:val="22"/>
        </w:rPr>
        <w:t xml:space="preserve">thesis is the </w:t>
      </w:r>
      <w:r w:rsidR="006F2004" w:rsidRPr="008F6A67">
        <w:rPr>
          <w:sz w:val="22"/>
          <w:szCs w:val="22"/>
        </w:rPr>
        <w:t xml:space="preserve">ZERO BRINE </w:t>
      </w:r>
      <w:r w:rsidR="001B6DE1" w:rsidRPr="008F6A67">
        <w:rPr>
          <w:sz w:val="22"/>
          <w:szCs w:val="22"/>
        </w:rPr>
        <w:t xml:space="preserve">project in the Netherlands only. </w:t>
      </w:r>
      <w:r w:rsidR="000410EF" w:rsidRPr="008F6A67">
        <w:rPr>
          <w:sz w:val="22"/>
          <w:szCs w:val="22"/>
        </w:rPr>
        <w:t>Within the system boundaries the</w:t>
      </w:r>
      <w:r w:rsidR="009D74AC">
        <w:rPr>
          <w:sz w:val="22"/>
          <w:szCs w:val="22"/>
        </w:rPr>
        <w:t xml:space="preserve">re are four main identified actors in the value chain, </w:t>
      </w:r>
      <w:r w:rsidR="00624844">
        <w:rPr>
          <w:sz w:val="22"/>
          <w:szCs w:val="22"/>
        </w:rPr>
        <w:t>labelled</w:t>
      </w:r>
      <w:r w:rsidR="000410EF" w:rsidRPr="008F6A67">
        <w:rPr>
          <w:sz w:val="22"/>
          <w:szCs w:val="22"/>
        </w:rPr>
        <w:t xml:space="preserve"> </w:t>
      </w:r>
      <w:r w:rsidR="008C0846">
        <w:rPr>
          <w:sz w:val="22"/>
          <w:szCs w:val="22"/>
        </w:rPr>
        <w:t>Organization A</w:t>
      </w:r>
      <w:r w:rsidR="000410EF" w:rsidRPr="008F6A67">
        <w:rPr>
          <w:sz w:val="22"/>
          <w:szCs w:val="22"/>
        </w:rPr>
        <w:t xml:space="preserve">, </w:t>
      </w:r>
      <w:r w:rsidR="00512B0E">
        <w:rPr>
          <w:sz w:val="22"/>
          <w:szCs w:val="22"/>
        </w:rPr>
        <w:t>Organization D</w:t>
      </w:r>
      <w:r w:rsidR="00624844">
        <w:rPr>
          <w:sz w:val="22"/>
          <w:szCs w:val="22"/>
        </w:rPr>
        <w:t xml:space="preserve">, </w:t>
      </w:r>
      <w:r w:rsidR="00512B0E">
        <w:rPr>
          <w:sz w:val="22"/>
          <w:szCs w:val="22"/>
        </w:rPr>
        <w:t>Organization B</w:t>
      </w:r>
      <w:r w:rsidR="00624844">
        <w:rPr>
          <w:sz w:val="22"/>
          <w:szCs w:val="22"/>
        </w:rPr>
        <w:t xml:space="preserve"> and </w:t>
      </w:r>
      <w:r w:rsidR="00512B0E">
        <w:rPr>
          <w:sz w:val="22"/>
          <w:szCs w:val="22"/>
        </w:rPr>
        <w:t>Organization C</w:t>
      </w:r>
      <w:r w:rsidR="000410EF" w:rsidRPr="008F6A67">
        <w:rPr>
          <w:sz w:val="22"/>
          <w:szCs w:val="22"/>
        </w:rPr>
        <w:t xml:space="preserve">, all of which are part of the ZERO BRINE consortium. </w:t>
      </w:r>
      <w:r w:rsidR="008C0846">
        <w:rPr>
          <w:sz w:val="22"/>
          <w:szCs w:val="22"/>
        </w:rPr>
        <w:t>Organization A</w:t>
      </w:r>
      <w:r w:rsidR="000410EF" w:rsidRPr="008F6A67">
        <w:rPr>
          <w:sz w:val="22"/>
          <w:szCs w:val="22"/>
        </w:rPr>
        <w:t xml:space="preserve"> owns the </w:t>
      </w:r>
      <w:r w:rsidR="00DD48F2" w:rsidRPr="008F6A67">
        <w:rPr>
          <w:sz w:val="22"/>
          <w:szCs w:val="22"/>
        </w:rPr>
        <w:t>demineralized</w:t>
      </w:r>
      <w:r w:rsidR="000410EF" w:rsidRPr="008F6A67">
        <w:rPr>
          <w:sz w:val="22"/>
          <w:szCs w:val="22"/>
        </w:rPr>
        <w:t xml:space="preserve"> water production plant </w:t>
      </w:r>
      <w:r w:rsidR="00DD48F2" w:rsidRPr="008F6A67">
        <w:rPr>
          <w:sz w:val="22"/>
          <w:szCs w:val="22"/>
        </w:rPr>
        <w:t xml:space="preserve">(DWP) </w:t>
      </w:r>
      <w:r w:rsidR="00A0627E" w:rsidRPr="008F6A67">
        <w:rPr>
          <w:sz w:val="22"/>
          <w:szCs w:val="22"/>
        </w:rPr>
        <w:t xml:space="preserve">in the Botlek area of Rotterdam Port </w:t>
      </w:r>
      <w:r w:rsidR="000410EF" w:rsidRPr="008F6A67">
        <w:rPr>
          <w:sz w:val="22"/>
          <w:szCs w:val="22"/>
        </w:rPr>
        <w:t xml:space="preserve">where </w:t>
      </w:r>
      <w:r w:rsidR="006525D8" w:rsidRPr="008F6A67">
        <w:rPr>
          <w:sz w:val="22"/>
          <w:szCs w:val="22"/>
        </w:rPr>
        <w:t xml:space="preserve">the brine discharge technologies are implemented and the </w:t>
      </w:r>
      <w:r w:rsidR="00DD48F2" w:rsidRPr="008F6A67">
        <w:rPr>
          <w:sz w:val="22"/>
          <w:szCs w:val="22"/>
        </w:rPr>
        <w:t xml:space="preserve">recoveries occur. </w:t>
      </w:r>
      <w:r w:rsidR="00624844">
        <w:rPr>
          <w:sz w:val="22"/>
          <w:szCs w:val="22"/>
        </w:rPr>
        <w:t>Organizations C and D are of the same company but are separate plants with separate roles</w:t>
      </w:r>
      <w:r w:rsidR="00DD48F2" w:rsidRPr="008F6A67">
        <w:rPr>
          <w:sz w:val="22"/>
          <w:szCs w:val="22"/>
        </w:rPr>
        <w:t>:</w:t>
      </w:r>
      <w:r w:rsidR="00624844">
        <w:rPr>
          <w:sz w:val="22"/>
          <w:szCs w:val="22"/>
        </w:rPr>
        <w:t xml:space="preserve"> the first is</w:t>
      </w:r>
      <w:r w:rsidR="00DD48F2" w:rsidRPr="008F6A67">
        <w:rPr>
          <w:sz w:val="22"/>
          <w:szCs w:val="22"/>
        </w:rPr>
        <w:t xml:space="preserve"> a supplier of high-purity salt for regeneration purposes at the DWP, and </w:t>
      </w:r>
      <w:r w:rsidR="00624844">
        <w:rPr>
          <w:sz w:val="22"/>
          <w:szCs w:val="22"/>
        </w:rPr>
        <w:t xml:space="preserve">the second </w:t>
      </w:r>
      <w:r w:rsidR="00DD48F2" w:rsidRPr="008F6A67">
        <w:rPr>
          <w:sz w:val="22"/>
          <w:szCs w:val="22"/>
        </w:rPr>
        <w:t>a consumer of the ultra-pure demineralized water which is produced at the DWP</w:t>
      </w:r>
      <w:r w:rsidR="00446FD2" w:rsidRPr="008F6A67">
        <w:rPr>
          <w:sz w:val="22"/>
          <w:szCs w:val="22"/>
        </w:rPr>
        <w:t xml:space="preserve"> for use at </w:t>
      </w:r>
      <w:r w:rsidR="00624844">
        <w:rPr>
          <w:sz w:val="22"/>
          <w:szCs w:val="22"/>
        </w:rPr>
        <w:t xml:space="preserve">its </w:t>
      </w:r>
      <w:r w:rsidR="00446FD2" w:rsidRPr="008F6A67">
        <w:rPr>
          <w:sz w:val="22"/>
          <w:szCs w:val="22"/>
        </w:rPr>
        <w:t>chlor-alkali plant</w:t>
      </w:r>
      <w:r w:rsidR="00DD48F2" w:rsidRPr="008F6A67">
        <w:rPr>
          <w:sz w:val="22"/>
          <w:szCs w:val="22"/>
        </w:rPr>
        <w:t>.</w:t>
      </w:r>
      <w:r w:rsidR="000410EF" w:rsidRPr="008F6A67">
        <w:rPr>
          <w:sz w:val="22"/>
          <w:szCs w:val="22"/>
        </w:rPr>
        <w:t xml:space="preserve"> </w:t>
      </w:r>
      <w:r w:rsidR="00512B0E">
        <w:rPr>
          <w:sz w:val="22"/>
          <w:szCs w:val="22"/>
        </w:rPr>
        <w:t>Finally, Organization D</w:t>
      </w:r>
      <w:r w:rsidR="00512B0E" w:rsidRPr="008F6A67">
        <w:rPr>
          <w:sz w:val="22"/>
          <w:szCs w:val="22"/>
        </w:rPr>
        <w:t xml:space="preserve"> is </w:t>
      </w:r>
      <w:r w:rsidR="00512B0E">
        <w:rPr>
          <w:sz w:val="22"/>
          <w:szCs w:val="22"/>
        </w:rPr>
        <w:t xml:space="preserve">a distributor of </w:t>
      </w:r>
      <w:r w:rsidR="00512B0E" w:rsidRPr="008F6A67">
        <w:rPr>
          <w:sz w:val="22"/>
          <w:szCs w:val="22"/>
        </w:rPr>
        <w:t xml:space="preserve">magnesium in the Netherlands and in the ZERO BRINE system is a consumer of </w:t>
      </w:r>
      <w:r w:rsidR="00512B0E">
        <w:rPr>
          <w:sz w:val="22"/>
          <w:szCs w:val="22"/>
        </w:rPr>
        <w:t xml:space="preserve">the </w:t>
      </w:r>
      <w:r w:rsidR="00512B0E" w:rsidRPr="008F6A67">
        <w:rPr>
          <w:sz w:val="22"/>
          <w:szCs w:val="22"/>
        </w:rPr>
        <w:t>magnesium</w:t>
      </w:r>
      <w:r w:rsidR="00512B0E">
        <w:rPr>
          <w:sz w:val="22"/>
          <w:szCs w:val="22"/>
        </w:rPr>
        <w:t xml:space="preserve"> that gets recovered as a result of implementing the brine treatment technologies at the DWP</w:t>
      </w:r>
      <w:r w:rsidR="00512B0E" w:rsidRPr="008F6A67">
        <w:rPr>
          <w:sz w:val="22"/>
          <w:szCs w:val="22"/>
        </w:rPr>
        <w:t xml:space="preserve">. </w:t>
      </w:r>
      <w:r w:rsidR="00616310" w:rsidRPr="008F6A67">
        <w:rPr>
          <w:sz w:val="22"/>
          <w:szCs w:val="22"/>
        </w:rPr>
        <w:t>T</w:t>
      </w:r>
      <w:r w:rsidR="00446FD2" w:rsidRPr="008F6A67">
        <w:rPr>
          <w:sz w:val="22"/>
          <w:szCs w:val="22"/>
        </w:rPr>
        <w:t xml:space="preserve">his value chain makes up </w:t>
      </w:r>
      <w:r w:rsidR="00616310" w:rsidRPr="008F6A67">
        <w:rPr>
          <w:sz w:val="22"/>
          <w:szCs w:val="22"/>
        </w:rPr>
        <w:t>the “ZERO BRINE system</w:t>
      </w:r>
      <w:r w:rsidR="00A22346" w:rsidRPr="008F6A67">
        <w:rPr>
          <w:sz w:val="22"/>
          <w:szCs w:val="22"/>
        </w:rPr>
        <w:t>”</w:t>
      </w:r>
      <w:r w:rsidR="009D74AC">
        <w:rPr>
          <w:sz w:val="22"/>
          <w:szCs w:val="22"/>
        </w:rPr>
        <w:t xml:space="preserve"> (see the figure below)</w:t>
      </w:r>
      <w:r w:rsidR="00446FD2" w:rsidRPr="008F6A67">
        <w:rPr>
          <w:sz w:val="22"/>
          <w:szCs w:val="22"/>
        </w:rPr>
        <w:t xml:space="preserve">, which is the focus of analysis of the case study in this thesis. </w:t>
      </w:r>
    </w:p>
    <w:p w14:paraId="6A8B6595" w14:textId="3ABBEC3E" w:rsidR="00512B0E" w:rsidRDefault="00512B0E" w:rsidP="0018428F">
      <w:pPr>
        <w:autoSpaceDE w:val="0"/>
        <w:autoSpaceDN w:val="0"/>
        <w:adjustRightInd w:val="0"/>
        <w:spacing w:line="276" w:lineRule="auto"/>
        <w:jc w:val="both"/>
        <w:rPr>
          <w:sz w:val="22"/>
          <w:szCs w:val="22"/>
        </w:rPr>
      </w:pPr>
    </w:p>
    <w:p w14:paraId="5662D5D6" w14:textId="4C4B0E4B" w:rsidR="00512B0E" w:rsidRPr="008F6A67" w:rsidRDefault="005103C2" w:rsidP="0018428F">
      <w:pPr>
        <w:autoSpaceDE w:val="0"/>
        <w:autoSpaceDN w:val="0"/>
        <w:adjustRightInd w:val="0"/>
        <w:spacing w:line="276" w:lineRule="auto"/>
        <w:jc w:val="both"/>
        <w:rPr>
          <w:sz w:val="22"/>
          <w:szCs w:val="22"/>
        </w:rPr>
      </w:pPr>
      <w:r>
        <w:rPr>
          <w:noProof/>
        </w:rPr>
        <w:drawing>
          <wp:inline distT="0" distB="0" distL="0" distR="0" wp14:anchorId="76702F54" wp14:editId="4245D407">
            <wp:extent cx="5727065" cy="2353310"/>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065" cy="2353310"/>
                    </a:xfrm>
                    <a:prstGeom prst="rect">
                      <a:avLst/>
                    </a:prstGeom>
                  </pic:spPr>
                </pic:pic>
              </a:graphicData>
            </a:graphic>
          </wp:inline>
        </w:drawing>
      </w:r>
    </w:p>
    <w:p w14:paraId="368364B1" w14:textId="77777777" w:rsidR="00412EFB" w:rsidRPr="008F6A67" w:rsidRDefault="00412EFB" w:rsidP="0018428F">
      <w:pPr>
        <w:spacing w:line="276" w:lineRule="auto"/>
        <w:jc w:val="both"/>
        <w:rPr>
          <w:sz w:val="22"/>
          <w:szCs w:val="22"/>
        </w:rPr>
      </w:pPr>
    </w:p>
    <w:p w14:paraId="36A2C892" w14:textId="16E3F6A0" w:rsidR="000A32E3" w:rsidRPr="008F6A67" w:rsidRDefault="009E03F4" w:rsidP="0018428F">
      <w:pPr>
        <w:spacing w:line="276" w:lineRule="auto"/>
        <w:jc w:val="both"/>
        <w:rPr>
          <w:sz w:val="22"/>
          <w:szCs w:val="22"/>
        </w:rPr>
      </w:pPr>
      <w:r>
        <w:rPr>
          <w:sz w:val="22"/>
          <w:szCs w:val="22"/>
        </w:rPr>
        <w:t>T</w:t>
      </w:r>
      <w:r w:rsidR="004D0C06" w:rsidRPr="008F6A67">
        <w:rPr>
          <w:sz w:val="22"/>
          <w:szCs w:val="22"/>
        </w:rPr>
        <w:t xml:space="preserve">he primary objective of this thesis is to </w:t>
      </w:r>
      <w:r w:rsidR="00DE05ED" w:rsidRPr="008F6A67">
        <w:rPr>
          <w:sz w:val="22"/>
          <w:szCs w:val="22"/>
        </w:rPr>
        <w:t xml:space="preserve">assess the social sustainability performance of </w:t>
      </w:r>
      <w:r w:rsidR="00446FD2" w:rsidRPr="008F6A67">
        <w:rPr>
          <w:sz w:val="22"/>
          <w:szCs w:val="22"/>
        </w:rPr>
        <w:t xml:space="preserve">the </w:t>
      </w:r>
      <w:r w:rsidR="002E612A">
        <w:rPr>
          <w:sz w:val="22"/>
          <w:szCs w:val="22"/>
        </w:rPr>
        <w:t xml:space="preserve">organizations </w:t>
      </w:r>
      <w:r w:rsidR="00DE05ED" w:rsidRPr="008F6A67">
        <w:rPr>
          <w:sz w:val="22"/>
          <w:szCs w:val="22"/>
        </w:rPr>
        <w:t xml:space="preserve">in the ZERO BRINE </w:t>
      </w:r>
      <w:r w:rsidR="001A63AE" w:rsidRPr="008F6A67">
        <w:rPr>
          <w:sz w:val="22"/>
          <w:szCs w:val="22"/>
        </w:rPr>
        <w:t>system</w:t>
      </w:r>
      <w:r w:rsidR="00DE05ED" w:rsidRPr="008F6A67">
        <w:rPr>
          <w:sz w:val="22"/>
          <w:szCs w:val="22"/>
        </w:rPr>
        <w:t xml:space="preserve"> in the Netherlands using the UNEP</w:t>
      </w:r>
      <w:r w:rsidR="00AE1960" w:rsidRPr="008F6A67">
        <w:rPr>
          <w:sz w:val="22"/>
          <w:szCs w:val="22"/>
        </w:rPr>
        <w:t>/</w:t>
      </w:r>
      <w:r w:rsidR="00DE05ED" w:rsidRPr="008F6A67">
        <w:rPr>
          <w:sz w:val="22"/>
          <w:szCs w:val="22"/>
        </w:rPr>
        <w:t>SETAC S-LCA framework</w:t>
      </w:r>
      <w:r w:rsidR="00773E28" w:rsidRPr="008F6A67">
        <w:rPr>
          <w:sz w:val="22"/>
          <w:szCs w:val="22"/>
        </w:rPr>
        <w:t xml:space="preserve">, so as to determine the </w:t>
      </w:r>
      <w:r w:rsidR="001A63AE" w:rsidRPr="008F6A67">
        <w:rPr>
          <w:sz w:val="22"/>
          <w:szCs w:val="22"/>
        </w:rPr>
        <w:t xml:space="preserve">social impacts associated with the project </w:t>
      </w:r>
      <w:r w:rsidR="00773E28" w:rsidRPr="008F6A67">
        <w:rPr>
          <w:sz w:val="22"/>
          <w:szCs w:val="22"/>
        </w:rPr>
        <w:t xml:space="preserve">as well as to contribute to the further development of the S-LCA </w:t>
      </w:r>
      <w:r w:rsidR="001A63AE" w:rsidRPr="008F6A67">
        <w:rPr>
          <w:sz w:val="22"/>
          <w:szCs w:val="22"/>
        </w:rPr>
        <w:t>methodology</w:t>
      </w:r>
      <w:r w:rsidR="00DE05ED" w:rsidRPr="008F6A67">
        <w:rPr>
          <w:color w:val="000000" w:themeColor="text1"/>
          <w:sz w:val="22"/>
          <w:szCs w:val="22"/>
          <w:shd w:val="clear" w:color="auto" w:fill="FFFFFF"/>
        </w:rPr>
        <w:t>.</w:t>
      </w:r>
      <w:r w:rsidR="00366989" w:rsidRPr="008F6A67">
        <w:rPr>
          <w:color w:val="000000" w:themeColor="text1"/>
          <w:sz w:val="22"/>
          <w:szCs w:val="22"/>
          <w:shd w:val="clear" w:color="auto" w:fill="FFFFFF"/>
        </w:rPr>
        <w:t xml:space="preserve"> </w:t>
      </w:r>
      <w:r w:rsidR="00DE05ED" w:rsidRPr="008F6A67">
        <w:rPr>
          <w:color w:val="000000" w:themeColor="text1"/>
          <w:sz w:val="22"/>
          <w:szCs w:val="22"/>
          <w:shd w:val="clear" w:color="auto" w:fill="FFFFFF"/>
        </w:rPr>
        <w:t xml:space="preserve">Thus, </w:t>
      </w:r>
      <w:r w:rsidR="00DE05ED" w:rsidRPr="008F6A67">
        <w:rPr>
          <w:sz w:val="22"/>
          <w:szCs w:val="22"/>
        </w:rPr>
        <w:t>t</w:t>
      </w:r>
      <w:r w:rsidR="003E2BAF" w:rsidRPr="008F6A67">
        <w:rPr>
          <w:sz w:val="22"/>
          <w:szCs w:val="22"/>
        </w:rPr>
        <w:t xml:space="preserve">he main question </w:t>
      </w:r>
      <w:r w:rsidR="00784147" w:rsidRPr="008F6A67">
        <w:rPr>
          <w:sz w:val="22"/>
          <w:szCs w:val="22"/>
        </w:rPr>
        <w:t>which guide</w:t>
      </w:r>
      <w:r w:rsidR="006F1D73" w:rsidRPr="008F6A67">
        <w:rPr>
          <w:sz w:val="22"/>
          <w:szCs w:val="22"/>
        </w:rPr>
        <w:t>s</w:t>
      </w:r>
      <w:r w:rsidR="00784147" w:rsidRPr="008F6A67">
        <w:rPr>
          <w:sz w:val="22"/>
          <w:szCs w:val="22"/>
        </w:rPr>
        <w:t xml:space="preserve"> this research</w:t>
      </w:r>
      <w:r w:rsidR="006F1D73" w:rsidRPr="008F6A67">
        <w:rPr>
          <w:sz w:val="22"/>
          <w:szCs w:val="22"/>
        </w:rPr>
        <w:t xml:space="preserve"> is</w:t>
      </w:r>
      <w:r w:rsidR="003E2BAF" w:rsidRPr="008F6A67">
        <w:rPr>
          <w:sz w:val="22"/>
          <w:szCs w:val="22"/>
        </w:rPr>
        <w:t xml:space="preserve">: </w:t>
      </w:r>
    </w:p>
    <w:p w14:paraId="14F8C68E" w14:textId="77777777" w:rsidR="003E2BAF" w:rsidRPr="008F6A67" w:rsidRDefault="003E2BAF" w:rsidP="0018428F">
      <w:pPr>
        <w:spacing w:line="276" w:lineRule="auto"/>
        <w:rPr>
          <w:sz w:val="22"/>
          <w:szCs w:val="22"/>
        </w:rPr>
      </w:pPr>
    </w:p>
    <w:p w14:paraId="687ADA27" w14:textId="449D1BDB" w:rsidR="003E2BAF" w:rsidRPr="008F6A67" w:rsidRDefault="003E2BAF" w:rsidP="0018428F">
      <w:pPr>
        <w:spacing w:line="276" w:lineRule="auto"/>
        <w:jc w:val="center"/>
        <w:rPr>
          <w:i/>
          <w:color w:val="000000" w:themeColor="text1"/>
          <w:sz w:val="22"/>
          <w:szCs w:val="22"/>
          <w:lang w:eastAsia="nl-NL"/>
        </w:rPr>
      </w:pPr>
      <w:r w:rsidRPr="008F6A67">
        <w:rPr>
          <w:i/>
          <w:color w:val="000000" w:themeColor="text1"/>
          <w:sz w:val="22"/>
          <w:szCs w:val="22"/>
          <w:lang w:eastAsia="nl-NL"/>
        </w:rPr>
        <w:t xml:space="preserve">How can the </w:t>
      </w:r>
      <w:r w:rsidR="00296F8E" w:rsidRPr="008F6A67">
        <w:rPr>
          <w:i/>
          <w:color w:val="000000" w:themeColor="text1"/>
          <w:sz w:val="22"/>
          <w:szCs w:val="22"/>
          <w:lang w:eastAsia="nl-NL"/>
        </w:rPr>
        <w:t xml:space="preserve">UNEP/SETAC </w:t>
      </w:r>
      <w:r w:rsidRPr="008F6A67">
        <w:rPr>
          <w:i/>
          <w:color w:val="000000" w:themeColor="text1"/>
          <w:sz w:val="22"/>
          <w:szCs w:val="22"/>
          <w:lang w:eastAsia="nl-NL"/>
        </w:rPr>
        <w:t>S-LCA methodology be applied to the ZERO BRINE project in the Netherlands to assess the social sustainability performance</w:t>
      </w:r>
      <w:r w:rsidR="003864F6" w:rsidRPr="008F6A67">
        <w:rPr>
          <w:i/>
          <w:color w:val="000000" w:themeColor="text1"/>
          <w:sz w:val="22"/>
          <w:szCs w:val="22"/>
          <w:lang w:eastAsia="nl-NL"/>
        </w:rPr>
        <w:t>s</w:t>
      </w:r>
      <w:r w:rsidR="006F1D73" w:rsidRPr="008F6A67">
        <w:rPr>
          <w:i/>
          <w:color w:val="000000" w:themeColor="text1"/>
          <w:sz w:val="22"/>
          <w:szCs w:val="22"/>
          <w:lang w:eastAsia="nl-NL"/>
        </w:rPr>
        <w:t xml:space="preserve"> of the </w:t>
      </w:r>
      <w:r w:rsidR="004D0C06" w:rsidRPr="008F6A67">
        <w:rPr>
          <w:i/>
          <w:color w:val="000000" w:themeColor="text1"/>
          <w:sz w:val="22"/>
          <w:szCs w:val="22"/>
          <w:lang w:eastAsia="nl-NL"/>
        </w:rPr>
        <w:t>organization</w:t>
      </w:r>
      <w:r w:rsidR="006F1D73" w:rsidRPr="008F6A67">
        <w:rPr>
          <w:i/>
          <w:color w:val="000000" w:themeColor="text1"/>
          <w:sz w:val="22"/>
          <w:szCs w:val="22"/>
          <w:lang w:eastAsia="nl-NL"/>
        </w:rPr>
        <w:t>s in the value chain</w:t>
      </w:r>
      <w:r w:rsidRPr="008F6A67">
        <w:rPr>
          <w:i/>
          <w:color w:val="000000" w:themeColor="text1"/>
          <w:sz w:val="22"/>
          <w:szCs w:val="22"/>
          <w:lang w:eastAsia="nl-NL"/>
        </w:rPr>
        <w:t>?</w:t>
      </w:r>
    </w:p>
    <w:p w14:paraId="04D04635" w14:textId="77777777" w:rsidR="003D051C" w:rsidRPr="008F6A67" w:rsidRDefault="003D051C" w:rsidP="0018428F">
      <w:pPr>
        <w:spacing w:line="276" w:lineRule="auto"/>
      </w:pPr>
    </w:p>
    <w:p w14:paraId="3EADD721" w14:textId="4279193D" w:rsidR="0044621B" w:rsidRPr="008F6A67" w:rsidRDefault="003E2BAF" w:rsidP="00B46468">
      <w:pPr>
        <w:spacing w:line="276" w:lineRule="auto"/>
        <w:jc w:val="both"/>
        <w:rPr>
          <w:sz w:val="22"/>
          <w:szCs w:val="22"/>
        </w:rPr>
      </w:pPr>
      <w:r w:rsidRPr="008F6A67">
        <w:rPr>
          <w:sz w:val="22"/>
          <w:szCs w:val="22"/>
        </w:rPr>
        <w:t>T</w:t>
      </w:r>
      <w:r w:rsidR="00296F8E" w:rsidRPr="008F6A67">
        <w:rPr>
          <w:sz w:val="22"/>
          <w:szCs w:val="22"/>
        </w:rPr>
        <w:t>o</w:t>
      </w:r>
      <w:r w:rsidRPr="008F6A67">
        <w:rPr>
          <w:sz w:val="22"/>
          <w:szCs w:val="22"/>
        </w:rPr>
        <w:t xml:space="preserve"> answer this question, </w:t>
      </w:r>
      <w:r w:rsidR="003D051C" w:rsidRPr="008F6A67">
        <w:rPr>
          <w:sz w:val="22"/>
          <w:szCs w:val="22"/>
        </w:rPr>
        <w:t xml:space="preserve">several research steps </w:t>
      </w:r>
      <w:r w:rsidR="003864F6" w:rsidRPr="008F6A67">
        <w:rPr>
          <w:sz w:val="22"/>
          <w:szCs w:val="22"/>
        </w:rPr>
        <w:t xml:space="preserve">are </w:t>
      </w:r>
      <w:r w:rsidR="003D051C" w:rsidRPr="008F6A67">
        <w:rPr>
          <w:sz w:val="22"/>
          <w:szCs w:val="22"/>
        </w:rPr>
        <w:t xml:space="preserve">carried out. </w:t>
      </w:r>
      <w:r w:rsidR="003864F6" w:rsidRPr="008F6A67">
        <w:rPr>
          <w:sz w:val="22"/>
          <w:szCs w:val="22"/>
        </w:rPr>
        <w:t xml:space="preserve">First, an </w:t>
      </w:r>
      <w:r w:rsidR="002446BD" w:rsidRPr="008F6A67">
        <w:rPr>
          <w:sz w:val="22"/>
          <w:szCs w:val="22"/>
        </w:rPr>
        <w:t xml:space="preserve">initial literature review </w:t>
      </w:r>
      <w:r w:rsidR="003864F6" w:rsidRPr="008F6A67">
        <w:rPr>
          <w:sz w:val="22"/>
          <w:szCs w:val="22"/>
        </w:rPr>
        <w:t xml:space="preserve">is presented </w:t>
      </w:r>
      <w:r w:rsidR="002446BD" w:rsidRPr="008F6A67">
        <w:rPr>
          <w:sz w:val="22"/>
          <w:szCs w:val="22"/>
        </w:rPr>
        <w:t xml:space="preserve">to increase the knowledge of </w:t>
      </w:r>
      <w:r w:rsidR="006F1D73" w:rsidRPr="008F6A67">
        <w:rPr>
          <w:sz w:val="22"/>
          <w:szCs w:val="22"/>
        </w:rPr>
        <w:t xml:space="preserve">the social dimension of </w:t>
      </w:r>
      <w:r w:rsidR="002446BD" w:rsidRPr="008F6A67">
        <w:rPr>
          <w:sz w:val="22"/>
          <w:szCs w:val="22"/>
        </w:rPr>
        <w:t xml:space="preserve">sustainability </w:t>
      </w:r>
      <w:r w:rsidR="00704DB3" w:rsidRPr="008F6A67">
        <w:rPr>
          <w:sz w:val="22"/>
          <w:szCs w:val="22"/>
        </w:rPr>
        <w:t>and</w:t>
      </w:r>
      <w:r w:rsidR="002446BD" w:rsidRPr="008F6A67">
        <w:rPr>
          <w:sz w:val="22"/>
          <w:szCs w:val="22"/>
        </w:rPr>
        <w:t xml:space="preserve"> </w:t>
      </w:r>
      <w:r w:rsidR="00704DB3" w:rsidRPr="008F6A67">
        <w:rPr>
          <w:sz w:val="22"/>
          <w:szCs w:val="22"/>
        </w:rPr>
        <w:t>its appli</w:t>
      </w:r>
      <w:r w:rsidR="009A4448" w:rsidRPr="008F6A67">
        <w:rPr>
          <w:sz w:val="22"/>
          <w:szCs w:val="22"/>
        </w:rPr>
        <w:t>cability</w:t>
      </w:r>
      <w:r w:rsidR="00704DB3" w:rsidRPr="008F6A67">
        <w:rPr>
          <w:sz w:val="22"/>
          <w:szCs w:val="22"/>
        </w:rPr>
        <w:t xml:space="preserve"> in business</w:t>
      </w:r>
      <w:r w:rsidR="00C42ABB" w:rsidRPr="008F6A67">
        <w:rPr>
          <w:sz w:val="22"/>
          <w:szCs w:val="22"/>
        </w:rPr>
        <w:t>, since that is the underlying theme of the thesis</w:t>
      </w:r>
      <w:r w:rsidR="003864F6" w:rsidRPr="008F6A67">
        <w:rPr>
          <w:sz w:val="22"/>
          <w:szCs w:val="22"/>
        </w:rPr>
        <w:t xml:space="preserve">. Sustainability assessment methods are highlighted as a key tool </w:t>
      </w:r>
      <w:r w:rsidR="0044621B" w:rsidRPr="008F6A67">
        <w:rPr>
          <w:sz w:val="22"/>
          <w:szCs w:val="22"/>
        </w:rPr>
        <w:t xml:space="preserve">to enable business decision-makers to </w:t>
      </w:r>
      <w:r w:rsidR="00461A2D" w:rsidRPr="008F6A67">
        <w:rPr>
          <w:sz w:val="22"/>
          <w:szCs w:val="22"/>
        </w:rPr>
        <w:t xml:space="preserve">understand their companies’ sustainability performance and </w:t>
      </w:r>
      <w:r w:rsidR="0044621B" w:rsidRPr="008F6A67">
        <w:rPr>
          <w:sz w:val="22"/>
          <w:szCs w:val="22"/>
        </w:rPr>
        <w:t>translate sustainability intents into concrete action</w:t>
      </w:r>
      <w:r w:rsidR="009D7BC3" w:rsidRPr="008F6A67">
        <w:rPr>
          <w:sz w:val="22"/>
          <w:szCs w:val="22"/>
        </w:rPr>
        <w:t xml:space="preserve">. </w:t>
      </w:r>
      <w:r w:rsidR="009A4448" w:rsidRPr="008F6A67">
        <w:rPr>
          <w:sz w:val="22"/>
          <w:szCs w:val="22"/>
        </w:rPr>
        <w:t xml:space="preserve">Connecting the concepts of social sustainability with sustainability assessment methods, S-LCA is introduced as a </w:t>
      </w:r>
      <w:r w:rsidR="009D7BC3" w:rsidRPr="008F6A67">
        <w:rPr>
          <w:sz w:val="22"/>
          <w:szCs w:val="22"/>
        </w:rPr>
        <w:t xml:space="preserve">primary tool for </w:t>
      </w:r>
      <w:r w:rsidR="009A4448" w:rsidRPr="008F6A67">
        <w:rPr>
          <w:sz w:val="22"/>
          <w:szCs w:val="22"/>
        </w:rPr>
        <w:t xml:space="preserve">assessing </w:t>
      </w:r>
      <w:r w:rsidR="0044621B" w:rsidRPr="008F6A67">
        <w:rPr>
          <w:sz w:val="22"/>
          <w:szCs w:val="22"/>
        </w:rPr>
        <w:t>the social dimension of sustainability</w:t>
      </w:r>
      <w:r w:rsidR="009A4448" w:rsidRPr="008F6A67">
        <w:rPr>
          <w:sz w:val="22"/>
          <w:szCs w:val="22"/>
        </w:rPr>
        <w:t xml:space="preserve">. </w:t>
      </w:r>
      <w:r w:rsidR="0044621B" w:rsidRPr="008F6A67">
        <w:rPr>
          <w:sz w:val="22"/>
          <w:szCs w:val="22"/>
        </w:rPr>
        <w:t xml:space="preserve">In addition to this background information, </w:t>
      </w:r>
      <w:r w:rsidR="007C4139" w:rsidRPr="008F6A67">
        <w:rPr>
          <w:sz w:val="22"/>
          <w:szCs w:val="22"/>
        </w:rPr>
        <w:t xml:space="preserve">an </w:t>
      </w:r>
      <w:r w:rsidR="0044621B" w:rsidRPr="008F6A67">
        <w:rPr>
          <w:sz w:val="22"/>
          <w:szCs w:val="22"/>
        </w:rPr>
        <w:t xml:space="preserve">in-depth </w:t>
      </w:r>
      <w:r w:rsidR="007C4139" w:rsidRPr="008F6A67">
        <w:rPr>
          <w:sz w:val="22"/>
          <w:szCs w:val="22"/>
        </w:rPr>
        <w:t xml:space="preserve">view </w:t>
      </w:r>
      <w:r w:rsidR="0044621B" w:rsidRPr="008F6A67">
        <w:rPr>
          <w:sz w:val="22"/>
          <w:szCs w:val="22"/>
        </w:rPr>
        <w:t xml:space="preserve">into the methodological and application-specific </w:t>
      </w:r>
      <w:r w:rsidR="00B46468" w:rsidRPr="008F6A67">
        <w:rPr>
          <w:sz w:val="22"/>
          <w:szCs w:val="22"/>
        </w:rPr>
        <w:t xml:space="preserve">characteristics of the UNEP/SETAC </w:t>
      </w:r>
      <w:r w:rsidR="0044621B" w:rsidRPr="008F6A67">
        <w:rPr>
          <w:sz w:val="22"/>
          <w:szCs w:val="22"/>
        </w:rPr>
        <w:t>S-LCA</w:t>
      </w:r>
      <w:r w:rsidR="00B46468" w:rsidRPr="008F6A67">
        <w:rPr>
          <w:sz w:val="22"/>
          <w:szCs w:val="22"/>
        </w:rPr>
        <w:t xml:space="preserve"> framework</w:t>
      </w:r>
      <w:r w:rsidR="007C4139" w:rsidRPr="008F6A67">
        <w:rPr>
          <w:sz w:val="22"/>
          <w:szCs w:val="22"/>
        </w:rPr>
        <w:t xml:space="preserve"> is offered</w:t>
      </w:r>
      <w:r w:rsidR="0044621B" w:rsidRPr="008F6A67">
        <w:rPr>
          <w:sz w:val="22"/>
          <w:szCs w:val="22"/>
        </w:rPr>
        <w:t xml:space="preserve">. This is to provide a basis for what each of the steps of the framework entail, both in theory and in practice. This serves as a starting point </w:t>
      </w:r>
      <w:r w:rsidR="0024096A" w:rsidRPr="008F6A67">
        <w:rPr>
          <w:sz w:val="22"/>
          <w:szCs w:val="22"/>
        </w:rPr>
        <w:t xml:space="preserve">for developing </w:t>
      </w:r>
      <w:r w:rsidR="0044621B" w:rsidRPr="008F6A67">
        <w:rPr>
          <w:sz w:val="22"/>
          <w:szCs w:val="22"/>
        </w:rPr>
        <w:t xml:space="preserve">the specific S-LCA methodology for the current study, as these insights contribute to </w:t>
      </w:r>
      <w:r w:rsidR="000B5FA0" w:rsidRPr="008F6A67">
        <w:rPr>
          <w:sz w:val="22"/>
          <w:szCs w:val="22"/>
        </w:rPr>
        <w:t>the determination of the methodological choices to be made</w:t>
      </w:r>
      <w:r w:rsidR="00C42ABB" w:rsidRPr="008F6A67">
        <w:rPr>
          <w:sz w:val="22"/>
          <w:szCs w:val="22"/>
        </w:rPr>
        <w:t xml:space="preserve"> in the application</w:t>
      </w:r>
      <w:r w:rsidR="0024096A" w:rsidRPr="008F6A67">
        <w:rPr>
          <w:sz w:val="22"/>
          <w:szCs w:val="22"/>
        </w:rPr>
        <w:t xml:space="preserve">. </w:t>
      </w:r>
    </w:p>
    <w:p w14:paraId="295D4D84" w14:textId="77777777" w:rsidR="0044621B" w:rsidRPr="008F6A67" w:rsidRDefault="0044621B" w:rsidP="0018428F">
      <w:pPr>
        <w:spacing w:line="276" w:lineRule="auto"/>
        <w:jc w:val="both"/>
        <w:rPr>
          <w:sz w:val="22"/>
          <w:szCs w:val="22"/>
        </w:rPr>
      </w:pPr>
    </w:p>
    <w:p w14:paraId="7B0208BD" w14:textId="0A3B0E11" w:rsidR="00BD4B77" w:rsidRPr="008F6A67" w:rsidRDefault="002446BD" w:rsidP="003F0E50">
      <w:pPr>
        <w:spacing w:line="276" w:lineRule="auto"/>
        <w:jc w:val="both"/>
        <w:rPr>
          <w:sz w:val="22"/>
          <w:szCs w:val="22"/>
        </w:rPr>
      </w:pPr>
      <w:r w:rsidRPr="008F6A67">
        <w:rPr>
          <w:sz w:val="22"/>
          <w:szCs w:val="22"/>
        </w:rPr>
        <w:t xml:space="preserve">This thorough review </w:t>
      </w:r>
      <w:r w:rsidR="00B46468" w:rsidRPr="008F6A67">
        <w:rPr>
          <w:sz w:val="22"/>
          <w:szCs w:val="22"/>
        </w:rPr>
        <w:t xml:space="preserve">is </w:t>
      </w:r>
      <w:r w:rsidRPr="008F6A67">
        <w:rPr>
          <w:sz w:val="22"/>
          <w:szCs w:val="22"/>
        </w:rPr>
        <w:t xml:space="preserve">followed by </w:t>
      </w:r>
      <w:r w:rsidR="003D051C" w:rsidRPr="008F6A67">
        <w:rPr>
          <w:sz w:val="22"/>
          <w:szCs w:val="22"/>
        </w:rPr>
        <w:t>the ZERO BRINE</w:t>
      </w:r>
      <w:r w:rsidRPr="008F6A67">
        <w:rPr>
          <w:sz w:val="22"/>
          <w:szCs w:val="22"/>
        </w:rPr>
        <w:t xml:space="preserve"> case study</w:t>
      </w:r>
      <w:r w:rsidR="00336C12" w:rsidRPr="008F6A67">
        <w:rPr>
          <w:sz w:val="22"/>
          <w:szCs w:val="22"/>
        </w:rPr>
        <w:t xml:space="preserve">, </w:t>
      </w:r>
      <w:r w:rsidR="0024096A" w:rsidRPr="008F6A67">
        <w:rPr>
          <w:sz w:val="22"/>
          <w:szCs w:val="22"/>
        </w:rPr>
        <w:t xml:space="preserve">in which </w:t>
      </w:r>
      <w:r w:rsidR="00336C12" w:rsidRPr="008F6A67">
        <w:rPr>
          <w:sz w:val="22"/>
          <w:szCs w:val="22"/>
        </w:rPr>
        <w:t>a specific S-LCA methodology</w:t>
      </w:r>
      <w:r w:rsidR="0024096A" w:rsidRPr="008F6A67">
        <w:rPr>
          <w:sz w:val="22"/>
          <w:szCs w:val="22"/>
        </w:rPr>
        <w:t xml:space="preserve"> is developed and applied</w:t>
      </w:r>
      <w:r w:rsidR="00CC524B" w:rsidRPr="008F6A67">
        <w:rPr>
          <w:sz w:val="22"/>
          <w:szCs w:val="22"/>
        </w:rPr>
        <w:t>. T</w:t>
      </w:r>
      <w:r w:rsidR="003F0E50" w:rsidRPr="008F6A67">
        <w:rPr>
          <w:sz w:val="22"/>
          <w:szCs w:val="22"/>
        </w:rPr>
        <w:t>he</w:t>
      </w:r>
      <w:r w:rsidR="000B50DC" w:rsidRPr="008F6A67">
        <w:rPr>
          <w:sz w:val="22"/>
          <w:szCs w:val="22"/>
        </w:rPr>
        <w:t xml:space="preserve"> UNEP/SETAC Guidelines and Methodological Sheets</w:t>
      </w:r>
      <w:r w:rsidR="003F0E50" w:rsidRPr="008F6A67">
        <w:rPr>
          <w:sz w:val="22"/>
          <w:szCs w:val="22"/>
        </w:rPr>
        <w:t xml:space="preserve"> </w:t>
      </w:r>
      <w:r w:rsidR="00CC524B" w:rsidRPr="008F6A67">
        <w:rPr>
          <w:sz w:val="22"/>
          <w:szCs w:val="22"/>
        </w:rPr>
        <w:t>are</w:t>
      </w:r>
      <w:r w:rsidR="00D04780" w:rsidRPr="008F6A67">
        <w:rPr>
          <w:sz w:val="22"/>
          <w:szCs w:val="22"/>
        </w:rPr>
        <w:t xml:space="preserve"> the primary references to enable this process</w:t>
      </w:r>
      <w:r w:rsidR="000B50DC" w:rsidRPr="008F6A67">
        <w:rPr>
          <w:sz w:val="22"/>
          <w:szCs w:val="22"/>
        </w:rPr>
        <w:t xml:space="preserve">. According to these Guidelines, </w:t>
      </w:r>
      <w:r w:rsidR="00C25A12" w:rsidRPr="008F6A67">
        <w:rPr>
          <w:sz w:val="22"/>
          <w:szCs w:val="22"/>
        </w:rPr>
        <w:t xml:space="preserve"> </w:t>
      </w:r>
      <w:r w:rsidR="000B50DC" w:rsidRPr="008F6A67">
        <w:rPr>
          <w:sz w:val="22"/>
          <w:szCs w:val="22"/>
        </w:rPr>
        <w:t>t</w:t>
      </w:r>
      <w:r w:rsidR="005046F0" w:rsidRPr="008F6A67">
        <w:rPr>
          <w:sz w:val="22"/>
          <w:szCs w:val="22"/>
        </w:rPr>
        <w:t>he S-LCA consists of four main phases</w:t>
      </w:r>
      <w:r w:rsidR="00784147" w:rsidRPr="008F6A67">
        <w:rPr>
          <w:sz w:val="22"/>
          <w:szCs w:val="22"/>
        </w:rPr>
        <w:t xml:space="preserve"> (UNEP/SETAC, 2009)</w:t>
      </w:r>
      <w:r w:rsidR="003F0E50" w:rsidRPr="008F6A67">
        <w:rPr>
          <w:sz w:val="22"/>
          <w:szCs w:val="22"/>
        </w:rPr>
        <w:t xml:space="preserve">: 1) </w:t>
      </w:r>
      <w:r w:rsidR="005046F0" w:rsidRPr="008F6A67">
        <w:rPr>
          <w:sz w:val="22"/>
          <w:szCs w:val="22"/>
        </w:rPr>
        <w:t>Goal and scope definition</w:t>
      </w:r>
      <w:r w:rsidR="003F0E50" w:rsidRPr="008F6A67">
        <w:rPr>
          <w:sz w:val="22"/>
          <w:szCs w:val="22"/>
        </w:rPr>
        <w:t>, 2) l</w:t>
      </w:r>
      <w:r w:rsidR="005046F0" w:rsidRPr="008F6A67">
        <w:rPr>
          <w:sz w:val="22"/>
          <w:szCs w:val="22"/>
        </w:rPr>
        <w:t>ife cycle inventory analysis</w:t>
      </w:r>
      <w:r w:rsidR="003F0E50" w:rsidRPr="008F6A67">
        <w:rPr>
          <w:sz w:val="22"/>
          <w:szCs w:val="22"/>
        </w:rPr>
        <w:t>, 3) l</w:t>
      </w:r>
      <w:r w:rsidR="005046F0" w:rsidRPr="008F6A67">
        <w:rPr>
          <w:sz w:val="22"/>
          <w:szCs w:val="22"/>
        </w:rPr>
        <w:t>ife cycle impact assessment</w:t>
      </w:r>
      <w:r w:rsidR="003F0E50" w:rsidRPr="008F6A67">
        <w:rPr>
          <w:sz w:val="22"/>
          <w:szCs w:val="22"/>
        </w:rPr>
        <w:t xml:space="preserve"> and 4) i</w:t>
      </w:r>
      <w:r w:rsidR="005046F0" w:rsidRPr="008F6A67">
        <w:rPr>
          <w:sz w:val="22"/>
          <w:szCs w:val="22"/>
        </w:rPr>
        <w:t>nterpretation</w:t>
      </w:r>
      <w:r w:rsidR="003F0E50" w:rsidRPr="008F6A67">
        <w:rPr>
          <w:sz w:val="22"/>
          <w:szCs w:val="22"/>
        </w:rPr>
        <w:t xml:space="preserve">. </w:t>
      </w:r>
      <w:r w:rsidR="00BD4B77" w:rsidRPr="008F6A67">
        <w:rPr>
          <w:sz w:val="22"/>
          <w:szCs w:val="22"/>
        </w:rPr>
        <w:t xml:space="preserve">Each of these phases </w:t>
      </w:r>
      <w:r w:rsidR="003F0E50" w:rsidRPr="008F6A67">
        <w:rPr>
          <w:sz w:val="22"/>
          <w:szCs w:val="22"/>
        </w:rPr>
        <w:t>(</w:t>
      </w:r>
      <w:r w:rsidR="00BD4B77" w:rsidRPr="008F6A67">
        <w:rPr>
          <w:sz w:val="22"/>
          <w:szCs w:val="22"/>
        </w:rPr>
        <w:t xml:space="preserve">except </w:t>
      </w:r>
      <w:r w:rsidR="003F0E50" w:rsidRPr="008F6A67">
        <w:rPr>
          <w:sz w:val="22"/>
          <w:szCs w:val="22"/>
        </w:rPr>
        <w:t>the fourth phase</w:t>
      </w:r>
      <w:r w:rsidR="00CC524B" w:rsidRPr="008F6A67">
        <w:rPr>
          <w:sz w:val="22"/>
          <w:szCs w:val="22"/>
        </w:rPr>
        <w:t xml:space="preserve"> which</w:t>
      </w:r>
      <w:r w:rsidR="003F0E50" w:rsidRPr="008F6A67">
        <w:rPr>
          <w:sz w:val="22"/>
          <w:szCs w:val="22"/>
        </w:rPr>
        <w:t xml:space="preserve"> is an analysis and discussion of the results)</w:t>
      </w:r>
      <w:r w:rsidR="00CC524B" w:rsidRPr="008F6A67">
        <w:rPr>
          <w:sz w:val="22"/>
          <w:szCs w:val="22"/>
        </w:rPr>
        <w:t xml:space="preserve"> </w:t>
      </w:r>
      <w:r w:rsidR="000B5FA0" w:rsidRPr="008F6A67">
        <w:rPr>
          <w:sz w:val="22"/>
          <w:szCs w:val="22"/>
        </w:rPr>
        <w:t xml:space="preserve">are applied in a specific manner, together which </w:t>
      </w:r>
      <w:r w:rsidR="00B82962" w:rsidRPr="008F6A67">
        <w:rPr>
          <w:sz w:val="22"/>
          <w:szCs w:val="22"/>
        </w:rPr>
        <w:t xml:space="preserve">make up </w:t>
      </w:r>
      <w:r w:rsidR="000B5FA0" w:rsidRPr="008F6A67">
        <w:rPr>
          <w:sz w:val="22"/>
          <w:szCs w:val="22"/>
        </w:rPr>
        <w:t xml:space="preserve">the </w:t>
      </w:r>
      <w:r w:rsidR="00C42ABB" w:rsidRPr="008F6A67">
        <w:rPr>
          <w:sz w:val="22"/>
          <w:szCs w:val="22"/>
        </w:rPr>
        <w:t>specific</w:t>
      </w:r>
      <w:r w:rsidR="000B5FA0" w:rsidRPr="008F6A67">
        <w:rPr>
          <w:sz w:val="22"/>
          <w:szCs w:val="22"/>
        </w:rPr>
        <w:t xml:space="preserve"> methodology.  </w:t>
      </w:r>
    </w:p>
    <w:p w14:paraId="01E8266E" w14:textId="77777777" w:rsidR="00966F86" w:rsidRPr="008F6A67" w:rsidRDefault="00966F86" w:rsidP="003F0E50">
      <w:pPr>
        <w:spacing w:line="276" w:lineRule="auto"/>
        <w:jc w:val="both"/>
        <w:rPr>
          <w:sz w:val="22"/>
          <w:szCs w:val="22"/>
        </w:rPr>
      </w:pPr>
    </w:p>
    <w:p w14:paraId="5AEE888D" w14:textId="324907B7" w:rsidR="00D718D8" w:rsidRPr="008F6A67" w:rsidRDefault="00C40863" w:rsidP="00966F86">
      <w:pPr>
        <w:spacing w:line="276" w:lineRule="auto"/>
        <w:jc w:val="both"/>
        <w:rPr>
          <w:sz w:val="22"/>
          <w:szCs w:val="22"/>
        </w:rPr>
      </w:pPr>
      <w:r w:rsidRPr="008F6A67">
        <w:rPr>
          <w:sz w:val="22"/>
          <w:szCs w:val="22"/>
        </w:rPr>
        <w:t xml:space="preserve">In the goal and scope definition, </w:t>
      </w:r>
      <w:r w:rsidR="00614124" w:rsidRPr="008F6A67">
        <w:rPr>
          <w:sz w:val="22"/>
          <w:szCs w:val="22"/>
        </w:rPr>
        <w:t xml:space="preserve">the specific goals </w:t>
      </w:r>
      <w:r w:rsidR="001A0E3A" w:rsidRPr="008F6A67">
        <w:rPr>
          <w:sz w:val="22"/>
          <w:szCs w:val="22"/>
        </w:rPr>
        <w:t xml:space="preserve">of the case study </w:t>
      </w:r>
      <w:r w:rsidR="009D7BC3" w:rsidRPr="008F6A67">
        <w:rPr>
          <w:sz w:val="22"/>
          <w:szCs w:val="22"/>
        </w:rPr>
        <w:t xml:space="preserve">are </w:t>
      </w:r>
      <w:r w:rsidR="00614124" w:rsidRPr="008F6A67">
        <w:rPr>
          <w:sz w:val="22"/>
          <w:szCs w:val="22"/>
        </w:rPr>
        <w:t xml:space="preserve">outlined, </w:t>
      </w:r>
      <w:r w:rsidRPr="008F6A67">
        <w:rPr>
          <w:sz w:val="22"/>
          <w:szCs w:val="22"/>
        </w:rPr>
        <w:t xml:space="preserve">the </w:t>
      </w:r>
      <w:r w:rsidR="00966F86" w:rsidRPr="008F6A67">
        <w:rPr>
          <w:sz w:val="22"/>
          <w:szCs w:val="22"/>
        </w:rPr>
        <w:t xml:space="preserve">functional unit and </w:t>
      </w:r>
      <w:r w:rsidRPr="008F6A67">
        <w:rPr>
          <w:sz w:val="22"/>
          <w:szCs w:val="22"/>
        </w:rPr>
        <w:t xml:space="preserve">system boundaries </w:t>
      </w:r>
      <w:r w:rsidR="006E2F29" w:rsidRPr="008F6A67">
        <w:rPr>
          <w:sz w:val="22"/>
          <w:szCs w:val="22"/>
        </w:rPr>
        <w:t xml:space="preserve">are </w:t>
      </w:r>
      <w:r w:rsidRPr="008F6A67">
        <w:rPr>
          <w:sz w:val="22"/>
          <w:szCs w:val="22"/>
        </w:rPr>
        <w:t>defined</w:t>
      </w:r>
      <w:r w:rsidR="00614124" w:rsidRPr="008F6A67">
        <w:rPr>
          <w:sz w:val="22"/>
          <w:szCs w:val="22"/>
        </w:rPr>
        <w:t xml:space="preserve">, </w:t>
      </w:r>
      <w:r w:rsidR="00274B7C" w:rsidRPr="008F6A67">
        <w:rPr>
          <w:sz w:val="22"/>
          <w:szCs w:val="22"/>
        </w:rPr>
        <w:t xml:space="preserve">and </w:t>
      </w:r>
      <w:r w:rsidR="00614124" w:rsidRPr="008F6A67">
        <w:rPr>
          <w:sz w:val="22"/>
          <w:szCs w:val="22"/>
        </w:rPr>
        <w:t xml:space="preserve">the approach </w:t>
      </w:r>
      <w:r w:rsidR="006E2F29" w:rsidRPr="008F6A67">
        <w:rPr>
          <w:sz w:val="22"/>
          <w:szCs w:val="22"/>
        </w:rPr>
        <w:t xml:space="preserve">is </w:t>
      </w:r>
      <w:r w:rsidRPr="008F6A67">
        <w:rPr>
          <w:sz w:val="22"/>
          <w:szCs w:val="22"/>
        </w:rPr>
        <w:t>described</w:t>
      </w:r>
      <w:r w:rsidR="00274B7C" w:rsidRPr="008F6A67">
        <w:rPr>
          <w:sz w:val="22"/>
          <w:szCs w:val="22"/>
        </w:rPr>
        <w:t xml:space="preserve">. </w:t>
      </w:r>
      <w:r w:rsidR="00C27E33" w:rsidRPr="008F6A67">
        <w:rPr>
          <w:color w:val="000000" w:themeColor="text1"/>
          <w:sz w:val="22"/>
          <w:szCs w:val="22"/>
        </w:rPr>
        <w:t>The goals of the case study are: to determine social impacts of the project on various stakeholders</w:t>
      </w:r>
      <w:r w:rsidR="00A26A88" w:rsidRPr="008F6A67">
        <w:rPr>
          <w:color w:val="000000" w:themeColor="text1"/>
          <w:sz w:val="22"/>
          <w:szCs w:val="22"/>
        </w:rPr>
        <w:t xml:space="preserve"> by assessing the social sustainability performances of the main organizations in the ZERO BRINE value chain</w:t>
      </w:r>
      <w:r w:rsidR="00C27E33" w:rsidRPr="008F6A67">
        <w:rPr>
          <w:color w:val="000000" w:themeColor="text1"/>
          <w:sz w:val="22"/>
          <w:szCs w:val="22"/>
        </w:rPr>
        <w:t>, to identify social hotspots in the value chain and provide recommendations for the improvement of the negative hotspots.</w:t>
      </w:r>
      <w:r w:rsidR="00274B7C" w:rsidRPr="008F6A67">
        <w:rPr>
          <w:sz w:val="22"/>
          <w:szCs w:val="22"/>
        </w:rPr>
        <w:t xml:space="preserve"> </w:t>
      </w:r>
      <w:r w:rsidRPr="008F6A67">
        <w:rPr>
          <w:sz w:val="22"/>
          <w:szCs w:val="22"/>
        </w:rPr>
        <w:t>Rather than taking a process approach as is done in E-LCA, a company</w:t>
      </w:r>
      <w:r w:rsidR="009D7BC3" w:rsidRPr="008F6A67">
        <w:rPr>
          <w:sz w:val="22"/>
          <w:szCs w:val="22"/>
        </w:rPr>
        <w:t xml:space="preserve"> conduct-</w:t>
      </w:r>
      <w:r w:rsidRPr="008F6A67">
        <w:rPr>
          <w:sz w:val="22"/>
          <w:szCs w:val="22"/>
        </w:rPr>
        <w:t xml:space="preserve">based approach </w:t>
      </w:r>
      <w:r w:rsidR="009D7BC3" w:rsidRPr="008F6A67">
        <w:rPr>
          <w:sz w:val="22"/>
          <w:szCs w:val="22"/>
        </w:rPr>
        <w:t xml:space="preserve">is </w:t>
      </w:r>
      <w:r w:rsidRPr="008F6A67">
        <w:rPr>
          <w:sz w:val="22"/>
          <w:szCs w:val="22"/>
        </w:rPr>
        <w:t xml:space="preserve">taken because </w:t>
      </w:r>
      <w:r w:rsidR="00614124" w:rsidRPr="008F6A67">
        <w:rPr>
          <w:sz w:val="22"/>
          <w:szCs w:val="22"/>
        </w:rPr>
        <w:t xml:space="preserve">it </w:t>
      </w:r>
      <w:r w:rsidR="00A26A88" w:rsidRPr="008F6A67">
        <w:rPr>
          <w:sz w:val="22"/>
          <w:szCs w:val="22"/>
        </w:rPr>
        <w:t>is</w:t>
      </w:r>
      <w:r w:rsidR="00614124" w:rsidRPr="008F6A67">
        <w:rPr>
          <w:sz w:val="22"/>
          <w:szCs w:val="22"/>
        </w:rPr>
        <w:t xml:space="preserve"> perceived that </w:t>
      </w:r>
      <w:r w:rsidRPr="008F6A67">
        <w:rPr>
          <w:sz w:val="22"/>
          <w:szCs w:val="22"/>
        </w:rPr>
        <w:t xml:space="preserve">social issues are strongly linked to the behavior and performance of the </w:t>
      </w:r>
      <w:r w:rsidR="00B82962" w:rsidRPr="008F6A67">
        <w:rPr>
          <w:sz w:val="22"/>
          <w:szCs w:val="22"/>
        </w:rPr>
        <w:t>organizations</w:t>
      </w:r>
      <w:r w:rsidRPr="008F6A67">
        <w:rPr>
          <w:sz w:val="22"/>
          <w:szCs w:val="22"/>
        </w:rPr>
        <w:t xml:space="preserve">. </w:t>
      </w:r>
      <w:r w:rsidR="00614124" w:rsidRPr="008F6A67">
        <w:rPr>
          <w:sz w:val="22"/>
          <w:szCs w:val="22"/>
        </w:rPr>
        <w:t xml:space="preserve">Thus, it </w:t>
      </w:r>
      <w:r w:rsidR="009D7BC3" w:rsidRPr="008F6A67">
        <w:rPr>
          <w:sz w:val="22"/>
          <w:szCs w:val="22"/>
        </w:rPr>
        <w:t xml:space="preserve">is </w:t>
      </w:r>
      <w:r w:rsidR="00614124" w:rsidRPr="008F6A67">
        <w:rPr>
          <w:sz w:val="22"/>
          <w:szCs w:val="22"/>
        </w:rPr>
        <w:t xml:space="preserve">established that this study assesses the overall conduct </w:t>
      </w:r>
      <w:r w:rsidR="00446FD2" w:rsidRPr="008F6A67">
        <w:rPr>
          <w:sz w:val="22"/>
          <w:szCs w:val="22"/>
        </w:rPr>
        <w:t xml:space="preserve">or behavior </w:t>
      </w:r>
      <w:r w:rsidR="00614124" w:rsidRPr="008F6A67">
        <w:rPr>
          <w:sz w:val="22"/>
          <w:szCs w:val="22"/>
        </w:rPr>
        <w:t xml:space="preserve">of the companies towards selected stakeholder groups. </w:t>
      </w:r>
      <w:r w:rsidR="00D718D8" w:rsidRPr="008F6A67">
        <w:rPr>
          <w:sz w:val="22"/>
          <w:szCs w:val="22"/>
        </w:rPr>
        <w:t xml:space="preserve">In other words, it assesses the degree to which the organizations in the value chain behave in a socially sustainable manner towards their stakeholders. </w:t>
      </w:r>
    </w:p>
    <w:p w14:paraId="2CC87162" w14:textId="360DD4ED" w:rsidR="007478F7" w:rsidRPr="008F6A67" w:rsidRDefault="00274B7C" w:rsidP="0018428F">
      <w:pPr>
        <w:pStyle w:val="NormalWeb"/>
        <w:spacing w:line="276" w:lineRule="auto"/>
        <w:jc w:val="both"/>
        <w:rPr>
          <w:sz w:val="22"/>
          <w:szCs w:val="22"/>
          <w:lang w:val="en-US"/>
        </w:rPr>
      </w:pPr>
      <w:r w:rsidRPr="008F6A67">
        <w:rPr>
          <w:sz w:val="22"/>
          <w:szCs w:val="22"/>
          <w:lang w:val="en-US"/>
        </w:rPr>
        <w:t xml:space="preserve">Another part of the goal and scope definition phase, and a main task in this research, </w:t>
      </w:r>
      <w:r w:rsidR="00915D25" w:rsidRPr="008F6A67">
        <w:rPr>
          <w:sz w:val="22"/>
          <w:szCs w:val="22"/>
          <w:lang w:val="en-US"/>
        </w:rPr>
        <w:t xml:space="preserve">is </w:t>
      </w:r>
      <w:r w:rsidRPr="008F6A67">
        <w:rPr>
          <w:sz w:val="22"/>
          <w:szCs w:val="22"/>
          <w:lang w:val="en-US"/>
        </w:rPr>
        <w:t xml:space="preserve">selecting stakeholder groups and social impact </w:t>
      </w:r>
      <w:r w:rsidR="00915D25" w:rsidRPr="008F6A67">
        <w:rPr>
          <w:sz w:val="22"/>
          <w:szCs w:val="22"/>
          <w:lang w:val="en-US"/>
        </w:rPr>
        <w:t>sub</w:t>
      </w:r>
      <w:r w:rsidRPr="008F6A67">
        <w:rPr>
          <w:sz w:val="22"/>
          <w:szCs w:val="22"/>
          <w:lang w:val="en-US"/>
        </w:rPr>
        <w:t xml:space="preserve">categories which </w:t>
      </w:r>
      <w:r w:rsidR="00915D25" w:rsidRPr="008F6A67">
        <w:rPr>
          <w:sz w:val="22"/>
          <w:szCs w:val="22"/>
          <w:lang w:val="en-US"/>
        </w:rPr>
        <w:t xml:space="preserve">are </w:t>
      </w:r>
      <w:r w:rsidRPr="008F6A67">
        <w:rPr>
          <w:sz w:val="22"/>
          <w:szCs w:val="22"/>
          <w:lang w:val="en-US"/>
        </w:rPr>
        <w:t xml:space="preserve">relevant and important for analysis. The S-LCA </w:t>
      </w:r>
      <w:r w:rsidR="00446FD2" w:rsidRPr="008F6A67">
        <w:rPr>
          <w:sz w:val="22"/>
          <w:szCs w:val="22"/>
          <w:lang w:val="en-US"/>
        </w:rPr>
        <w:t>G</w:t>
      </w:r>
      <w:r w:rsidRPr="008F6A67">
        <w:rPr>
          <w:sz w:val="22"/>
          <w:szCs w:val="22"/>
          <w:lang w:val="en-US"/>
        </w:rPr>
        <w:t>uidelines outline a total of 31 social categories for five stakeholder groups</w:t>
      </w:r>
      <w:r w:rsidR="00E16AC0" w:rsidRPr="008F6A67">
        <w:rPr>
          <w:sz w:val="22"/>
          <w:szCs w:val="22"/>
          <w:lang w:val="en-US"/>
        </w:rPr>
        <w:t>: workers, consumers, local community, society and value chain actors</w:t>
      </w:r>
      <w:r w:rsidRPr="008F6A67">
        <w:rPr>
          <w:sz w:val="22"/>
          <w:szCs w:val="22"/>
          <w:lang w:val="en-US"/>
        </w:rPr>
        <w:t xml:space="preserve">. For this study, </w:t>
      </w:r>
      <w:r w:rsidR="00DF4582" w:rsidRPr="008F6A67">
        <w:rPr>
          <w:sz w:val="22"/>
          <w:szCs w:val="22"/>
          <w:lang w:val="en-US"/>
        </w:rPr>
        <w:t xml:space="preserve">all stakeholder groups and </w:t>
      </w:r>
      <w:r w:rsidRPr="008F6A67">
        <w:rPr>
          <w:sz w:val="22"/>
          <w:szCs w:val="22"/>
          <w:lang w:val="en-US"/>
        </w:rPr>
        <w:t xml:space="preserve">23 </w:t>
      </w:r>
      <w:r w:rsidR="00DF4582" w:rsidRPr="008F6A67">
        <w:rPr>
          <w:sz w:val="22"/>
          <w:szCs w:val="22"/>
          <w:lang w:val="en-US"/>
        </w:rPr>
        <w:t xml:space="preserve">of those categories </w:t>
      </w:r>
      <w:r w:rsidR="00915D25" w:rsidRPr="008F6A67">
        <w:rPr>
          <w:sz w:val="22"/>
          <w:szCs w:val="22"/>
          <w:lang w:val="en-US"/>
        </w:rPr>
        <w:t xml:space="preserve">are </w:t>
      </w:r>
      <w:r w:rsidR="00DF4582" w:rsidRPr="008F6A67">
        <w:rPr>
          <w:sz w:val="22"/>
          <w:szCs w:val="22"/>
          <w:lang w:val="en-US"/>
        </w:rPr>
        <w:t>adopted for further assessment</w:t>
      </w:r>
      <w:r w:rsidR="005A21BD" w:rsidRPr="008F6A67">
        <w:rPr>
          <w:sz w:val="22"/>
          <w:szCs w:val="22"/>
          <w:lang w:val="en-US"/>
        </w:rPr>
        <w:t xml:space="preserve"> based on </w:t>
      </w:r>
      <w:r w:rsidR="00C550AE" w:rsidRPr="008F6A67">
        <w:rPr>
          <w:sz w:val="22"/>
          <w:szCs w:val="22"/>
          <w:lang w:val="en-US"/>
        </w:rPr>
        <w:t xml:space="preserve">their importance </w:t>
      </w:r>
      <w:r w:rsidR="009F2843" w:rsidRPr="008F6A67">
        <w:rPr>
          <w:sz w:val="22"/>
          <w:szCs w:val="22"/>
          <w:lang w:val="en-US"/>
        </w:rPr>
        <w:t>and relevance in the industry</w:t>
      </w:r>
      <w:r w:rsidR="00966F86" w:rsidRPr="008F6A67">
        <w:rPr>
          <w:sz w:val="22"/>
          <w:szCs w:val="22"/>
          <w:lang w:val="en-US"/>
        </w:rPr>
        <w:t xml:space="preserve">, which are </w:t>
      </w:r>
      <w:r w:rsidR="00A26A88" w:rsidRPr="008F6A67">
        <w:rPr>
          <w:sz w:val="22"/>
          <w:szCs w:val="22"/>
          <w:lang w:val="en-US"/>
        </w:rPr>
        <w:t xml:space="preserve">understood </w:t>
      </w:r>
      <w:r w:rsidR="00C550AE" w:rsidRPr="008F6A67">
        <w:rPr>
          <w:sz w:val="22"/>
          <w:szCs w:val="22"/>
          <w:lang w:val="en-US"/>
        </w:rPr>
        <w:t xml:space="preserve">as a result of </w:t>
      </w:r>
      <w:r w:rsidR="005A21BD" w:rsidRPr="008F6A67">
        <w:rPr>
          <w:sz w:val="22"/>
          <w:szCs w:val="22"/>
          <w:lang w:val="en-US"/>
        </w:rPr>
        <w:t xml:space="preserve">a literature review and interviews with ZERO BRINE stakeholders. </w:t>
      </w:r>
      <w:r w:rsidR="009F2843" w:rsidRPr="008F6A67">
        <w:rPr>
          <w:sz w:val="22"/>
          <w:szCs w:val="22"/>
          <w:lang w:val="en-US"/>
        </w:rPr>
        <w:t xml:space="preserve">As far as the inventory indicators of each subcategory are concerned, these </w:t>
      </w:r>
      <w:r w:rsidR="00966F86" w:rsidRPr="008F6A67">
        <w:rPr>
          <w:sz w:val="22"/>
          <w:szCs w:val="22"/>
          <w:lang w:val="en-US"/>
        </w:rPr>
        <w:t xml:space="preserve">are </w:t>
      </w:r>
      <w:r w:rsidR="009F2843" w:rsidRPr="008F6A67">
        <w:rPr>
          <w:sz w:val="22"/>
          <w:szCs w:val="22"/>
          <w:lang w:val="en-US"/>
        </w:rPr>
        <w:t xml:space="preserve">present in the Methodological Sheets and </w:t>
      </w:r>
      <w:r w:rsidR="00966F86" w:rsidRPr="008F6A67">
        <w:rPr>
          <w:sz w:val="22"/>
          <w:szCs w:val="22"/>
          <w:lang w:val="en-US"/>
        </w:rPr>
        <w:t xml:space="preserve">are </w:t>
      </w:r>
      <w:r w:rsidR="009F2843" w:rsidRPr="008F6A67">
        <w:rPr>
          <w:sz w:val="22"/>
          <w:szCs w:val="22"/>
          <w:lang w:val="en-US"/>
        </w:rPr>
        <w:t xml:space="preserve">adapted according to the needs of the </w:t>
      </w:r>
      <w:r w:rsidR="00966F86" w:rsidRPr="008F6A67">
        <w:rPr>
          <w:sz w:val="22"/>
          <w:szCs w:val="22"/>
          <w:lang w:val="en-US"/>
        </w:rPr>
        <w:t xml:space="preserve">industry </w:t>
      </w:r>
      <w:r w:rsidR="009F2843" w:rsidRPr="008F6A67">
        <w:rPr>
          <w:sz w:val="22"/>
          <w:szCs w:val="22"/>
          <w:lang w:val="en-US"/>
        </w:rPr>
        <w:t xml:space="preserve">and the social life cycle inventory analysis (S-LCIA) method chosen. </w:t>
      </w:r>
    </w:p>
    <w:p w14:paraId="1FC4F4FA" w14:textId="57A93EB7" w:rsidR="00C25A12" w:rsidRPr="008F6A67" w:rsidRDefault="00C25A12" w:rsidP="0018428F">
      <w:pPr>
        <w:pStyle w:val="NormalWeb"/>
        <w:spacing w:line="276" w:lineRule="auto"/>
        <w:jc w:val="both"/>
        <w:rPr>
          <w:sz w:val="22"/>
          <w:szCs w:val="22"/>
          <w:lang w:val="en-US"/>
        </w:rPr>
      </w:pPr>
      <w:r w:rsidRPr="008F6A67">
        <w:rPr>
          <w:sz w:val="22"/>
          <w:szCs w:val="22"/>
          <w:lang w:val="en-US"/>
        </w:rPr>
        <w:t xml:space="preserve">A Type I characterization model based on the Subcategory Assessment Method </w:t>
      </w:r>
      <w:r w:rsidR="00B82962" w:rsidRPr="008F6A67">
        <w:rPr>
          <w:sz w:val="22"/>
          <w:szCs w:val="22"/>
          <w:lang w:val="en-US"/>
        </w:rPr>
        <w:t xml:space="preserve">(SAM) </w:t>
      </w:r>
      <w:r w:rsidRPr="008F6A67">
        <w:rPr>
          <w:sz w:val="22"/>
          <w:szCs w:val="22"/>
          <w:lang w:val="en-US"/>
        </w:rPr>
        <w:t xml:space="preserve">by Ramirez et al. (2014) </w:t>
      </w:r>
      <w:r w:rsidR="00915D25" w:rsidRPr="008F6A67">
        <w:rPr>
          <w:sz w:val="22"/>
          <w:szCs w:val="22"/>
          <w:lang w:val="en-US"/>
        </w:rPr>
        <w:t xml:space="preserve">is </w:t>
      </w:r>
      <w:r w:rsidRPr="008F6A67">
        <w:rPr>
          <w:sz w:val="22"/>
          <w:szCs w:val="22"/>
          <w:lang w:val="en-US"/>
        </w:rPr>
        <w:t>adopted for the S-LCIA</w:t>
      </w:r>
      <w:r w:rsidR="001F0697" w:rsidRPr="008F6A67">
        <w:rPr>
          <w:sz w:val="22"/>
          <w:szCs w:val="22"/>
          <w:lang w:val="en-US"/>
        </w:rPr>
        <w:t xml:space="preserve"> phase</w:t>
      </w:r>
      <w:r w:rsidR="00DE0BD8" w:rsidRPr="008F6A67">
        <w:rPr>
          <w:sz w:val="22"/>
          <w:szCs w:val="22"/>
          <w:lang w:val="en-US"/>
        </w:rPr>
        <w:t xml:space="preserve">. The SAM </w:t>
      </w:r>
      <w:r w:rsidR="009E6B00" w:rsidRPr="008F6A67">
        <w:rPr>
          <w:sz w:val="22"/>
          <w:szCs w:val="22"/>
          <w:lang w:val="en-US"/>
        </w:rPr>
        <w:t>is</w:t>
      </w:r>
      <w:r w:rsidR="00DE0BD8" w:rsidRPr="008F6A67">
        <w:rPr>
          <w:sz w:val="22"/>
          <w:szCs w:val="22"/>
          <w:lang w:val="en-US"/>
        </w:rPr>
        <w:t xml:space="preserve"> </w:t>
      </w:r>
      <w:r w:rsidR="001F0697" w:rsidRPr="008F6A67">
        <w:rPr>
          <w:sz w:val="22"/>
          <w:szCs w:val="22"/>
          <w:lang w:val="en-US"/>
        </w:rPr>
        <w:t xml:space="preserve">chosen </w:t>
      </w:r>
      <w:r w:rsidR="00DE0BD8" w:rsidRPr="008F6A67">
        <w:rPr>
          <w:sz w:val="22"/>
          <w:szCs w:val="22"/>
          <w:lang w:val="en-US"/>
        </w:rPr>
        <w:t xml:space="preserve">a main reference </w:t>
      </w:r>
      <w:r w:rsidR="00FF6771" w:rsidRPr="008F6A67">
        <w:rPr>
          <w:sz w:val="22"/>
          <w:szCs w:val="22"/>
          <w:lang w:val="en-US"/>
        </w:rPr>
        <w:t xml:space="preserve">because it works well </w:t>
      </w:r>
      <w:r w:rsidR="00710BEF" w:rsidRPr="008F6A67">
        <w:rPr>
          <w:sz w:val="22"/>
          <w:szCs w:val="22"/>
          <w:lang w:val="en-US"/>
        </w:rPr>
        <w:t xml:space="preserve">in transforming </w:t>
      </w:r>
      <w:r w:rsidRPr="008F6A67">
        <w:rPr>
          <w:sz w:val="22"/>
          <w:szCs w:val="22"/>
          <w:lang w:val="en-US"/>
        </w:rPr>
        <w:t xml:space="preserve">qualitative data into quantitative data in a standardized </w:t>
      </w:r>
      <w:r w:rsidR="00FF6771" w:rsidRPr="008F6A67">
        <w:rPr>
          <w:sz w:val="22"/>
          <w:szCs w:val="22"/>
          <w:lang w:val="en-US"/>
        </w:rPr>
        <w:t>manner</w:t>
      </w:r>
      <w:r w:rsidRPr="008F6A67">
        <w:rPr>
          <w:sz w:val="22"/>
          <w:szCs w:val="22"/>
          <w:lang w:val="en-US"/>
        </w:rPr>
        <w:t xml:space="preserve"> </w:t>
      </w:r>
      <w:r w:rsidR="00710BEF" w:rsidRPr="008F6A67">
        <w:rPr>
          <w:sz w:val="22"/>
          <w:szCs w:val="22"/>
          <w:lang w:val="en-US"/>
        </w:rPr>
        <w:t xml:space="preserve">through </w:t>
      </w:r>
      <w:r w:rsidRPr="008F6A67">
        <w:rPr>
          <w:sz w:val="22"/>
          <w:szCs w:val="22"/>
          <w:lang w:val="en-US"/>
        </w:rPr>
        <w:t>use of performance reference points called Basic Requirements (BRs)</w:t>
      </w:r>
      <w:r w:rsidR="00710BEF" w:rsidRPr="008F6A67">
        <w:rPr>
          <w:sz w:val="22"/>
          <w:szCs w:val="22"/>
          <w:lang w:val="en-US"/>
        </w:rPr>
        <w:t xml:space="preserve">. The site-specific indicators from the </w:t>
      </w:r>
      <w:r w:rsidR="001F0697" w:rsidRPr="008F6A67">
        <w:rPr>
          <w:sz w:val="22"/>
          <w:szCs w:val="22"/>
          <w:lang w:val="en-US"/>
        </w:rPr>
        <w:t>Methodological</w:t>
      </w:r>
      <w:r w:rsidR="00710BEF" w:rsidRPr="008F6A67">
        <w:rPr>
          <w:sz w:val="22"/>
          <w:szCs w:val="22"/>
          <w:lang w:val="en-US"/>
        </w:rPr>
        <w:t xml:space="preserve"> Sheets </w:t>
      </w:r>
      <w:r w:rsidR="009E6B00" w:rsidRPr="008F6A67">
        <w:rPr>
          <w:sz w:val="22"/>
          <w:szCs w:val="22"/>
          <w:lang w:val="en-US"/>
        </w:rPr>
        <w:t xml:space="preserve">are </w:t>
      </w:r>
      <w:r w:rsidR="00710BEF" w:rsidRPr="008F6A67">
        <w:rPr>
          <w:sz w:val="22"/>
          <w:szCs w:val="22"/>
          <w:lang w:val="en-US"/>
        </w:rPr>
        <w:t>a key input to this method</w:t>
      </w:r>
      <w:r w:rsidR="001F0697" w:rsidRPr="008F6A67">
        <w:rPr>
          <w:sz w:val="22"/>
          <w:szCs w:val="22"/>
          <w:lang w:val="en-US"/>
        </w:rPr>
        <w:t xml:space="preserve">. </w:t>
      </w:r>
      <w:r w:rsidR="00B82962" w:rsidRPr="008F6A67">
        <w:rPr>
          <w:sz w:val="22"/>
          <w:szCs w:val="22"/>
          <w:lang w:val="en-US"/>
        </w:rPr>
        <w:t xml:space="preserve">It is recognized </w:t>
      </w:r>
      <w:r w:rsidR="00F052A6">
        <w:rPr>
          <w:sz w:val="22"/>
          <w:szCs w:val="22"/>
          <w:lang w:val="en-US"/>
        </w:rPr>
        <w:t xml:space="preserve">by Hannouf &amp; Asseffa (2018) </w:t>
      </w:r>
      <w:bookmarkStart w:id="9" w:name="_GoBack"/>
      <w:bookmarkEnd w:id="9"/>
      <w:r w:rsidR="001F0697" w:rsidRPr="008F6A67">
        <w:rPr>
          <w:sz w:val="22"/>
          <w:szCs w:val="22"/>
          <w:lang w:val="en-US"/>
        </w:rPr>
        <w:t xml:space="preserve">that a main limitation of </w:t>
      </w:r>
      <w:r w:rsidR="00C550AE" w:rsidRPr="008F6A67">
        <w:rPr>
          <w:sz w:val="22"/>
          <w:szCs w:val="22"/>
          <w:lang w:val="en-US"/>
        </w:rPr>
        <w:t>the Ramirez et al (2014) SAM</w:t>
      </w:r>
      <w:r w:rsidR="001F0697" w:rsidRPr="008F6A67">
        <w:rPr>
          <w:sz w:val="22"/>
          <w:szCs w:val="22"/>
          <w:lang w:val="en-US"/>
        </w:rPr>
        <w:t xml:space="preserve"> method is </w:t>
      </w:r>
      <w:r w:rsidR="003858FF">
        <w:rPr>
          <w:sz w:val="22"/>
          <w:szCs w:val="22"/>
          <w:lang w:val="en-US"/>
        </w:rPr>
        <w:t>inconsistent in that BRs for certain subcategories entail a company’s strategy, management system or policy which shows its commitment to sustainability, while other BRs entail actual performance characteristics.</w:t>
      </w:r>
      <w:r w:rsidR="00E972FF">
        <w:rPr>
          <w:sz w:val="22"/>
          <w:szCs w:val="22"/>
          <w:lang w:val="en-US"/>
        </w:rPr>
        <w:t xml:space="preserve"> </w:t>
      </w:r>
      <w:r w:rsidR="00B82DAA" w:rsidRPr="008F6A67">
        <w:rPr>
          <w:sz w:val="22"/>
          <w:szCs w:val="22"/>
          <w:lang w:val="en-US"/>
        </w:rPr>
        <w:t xml:space="preserve">To elaborate, this means that some BRs are defined based on the organization’s internal effort to contribute in a certain social area while other BRs </w:t>
      </w:r>
      <w:r w:rsidR="00B82962" w:rsidRPr="008F6A67">
        <w:rPr>
          <w:sz w:val="22"/>
          <w:szCs w:val="22"/>
          <w:lang w:val="en-US"/>
        </w:rPr>
        <w:t>are</w:t>
      </w:r>
      <w:r w:rsidR="00B82DAA" w:rsidRPr="008F6A67">
        <w:rPr>
          <w:sz w:val="22"/>
          <w:szCs w:val="22"/>
          <w:lang w:val="en-US"/>
        </w:rPr>
        <w:t xml:space="preserve"> defined based on actual evidence of bad or good behavior (how the organization actually performs rather than its attempts to perform well through organizational policies). </w:t>
      </w:r>
      <w:r w:rsidRPr="008F6A67">
        <w:rPr>
          <w:sz w:val="22"/>
          <w:szCs w:val="22"/>
          <w:lang w:val="en-US"/>
        </w:rPr>
        <w:t xml:space="preserve">Therefore, </w:t>
      </w:r>
      <w:r w:rsidR="00E972FF">
        <w:rPr>
          <w:sz w:val="22"/>
          <w:szCs w:val="22"/>
          <w:lang w:val="en-US"/>
        </w:rPr>
        <w:t xml:space="preserve">the </w:t>
      </w:r>
      <w:r w:rsidR="00C550AE" w:rsidRPr="008F6A67">
        <w:rPr>
          <w:sz w:val="22"/>
          <w:szCs w:val="22"/>
          <w:lang w:val="en-US"/>
        </w:rPr>
        <w:t xml:space="preserve">S-LCIA method </w:t>
      </w:r>
      <w:r w:rsidR="00E972FF">
        <w:rPr>
          <w:sz w:val="22"/>
          <w:szCs w:val="22"/>
          <w:lang w:val="en-US"/>
        </w:rPr>
        <w:t xml:space="preserve">applied in this thesis </w:t>
      </w:r>
      <w:r w:rsidR="009E6B00" w:rsidRPr="008F6A67">
        <w:rPr>
          <w:sz w:val="22"/>
          <w:szCs w:val="22"/>
          <w:lang w:val="en-US"/>
        </w:rPr>
        <w:t xml:space="preserve">is developed </w:t>
      </w:r>
      <w:r w:rsidRPr="008F6A67">
        <w:rPr>
          <w:sz w:val="22"/>
          <w:szCs w:val="22"/>
          <w:lang w:val="en-US"/>
        </w:rPr>
        <w:t>to account for this</w:t>
      </w:r>
      <w:r w:rsidR="001F0697" w:rsidRPr="008F6A67">
        <w:rPr>
          <w:sz w:val="22"/>
          <w:szCs w:val="22"/>
          <w:lang w:val="en-US"/>
        </w:rPr>
        <w:t>,</w:t>
      </w:r>
      <w:r w:rsidRPr="008F6A67">
        <w:rPr>
          <w:sz w:val="22"/>
          <w:szCs w:val="22"/>
          <w:lang w:val="en-US"/>
        </w:rPr>
        <w:t xml:space="preserve"> detailing the BRs and indicators for each subcategory </w:t>
      </w:r>
      <w:r w:rsidR="00C550AE" w:rsidRPr="008F6A67">
        <w:rPr>
          <w:sz w:val="22"/>
          <w:szCs w:val="22"/>
          <w:lang w:val="en-US"/>
        </w:rPr>
        <w:t xml:space="preserve">to make clear how the assessment is performed. </w:t>
      </w:r>
    </w:p>
    <w:p w14:paraId="5F83B885" w14:textId="5CBC96CC" w:rsidR="008F6A67" w:rsidRPr="008F6A67" w:rsidRDefault="001F0697" w:rsidP="00D456BF">
      <w:pPr>
        <w:pStyle w:val="NormalWeb"/>
        <w:spacing w:line="276" w:lineRule="auto"/>
        <w:jc w:val="both"/>
        <w:rPr>
          <w:sz w:val="22"/>
          <w:szCs w:val="22"/>
          <w:lang w:val="en-US"/>
        </w:rPr>
      </w:pPr>
      <w:r w:rsidRPr="008F6A67">
        <w:rPr>
          <w:sz w:val="22"/>
          <w:szCs w:val="22"/>
          <w:lang w:val="en-US"/>
        </w:rPr>
        <w:t xml:space="preserve">The inventory data collection </w:t>
      </w:r>
      <w:r w:rsidR="009E6B00" w:rsidRPr="008F6A67">
        <w:rPr>
          <w:sz w:val="22"/>
          <w:szCs w:val="22"/>
          <w:lang w:val="en-US"/>
        </w:rPr>
        <w:t>is</w:t>
      </w:r>
      <w:r w:rsidRPr="008F6A67">
        <w:rPr>
          <w:sz w:val="22"/>
          <w:szCs w:val="22"/>
          <w:lang w:val="en-US"/>
        </w:rPr>
        <w:t xml:space="preserve"> driven by th</w:t>
      </w:r>
      <w:r w:rsidR="00E16AC0" w:rsidRPr="008F6A67">
        <w:rPr>
          <w:sz w:val="22"/>
          <w:szCs w:val="22"/>
          <w:lang w:val="en-US"/>
        </w:rPr>
        <w:t xml:space="preserve">e </w:t>
      </w:r>
      <w:r w:rsidR="00B62538" w:rsidRPr="008F6A67">
        <w:rPr>
          <w:sz w:val="22"/>
          <w:szCs w:val="22"/>
          <w:lang w:val="en-US"/>
        </w:rPr>
        <w:t xml:space="preserve">site-specific </w:t>
      </w:r>
      <w:r w:rsidRPr="008F6A67">
        <w:rPr>
          <w:sz w:val="22"/>
          <w:szCs w:val="22"/>
          <w:lang w:val="en-US"/>
        </w:rPr>
        <w:t>indicators</w:t>
      </w:r>
      <w:r w:rsidR="00E16AC0" w:rsidRPr="008F6A67">
        <w:rPr>
          <w:sz w:val="22"/>
          <w:szCs w:val="22"/>
          <w:lang w:val="en-US"/>
        </w:rPr>
        <w:t xml:space="preserve"> defined for the S-LCIA method</w:t>
      </w:r>
      <w:r w:rsidRPr="008F6A67">
        <w:rPr>
          <w:sz w:val="22"/>
          <w:szCs w:val="22"/>
          <w:lang w:val="en-US"/>
        </w:rPr>
        <w:t xml:space="preserve">. Data </w:t>
      </w:r>
      <w:r w:rsidR="009E6B00" w:rsidRPr="008F6A67">
        <w:rPr>
          <w:sz w:val="22"/>
          <w:szCs w:val="22"/>
          <w:lang w:val="en-US"/>
        </w:rPr>
        <w:t xml:space="preserve">is </w:t>
      </w:r>
      <w:r w:rsidRPr="008F6A67">
        <w:rPr>
          <w:sz w:val="22"/>
          <w:szCs w:val="22"/>
          <w:lang w:val="en-US"/>
        </w:rPr>
        <w:t>collected through two main means: a desktop study and interviews with managers and stakeholders o</w:t>
      </w:r>
      <w:r w:rsidR="007478F7" w:rsidRPr="008F6A67">
        <w:rPr>
          <w:sz w:val="22"/>
          <w:szCs w:val="22"/>
          <w:lang w:val="en-US"/>
        </w:rPr>
        <w:t xml:space="preserve">f the ZERO BRINE organizations. Questions </w:t>
      </w:r>
      <w:r w:rsidR="009E6B00" w:rsidRPr="008F6A67">
        <w:rPr>
          <w:sz w:val="22"/>
          <w:szCs w:val="22"/>
          <w:lang w:val="en-US"/>
        </w:rPr>
        <w:t xml:space="preserve">are </w:t>
      </w:r>
      <w:r w:rsidR="007478F7" w:rsidRPr="008F6A67">
        <w:rPr>
          <w:sz w:val="22"/>
          <w:szCs w:val="22"/>
          <w:lang w:val="en-US"/>
        </w:rPr>
        <w:t xml:space="preserve">asked </w:t>
      </w:r>
      <w:r w:rsidR="00AF3D74" w:rsidRPr="008F6A67">
        <w:rPr>
          <w:sz w:val="22"/>
          <w:szCs w:val="22"/>
          <w:lang w:val="en-US"/>
        </w:rPr>
        <w:t xml:space="preserve">in a way which </w:t>
      </w:r>
      <w:r w:rsidR="007478F7" w:rsidRPr="008F6A67">
        <w:rPr>
          <w:sz w:val="22"/>
          <w:szCs w:val="22"/>
          <w:lang w:val="en-US"/>
        </w:rPr>
        <w:t>yield direct results to the indicators</w:t>
      </w:r>
      <w:r w:rsidR="00D456BF">
        <w:rPr>
          <w:sz w:val="22"/>
          <w:szCs w:val="22"/>
          <w:lang w:val="en-US"/>
        </w:rPr>
        <w:t xml:space="preserve"> and facilitate use of the method</w:t>
      </w:r>
      <w:r w:rsidR="00910F28" w:rsidRPr="008F6A67">
        <w:rPr>
          <w:sz w:val="22"/>
          <w:szCs w:val="22"/>
          <w:lang w:val="en-US"/>
        </w:rPr>
        <w:t>.</w:t>
      </w:r>
      <w:r w:rsidR="00B92F13" w:rsidRPr="008F6A67">
        <w:rPr>
          <w:sz w:val="22"/>
          <w:szCs w:val="22"/>
          <w:lang w:val="en-US"/>
        </w:rPr>
        <w:t xml:space="preserve"> </w:t>
      </w:r>
      <w:r w:rsidR="00D456BF">
        <w:rPr>
          <w:color w:val="000000" w:themeColor="text1"/>
          <w:sz w:val="22"/>
          <w:szCs w:val="22"/>
          <w:lang w:val="en-US"/>
        </w:rPr>
        <w:t xml:space="preserve">This means that the interview questions are developed </w:t>
      </w:r>
      <w:r w:rsidR="00D456BF">
        <w:rPr>
          <w:color w:val="000000" w:themeColor="text1"/>
          <w:sz w:val="22"/>
          <w:szCs w:val="22"/>
          <w:lang w:val="en-US"/>
        </w:rPr>
        <w:lastRenderedPageBreak/>
        <w:t xml:space="preserve">to </w:t>
      </w:r>
      <w:r w:rsidR="008F6A67" w:rsidRPr="008F6A67">
        <w:rPr>
          <w:color w:val="000000" w:themeColor="text1"/>
          <w:sz w:val="22"/>
          <w:szCs w:val="22"/>
          <w:lang w:val="en-US"/>
        </w:rPr>
        <w:t>indicate 1) whether the BR is achieved or not and 2) whether there are indications of positive or negative performance in the value chain. The questions consist mostly of open-ended questions aimed at gathering enough data to be able to determine the most appropriate social impact score.</w:t>
      </w:r>
    </w:p>
    <w:p w14:paraId="01F82CD1" w14:textId="06BB6E50" w:rsidR="00910F28" w:rsidRPr="008F6A67" w:rsidRDefault="00E42641" w:rsidP="0018428F">
      <w:pPr>
        <w:pStyle w:val="NormalWeb"/>
        <w:spacing w:line="276" w:lineRule="auto"/>
        <w:jc w:val="both"/>
        <w:rPr>
          <w:sz w:val="22"/>
          <w:szCs w:val="22"/>
          <w:lang w:val="en-US"/>
        </w:rPr>
      </w:pPr>
      <w:r w:rsidRPr="008F6A67">
        <w:rPr>
          <w:sz w:val="22"/>
          <w:szCs w:val="22"/>
          <w:lang w:val="en-US"/>
        </w:rPr>
        <w:t xml:space="preserve">The last phase of S-LCA, interpretation, </w:t>
      </w:r>
      <w:r w:rsidR="00910F28" w:rsidRPr="008F6A67">
        <w:rPr>
          <w:sz w:val="22"/>
          <w:szCs w:val="22"/>
          <w:lang w:val="en-US"/>
        </w:rPr>
        <w:t>consist</w:t>
      </w:r>
      <w:r w:rsidR="009E6B00" w:rsidRPr="008F6A67">
        <w:rPr>
          <w:sz w:val="22"/>
          <w:szCs w:val="22"/>
          <w:lang w:val="en-US"/>
        </w:rPr>
        <w:t>s</w:t>
      </w:r>
      <w:r w:rsidR="00910F28" w:rsidRPr="008F6A67">
        <w:rPr>
          <w:sz w:val="22"/>
          <w:szCs w:val="22"/>
          <w:lang w:val="en-US"/>
        </w:rPr>
        <w:t xml:space="preserve"> of the presentation and analysis of the case study results, including main findings and identification and remedies of the significant social issues. It </w:t>
      </w:r>
      <w:r w:rsidR="009E6B00" w:rsidRPr="008F6A67">
        <w:rPr>
          <w:sz w:val="22"/>
          <w:szCs w:val="22"/>
          <w:lang w:val="en-US"/>
        </w:rPr>
        <w:t xml:space="preserve">is </w:t>
      </w:r>
      <w:r w:rsidR="004A29DB" w:rsidRPr="008F6A67">
        <w:rPr>
          <w:sz w:val="22"/>
          <w:szCs w:val="22"/>
          <w:lang w:val="en-US"/>
        </w:rPr>
        <w:t xml:space="preserve">also comprised of a detailed </w:t>
      </w:r>
      <w:r w:rsidRPr="008F6A67">
        <w:rPr>
          <w:sz w:val="22"/>
          <w:szCs w:val="22"/>
          <w:lang w:val="en-US"/>
        </w:rPr>
        <w:t>discussion o</w:t>
      </w:r>
      <w:r w:rsidR="00910F28" w:rsidRPr="008F6A67">
        <w:rPr>
          <w:sz w:val="22"/>
          <w:szCs w:val="22"/>
          <w:lang w:val="en-US"/>
        </w:rPr>
        <w:t>n the S-LCA method</w:t>
      </w:r>
      <w:r w:rsidR="006B3519" w:rsidRPr="008F6A67">
        <w:rPr>
          <w:sz w:val="22"/>
          <w:szCs w:val="22"/>
          <w:lang w:val="en-US"/>
        </w:rPr>
        <w:t>ology</w:t>
      </w:r>
      <w:r w:rsidR="004A29DB" w:rsidRPr="008F6A67">
        <w:rPr>
          <w:sz w:val="22"/>
          <w:szCs w:val="22"/>
          <w:lang w:val="en-US"/>
        </w:rPr>
        <w:t xml:space="preserve"> which was developed and applied</w:t>
      </w:r>
      <w:r w:rsidR="006B3519" w:rsidRPr="008F6A67">
        <w:rPr>
          <w:sz w:val="22"/>
          <w:szCs w:val="22"/>
          <w:lang w:val="en-US"/>
        </w:rPr>
        <w:t xml:space="preserve"> specifically for the case study</w:t>
      </w:r>
      <w:r w:rsidR="00910F28" w:rsidRPr="008F6A67">
        <w:rPr>
          <w:sz w:val="22"/>
          <w:szCs w:val="22"/>
          <w:lang w:val="en-US"/>
        </w:rPr>
        <w:t xml:space="preserve">, </w:t>
      </w:r>
      <w:r w:rsidR="00C550AE" w:rsidRPr="008F6A67">
        <w:rPr>
          <w:sz w:val="22"/>
          <w:szCs w:val="22"/>
          <w:lang w:val="en-US"/>
        </w:rPr>
        <w:t xml:space="preserve"> as well as </w:t>
      </w:r>
      <w:r w:rsidR="00910F28" w:rsidRPr="008F6A67">
        <w:rPr>
          <w:sz w:val="22"/>
          <w:szCs w:val="22"/>
          <w:lang w:val="en-US"/>
        </w:rPr>
        <w:t>an evaluation of the consistency and completeness of the study.</w:t>
      </w:r>
    </w:p>
    <w:p w14:paraId="1FAD1180" w14:textId="678A6C73" w:rsidR="00BB776F" w:rsidRDefault="00B62538" w:rsidP="0018428F">
      <w:pPr>
        <w:pStyle w:val="NormalWeb"/>
        <w:spacing w:line="276" w:lineRule="auto"/>
        <w:jc w:val="both"/>
        <w:rPr>
          <w:sz w:val="22"/>
          <w:szCs w:val="22"/>
          <w:lang w:val="en-US"/>
        </w:rPr>
      </w:pPr>
      <w:r w:rsidRPr="008F6A67">
        <w:rPr>
          <w:color w:val="000000" w:themeColor="text1"/>
          <w:sz w:val="22"/>
          <w:szCs w:val="22"/>
          <w:lang w:val="en-US"/>
        </w:rPr>
        <w:t xml:space="preserve">The results of the case study show the social sustainability performance of each organization </w:t>
      </w:r>
      <w:r w:rsidR="00C550AE" w:rsidRPr="008F6A67">
        <w:rPr>
          <w:color w:val="000000" w:themeColor="text1"/>
          <w:sz w:val="22"/>
          <w:szCs w:val="22"/>
          <w:lang w:val="en-US"/>
        </w:rPr>
        <w:t xml:space="preserve">of the ZERO BRINE system. </w:t>
      </w:r>
      <w:r w:rsidRPr="008F6A67">
        <w:rPr>
          <w:color w:val="000000" w:themeColor="text1"/>
          <w:sz w:val="22"/>
          <w:szCs w:val="22"/>
          <w:lang w:val="en-US"/>
        </w:rPr>
        <w:t>After extensive data collection, assessment and interpretation,</w:t>
      </w:r>
      <w:r w:rsidR="007471F8" w:rsidRPr="008F6A67">
        <w:rPr>
          <w:color w:val="000000" w:themeColor="text1"/>
          <w:sz w:val="22"/>
          <w:szCs w:val="22"/>
          <w:lang w:val="en-US"/>
        </w:rPr>
        <w:t xml:space="preserve"> several conclusions </w:t>
      </w:r>
      <w:r w:rsidR="00AF3D74" w:rsidRPr="008F6A67">
        <w:rPr>
          <w:color w:val="000000" w:themeColor="text1"/>
          <w:sz w:val="22"/>
          <w:szCs w:val="22"/>
          <w:lang w:val="en-US"/>
        </w:rPr>
        <w:t>are</w:t>
      </w:r>
      <w:r w:rsidR="007471F8" w:rsidRPr="008F6A67">
        <w:rPr>
          <w:color w:val="000000" w:themeColor="text1"/>
          <w:sz w:val="22"/>
          <w:szCs w:val="22"/>
          <w:lang w:val="en-US"/>
        </w:rPr>
        <w:t xml:space="preserve"> drawn. Firstly, the </w:t>
      </w:r>
      <w:r w:rsidR="007471F8" w:rsidRPr="008F6A67">
        <w:rPr>
          <w:sz w:val="22"/>
          <w:szCs w:val="22"/>
          <w:lang w:val="en-US"/>
        </w:rPr>
        <w:t xml:space="preserve">organizations fulfill the BRs for the majority of subcategories. Second, the overall sustainability performance of the system </w:t>
      </w:r>
      <w:r w:rsidR="00AF3D74" w:rsidRPr="008F6A67">
        <w:rPr>
          <w:sz w:val="22"/>
          <w:szCs w:val="22"/>
          <w:lang w:val="en-US"/>
        </w:rPr>
        <w:t>is</w:t>
      </w:r>
      <w:r w:rsidR="007471F8" w:rsidRPr="008F6A67">
        <w:rPr>
          <w:sz w:val="22"/>
          <w:szCs w:val="22"/>
          <w:lang w:val="en-US"/>
        </w:rPr>
        <w:t xml:space="preserve"> at a good level. These aspects </w:t>
      </w:r>
      <w:r w:rsidR="00AF3D74" w:rsidRPr="008F6A67">
        <w:rPr>
          <w:sz w:val="22"/>
          <w:szCs w:val="22"/>
          <w:lang w:val="en-US"/>
        </w:rPr>
        <w:t xml:space="preserve">are </w:t>
      </w:r>
      <w:r w:rsidR="007471F8" w:rsidRPr="008F6A67">
        <w:rPr>
          <w:sz w:val="22"/>
          <w:szCs w:val="22"/>
          <w:lang w:val="en-US"/>
        </w:rPr>
        <w:t xml:space="preserve">attributed to the strict regulations present in the Netherlands as well as the regulations imposed on the chemical process industry. Especially most issues of social responsibility and sustainability have achieved high scores, which is likely due to national legislation regarding consumers and workers, and due to national targets, causing companies to focus heavily on improving their environmental footprints. The third conclusion </w:t>
      </w:r>
      <w:r w:rsidR="00AF3D74" w:rsidRPr="008F6A67">
        <w:rPr>
          <w:sz w:val="22"/>
          <w:szCs w:val="22"/>
          <w:lang w:val="en-US"/>
        </w:rPr>
        <w:t>is</w:t>
      </w:r>
      <w:r w:rsidR="007471F8" w:rsidRPr="008F6A67">
        <w:rPr>
          <w:sz w:val="22"/>
          <w:szCs w:val="22"/>
          <w:lang w:val="en-US"/>
        </w:rPr>
        <w:t xml:space="preserve"> drawn based on a comparison of the organizations, wherein </w:t>
      </w:r>
      <w:r w:rsidR="00AF3D74" w:rsidRPr="008F6A67">
        <w:rPr>
          <w:sz w:val="22"/>
          <w:szCs w:val="22"/>
          <w:lang w:val="en-US"/>
        </w:rPr>
        <w:t xml:space="preserve">is shown that </w:t>
      </w:r>
      <w:r w:rsidR="00512B0E">
        <w:rPr>
          <w:sz w:val="22"/>
          <w:szCs w:val="22"/>
          <w:lang w:val="en-US"/>
        </w:rPr>
        <w:t>Organization D</w:t>
      </w:r>
      <w:r w:rsidR="00AF3D74" w:rsidRPr="008F6A67">
        <w:rPr>
          <w:sz w:val="22"/>
          <w:szCs w:val="22"/>
          <w:lang w:val="en-US"/>
        </w:rPr>
        <w:t xml:space="preserve"> performed the worst overall</w:t>
      </w:r>
      <w:r w:rsidR="007471F8" w:rsidRPr="008F6A67">
        <w:rPr>
          <w:sz w:val="22"/>
          <w:szCs w:val="22"/>
          <w:lang w:val="en-US"/>
        </w:rPr>
        <w:t xml:space="preserve">. Comparing the pre- and post-ZERO BRINE system then, it </w:t>
      </w:r>
      <w:r w:rsidR="00AF3D74" w:rsidRPr="008F6A67">
        <w:rPr>
          <w:sz w:val="22"/>
          <w:szCs w:val="22"/>
          <w:lang w:val="en-US"/>
        </w:rPr>
        <w:t>is</w:t>
      </w:r>
      <w:r w:rsidR="007471F8" w:rsidRPr="008F6A67">
        <w:rPr>
          <w:sz w:val="22"/>
          <w:szCs w:val="22"/>
          <w:lang w:val="en-US"/>
        </w:rPr>
        <w:t xml:space="preserve"> concluded that the post-system has slightly worse social sustainability performance due solely to the added involvement of </w:t>
      </w:r>
      <w:r w:rsidR="00512B0E">
        <w:rPr>
          <w:sz w:val="22"/>
          <w:szCs w:val="22"/>
          <w:lang w:val="en-US"/>
        </w:rPr>
        <w:t>Organization D</w:t>
      </w:r>
      <w:r w:rsidR="007471F8" w:rsidRPr="008F6A67">
        <w:rPr>
          <w:sz w:val="22"/>
          <w:szCs w:val="22"/>
          <w:lang w:val="en-US"/>
        </w:rPr>
        <w:t>.</w:t>
      </w:r>
      <w:r w:rsidR="007471F8" w:rsidRPr="008F6A67">
        <w:rPr>
          <w:lang w:val="en-US"/>
        </w:rPr>
        <w:t xml:space="preserve"> </w:t>
      </w:r>
      <w:r w:rsidR="007471F8" w:rsidRPr="008F6A67">
        <w:rPr>
          <w:sz w:val="22"/>
          <w:szCs w:val="22"/>
          <w:lang w:val="en-US"/>
        </w:rPr>
        <w:t>The author recognize</w:t>
      </w:r>
      <w:r w:rsidR="00AF3D74" w:rsidRPr="008F6A67">
        <w:rPr>
          <w:sz w:val="22"/>
          <w:szCs w:val="22"/>
          <w:lang w:val="en-US"/>
        </w:rPr>
        <w:t>s</w:t>
      </w:r>
      <w:r w:rsidR="007471F8" w:rsidRPr="008F6A67">
        <w:rPr>
          <w:sz w:val="22"/>
          <w:szCs w:val="22"/>
          <w:lang w:val="en-US"/>
        </w:rPr>
        <w:t xml:space="preserve"> the limitation of this conclusion, however, being the scope selection. However it </w:t>
      </w:r>
      <w:r w:rsidR="00AF3D74" w:rsidRPr="008F6A67">
        <w:rPr>
          <w:sz w:val="22"/>
          <w:szCs w:val="22"/>
          <w:lang w:val="en-US"/>
        </w:rPr>
        <w:t xml:space="preserve">is </w:t>
      </w:r>
      <w:r w:rsidR="007471F8" w:rsidRPr="008F6A67">
        <w:rPr>
          <w:sz w:val="22"/>
          <w:szCs w:val="22"/>
          <w:lang w:val="en-US"/>
        </w:rPr>
        <w:t>argued that by limiting the scope of the research to a</w:t>
      </w:r>
      <w:r w:rsidR="00AF3D74" w:rsidRPr="008F6A67">
        <w:rPr>
          <w:sz w:val="22"/>
          <w:szCs w:val="22"/>
          <w:lang w:val="en-US"/>
        </w:rPr>
        <w:t>n organization-</w:t>
      </w:r>
      <w:r w:rsidR="007471F8" w:rsidRPr="008F6A67">
        <w:rPr>
          <w:sz w:val="22"/>
          <w:szCs w:val="22"/>
          <w:lang w:val="en-US"/>
        </w:rPr>
        <w:t xml:space="preserve">specific analysis, an in-depth view of social sustainability performance in the value chain </w:t>
      </w:r>
      <w:r w:rsidR="00AF3D74" w:rsidRPr="008F6A67">
        <w:rPr>
          <w:sz w:val="22"/>
          <w:szCs w:val="22"/>
          <w:lang w:val="en-US"/>
        </w:rPr>
        <w:t xml:space="preserve">is </w:t>
      </w:r>
      <w:r w:rsidR="007471F8" w:rsidRPr="008F6A67">
        <w:rPr>
          <w:sz w:val="22"/>
          <w:szCs w:val="22"/>
          <w:lang w:val="en-US"/>
        </w:rPr>
        <w:t xml:space="preserve">gained which make this result still very relevant for the ZERO BRINE project and particularly for the organizations with a main stake in it. </w:t>
      </w:r>
    </w:p>
    <w:p w14:paraId="7F91AF22" w14:textId="6D1D1C5A" w:rsidR="007471F8" w:rsidRDefault="007471F8" w:rsidP="00BA4269">
      <w:pPr>
        <w:spacing w:line="276" w:lineRule="auto"/>
        <w:jc w:val="both"/>
        <w:rPr>
          <w:sz w:val="22"/>
          <w:szCs w:val="22"/>
        </w:rPr>
      </w:pPr>
      <w:r w:rsidRPr="00BB776F">
        <w:rPr>
          <w:sz w:val="22"/>
          <w:szCs w:val="22"/>
        </w:rPr>
        <w:t xml:space="preserve">Furthermore, a hotspot </w:t>
      </w:r>
      <w:r w:rsidRPr="00BB776F">
        <w:rPr>
          <w:color w:val="000000" w:themeColor="text1"/>
          <w:sz w:val="22"/>
          <w:szCs w:val="22"/>
        </w:rPr>
        <w:t xml:space="preserve">analysis </w:t>
      </w:r>
      <w:r w:rsidR="00AE4475">
        <w:rPr>
          <w:color w:val="000000" w:themeColor="text1"/>
          <w:sz w:val="22"/>
          <w:szCs w:val="22"/>
        </w:rPr>
        <w:t xml:space="preserve">is </w:t>
      </w:r>
      <w:r w:rsidRPr="00BB776F">
        <w:rPr>
          <w:color w:val="000000" w:themeColor="text1"/>
          <w:sz w:val="22"/>
          <w:szCs w:val="22"/>
        </w:rPr>
        <w:t xml:space="preserve">performed </w:t>
      </w:r>
      <w:r w:rsidRPr="00BB776F">
        <w:rPr>
          <w:sz w:val="22"/>
          <w:szCs w:val="22"/>
        </w:rPr>
        <w:t>to highlight the areas of negative social performance</w:t>
      </w:r>
      <w:r w:rsidR="00BB776F" w:rsidRPr="00BB776F">
        <w:rPr>
          <w:sz w:val="22"/>
          <w:szCs w:val="22"/>
        </w:rPr>
        <w:t xml:space="preserve"> of the system overall as well as per organization. For the overall system, areas of negative social performance </w:t>
      </w:r>
      <w:r w:rsidR="00AE4475">
        <w:rPr>
          <w:sz w:val="22"/>
          <w:szCs w:val="22"/>
        </w:rPr>
        <w:t xml:space="preserve">are </w:t>
      </w:r>
      <w:r w:rsidR="00BB776F" w:rsidRPr="00BB776F">
        <w:rPr>
          <w:sz w:val="22"/>
          <w:szCs w:val="22"/>
        </w:rPr>
        <w:t xml:space="preserve">consumer health and safety, end-of-life responsibility and local employment. </w:t>
      </w:r>
      <w:r w:rsidR="00BA4269">
        <w:rPr>
          <w:sz w:val="22"/>
          <w:szCs w:val="22"/>
        </w:rPr>
        <w:t xml:space="preserve">For the analysis per organization, hotspots </w:t>
      </w:r>
      <w:r w:rsidR="00AE4475">
        <w:rPr>
          <w:sz w:val="22"/>
          <w:szCs w:val="22"/>
        </w:rPr>
        <w:t xml:space="preserve">are </w:t>
      </w:r>
      <w:r w:rsidR="00BA4269">
        <w:rPr>
          <w:sz w:val="22"/>
          <w:szCs w:val="22"/>
        </w:rPr>
        <w:t>determined based on areas of inadequate performance levels as per the S-LCIA method criteria.  P</w:t>
      </w:r>
      <w:r w:rsidRPr="008F6A67">
        <w:rPr>
          <w:sz w:val="22"/>
          <w:szCs w:val="22"/>
        </w:rPr>
        <w:t xml:space="preserve">ersonalized recommendations </w:t>
      </w:r>
      <w:r w:rsidR="00AE4475">
        <w:rPr>
          <w:sz w:val="22"/>
          <w:szCs w:val="22"/>
        </w:rPr>
        <w:t xml:space="preserve">are </w:t>
      </w:r>
      <w:r w:rsidR="00BA4269">
        <w:rPr>
          <w:sz w:val="22"/>
          <w:szCs w:val="22"/>
        </w:rPr>
        <w:t xml:space="preserve">offered </w:t>
      </w:r>
      <w:r w:rsidRPr="008F6A67">
        <w:rPr>
          <w:sz w:val="22"/>
          <w:szCs w:val="22"/>
        </w:rPr>
        <w:t xml:space="preserve">per organization on how those performances could be improved. In this way, the advice offered </w:t>
      </w:r>
      <w:r w:rsidR="00AF3D74" w:rsidRPr="008F6A67">
        <w:rPr>
          <w:sz w:val="22"/>
          <w:szCs w:val="22"/>
        </w:rPr>
        <w:t xml:space="preserve">may </w:t>
      </w:r>
      <w:r w:rsidRPr="008F6A67">
        <w:rPr>
          <w:sz w:val="22"/>
          <w:szCs w:val="22"/>
        </w:rPr>
        <w:t>be valuable for members of management of the organizations wishing to increase the social sustainability of the business. In particular, the ZERO BRINE system may show a</w:t>
      </w:r>
      <w:r w:rsidR="005E45A1" w:rsidRPr="008F6A67">
        <w:rPr>
          <w:sz w:val="22"/>
          <w:szCs w:val="22"/>
        </w:rPr>
        <w:t xml:space="preserve"> more</w:t>
      </w:r>
      <w:r w:rsidRPr="008F6A67">
        <w:rPr>
          <w:sz w:val="22"/>
          <w:szCs w:val="22"/>
        </w:rPr>
        <w:t xml:space="preserve"> positive social sustainability outcome if the recommendations of this thesis are implemented strategically. </w:t>
      </w:r>
    </w:p>
    <w:p w14:paraId="4D11881C" w14:textId="77777777" w:rsidR="00BA4269" w:rsidRPr="008F6A67" w:rsidRDefault="00BA4269" w:rsidP="00BA4269">
      <w:pPr>
        <w:jc w:val="both"/>
        <w:rPr>
          <w:sz w:val="22"/>
          <w:szCs w:val="22"/>
        </w:rPr>
      </w:pPr>
    </w:p>
    <w:p w14:paraId="52B1FF2A" w14:textId="255C6AEF" w:rsidR="006B0997" w:rsidRPr="006B0997" w:rsidRDefault="00A86C38" w:rsidP="0018428F">
      <w:pPr>
        <w:spacing w:line="276" w:lineRule="auto"/>
        <w:jc w:val="both"/>
        <w:rPr>
          <w:color w:val="000000" w:themeColor="text1"/>
          <w:sz w:val="22"/>
          <w:szCs w:val="22"/>
        </w:rPr>
      </w:pPr>
      <w:r>
        <w:rPr>
          <w:sz w:val="22"/>
          <w:szCs w:val="22"/>
        </w:rPr>
        <w:t xml:space="preserve">An </w:t>
      </w:r>
      <w:r w:rsidR="006B0997">
        <w:rPr>
          <w:sz w:val="22"/>
          <w:szCs w:val="22"/>
        </w:rPr>
        <w:t>evaluation of the completeness and consistency of the study</w:t>
      </w:r>
      <w:r>
        <w:rPr>
          <w:sz w:val="22"/>
          <w:szCs w:val="22"/>
        </w:rPr>
        <w:t xml:space="preserve"> are the key components of the interpretation phase of the S-LCA</w:t>
      </w:r>
      <w:r w:rsidR="006B0997">
        <w:rPr>
          <w:sz w:val="22"/>
          <w:szCs w:val="22"/>
        </w:rPr>
        <w:t xml:space="preserve">. This evaluation </w:t>
      </w:r>
      <w:r>
        <w:rPr>
          <w:sz w:val="22"/>
          <w:szCs w:val="22"/>
        </w:rPr>
        <w:t xml:space="preserve">is </w:t>
      </w:r>
      <w:r w:rsidR="006B0997">
        <w:rPr>
          <w:sz w:val="22"/>
          <w:szCs w:val="22"/>
        </w:rPr>
        <w:t xml:space="preserve">performed after a thorough critical discussion on the S-LCA method that was applied in the case study. </w:t>
      </w:r>
      <w:r w:rsidR="006B0997">
        <w:rPr>
          <w:sz w:val="22"/>
          <w:szCs w:val="22"/>
          <w:lang w:eastAsia="nl-NL"/>
        </w:rPr>
        <w:t>F</w:t>
      </w:r>
      <w:r w:rsidR="006B0997" w:rsidRPr="008F6A67">
        <w:rPr>
          <w:sz w:val="22"/>
          <w:szCs w:val="22"/>
          <w:lang w:eastAsia="nl-NL"/>
        </w:rPr>
        <w:t xml:space="preserve">ive aspects of the S-LCA application </w:t>
      </w:r>
      <w:r>
        <w:rPr>
          <w:sz w:val="22"/>
          <w:szCs w:val="22"/>
          <w:lang w:eastAsia="nl-NL"/>
        </w:rPr>
        <w:t xml:space="preserve">are </w:t>
      </w:r>
      <w:r w:rsidR="006B0997" w:rsidRPr="008F6A67">
        <w:rPr>
          <w:sz w:val="22"/>
          <w:szCs w:val="22"/>
          <w:lang w:eastAsia="nl-NL"/>
        </w:rPr>
        <w:t xml:space="preserve">critically discussed: the choice of scope, selection of social subcategories, selection of indicators, the S-LCIA methodology and the inventory data collection. For each of these, the reasons for the methodological choices </w:t>
      </w:r>
      <w:r>
        <w:rPr>
          <w:sz w:val="22"/>
          <w:szCs w:val="22"/>
          <w:lang w:eastAsia="nl-NL"/>
        </w:rPr>
        <w:t xml:space="preserve">are </w:t>
      </w:r>
      <w:r w:rsidR="006B0997" w:rsidRPr="008F6A67">
        <w:rPr>
          <w:sz w:val="22"/>
          <w:szCs w:val="22"/>
          <w:lang w:eastAsia="nl-NL"/>
        </w:rPr>
        <w:t>motivated with a critical eye on the actual application part</w:t>
      </w:r>
      <w:r w:rsidR="001E10B8">
        <w:rPr>
          <w:sz w:val="22"/>
          <w:szCs w:val="22"/>
          <w:lang w:eastAsia="nl-NL"/>
        </w:rPr>
        <w:t>,</w:t>
      </w:r>
      <w:r w:rsidR="006B0997" w:rsidRPr="008F6A67">
        <w:rPr>
          <w:sz w:val="22"/>
          <w:szCs w:val="22"/>
          <w:lang w:eastAsia="nl-NL"/>
        </w:rPr>
        <w:t xml:space="preserve"> pointing out the limitations as well. The</w:t>
      </w:r>
      <w:r w:rsidR="006B0997" w:rsidRPr="008F6A67">
        <w:rPr>
          <w:sz w:val="22"/>
          <w:szCs w:val="22"/>
        </w:rPr>
        <w:t xml:space="preserve"> evaluation of the completeness of data consider</w:t>
      </w:r>
      <w:r w:rsidR="001E10B8">
        <w:rPr>
          <w:sz w:val="22"/>
          <w:szCs w:val="22"/>
        </w:rPr>
        <w:t>s</w:t>
      </w:r>
      <w:r w:rsidR="006B0997" w:rsidRPr="008F6A67">
        <w:rPr>
          <w:sz w:val="22"/>
          <w:szCs w:val="22"/>
        </w:rPr>
        <w:t xml:space="preserve"> if all data that </w:t>
      </w:r>
      <w:r w:rsidR="001E10B8">
        <w:rPr>
          <w:sz w:val="22"/>
          <w:szCs w:val="22"/>
        </w:rPr>
        <w:t xml:space="preserve">is </w:t>
      </w:r>
      <w:r w:rsidR="006B0997" w:rsidRPr="008F6A67">
        <w:rPr>
          <w:sz w:val="22"/>
          <w:szCs w:val="22"/>
        </w:rPr>
        <w:t xml:space="preserve">needed to be collected for the model </w:t>
      </w:r>
      <w:r w:rsidR="001E10B8">
        <w:rPr>
          <w:sz w:val="22"/>
          <w:szCs w:val="22"/>
        </w:rPr>
        <w:t xml:space="preserve">is </w:t>
      </w:r>
      <w:r w:rsidR="006B0997" w:rsidRPr="008F6A67">
        <w:rPr>
          <w:sz w:val="22"/>
          <w:szCs w:val="22"/>
        </w:rPr>
        <w:t xml:space="preserve">possible to collect and was collected. </w:t>
      </w:r>
      <w:r w:rsidR="006B0997">
        <w:rPr>
          <w:sz w:val="22"/>
          <w:szCs w:val="22"/>
        </w:rPr>
        <w:t>T</w:t>
      </w:r>
      <w:r w:rsidR="006B0997" w:rsidRPr="008F6A67">
        <w:rPr>
          <w:sz w:val="22"/>
          <w:szCs w:val="22"/>
        </w:rPr>
        <w:t>he main</w:t>
      </w:r>
      <w:r w:rsidR="006B0997" w:rsidRPr="008F6A67">
        <w:rPr>
          <w:sz w:val="22"/>
          <w:szCs w:val="22"/>
          <w:lang w:eastAsia="nl-NL"/>
        </w:rPr>
        <w:t xml:space="preserve"> conclusions </w:t>
      </w:r>
      <w:r w:rsidR="001E10B8">
        <w:rPr>
          <w:sz w:val="22"/>
          <w:szCs w:val="22"/>
          <w:lang w:eastAsia="nl-NL"/>
        </w:rPr>
        <w:t xml:space="preserve">are </w:t>
      </w:r>
      <w:r w:rsidR="006B0997" w:rsidRPr="008F6A67">
        <w:rPr>
          <w:sz w:val="22"/>
          <w:szCs w:val="22"/>
          <w:lang w:eastAsia="nl-NL"/>
        </w:rPr>
        <w:t xml:space="preserve">that the study may have been more complete if </w:t>
      </w:r>
      <w:r w:rsidR="006B0997" w:rsidRPr="008F6A67">
        <w:rPr>
          <w:sz w:val="22"/>
          <w:szCs w:val="22"/>
        </w:rPr>
        <w:t xml:space="preserve">more site-specific data had been gathered from various stakeholders. Completeness of the study </w:t>
      </w:r>
      <w:r w:rsidR="001E10B8">
        <w:rPr>
          <w:sz w:val="22"/>
          <w:szCs w:val="22"/>
        </w:rPr>
        <w:t xml:space="preserve">is </w:t>
      </w:r>
      <w:r w:rsidR="006B0997" w:rsidRPr="008F6A67">
        <w:rPr>
          <w:sz w:val="22"/>
          <w:szCs w:val="22"/>
        </w:rPr>
        <w:t xml:space="preserve">thereby not claimed even though enough data </w:t>
      </w:r>
      <w:r w:rsidR="001E10B8">
        <w:rPr>
          <w:sz w:val="22"/>
          <w:szCs w:val="22"/>
        </w:rPr>
        <w:t xml:space="preserve">was </w:t>
      </w:r>
      <w:r w:rsidR="006B0997" w:rsidRPr="008F6A67">
        <w:rPr>
          <w:sz w:val="22"/>
          <w:szCs w:val="22"/>
        </w:rPr>
        <w:t xml:space="preserve">gathered to identify all social sustainability performance levels and crucial hotspots. </w:t>
      </w:r>
      <w:r w:rsidR="006B0997" w:rsidRPr="008F6A67">
        <w:rPr>
          <w:color w:val="000000" w:themeColor="text1"/>
          <w:sz w:val="22"/>
          <w:szCs w:val="22"/>
        </w:rPr>
        <w:t xml:space="preserve">The point of checking the consistency of </w:t>
      </w:r>
      <w:r w:rsidR="006B0997" w:rsidRPr="008F6A67">
        <w:rPr>
          <w:color w:val="000000" w:themeColor="text1"/>
          <w:sz w:val="22"/>
          <w:szCs w:val="22"/>
        </w:rPr>
        <w:lastRenderedPageBreak/>
        <w:t xml:space="preserve">the study </w:t>
      </w:r>
      <w:r w:rsidR="001E10B8">
        <w:rPr>
          <w:color w:val="000000" w:themeColor="text1"/>
          <w:sz w:val="22"/>
          <w:szCs w:val="22"/>
        </w:rPr>
        <w:t xml:space="preserve">is </w:t>
      </w:r>
      <w:r w:rsidR="006B0997" w:rsidRPr="008F6A67">
        <w:rPr>
          <w:color w:val="000000" w:themeColor="text1"/>
          <w:sz w:val="22"/>
          <w:szCs w:val="22"/>
        </w:rPr>
        <w:t>to verify the appropriateness and alignment of the modeling choices in accordance with the goal and scope of the study</w:t>
      </w:r>
      <w:r w:rsidR="006B0997">
        <w:rPr>
          <w:color w:val="000000" w:themeColor="text1"/>
          <w:sz w:val="22"/>
          <w:szCs w:val="22"/>
        </w:rPr>
        <w:t xml:space="preserve">. From this evaluation the </w:t>
      </w:r>
      <w:r w:rsidR="006B0997" w:rsidRPr="008F6A67">
        <w:rPr>
          <w:color w:val="000000" w:themeColor="text1"/>
          <w:sz w:val="22"/>
          <w:szCs w:val="22"/>
        </w:rPr>
        <w:t xml:space="preserve">conclusion </w:t>
      </w:r>
      <w:r w:rsidR="001E10B8">
        <w:rPr>
          <w:color w:val="000000" w:themeColor="text1"/>
          <w:sz w:val="22"/>
          <w:szCs w:val="22"/>
        </w:rPr>
        <w:t xml:space="preserve">is </w:t>
      </w:r>
      <w:r w:rsidR="006B0997" w:rsidRPr="008F6A67">
        <w:rPr>
          <w:color w:val="000000" w:themeColor="text1"/>
          <w:sz w:val="22"/>
          <w:szCs w:val="22"/>
        </w:rPr>
        <w:t xml:space="preserve">that </w:t>
      </w:r>
      <w:r w:rsidR="006B0997" w:rsidRPr="008F6A67">
        <w:rPr>
          <w:color w:val="000000" w:themeColor="text1"/>
          <w:sz w:val="22"/>
          <w:szCs w:val="22"/>
          <w:lang w:eastAsia="nl-NL"/>
        </w:rPr>
        <w:t>all modelling and methodological decisions made (such as characterization model) led the author to achieve the goals of study within the defined scope, although opportunities for improvement were acknowledged as well.</w:t>
      </w:r>
    </w:p>
    <w:p w14:paraId="49F51905" w14:textId="77777777" w:rsidR="00BA4269" w:rsidRPr="008F6A67" w:rsidRDefault="00BA4269" w:rsidP="0018428F">
      <w:pPr>
        <w:spacing w:line="276" w:lineRule="auto"/>
        <w:jc w:val="both"/>
        <w:rPr>
          <w:color w:val="000000" w:themeColor="text1"/>
          <w:sz w:val="22"/>
          <w:szCs w:val="22"/>
          <w:shd w:val="clear" w:color="auto" w:fill="FFFFFF"/>
        </w:rPr>
      </w:pPr>
    </w:p>
    <w:p w14:paraId="2B60FEAC" w14:textId="7438F908" w:rsidR="00C2766D" w:rsidRPr="008F6A67" w:rsidRDefault="005D25A6" w:rsidP="0018428F">
      <w:pPr>
        <w:spacing w:line="276" w:lineRule="auto"/>
        <w:jc w:val="both"/>
        <w:rPr>
          <w:sz w:val="22"/>
          <w:szCs w:val="22"/>
          <w:highlight w:val="yellow"/>
        </w:rPr>
      </w:pPr>
      <w:r w:rsidRPr="008F6A67">
        <w:rPr>
          <w:sz w:val="22"/>
          <w:szCs w:val="22"/>
        </w:rPr>
        <w:t xml:space="preserve">At the end of this thesis recommendations </w:t>
      </w:r>
      <w:r w:rsidR="00AE4475">
        <w:rPr>
          <w:sz w:val="22"/>
          <w:szCs w:val="22"/>
        </w:rPr>
        <w:t xml:space="preserve">are </w:t>
      </w:r>
      <w:r w:rsidRPr="008F6A67">
        <w:rPr>
          <w:sz w:val="22"/>
          <w:szCs w:val="22"/>
        </w:rPr>
        <w:t>offered for further research in the field of S-LCA.</w:t>
      </w:r>
      <w:r w:rsidR="005E45A1" w:rsidRPr="008F6A67">
        <w:rPr>
          <w:sz w:val="22"/>
          <w:szCs w:val="22"/>
        </w:rPr>
        <w:t xml:space="preserve"> For the ZERO BRINE project, further S-LCA studies may be conducted wherein an emphasis is placed on the stakeholders of the local community rather than focusing on the management viewpoint. </w:t>
      </w:r>
      <w:r w:rsidR="00BD1136" w:rsidRPr="008F6A67">
        <w:rPr>
          <w:sz w:val="22"/>
          <w:szCs w:val="22"/>
        </w:rPr>
        <w:t>Issues such as stakeholder acceptance could be a main area of interest</w:t>
      </w:r>
      <w:r w:rsidR="00191A98" w:rsidRPr="008F6A67">
        <w:rPr>
          <w:sz w:val="22"/>
          <w:szCs w:val="22"/>
        </w:rPr>
        <w:t xml:space="preserve">. </w:t>
      </w:r>
      <w:r w:rsidR="00BD1136" w:rsidRPr="008F6A67">
        <w:rPr>
          <w:sz w:val="22"/>
          <w:szCs w:val="22"/>
        </w:rPr>
        <w:t xml:space="preserve">As far as the S-LCA is concerned, further refinement </w:t>
      </w:r>
      <w:r w:rsidRPr="008F6A67">
        <w:rPr>
          <w:sz w:val="22"/>
          <w:szCs w:val="22"/>
        </w:rPr>
        <w:t xml:space="preserve">of the S-LCA framework is recommended, especially in the third phase which is the S-LCIA. It is also recommended to conduct research on how </w:t>
      </w:r>
      <w:r w:rsidR="00AF3D74" w:rsidRPr="008F6A67">
        <w:rPr>
          <w:sz w:val="22"/>
          <w:szCs w:val="22"/>
        </w:rPr>
        <w:t>businesses may</w:t>
      </w:r>
      <w:r w:rsidRPr="008F6A67">
        <w:rPr>
          <w:sz w:val="22"/>
          <w:szCs w:val="22"/>
        </w:rPr>
        <w:t xml:space="preserve"> elevate the status of social sustainability to equal that of the economic and environmental dimension</w:t>
      </w:r>
      <w:bookmarkStart w:id="10" w:name="_Toc9455933"/>
      <w:r w:rsidR="00AF3D74" w:rsidRPr="008F6A67">
        <w:rPr>
          <w:sz w:val="22"/>
          <w:szCs w:val="22"/>
        </w:rPr>
        <w:t>, in order to increase their sustainability performance overall.</w:t>
      </w:r>
      <w:r w:rsidR="00915D25" w:rsidRPr="008F6A67">
        <w:t xml:space="preserve"> </w:t>
      </w:r>
      <w:r w:rsidR="00C2766D" w:rsidRPr="008F6A67">
        <w:br w:type="page"/>
      </w:r>
    </w:p>
    <w:p w14:paraId="63636A11" w14:textId="77777777" w:rsidR="00AF7992" w:rsidRDefault="00AF7992">
      <w:pPr>
        <w:rPr>
          <w:bCs/>
          <w:color w:val="00B0F0"/>
          <w:kern w:val="28"/>
          <w:sz w:val="52"/>
          <w:szCs w:val="52"/>
          <w:lang w:eastAsia="nl-NL"/>
        </w:rPr>
      </w:pPr>
      <w:bookmarkStart w:id="11" w:name="_Toc16598614"/>
      <w:r>
        <w:lastRenderedPageBreak/>
        <w:br w:type="page"/>
      </w:r>
    </w:p>
    <w:p w14:paraId="59AD1F44" w14:textId="26248DDF" w:rsidR="00435ACE" w:rsidRPr="008F6A67" w:rsidRDefault="008F58E5" w:rsidP="0018428F">
      <w:pPr>
        <w:pStyle w:val="Pre-WritingTitle"/>
        <w:spacing w:line="276" w:lineRule="auto"/>
        <w:jc w:val="center"/>
        <w:rPr>
          <w:rFonts w:ascii="Times New Roman" w:hAnsi="Times New Roman" w:cs="Times New Roman"/>
          <w:lang w:val="en-US"/>
        </w:rPr>
      </w:pPr>
      <w:bookmarkStart w:id="12" w:name="_Toc17532762"/>
      <w:r w:rsidRPr="008F6A67">
        <w:rPr>
          <w:rFonts w:ascii="Times New Roman" w:hAnsi="Times New Roman" w:cs="Times New Roman"/>
          <w:lang w:val="en-US"/>
        </w:rPr>
        <w:lastRenderedPageBreak/>
        <w:t>Preface</w:t>
      </w:r>
      <w:bookmarkEnd w:id="7"/>
      <w:bookmarkEnd w:id="8"/>
      <w:bookmarkEnd w:id="10"/>
      <w:bookmarkEnd w:id="11"/>
      <w:bookmarkEnd w:id="12"/>
    </w:p>
    <w:p w14:paraId="15BF51E2" w14:textId="77777777" w:rsidR="00B92F13" w:rsidRPr="008F6A67" w:rsidRDefault="00B92F13" w:rsidP="00FF7737">
      <w:pPr>
        <w:spacing w:line="276" w:lineRule="auto"/>
        <w:jc w:val="both"/>
        <w:rPr>
          <w:sz w:val="22"/>
          <w:szCs w:val="22"/>
        </w:rPr>
      </w:pPr>
    </w:p>
    <w:p w14:paraId="3BE6F7D1" w14:textId="00E2C42A" w:rsidR="00277FFB" w:rsidRDefault="00AE62D5" w:rsidP="00FF7737">
      <w:pPr>
        <w:spacing w:line="276" w:lineRule="auto"/>
        <w:jc w:val="both"/>
        <w:rPr>
          <w:sz w:val="22"/>
          <w:szCs w:val="22"/>
        </w:rPr>
      </w:pPr>
      <w:r w:rsidRPr="008F6A67">
        <w:rPr>
          <w:sz w:val="22"/>
          <w:szCs w:val="22"/>
        </w:rPr>
        <w:t xml:space="preserve">With this thesis I will be concluding my Master of </w:t>
      </w:r>
      <w:r w:rsidR="00FF7737" w:rsidRPr="008F6A67">
        <w:rPr>
          <w:sz w:val="22"/>
          <w:szCs w:val="22"/>
        </w:rPr>
        <w:t>S</w:t>
      </w:r>
      <w:r w:rsidRPr="008F6A67">
        <w:rPr>
          <w:sz w:val="22"/>
          <w:szCs w:val="22"/>
        </w:rPr>
        <w:t>cience in Management of Technology at the Delft University of Technology</w:t>
      </w:r>
      <w:r w:rsidR="00FF7737" w:rsidRPr="008F6A67">
        <w:rPr>
          <w:sz w:val="22"/>
          <w:szCs w:val="22"/>
        </w:rPr>
        <w:t xml:space="preserve"> (TU Delft)</w:t>
      </w:r>
      <w:r w:rsidRPr="008F6A67">
        <w:rPr>
          <w:sz w:val="22"/>
          <w:szCs w:val="22"/>
        </w:rPr>
        <w:t xml:space="preserve">. </w:t>
      </w:r>
      <w:r w:rsidR="00FF7737" w:rsidRPr="008F6A67">
        <w:rPr>
          <w:sz w:val="22"/>
          <w:szCs w:val="22"/>
        </w:rPr>
        <w:t xml:space="preserve">The last two years, but especially the last six months, have been quite intensive. </w:t>
      </w:r>
      <w:r w:rsidR="004D20D4">
        <w:rPr>
          <w:sz w:val="22"/>
          <w:szCs w:val="22"/>
        </w:rPr>
        <w:t>It was a very challenging but also rewarding experience to write a thesis for the university that involved collaborating with multiple industry stakeholders</w:t>
      </w:r>
      <w:r w:rsidR="00277FFB">
        <w:rPr>
          <w:sz w:val="22"/>
          <w:szCs w:val="22"/>
        </w:rPr>
        <w:t xml:space="preserve">. I feel privileged for all the insights I gained as a result of collaborating with so many experienced individuals. </w:t>
      </w:r>
      <w:r w:rsidR="00277FFB">
        <w:rPr>
          <w:sz w:val="22"/>
          <w:szCs w:val="22"/>
          <w:lang w:eastAsia="nl-NL"/>
        </w:rPr>
        <w:t xml:space="preserve">Coming from a chemical engineering background and being a person who is passionate about sustainability, this research was very much aligned with my interests, and it </w:t>
      </w:r>
      <w:r w:rsidR="00277FFB" w:rsidRPr="008F6A67">
        <w:rPr>
          <w:sz w:val="22"/>
          <w:szCs w:val="22"/>
          <w:lang w:eastAsia="nl-NL"/>
        </w:rPr>
        <w:t>has</w:t>
      </w:r>
      <w:r w:rsidR="00277FFB">
        <w:rPr>
          <w:sz w:val="22"/>
          <w:szCs w:val="22"/>
          <w:lang w:eastAsia="nl-NL"/>
        </w:rPr>
        <w:t xml:space="preserve"> even</w:t>
      </w:r>
      <w:r w:rsidR="00277FFB" w:rsidRPr="008F6A67">
        <w:rPr>
          <w:sz w:val="22"/>
          <w:szCs w:val="22"/>
          <w:lang w:eastAsia="nl-NL"/>
        </w:rPr>
        <w:t xml:space="preserve"> led me to want to continue working </w:t>
      </w:r>
      <w:r w:rsidR="00277FFB">
        <w:rPr>
          <w:sz w:val="22"/>
          <w:szCs w:val="22"/>
          <w:lang w:eastAsia="nl-NL"/>
        </w:rPr>
        <w:t xml:space="preserve">towards </w:t>
      </w:r>
      <w:r w:rsidR="00277FFB" w:rsidRPr="008F6A67">
        <w:rPr>
          <w:sz w:val="22"/>
          <w:szCs w:val="22"/>
          <w:lang w:eastAsia="nl-NL"/>
        </w:rPr>
        <w:t>sustainability of in the chemical industry</w:t>
      </w:r>
      <w:r w:rsidR="00277FFB">
        <w:rPr>
          <w:sz w:val="22"/>
          <w:szCs w:val="22"/>
          <w:lang w:eastAsia="nl-NL"/>
        </w:rPr>
        <w:t>.</w:t>
      </w:r>
      <w:r w:rsidR="006D43A0">
        <w:rPr>
          <w:sz w:val="22"/>
          <w:szCs w:val="22"/>
          <w:lang w:eastAsia="nl-NL"/>
        </w:rPr>
        <w:t xml:space="preserve"> Thus </w:t>
      </w:r>
      <w:r w:rsidR="006D43A0" w:rsidRPr="008F6A67">
        <w:rPr>
          <w:sz w:val="22"/>
          <w:szCs w:val="22"/>
          <w:lang w:eastAsia="nl-NL"/>
        </w:rPr>
        <w:t>I am very grateful that this project has helped me to realize what I hope to do as a career after graduating while having made valuable industry connections along the way.</w:t>
      </w:r>
    </w:p>
    <w:p w14:paraId="7F1B7CA3" w14:textId="77777777" w:rsidR="00CB0C43" w:rsidRPr="008F6A67" w:rsidRDefault="00CB0C43" w:rsidP="0018428F">
      <w:pPr>
        <w:autoSpaceDE w:val="0"/>
        <w:autoSpaceDN w:val="0"/>
        <w:adjustRightInd w:val="0"/>
        <w:spacing w:line="276" w:lineRule="auto"/>
        <w:jc w:val="both"/>
        <w:rPr>
          <w:color w:val="00B0F0"/>
          <w:sz w:val="22"/>
          <w:szCs w:val="22"/>
          <w:lang w:eastAsia="nl-NL"/>
        </w:rPr>
      </w:pPr>
    </w:p>
    <w:p w14:paraId="48D05B81" w14:textId="46A16394" w:rsidR="00CB0C43" w:rsidRPr="008F6A67" w:rsidRDefault="00CB0C43" w:rsidP="0018428F">
      <w:pPr>
        <w:spacing w:line="276" w:lineRule="auto"/>
        <w:jc w:val="both"/>
        <w:rPr>
          <w:sz w:val="22"/>
          <w:szCs w:val="22"/>
          <w:lang w:eastAsia="nl-NL"/>
        </w:rPr>
      </w:pPr>
      <w:r w:rsidRPr="008F6A67">
        <w:rPr>
          <w:sz w:val="22"/>
          <w:szCs w:val="22"/>
          <w:lang w:eastAsia="nl-NL"/>
        </w:rPr>
        <w:t xml:space="preserve">This research could not have been conducted without the support </w:t>
      </w:r>
      <w:r w:rsidR="00121A1C" w:rsidRPr="008F6A67">
        <w:rPr>
          <w:sz w:val="22"/>
          <w:szCs w:val="22"/>
          <w:lang w:eastAsia="nl-NL"/>
        </w:rPr>
        <w:t xml:space="preserve">and generosity </w:t>
      </w:r>
      <w:r w:rsidRPr="008F6A67">
        <w:rPr>
          <w:sz w:val="22"/>
          <w:szCs w:val="22"/>
          <w:lang w:eastAsia="nl-NL"/>
        </w:rPr>
        <w:t xml:space="preserve">of certain people. I would like to first express my deepest appreciation to my great supervisory team for making this </w:t>
      </w:r>
      <w:r w:rsidR="00527F0A" w:rsidRPr="008F6A67">
        <w:rPr>
          <w:sz w:val="22"/>
          <w:szCs w:val="22"/>
          <w:lang w:eastAsia="nl-NL"/>
        </w:rPr>
        <w:t>project</w:t>
      </w:r>
      <w:r w:rsidRPr="008F6A67">
        <w:rPr>
          <w:sz w:val="22"/>
          <w:szCs w:val="22"/>
          <w:lang w:eastAsia="nl-NL"/>
        </w:rPr>
        <w:t xml:space="preserve"> possible and for providing guidance</w:t>
      </w:r>
      <w:r w:rsidR="00527F0A" w:rsidRPr="008F6A67">
        <w:rPr>
          <w:sz w:val="22"/>
          <w:szCs w:val="22"/>
          <w:lang w:eastAsia="nl-NL"/>
        </w:rPr>
        <w:t xml:space="preserve">, </w:t>
      </w:r>
      <w:r w:rsidRPr="008F6A67">
        <w:rPr>
          <w:sz w:val="22"/>
          <w:szCs w:val="22"/>
          <w:lang w:eastAsia="nl-NL"/>
        </w:rPr>
        <w:t xml:space="preserve">advice </w:t>
      </w:r>
      <w:r w:rsidR="00527F0A" w:rsidRPr="008F6A67">
        <w:rPr>
          <w:sz w:val="22"/>
          <w:szCs w:val="22"/>
          <w:lang w:eastAsia="nl-NL"/>
        </w:rPr>
        <w:t xml:space="preserve">and feedback </w:t>
      </w:r>
      <w:r w:rsidRPr="008F6A67">
        <w:rPr>
          <w:sz w:val="22"/>
          <w:szCs w:val="22"/>
          <w:lang w:eastAsia="nl-NL"/>
        </w:rPr>
        <w:t xml:space="preserve">throughout this research. I especially want to thank my </w:t>
      </w:r>
      <w:r w:rsidR="007865C9" w:rsidRPr="008F6A67">
        <w:rPr>
          <w:sz w:val="22"/>
          <w:szCs w:val="22"/>
          <w:lang w:eastAsia="nl-NL"/>
        </w:rPr>
        <w:t xml:space="preserve">daily </w:t>
      </w:r>
      <w:r w:rsidRPr="008F6A67">
        <w:rPr>
          <w:sz w:val="22"/>
          <w:szCs w:val="22"/>
          <w:lang w:eastAsia="nl-NL"/>
        </w:rPr>
        <w:t xml:space="preserve">supervisor George for always making himself available to answer my questions. I appreciated his extensive knowledge of the </w:t>
      </w:r>
      <w:r w:rsidR="007865C9" w:rsidRPr="008F6A67">
        <w:rPr>
          <w:sz w:val="22"/>
          <w:szCs w:val="22"/>
          <w:lang w:eastAsia="nl-NL"/>
        </w:rPr>
        <w:t xml:space="preserve">ZERO BRINE </w:t>
      </w:r>
      <w:r w:rsidRPr="008F6A67">
        <w:rPr>
          <w:sz w:val="22"/>
          <w:szCs w:val="22"/>
          <w:lang w:eastAsia="nl-NL"/>
        </w:rPr>
        <w:t xml:space="preserve">project along with his ongoing patience, generosity and motivation. </w:t>
      </w:r>
      <w:r w:rsidR="008C2915" w:rsidRPr="008F6A67">
        <w:rPr>
          <w:sz w:val="22"/>
          <w:szCs w:val="22"/>
          <w:lang w:eastAsia="nl-NL"/>
        </w:rPr>
        <w:t xml:space="preserve">I would also like to </w:t>
      </w:r>
      <w:r w:rsidR="00121A1C" w:rsidRPr="008F6A67">
        <w:rPr>
          <w:sz w:val="22"/>
          <w:szCs w:val="22"/>
          <w:lang w:eastAsia="nl-NL"/>
        </w:rPr>
        <w:t>thank the industry stakeholders who spared the time to answer my questions</w:t>
      </w:r>
      <w:r w:rsidR="00527F0A" w:rsidRPr="008F6A67">
        <w:rPr>
          <w:sz w:val="22"/>
          <w:szCs w:val="22"/>
          <w:lang w:eastAsia="nl-NL"/>
        </w:rPr>
        <w:t>, as their input was extremely valuable for the research</w:t>
      </w:r>
      <w:r w:rsidR="00121A1C" w:rsidRPr="008F6A67">
        <w:rPr>
          <w:sz w:val="22"/>
          <w:szCs w:val="22"/>
          <w:lang w:eastAsia="nl-NL"/>
        </w:rPr>
        <w:t xml:space="preserve">. </w:t>
      </w:r>
    </w:p>
    <w:p w14:paraId="077B8E79" w14:textId="77777777" w:rsidR="008C2915" w:rsidRPr="008F6A67" w:rsidRDefault="008C2915" w:rsidP="0018428F">
      <w:pPr>
        <w:spacing w:line="276" w:lineRule="auto"/>
        <w:jc w:val="both"/>
        <w:rPr>
          <w:sz w:val="22"/>
          <w:szCs w:val="22"/>
          <w:lang w:eastAsia="nl-NL"/>
        </w:rPr>
      </w:pPr>
    </w:p>
    <w:p w14:paraId="7C533861" w14:textId="3875F936" w:rsidR="00CB0C43" w:rsidRPr="008F6A67" w:rsidRDefault="00527F0A" w:rsidP="0018428F">
      <w:pPr>
        <w:autoSpaceDE w:val="0"/>
        <w:autoSpaceDN w:val="0"/>
        <w:adjustRightInd w:val="0"/>
        <w:spacing w:line="276" w:lineRule="auto"/>
        <w:jc w:val="both"/>
        <w:rPr>
          <w:sz w:val="22"/>
          <w:szCs w:val="22"/>
          <w:lang w:eastAsia="nl-NL"/>
        </w:rPr>
      </w:pPr>
      <w:r w:rsidRPr="008F6A67">
        <w:rPr>
          <w:sz w:val="22"/>
          <w:szCs w:val="22"/>
          <w:lang w:eastAsia="nl-NL"/>
        </w:rPr>
        <w:t xml:space="preserve">Also, this journey would not have been possible </w:t>
      </w:r>
      <w:r w:rsidR="00CB0C43" w:rsidRPr="008F6A67">
        <w:rPr>
          <w:sz w:val="22"/>
          <w:szCs w:val="22"/>
          <w:lang w:eastAsia="nl-NL"/>
        </w:rPr>
        <w:t xml:space="preserve">without the love and continuous encouragement of my family. I </w:t>
      </w:r>
      <w:r w:rsidR="00C414D7" w:rsidRPr="008F6A67">
        <w:rPr>
          <w:sz w:val="22"/>
          <w:szCs w:val="22"/>
          <w:lang w:eastAsia="nl-NL"/>
        </w:rPr>
        <w:t xml:space="preserve">want to </w:t>
      </w:r>
      <w:r w:rsidR="00CB0C43" w:rsidRPr="008F6A67">
        <w:rPr>
          <w:sz w:val="22"/>
          <w:szCs w:val="22"/>
          <w:lang w:eastAsia="nl-NL"/>
        </w:rPr>
        <w:t xml:space="preserve">thank </w:t>
      </w:r>
      <w:r w:rsidR="007865C9" w:rsidRPr="008F6A67">
        <w:rPr>
          <w:sz w:val="22"/>
          <w:szCs w:val="22"/>
          <w:lang w:eastAsia="nl-NL"/>
        </w:rPr>
        <w:t xml:space="preserve">my mother, father and sister </w:t>
      </w:r>
      <w:r w:rsidR="00CB0C43" w:rsidRPr="008F6A67">
        <w:rPr>
          <w:sz w:val="22"/>
          <w:szCs w:val="22"/>
          <w:lang w:eastAsia="nl-NL"/>
        </w:rPr>
        <w:t xml:space="preserve">for always having faith in me and supporting my ambitions. More </w:t>
      </w:r>
      <w:r w:rsidR="00CB0C43" w:rsidRPr="008F6A67">
        <w:rPr>
          <w:sz w:val="22"/>
          <w:szCs w:val="22"/>
        </w:rPr>
        <w:t xml:space="preserve">than anyone else, they have inspired me to set high goals for myself and to believe in </w:t>
      </w:r>
      <w:r w:rsidR="001470A8" w:rsidRPr="008F6A67">
        <w:rPr>
          <w:sz w:val="22"/>
          <w:szCs w:val="22"/>
        </w:rPr>
        <w:t xml:space="preserve">my abilities </w:t>
      </w:r>
      <w:r w:rsidR="00CB0C43" w:rsidRPr="008F6A67">
        <w:rPr>
          <w:sz w:val="22"/>
          <w:szCs w:val="22"/>
        </w:rPr>
        <w:t xml:space="preserve">in times of doubt. </w:t>
      </w:r>
      <w:r w:rsidR="00CB0C43" w:rsidRPr="008F6A67">
        <w:rPr>
          <w:sz w:val="22"/>
          <w:szCs w:val="22"/>
          <w:lang w:eastAsia="nl-NL"/>
        </w:rPr>
        <w:t xml:space="preserve">I also </w:t>
      </w:r>
      <w:r w:rsidR="007865C9" w:rsidRPr="008F6A67">
        <w:rPr>
          <w:sz w:val="22"/>
          <w:szCs w:val="22"/>
          <w:lang w:eastAsia="nl-NL"/>
        </w:rPr>
        <w:t xml:space="preserve">would like to </w:t>
      </w:r>
      <w:r w:rsidR="00121A1C" w:rsidRPr="008F6A67">
        <w:rPr>
          <w:sz w:val="22"/>
          <w:szCs w:val="22"/>
          <w:lang w:eastAsia="nl-NL"/>
        </w:rPr>
        <w:t xml:space="preserve">extend my sincere thanks to </w:t>
      </w:r>
      <w:r w:rsidR="00CB0C43" w:rsidRPr="008F6A67">
        <w:rPr>
          <w:sz w:val="22"/>
          <w:szCs w:val="22"/>
          <w:lang w:eastAsia="nl-NL"/>
        </w:rPr>
        <w:t xml:space="preserve">my two best friends: Ahhyun and Karl. </w:t>
      </w:r>
      <w:r w:rsidR="00AF6FFE" w:rsidRPr="008F6A67">
        <w:rPr>
          <w:sz w:val="22"/>
          <w:szCs w:val="22"/>
          <w:lang w:eastAsia="nl-NL"/>
        </w:rPr>
        <w:t xml:space="preserve">Throughout these last two years you have been there for me through </w:t>
      </w:r>
      <w:r w:rsidR="00C414D7" w:rsidRPr="008F6A67">
        <w:rPr>
          <w:sz w:val="22"/>
          <w:szCs w:val="22"/>
          <w:lang w:eastAsia="nl-NL"/>
        </w:rPr>
        <w:t xml:space="preserve">countless </w:t>
      </w:r>
      <w:r w:rsidR="00AF6FFE" w:rsidRPr="008F6A67">
        <w:rPr>
          <w:sz w:val="22"/>
          <w:szCs w:val="22"/>
          <w:lang w:eastAsia="nl-NL"/>
        </w:rPr>
        <w:t xml:space="preserve">ups and downs. </w:t>
      </w:r>
      <w:r w:rsidR="00562AFC" w:rsidRPr="008F6A67">
        <w:rPr>
          <w:sz w:val="22"/>
          <w:szCs w:val="22"/>
          <w:lang w:eastAsia="nl-NL"/>
        </w:rPr>
        <w:t xml:space="preserve">I could not ask for better friends than you. </w:t>
      </w:r>
      <w:r w:rsidR="00C414D7" w:rsidRPr="008F6A67">
        <w:rPr>
          <w:sz w:val="22"/>
          <w:szCs w:val="22"/>
          <w:lang w:eastAsia="nl-NL"/>
        </w:rPr>
        <w:t xml:space="preserve">Your </w:t>
      </w:r>
      <w:r w:rsidR="00066239" w:rsidRPr="008F6A67">
        <w:rPr>
          <w:sz w:val="22"/>
          <w:szCs w:val="22"/>
          <w:lang w:eastAsia="nl-NL"/>
        </w:rPr>
        <w:t>love and support means everything to me</w:t>
      </w:r>
      <w:r w:rsidR="00C414D7" w:rsidRPr="008F6A67">
        <w:rPr>
          <w:sz w:val="22"/>
          <w:szCs w:val="22"/>
          <w:lang w:eastAsia="nl-NL"/>
        </w:rPr>
        <w:t xml:space="preserve">, and I am so excited for the many more experiences we will share together. </w:t>
      </w:r>
    </w:p>
    <w:p w14:paraId="756E558F" w14:textId="665C2ECE" w:rsidR="00066239" w:rsidRPr="008F6A67" w:rsidRDefault="00066239" w:rsidP="0018428F">
      <w:pPr>
        <w:autoSpaceDE w:val="0"/>
        <w:autoSpaceDN w:val="0"/>
        <w:adjustRightInd w:val="0"/>
        <w:spacing w:line="276" w:lineRule="auto"/>
        <w:jc w:val="both"/>
        <w:rPr>
          <w:sz w:val="22"/>
          <w:szCs w:val="22"/>
          <w:lang w:eastAsia="nl-NL"/>
        </w:rPr>
      </w:pPr>
    </w:p>
    <w:p w14:paraId="7B455BBC" w14:textId="5A63B5AE" w:rsidR="00ED4DAA" w:rsidRPr="008F6A67" w:rsidRDefault="006D43A0" w:rsidP="0018428F">
      <w:pPr>
        <w:autoSpaceDE w:val="0"/>
        <w:autoSpaceDN w:val="0"/>
        <w:adjustRightInd w:val="0"/>
        <w:spacing w:line="276" w:lineRule="auto"/>
        <w:jc w:val="both"/>
        <w:rPr>
          <w:sz w:val="22"/>
          <w:szCs w:val="22"/>
          <w:lang w:eastAsia="nl-NL"/>
        </w:rPr>
      </w:pPr>
      <w:r w:rsidRPr="008F6A67">
        <w:rPr>
          <w:sz w:val="22"/>
          <w:szCs w:val="22"/>
          <w:lang w:eastAsia="nl-NL"/>
        </w:rPr>
        <w:t xml:space="preserve">With this thesis, I would like to close my chapter at TU Delft and as a student. </w:t>
      </w:r>
      <w:r>
        <w:rPr>
          <w:sz w:val="22"/>
          <w:szCs w:val="22"/>
          <w:lang w:eastAsia="nl-NL"/>
        </w:rPr>
        <w:t xml:space="preserve">Looking back, I can honestly say that </w:t>
      </w:r>
      <w:r w:rsidR="00D50DC7">
        <w:rPr>
          <w:sz w:val="22"/>
          <w:szCs w:val="22"/>
          <w:lang w:eastAsia="nl-NL"/>
        </w:rPr>
        <w:t>I have grown tremendously as a person</w:t>
      </w:r>
      <w:r>
        <w:rPr>
          <w:sz w:val="22"/>
          <w:szCs w:val="22"/>
          <w:lang w:eastAsia="nl-NL"/>
        </w:rPr>
        <w:t xml:space="preserve"> in the past two years</w:t>
      </w:r>
      <w:r w:rsidR="00D50DC7">
        <w:rPr>
          <w:sz w:val="22"/>
          <w:szCs w:val="22"/>
          <w:lang w:eastAsia="nl-NL"/>
        </w:rPr>
        <w:t xml:space="preserve">. While </w:t>
      </w:r>
      <w:r w:rsidR="00ED4DAA" w:rsidRPr="008F6A67">
        <w:rPr>
          <w:sz w:val="22"/>
          <w:szCs w:val="22"/>
          <w:lang w:eastAsia="nl-NL"/>
        </w:rPr>
        <w:t xml:space="preserve">the decision to leave behind my loved ones in California was not an easy one, now I can say that I am so glad </w:t>
      </w:r>
      <w:r w:rsidR="00D939E7" w:rsidRPr="008F6A67">
        <w:rPr>
          <w:sz w:val="22"/>
          <w:szCs w:val="22"/>
          <w:lang w:eastAsia="nl-NL"/>
        </w:rPr>
        <w:t xml:space="preserve">I took that </w:t>
      </w:r>
      <w:r w:rsidR="00ED4DAA" w:rsidRPr="008F6A67">
        <w:rPr>
          <w:sz w:val="22"/>
          <w:szCs w:val="22"/>
          <w:lang w:eastAsia="nl-NL"/>
        </w:rPr>
        <w:t xml:space="preserve">leap because it has enriched my life </w:t>
      </w:r>
      <w:r w:rsidR="00D939E7" w:rsidRPr="008F6A67">
        <w:rPr>
          <w:sz w:val="22"/>
          <w:szCs w:val="22"/>
          <w:lang w:eastAsia="nl-NL"/>
        </w:rPr>
        <w:t>tremendously</w:t>
      </w:r>
      <w:r w:rsidR="00ED4DAA" w:rsidRPr="008F6A67">
        <w:rPr>
          <w:sz w:val="22"/>
          <w:szCs w:val="22"/>
          <w:lang w:eastAsia="nl-NL"/>
        </w:rPr>
        <w:t xml:space="preserve"> both professionally and personally. I feel very proud of my accomplishments and very thankful for the memories I have made along the way</w:t>
      </w:r>
      <w:r w:rsidR="004008C5">
        <w:rPr>
          <w:sz w:val="22"/>
          <w:szCs w:val="22"/>
          <w:lang w:eastAsia="nl-NL"/>
        </w:rPr>
        <w:t xml:space="preserve">. </w:t>
      </w:r>
      <w:r>
        <w:rPr>
          <w:sz w:val="22"/>
          <w:szCs w:val="22"/>
          <w:lang w:eastAsia="nl-NL"/>
        </w:rPr>
        <w:t xml:space="preserve"> I will cherish them forever</w:t>
      </w:r>
      <w:r w:rsidR="00ED4DAA" w:rsidRPr="008F6A67">
        <w:rPr>
          <w:sz w:val="22"/>
          <w:szCs w:val="22"/>
          <w:lang w:eastAsia="nl-NL"/>
        </w:rPr>
        <w:t xml:space="preserve">. Although the road ahead is still uncertain, I am thrilled to find out what new adventures, experiences and challenges lie ahead. </w:t>
      </w:r>
    </w:p>
    <w:p w14:paraId="6A4803A7" w14:textId="77777777" w:rsidR="000B3D24" w:rsidRPr="008F6A67" w:rsidRDefault="000B3D24" w:rsidP="0018428F">
      <w:pPr>
        <w:autoSpaceDE w:val="0"/>
        <w:autoSpaceDN w:val="0"/>
        <w:adjustRightInd w:val="0"/>
        <w:spacing w:line="276" w:lineRule="auto"/>
        <w:jc w:val="both"/>
        <w:rPr>
          <w:sz w:val="22"/>
          <w:szCs w:val="22"/>
          <w:lang w:eastAsia="nl-NL"/>
        </w:rPr>
      </w:pPr>
    </w:p>
    <w:p w14:paraId="142CA1A0" w14:textId="77777777" w:rsidR="007865C9" w:rsidRPr="008F6A67" w:rsidRDefault="007865C9" w:rsidP="0018428F">
      <w:pPr>
        <w:autoSpaceDE w:val="0"/>
        <w:autoSpaceDN w:val="0"/>
        <w:adjustRightInd w:val="0"/>
        <w:spacing w:line="276" w:lineRule="auto"/>
        <w:rPr>
          <w:color w:val="000000"/>
          <w:sz w:val="20"/>
          <w:szCs w:val="20"/>
          <w:lang w:eastAsia="nl-NL"/>
        </w:rPr>
      </w:pPr>
    </w:p>
    <w:p w14:paraId="2647C958" w14:textId="77777777" w:rsidR="00CB0C43" w:rsidRPr="008F6A67" w:rsidRDefault="00CB0C43" w:rsidP="0018428F">
      <w:pPr>
        <w:autoSpaceDE w:val="0"/>
        <w:autoSpaceDN w:val="0"/>
        <w:adjustRightInd w:val="0"/>
        <w:spacing w:line="276" w:lineRule="auto"/>
        <w:ind w:firstLine="720"/>
        <w:jc w:val="right"/>
        <w:rPr>
          <w:i/>
          <w:color w:val="000000"/>
          <w:sz w:val="20"/>
          <w:szCs w:val="20"/>
          <w:lang w:eastAsia="nl-NL"/>
        </w:rPr>
      </w:pPr>
      <w:r w:rsidRPr="008F6A67">
        <w:rPr>
          <w:i/>
          <w:color w:val="000000"/>
          <w:sz w:val="20"/>
          <w:szCs w:val="20"/>
          <w:lang w:eastAsia="nl-NL"/>
        </w:rPr>
        <w:t>Elena J. De Santo</w:t>
      </w:r>
    </w:p>
    <w:p w14:paraId="2BF5E516" w14:textId="2519E0C0" w:rsidR="00435ACE" w:rsidRPr="008F6A67" w:rsidRDefault="00CB0C43" w:rsidP="0018428F">
      <w:pPr>
        <w:spacing w:line="276" w:lineRule="auto"/>
        <w:jc w:val="right"/>
        <w:rPr>
          <w:i/>
          <w:color w:val="000000"/>
          <w:sz w:val="20"/>
          <w:szCs w:val="20"/>
          <w:lang w:eastAsia="nl-NL"/>
        </w:rPr>
      </w:pPr>
      <w:r w:rsidRPr="008F6A67">
        <w:rPr>
          <w:i/>
          <w:color w:val="000000"/>
          <w:sz w:val="20"/>
          <w:szCs w:val="20"/>
          <w:lang w:eastAsia="nl-NL"/>
        </w:rPr>
        <w:t>Delft, Netherlands, August 2019</w:t>
      </w:r>
    </w:p>
    <w:p w14:paraId="27F98EFC" w14:textId="77777777" w:rsidR="000174D2" w:rsidRPr="008F6A67" w:rsidRDefault="000174D2" w:rsidP="0018428F">
      <w:pPr>
        <w:spacing w:line="276" w:lineRule="auto"/>
        <w:jc w:val="both"/>
        <w:rPr>
          <w:sz w:val="22"/>
          <w:szCs w:val="22"/>
          <w:lang w:eastAsia="nl-NL"/>
        </w:rPr>
      </w:pPr>
    </w:p>
    <w:p w14:paraId="1033D88E" w14:textId="77777777" w:rsidR="00FC421D" w:rsidRPr="008F6A67" w:rsidRDefault="008F58E5" w:rsidP="0018428F">
      <w:pPr>
        <w:pStyle w:val="Pre-WritingTitle"/>
        <w:spacing w:line="276" w:lineRule="auto"/>
        <w:jc w:val="center"/>
        <w:rPr>
          <w:rFonts w:ascii="Times New Roman" w:hAnsi="Times New Roman" w:cs="Times New Roman"/>
          <w:i/>
          <w:color w:val="000000"/>
          <w:sz w:val="20"/>
          <w:szCs w:val="20"/>
          <w:lang w:val="en-US"/>
        </w:rPr>
      </w:pPr>
      <w:r w:rsidRPr="008F6A67">
        <w:rPr>
          <w:rFonts w:ascii="Times New Roman" w:hAnsi="Times New Roman" w:cs="Times New Roman"/>
          <w:i/>
          <w:color w:val="000000"/>
          <w:sz w:val="20"/>
          <w:szCs w:val="20"/>
          <w:lang w:val="en-US"/>
        </w:rPr>
        <w:br w:type="page"/>
      </w:r>
    </w:p>
    <w:p w14:paraId="2C1A78DA" w14:textId="77777777" w:rsidR="00FC421D" w:rsidRPr="008F6A67" w:rsidRDefault="00FC421D" w:rsidP="00FC421D">
      <w:pPr>
        <w:rPr>
          <w:lang w:eastAsia="nl-NL"/>
        </w:rPr>
      </w:pPr>
    </w:p>
    <w:p w14:paraId="6E2625EA" w14:textId="77777777" w:rsidR="00FC421D" w:rsidRPr="008F6A67" w:rsidRDefault="00FC421D" w:rsidP="00FC421D">
      <w:pPr>
        <w:rPr>
          <w:lang w:eastAsia="nl-NL"/>
        </w:rPr>
      </w:pPr>
    </w:p>
    <w:p w14:paraId="5DDF48BD" w14:textId="77777777" w:rsidR="00FC421D" w:rsidRPr="008F6A67" w:rsidRDefault="00FC421D" w:rsidP="00FC421D">
      <w:pPr>
        <w:rPr>
          <w:lang w:eastAsia="nl-NL"/>
        </w:rPr>
      </w:pPr>
    </w:p>
    <w:p w14:paraId="5E6CF21F" w14:textId="77777777" w:rsidR="00FC421D" w:rsidRPr="008F6A67" w:rsidRDefault="00FC421D" w:rsidP="00FC421D">
      <w:pPr>
        <w:rPr>
          <w:lang w:eastAsia="nl-NL"/>
        </w:rPr>
      </w:pPr>
    </w:p>
    <w:p w14:paraId="2BDE2093" w14:textId="77777777" w:rsidR="00FC421D" w:rsidRPr="008F6A67" w:rsidRDefault="00FC421D" w:rsidP="00FC421D">
      <w:pPr>
        <w:rPr>
          <w:lang w:eastAsia="nl-NL"/>
        </w:rPr>
      </w:pPr>
    </w:p>
    <w:p w14:paraId="6E0D544B" w14:textId="77777777" w:rsidR="00FC421D" w:rsidRPr="008F6A67" w:rsidRDefault="00FC421D" w:rsidP="00FC421D">
      <w:pPr>
        <w:rPr>
          <w:lang w:eastAsia="nl-NL"/>
        </w:rPr>
      </w:pPr>
    </w:p>
    <w:p w14:paraId="77EB0525" w14:textId="77777777" w:rsidR="00FC421D" w:rsidRPr="008F6A67" w:rsidRDefault="00FC421D" w:rsidP="00FC421D">
      <w:pPr>
        <w:rPr>
          <w:lang w:eastAsia="nl-NL"/>
        </w:rPr>
      </w:pPr>
    </w:p>
    <w:p w14:paraId="1457B350" w14:textId="77777777" w:rsidR="00FC421D" w:rsidRPr="008F6A67" w:rsidRDefault="00FC421D" w:rsidP="00FC421D">
      <w:pPr>
        <w:rPr>
          <w:lang w:eastAsia="nl-NL"/>
        </w:rPr>
      </w:pPr>
    </w:p>
    <w:p w14:paraId="63920B6A" w14:textId="77777777" w:rsidR="00FC421D" w:rsidRPr="008F6A67" w:rsidRDefault="00FC421D" w:rsidP="00FC421D">
      <w:pPr>
        <w:rPr>
          <w:lang w:eastAsia="nl-NL"/>
        </w:rPr>
      </w:pPr>
    </w:p>
    <w:p w14:paraId="6E69E96C" w14:textId="77777777" w:rsidR="00FC421D" w:rsidRPr="008F6A67" w:rsidRDefault="00FC421D" w:rsidP="00FC421D">
      <w:pPr>
        <w:rPr>
          <w:lang w:eastAsia="nl-NL"/>
        </w:rPr>
      </w:pPr>
    </w:p>
    <w:p w14:paraId="01353194" w14:textId="77777777" w:rsidR="00FC421D" w:rsidRPr="008F6A67" w:rsidRDefault="00FC421D" w:rsidP="00FC421D">
      <w:pPr>
        <w:rPr>
          <w:lang w:eastAsia="nl-NL"/>
        </w:rPr>
      </w:pPr>
    </w:p>
    <w:p w14:paraId="6B7FCD8A" w14:textId="77777777" w:rsidR="00FC421D" w:rsidRPr="008F6A67" w:rsidRDefault="00FC421D" w:rsidP="00FC421D">
      <w:pPr>
        <w:rPr>
          <w:lang w:eastAsia="nl-NL"/>
        </w:rPr>
      </w:pPr>
    </w:p>
    <w:p w14:paraId="27880645" w14:textId="77777777" w:rsidR="00FC421D" w:rsidRPr="008F6A67" w:rsidRDefault="00FC421D" w:rsidP="00FC421D">
      <w:pPr>
        <w:rPr>
          <w:lang w:eastAsia="nl-NL"/>
        </w:rPr>
      </w:pPr>
    </w:p>
    <w:p w14:paraId="53C5DE27" w14:textId="77777777" w:rsidR="00FC421D" w:rsidRPr="008F6A67" w:rsidRDefault="00FC421D" w:rsidP="00FC421D">
      <w:pPr>
        <w:rPr>
          <w:lang w:eastAsia="nl-NL"/>
        </w:rPr>
      </w:pPr>
    </w:p>
    <w:p w14:paraId="337402AF" w14:textId="77777777" w:rsidR="00FC421D" w:rsidRPr="008F6A67" w:rsidRDefault="00FC421D" w:rsidP="00FC421D">
      <w:pPr>
        <w:rPr>
          <w:lang w:eastAsia="nl-NL"/>
        </w:rPr>
      </w:pPr>
    </w:p>
    <w:p w14:paraId="4FCCC060" w14:textId="77777777" w:rsidR="00FC421D" w:rsidRPr="008F6A67" w:rsidRDefault="00FC421D" w:rsidP="00FC421D">
      <w:pPr>
        <w:rPr>
          <w:lang w:eastAsia="nl-NL"/>
        </w:rPr>
      </w:pPr>
    </w:p>
    <w:p w14:paraId="128012BF" w14:textId="77777777" w:rsidR="00FC421D" w:rsidRPr="008F6A67" w:rsidRDefault="00FC421D" w:rsidP="00FC421D">
      <w:pPr>
        <w:rPr>
          <w:lang w:eastAsia="nl-NL"/>
        </w:rPr>
      </w:pPr>
    </w:p>
    <w:p w14:paraId="2059B7BF" w14:textId="77777777" w:rsidR="00FC421D" w:rsidRPr="008F6A67" w:rsidRDefault="00FC421D" w:rsidP="00FC421D">
      <w:pPr>
        <w:rPr>
          <w:lang w:eastAsia="nl-NL"/>
        </w:rPr>
      </w:pPr>
    </w:p>
    <w:p w14:paraId="4C23ECB1" w14:textId="77777777" w:rsidR="00FC421D" w:rsidRPr="008F6A67" w:rsidRDefault="00FC421D" w:rsidP="00F70342"/>
    <w:p w14:paraId="6B52B05F" w14:textId="77777777" w:rsidR="00495FA9" w:rsidRPr="008F6A67" w:rsidRDefault="00495FA9" w:rsidP="00F70342"/>
    <w:p w14:paraId="1E2A81BB" w14:textId="77777777" w:rsidR="00495FA9" w:rsidRPr="008F6A67" w:rsidRDefault="00495FA9" w:rsidP="00F70342"/>
    <w:p w14:paraId="5647514E" w14:textId="77777777" w:rsidR="00495FA9" w:rsidRPr="008F6A67" w:rsidRDefault="00495FA9" w:rsidP="00F70342"/>
    <w:p w14:paraId="6B146D37" w14:textId="77777777" w:rsidR="00495FA9" w:rsidRPr="008F6A67" w:rsidRDefault="00495FA9" w:rsidP="00F70342"/>
    <w:p w14:paraId="3546A101" w14:textId="70DB4D8D" w:rsidR="00FC421D" w:rsidRPr="008F6A67" w:rsidRDefault="00FC421D" w:rsidP="00F70342">
      <w:pPr>
        <w:jc w:val="right"/>
      </w:pPr>
      <w:r w:rsidRPr="008F6A67">
        <w:t>“What gets measured gets managed…”</w:t>
      </w:r>
    </w:p>
    <w:p w14:paraId="283B11BC" w14:textId="77777777" w:rsidR="00F70342" w:rsidRPr="008F6A67" w:rsidRDefault="00F70342" w:rsidP="00F70342">
      <w:pPr>
        <w:jc w:val="right"/>
      </w:pPr>
    </w:p>
    <w:p w14:paraId="38FFB3F9" w14:textId="697E0CD6" w:rsidR="00E566C1" w:rsidRPr="008F6A67" w:rsidRDefault="00F5531F" w:rsidP="00F70342">
      <w:pPr>
        <w:jc w:val="right"/>
        <w:rPr>
          <w:sz w:val="20"/>
          <w:szCs w:val="20"/>
        </w:rPr>
      </w:pPr>
      <w:r w:rsidRPr="008F6A67">
        <w:rPr>
          <w:sz w:val="20"/>
          <w:szCs w:val="20"/>
        </w:rPr>
        <w:t xml:space="preserve">- </w:t>
      </w:r>
      <w:r w:rsidR="00E566C1" w:rsidRPr="008F6A67">
        <w:rPr>
          <w:sz w:val="20"/>
          <w:szCs w:val="20"/>
        </w:rPr>
        <w:t>Peter Drucker</w:t>
      </w:r>
      <w:r w:rsidRPr="008F6A67">
        <w:rPr>
          <w:sz w:val="20"/>
          <w:szCs w:val="20"/>
        </w:rPr>
        <w:t xml:space="preserve">, </w:t>
      </w:r>
      <w:r w:rsidRPr="008F6A67">
        <w:rPr>
          <w:sz w:val="20"/>
          <w:szCs w:val="20"/>
        </w:rPr>
        <w:fldChar w:fldCharType="begin"/>
      </w:r>
      <w:r w:rsidR="009645EA" w:rsidRPr="008F6A67">
        <w:rPr>
          <w:sz w:val="20"/>
          <w:szCs w:val="20"/>
        </w:rPr>
        <w:instrText xml:space="preserve"> ADDIN ZOTERO_ITEM CSL_CITATION {"citationID":"a2199qvpf60","properties":{"formattedCitation":"\\uldash{(Drucker, 1954)}","plainCitation":"(Drucker, 1954)","dontUpdate":true,"noteIndex":0},"citationItems":[{"id":348,"uris":["http://zotero.org/users/local/Md8O4810/items/M5NGBDTK"],"uri":["http://zotero.org/users/local/Md8O4810/items/M5NGBDTK"],"itemData":{"id":348,"type":"book","title":"The Practice of Management","publisher":"Harper &amp; Row","publisher-place":"New York","edition":"1st ed.","event-place":"New York","abstract":"\"This classic volume achieves a remarkable width of appeal without sacrificing scientific accuracy or depth of analysis. It is a valuable contribution to the study of business efficiency which should be read by anyone wanting information about the developments and place of management, and it is as relevant today as when it was first written. This is a practical book, written out of many years of experience in working with managements of small, medium and large corporations. It aims to be a management guide, enabling readers to examine their own work and performance, to diagnose their weaknesses and to improve their own effectiveness as well as the results of the enterprise they are responsible for.\"--Publisher's description.","author":[{"family":"Drucker","given":"Peter F. (Peter Ferdinand)"}],"issued":{"date-parts":[["1954"]]}}}],"schema":"https://github.com/citation-style-language/schema/raw/master/csl-citation.json"} </w:instrText>
      </w:r>
      <w:r w:rsidRPr="008F6A67">
        <w:rPr>
          <w:sz w:val="20"/>
          <w:szCs w:val="20"/>
        </w:rPr>
        <w:fldChar w:fldCharType="separate"/>
      </w:r>
      <w:r w:rsidRPr="008F6A67">
        <w:rPr>
          <w:sz w:val="20"/>
        </w:rPr>
        <w:t>1954</w:t>
      </w:r>
      <w:r w:rsidRPr="008F6A67">
        <w:rPr>
          <w:sz w:val="20"/>
          <w:szCs w:val="20"/>
        </w:rPr>
        <w:fldChar w:fldCharType="end"/>
      </w:r>
    </w:p>
    <w:p w14:paraId="515ED496" w14:textId="77777777" w:rsidR="00FC421D" w:rsidRPr="008F6A67" w:rsidRDefault="00372B8A" w:rsidP="00F70342">
      <w:pPr>
        <w:jc w:val="right"/>
        <w:rPr>
          <w:rFonts w:ascii="TU Delft-UltraLight" w:hAnsi="TU Delft-UltraLight" w:cs="Arial"/>
          <w:bCs/>
          <w:color w:val="00B0F0"/>
          <w:kern w:val="28"/>
          <w:sz w:val="52"/>
          <w:szCs w:val="52"/>
          <w:lang w:eastAsia="nl-NL"/>
        </w:rPr>
      </w:pPr>
      <w:r w:rsidRPr="008F6A67">
        <w:rPr>
          <w:lang w:eastAsia="nl-NL"/>
        </w:rPr>
        <w:br w:type="page"/>
      </w:r>
      <w:bookmarkStart w:id="13" w:name="_Toc1395077"/>
      <w:bookmarkStart w:id="14" w:name="_Toc1396191"/>
      <w:bookmarkStart w:id="15" w:name="_Toc9455934"/>
      <w:bookmarkStart w:id="16" w:name="_Toc16598615"/>
      <w:r w:rsidR="00FC421D" w:rsidRPr="008F6A67">
        <w:lastRenderedPageBreak/>
        <w:br w:type="page"/>
      </w:r>
    </w:p>
    <w:p w14:paraId="10EA3A27" w14:textId="1BB5F27D" w:rsidR="00645E6C" w:rsidRPr="008F6A67" w:rsidRDefault="001B3B20" w:rsidP="00645E6C">
      <w:pPr>
        <w:pStyle w:val="Pre-WritingTitle"/>
        <w:spacing w:line="276" w:lineRule="auto"/>
        <w:jc w:val="center"/>
        <w:rPr>
          <w:rFonts w:ascii="Times New Roman" w:hAnsi="Times New Roman" w:cs="Times New Roman"/>
          <w:lang w:val="en-US"/>
        </w:rPr>
      </w:pPr>
      <w:bookmarkStart w:id="17" w:name="_Toc17532763"/>
      <w:r w:rsidRPr="008F6A67">
        <w:rPr>
          <w:rFonts w:ascii="Times New Roman" w:hAnsi="Times New Roman" w:cs="Times New Roman"/>
          <w:lang w:val="en-US"/>
        </w:rPr>
        <w:lastRenderedPageBreak/>
        <w:t>Table of C</w:t>
      </w:r>
      <w:r w:rsidR="008F58E5" w:rsidRPr="008F6A67">
        <w:rPr>
          <w:rFonts w:ascii="Times New Roman" w:hAnsi="Times New Roman" w:cs="Times New Roman"/>
          <w:lang w:val="en-US"/>
        </w:rPr>
        <w:t>ontents</w:t>
      </w:r>
      <w:bookmarkEnd w:id="13"/>
      <w:bookmarkEnd w:id="14"/>
      <w:bookmarkEnd w:id="15"/>
      <w:bookmarkEnd w:id="16"/>
      <w:bookmarkEnd w:id="17"/>
    </w:p>
    <w:sdt>
      <w:sdtPr>
        <w:rPr>
          <w:rFonts w:ascii="Times New Roman" w:hAnsi="Times New Roman"/>
          <w:b w:val="0"/>
          <w:bCs w:val="0"/>
          <w:color w:val="auto"/>
          <w:sz w:val="22"/>
          <w:szCs w:val="22"/>
        </w:rPr>
        <w:id w:val="-926729209"/>
        <w:docPartObj>
          <w:docPartGallery w:val="Table of Contents"/>
          <w:docPartUnique/>
        </w:docPartObj>
      </w:sdtPr>
      <w:sdtEndPr>
        <w:rPr>
          <w:rFonts w:asciiTheme="minorHAnsi" w:hAnsiTheme="minorHAnsi"/>
          <w:b/>
          <w:bCs/>
          <w:noProof/>
        </w:rPr>
      </w:sdtEndPr>
      <w:sdtContent>
        <w:p w14:paraId="356B1AB2" w14:textId="131DE2BB" w:rsidR="00C8016F" w:rsidRPr="004752E3" w:rsidRDefault="00C8016F" w:rsidP="00047E43">
          <w:pPr>
            <w:pStyle w:val="TOCHeading"/>
            <w:spacing w:line="240" w:lineRule="auto"/>
            <w:rPr>
              <w:rFonts w:ascii="Times New Roman" w:hAnsi="Times New Roman"/>
              <w:b w:val="0"/>
              <w:bCs w:val="0"/>
              <w:sz w:val="22"/>
              <w:szCs w:val="22"/>
            </w:rPr>
          </w:pPr>
        </w:p>
        <w:p w14:paraId="40CDCE54" w14:textId="7F69858F" w:rsidR="004752E3" w:rsidRPr="004752E3" w:rsidRDefault="00C8016F">
          <w:pPr>
            <w:pStyle w:val="TOC1"/>
            <w:tabs>
              <w:tab w:val="right" w:leader="dot" w:pos="9009"/>
            </w:tabs>
            <w:rPr>
              <w:rFonts w:ascii="Times New Roman" w:eastAsiaTheme="minorEastAsia" w:hAnsi="Times New Roman"/>
              <w:b w:val="0"/>
              <w:bCs w:val="0"/>
              <w:i w:val="0"/>
              <w:iCs w:val="0"/>
              <w:noProof/>
              <w:sz w:val="22"/>
              <w:szCs w:val="22"/>
            </w:rPr>
          </w:pPr>
          <w:r w:rsidRPr="004752E3">
            <w:rPr>
              <w:rFonts w:ascii="Times New Roman" w:hAnsi="Times New Roman"/>
              <w:b w:val="0"/>
              <w:bCs w:val="0"/>
              <w:i w:val="0"/>
              <w:iCs w:val="0"/>
              <w:sz w:val="22"/>
              <w:szCs w:val="22"/>
            </w:rPr>
            <w:fldChar w:fldCharType="begin"/>
          </w:r>
          <w:r w:rsidRPr="004752E3">
            <w:rPr>
              <w:rFonts w:ascii="Times New Roman" w:hAnsi="Times New Roman"/>
              <w:b w:val="0"/>
              <w:bCs w:val="0"/>
              <w:i w:val="0"/>
              <w:iCs w:val="0"/>
              <w:sz w:val="22"/>
              <w:szCs w:val="22"/>
            </w:rPr>
            <w:instrText xml:space="preserve"> TOC \o "1-3" \h \z \u </w:instrText>
          </w:r>
          <w:r w:rsidRPr="004752E3">
            <w:rPr>
              <w:rFonts w:ascii="Times New Roman" w:hAnsi="Times New Roman"/>
              <w:b w:val="0"/>
              <w:bCs w:val="0"/>
              <w:i w:val="0"/>
              <w:iCs w:val="0"/>
              <w:sz w:val="22"/>
              <w:szCs w:val="22"/>
            </w:rPr>
            <w:fldChar w:fldCharType="separate"/>
          </w:r>
          <w:hyperlink w:anchor="_Toc17532761" w:history="1">
            <w:r w:rsidR="004752E3" w:rsidRPr="004752E3">
              <w:rPr>
                <w:rStyle w:val="Hyperlink"/>
                <w:rFonts w:ascii="Times New Roman" w:hAnsi="Times New Roman"/>
                <w:b w:val="0"/>
                <w:bCs w:val="0"/>
                <w:i w:val="0"/>
                <w:iCs w:val="0"/>
                <w:noProof/>
                <w:sz w:val="22"/>
                <w:szCs w:val="22"/>
              </w:rPr>
              <w:t>Executive Summary</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_Toc17532761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iii</w:t>
            </w:r>
            <w:r w:rsidR="004752E3" w:rsidRPr="004752E3">
              <w:rPr>
                <w:rFonts w:ascii="Times New Roman" w:hAnsi="Times New Roman"/>
                <w:b w:val="0"/>
                <w:bCs w:val="0"/>
                <w:i w:val="0"/>
                <w:iCs w:val="0"/>
                <w:noProof/>
                <w:webHidden/>
                <w:sz w:val="22"/>
                <w:szCs w:val="22"/>
              </w:rPr>
              <w:fldChar w:fldCharType="end"/>
            </w:r>
          </w:hyperlink>
        </w:p>
        <w:p w14:paraId="32713413" w14:textId="4212B860"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762" w:history="1">
            <w:r w:rsidR="004752E3" w:rsidRPr="004752E3">
              <w:rPr>
                <w:rStyle w:val="Hyperlink"/>
                <w:rFonts w:ascii="Times New Roman" w:hAnsi="Times New Roman"/>
                <w:b w:val="0"/>
                <w:bCs w:val="0"/>
                <w:i w:val="0"/>
                <w:iCs w:val="0"/>
                <w:noProof/>
                <w:sz w:val="22"/>
                <w:szCs w:val="22"/>
              </w:rPr>
              <w:t>Preface</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_Toc17532762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xi</w:t>
            </w:r>
            <w:r w:rsidR="004752E3" w:rsidRPr="004752E3">
              <w:rPr>
                <w:rFonts w:ascii="Times New Roman" w:hAnsi="Times New Roman"/>
                <w:b w:val="0"/>
                <w:bCs w:val="0"/>
                <w:i w:val="0"/>
                <w:iCs w:val="0"/>
                <w:noProof/>
                <w:webHidden/>
                <w:sz w:val="22"/>
                <w:szCs w:val="22"/>
              </w:rPr>
              <w:fldChar w:fldCharType="end"/>
            </w:r>
          </w:hyperlink>
        </w:p>
        <w:p w14:paraId="3BE78249" w14:textId="24539585"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763" w:history="1">
            <w:r w:rsidR="004752E3" w:rsidRPr="004752E3">
              <w:rPr>
                <w:rStyle w:val="Hyperlink"/>
                <w:rFonts w:ascii="Times New Roman" w:hAnsi="Times New Roman"/>
                <w:b w:val="0"/>
                <w:bCs w:val="0"/>
                <w:i w:val="0"/>
                <w:iCs w:val="0"/>
                <w:noProof/>
                <w:sz w:val="22"/>
                <w:szCs w:val="22"/>
              </w:rPr>
              <w:t>Table of Contents</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_Toc17532763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xiv</w:t>
            </w:r>
            <w:r w:rsidR="004752E3" w:rsidRPr="004752E3">
              <w:rPr>
                <w:rFonts w:ascii="Times New Roman" w:hAnsi="Times New Roman"/>
                <w:b w:val="0"/>
                <w:bCs w:val="0"/>
                <w:i w:val="0"/>
                <w:iCs w:val="0"/>
                <w:noProof/>
                <w:webHidden/>
                <w:sz w:val="22"/>
                <w:szCs w:val="22"/>
              </w:rPr>
              <w:fldChar w:fldCharType="end"/>
            </w:r>
          </w:hyperlink>
        </w:p>
        <w:p w14:paraId="3B7E0C00" w14:textId="63B253F2"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764" w:history="1">
            <w:r w:rsidR="004752E3" w:rsidRPr="004752E3">
              <w:rPr>
                <w:rStyle w:val="Hyperlink"/>
                <w:rFonts w:ascii="Times New Roman" w:hAnsi="Times New Roman"/>
                <w:b w:val="0"/>
                <w:bCs w:val="0"/>
                <w:i w:val="0"/>
                <w:iCs w:val="0"/>
                <w:noProof/>
                <w:sz w:val="22"/>
                <w:szCs w:val="22"/>
              </w:rPr>
              <w:t>List of Figures</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_Toc17532764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xvii</w:t>
            </w:r>
            <w:r w:rsidR="004752E3" w:rsidRPr="004752E3">
              <w:rPr>
                <w:rFonts w:ascii="Times New Roman" w:hAnsi="Times New Roman"/>
                <w:b w:val="0"/>
                <w:bCs w:val="0"/>
                <w:i w:val="0"/>
                <w:iCs w:val="0"/>
                <w:noProof/>
                <w:webHidden/>
                <w:sz w:val="22"/>
                <w:szCs w:val="22"/>
              </w:rPr>
              <w:fldChar w:fldCharType="end"/>
            </w:r>
          </w:hyperlink>
        </w:p>
        <w:p w14:paraId="6D9F41E6" w14:textId="376181D1"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765" w:history="1">
            <w:r w:rsidR="004752E3" w:rsidRPr="004752E3">
              <w:rPr>
                <w:rStyle w:val="Hyperlink"/>
                <w:rFonts w:ascii="Times New Roman" w:hAnsi="Times New Roman"/>
                <w:b w:val="0"/>
                <w:bCs w:val="0"/>
                <w:i w:val="0"/>
                <w:iCs w:val="0"/>
                <w:noProof/>
                <w:sz w:val="22"/>
                <w:szCs w:val="22"/>
              </w:rPr>
              <w:t>List of Tables</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_Toc17532765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xvii</w:t>
            </w:r>
            <w:r w:rsidR="004752E3" w:rsidRPr="004752E3">
              <w:rPr>
                <w:rFonts w:ascii="Times New Roman" w:hAnsi="Times New Roman"/>
                <w:b w:val="0"/>
                <w:bCs w:val="0"/>
                <w:i w:val="0"/>
                <w:iCs w:val="0"/>
                <w:noProof/>
                <w:webHidden/>
                <w:sz w:val="22"/>
                <w:szCs w:val="22"/>
              </w:rPr>
              <w:fldChar w:fldCharType="end"/>
            </w:r>
          </w:hyperlink>
        </w:p>
        <w:p w14:paraId="11B015F6" w14:textId="034953AC"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766" w:history="1">
            <w:r w:rsidR="004752E3" w:rsidRPr="004752E3">
              <w:rPr>
                <w:rStyle w:val="Hyperlink"/>
                <w:rFonts w:ascii="Times New Roman" w:hAnsi="Times New Roman"/>
                <w:b w:val="0"/>
                <w:bCs w:val="0"/>
                <w:i w:val="0"/>
                <w:iCs w:val="0"/>
                <w:noProof/>
                <w:sz w:val="22"/>
                <w:szCs w:val="22"/>
              </w:rPr>
              <w:t>List of Abbreviations</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_Toc17532766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xviii</w:t>
            </w:r>
            <w:r w:rsidR="004752E3" w:rsidRPr="004752E3">
              <w:rPr>
                <w:rFonts w:ascii="Times New Roman" w:hAnsi="Times New Roman"/>
                <w:b w:val="0"/>
                <w:bCs w:val="0"/>
                <w:i w:val="0"/>
                <w:iCs w:val="0"/>
                <w:noProof/>
                <w:webHidden/>
                <w:sz w:val="22"/>
                <w:szCs w:val="22"/>
              </w:rPr>
              <w:fldChar w:fldCharType="end"/>
            </w:r>
          </w:hyperlink>
        </w:p>
        <w:p w14:paraId="2B472628" w14:textId="3FCF4280" w:rsidR="004752E3" w:rsidRPr="004752E3" w:rsidRDefault="007C7D8A">
          <w:pPr>
            <w:pStyle w:val="TOC1"/>
            <w:tabs>
              <w:tab w:val="left" w:pos="480"/>
              <w:tab w:val="right" w:leader="dot" w:pos="9009"/>
            </w:tabs>
            <w:rPr>
              <w:rFonts w:ascii="Times New Roman" w:eastAsiaTheme="minorEastAsia" w:hAnsi="Times New Roman"/>
              <w:b w:val="0"/>
              <w:bCs w:val="0"/>
              <w:i w:val="0"/>
              <w:iCs w:val="0"/>
              <w:noProof/>
              <w:sz w:val="22"/>
              <w:szCs w:val="22"/>
            </w:rPr>
          </w:pPr>
          <w:hyperlink w:anchor="_Toc17532767" w:history="1">
            <w:r w:rsidR="004752E3" w:rsidRPr="004752E3">
              <w:rPr>
                <w:rStyle w:val="Hyperlink"/>
                <w:rFonts w:ascii="Times New Roman" w:hAnsi="Times New Roman"/>
                <w:b w:val="0"/>
                <w:bCs w:val="0"/>
                <w:i w:val="0"/>
                <w:iCs w:val="0"/>
                <w:noProof/>
                <w:sz w:val="22"/>
                <w:szCs w:val="22"/>
              </w:rPr>
              <w:t>1</w:t>
            </w:r>
            <w:r w:rsidR="004752E3" w:rsidRPr="004752E3">
              <w:rPr>
                <w:rFonts w:ascii="Times New Roman" w:eastAsiaTheme="minorEastAsia" w:hAnsi="Times New Roman"/>
                <w:b w:val="0"/>
                <w:bCs w:val="0"/>
                <w:i w:val="0"/>
                <w:iCs w:val="0"/>
                <w:noProof/>
                <w:sz w:val="22"/>
                <w:szCs w:val="22"/>
              </w:rPr>
              <w:tab/>
            </w:r>
            <w:r w:rsidR="004752E3" w:rsidRPr="004752E3">
              <w:rPr>
                <w:rStyle w:val="Hyperlink"/>
                <w:rFonts w:ascii="Times New Roman" w:hAnsi="Times New Roman"/>
                <w:b w:val="0"/>
                <w:bCs w:val="0"/>
                <w:i w:val="0"/>
                <w:iCs w:val="0"/>
                <w:noProof/>
                <w:sz w:val="22"/>
                <w:szCs w:val="22"/>
              </w:rPr>
              <w:t>Introduction to the Study</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_Toc17532767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20</w:t>
            </w:r>
            <w:r w:rsidR="004752E3" w:rsidRPr="004752E3">
              <w:rPr>
                <w:rFonts w:ascii="Times New Roman" w:hAnsi="Times New Roman"/>
                <w:b w:val="0"/>
                <w:bCs w:val="0"/>
                <w:i w:val="0"/>
                <w:iCs w:val="0"/>
                <w:noProof/>
                <w:webHidden/>
                <w:sz w:val="22"/>
                <w:szCs w:val="22"/>
              </w:rPr>
              <w:fldChar w:fldCharType="end"/>
            </w:r>
          </w:hyperlink>
        </w:p>
        <w:p w14:paraId="638F9150" w14:textId="30C9E9CC" w:rsidR="004752E3" w:rsidRPr="004752E3" w:rsidRDefault="007C7D8A">
          <w:pPr>
            <w:pStyle w:val="TOC2"/>
            <w:tabs>
              <w:tab w:val="right" w:leader="dot" w:pos="9009"/>
            </w:tabs>
            <w:rPr>
              <w:rFonts w:ascii="Times New Roman" w:eastAsiaTheme="minorEastAsia" w:hAnsi="Times New Roman"/>
              <w:b w:val="0"/>
              <w:bCs w:val="0"/>
              <w:noProof/>
            </w:rPr>
          </w:pPr>
          <w:hyperlink w:anchor="_Toc17532768" w:history="1">
            <w:r w:rsidR="004752E3" w:rsidRPr="004752E3">
              <w:rPr>
                <w:rStyle w:val="Hyperlink"/>
                <w:rFonts w:ascii="Times New Roman" w:hAnsi="Times New Roman"/>
                <w:b w:val="0"/>
                <w:bCs w:val="0"/>
                <w:noProof/>
                <w:lang w:eastAsia="nl-NL"/>
              </w:rPr>
              <w:t>1.2. Research Problem</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_Toc17532768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21</w:t>
            </w:r>
            <w:r w:rsidR="004752E3" w:rsidRPr="004752E3">
              <w:rPr>
                <w:rFonts w:ascii="Times New Roman" w:hAnsi="Times New Roman"/>
                <w:b w:val="0"/>
                <w:bCs w:val="0"/>
                <w:noProof/>
                <w:webHidden/>
              </w:rPr>
              <w:fldChar w:fldCharType="end"/>
            </w:r>
          </w:hyperlink>
        </w:p>
        <w:p w14:paraId="15C6A087" w14:textId="0B15D7AA" w:rsidR="004752E3" w:rsidRPr="004752E3" w:rsidRDefault="007C7D8A">
          <w:pPr>
            <w:pStyle w:val="TOC2"/>
            <w:tabs>
              <w:tab w:val="right" w:leader="dot" w:pos="9009"/>
            </w:tabs>
            <w:rPr>
              <w:rFonts w:ascii="Times New Roman" w:eastAsiaTheme="minorEastAsia" w:hAnsi="Times New Roman"/>
              <w:b w:val="0"/>
              <w:bCs w:val="0"/>
              <w:noProof/>
            </w:rPr>
          </w:pPr>
          <w:hyperlink w:anchor="_Toc17532769" w:history="1">
            <w:r w:rsidR="004752E3" w:rsidRPr="004752E3">
              <w:rPr>
                <w:rStyle w:val="Hyperlink"/>
                <w:rFonts w:ascii="Times New Roman" w:hAnsi="Times New Roman"/>
                <w:b w:val="0"/>
                <w:bCs w:val="0"/>
                <w:noProof/>
                <w:lang w:eastAsia="nl-NL"/>
              </w:rPr>
              <w:t>1.2. Research Object: The ZERO BRINE Project in Rotterdam Port, Netherlands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_Toc17532769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22</w:t>
            </w:r>
            <w:r w:rsidR="004752E3" w:rsidRPr="004752E3">
              <w:rPr>
                <w:rFonts w:ascii="Times New Roman" w:hAnsi="Times New Roman"/>
                <w:b w:val="0"/>
                <w:bCs w:val="0"/>
                <w:noProof/>
                <w:webHidden/>
              </w:rPr>
              <w:fldChar w:fldCharType="end"/>
            </w:r>
          </w:hyperlink>
        </w:p>
        <w:p w14:paraId="00091531" w14:textId="0B54EBF0" w:rsidR="004752E3" w:rsidRPr="004752E3" w:rsidRDefault="007C7D8A">
          <w:pPr>
            <w:pStyle w:val="TOC2"/>
            <w:tabs>
              <w:tab w:val="right" w:leader="dot" w:pos="9009"/>
            </w:tabs>
            <w:rPr>
              <w:rFonts w:ascii="Times New Roman" w:eastAsiaTheme="minorEastAsia" w:hAnsi="Times New Roman"/>
              <w:b w:val="0"/>
              <w:bCs w:val="0"/>
              <w:noProof/>
            </w:rPr>
          </w:pPr>
          <w:hyperlink w:anchor="_Toc17532770" w:history="1">
            <w:r w:rsidR="004752E3" w:rsidRPr="004752E3">
              <w:rPr>
                <w:rStyle w:val="Hyperlink"/>
                <w:rFonts w:ascii="Times New Roman" w:hAnsi="Times New Roman"/>
                <w:b w:val="0"/>
                <w:bCs w:val="0"/>
                <w:noProof/>
                <w:lang w:eastAsia="nl-NL"/>
              </w:rPr>
              <w:t>1.3. Research Objectives and Questions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_Toc17532770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23</w:t>
            </w:r>
            <w:r w:rsidR="004752E3" w:rsidRPr="004752E3">
              <w:rPr>
                <w:rFonts w:ascii="Times New Roman" w:hAnsi="Times New Roman"/>
                <w:b w:val="0"/>
                <w:bCs w:val="0"/>
                <w:noProof/>
                <w:webHidden/>
              </w:rPr>
              <w:fldChar w:fldCharType="end"/>
            </w:r>
          </w:hyperlink>
        </w:p>
        <w:p w14:paraId="777EAA7A" w14:textId="4E2C1C11" w:rsidR="004752E3" w:rsidRPr="004752E3" w:rsidRDefault="007C7D8A">
          <w:pPr>
            <w:pStyle w:val="TOC2"/>
            <w:tabs>
              <w:tab w:val="right" w:leader="dot" w:pos="9009"/>
            </w:tabs>
            <w:rPr>
              <w:rFonts w:ascii="Times New Roman" w:eastAsiaTheme="minorEastAsia" w:hAnsi="Times New Roman"/>
              <w:b w:val="0"/>
              <w:bCs w:val="0"/>
              <w:noProof/>
            </w:rPr>
          </w:pPr>
          <w:hyperlink w:anchor="_Toc17532771" w:history="1">
            <w:r w:rsidR="004752E3" w:rsidRPr="004752E3">
              <w:rPr>
                <w:rStyle w:val="Hyperlink"/>
                <w:rFonts w:ascii="Times New Roman" w:hAnsi="Times New Roman"/>
                <w:b w:val="0"/>
                <w:bCs w:val="0"/>
                <w:noProof/>
                <w:lang w:eastAsia="nl-NL"/>
              </w:rPr>
              <w:t>1.4. Research Relevance</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_Toc17532771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24</w:t>
            </w:r>
            <w:r w:rsidR="004752E3" w:rsidRPr="004752E3">
              <w:rPr>
                <w:rFonts w:ascii="Times New Roman" w:hAnsi="Times New Roman"/>
                <w:b w:val="0"/>
                <w:bCs w:val="0"/>
                <w:noProof/>
                <w:webHidden/>
              </w:rPr>
              <w:fldChar w:fldCharType="end"/>
            </w:r>
          </w:hyperlink>
        </w:p>
        <w:p w14:paraId="515EF492" w14:textId="6A60228E"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72" w:history="1">
            <w:r w:rsidR="004752E3" w:rsidRPr="004752E3">
              <w:rPr>
                <w:rStyle w:val="Hyperlink"/>
                <w:rFonts w:ascii="Times New Roman" w:hAnsi="Times New Roman"/>
                <w:noProof/>
                <w:sz w:val="22"/>
                <w:szCs w:val="22"/>
              </w:rPr>
              <w:t>1.4.1. Scientific Relevance</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_Toc17532772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25</w:t>
            </w:r>
            <w:r w:rsidR="004752E3" w:rsidRPr="004752E3">
              <w:rPr>
                <w:rFonts w:ascii="Times New Roman" w:hAnsi="Times New Roman"/>
                <w:noProof/>
                <w:webHidden/>
                <w:sz w:val="22"/>
                <w:szCs w:val="22"/>
              </w:rPr>
              <w:fldChar w:fldCharType="end"/>
            </w:r>
          </w:hyperlink>
        </w:p>
        <w:p w14:paraId="42D95C08" w14:textId="7C2E5026"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73" w:history="1">
            <w:r w:rsidR="004752E3" w:rsidRPr="004752E3">
              <w:rPr>
                <w:rStyle w:val="Hyperlink"/>
                <w:rFonts w:ascii="Times New Roman" w:hAnsi="Times New Roman"/>
                <w:noProof/>
                <w:sz w:val="22"/>
                <w:szCs w:val="22"/>
              </w:rPr>
              <w:t>1.4.2. Societal Relevance</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_Toc17532773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25</w:t>
            </w:r>
            <w:r w:rsidR="004752E3" w:rsidRPr="004752E3">
              <w:rPr>
                <w:rFonts w:ascii="Times New Roman" w:hAnsi="Times New Roman"/>
                <w:noProof/>
                <w:webHidden/>
                <w:sz w:val="22"/>
                <w:szCs w:val="22"/>
              </w:rPr>
              <w:fldChar w:fldCharType="end"/>
            </w:r>
          </w:hyperlink>
        </w:p>
        <w:p w14:paraId="27AC7454" w14:textId="4C1795D4"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74" w:history="1">
            <w:r w:rsidR="004752E3" w:rsidRPr="004752E3">
              <w:rPr>
                <w:rStyle w:val="Hyperlink"/>
                <w:rFonts w:ascii="Times New Roman" w:hAnsi="Times New Roman"/>
                <w:noProof/>
                <w:sz w:val="22"/>
                <w:szCs w:val="22"/>
              </w:rPr>
              <w:t>1.4.3. Relevance to MoT</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_Toc17532774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26</w:t>
            </w:r>
            <w:r w:rsidR="004752E3" w:rsidRPr="004752E3">
              <w:rPr>
                <w:rFonts w:ascii="Times New Roman" w:hAnsi="Times New Roman"/>
                <w:noProof/>
                <w:webHidden/>
                <w:sz w:val="22"/>
                <w:szCs w:val="22"/>
              </w:rPr>
              <w:fldChar w:fldCharType="end"/>
            </w:r>
          </w:hyperlink>
        </w:p>
        <w:p w14:paraId="1DF770B1" w14:textId="01C27ABC" w:rsidR="004752E3" w:rsidRPr="004752E3" w:rsidRDefault="007C7D8A">
          <w:pPr>
            <w:pStyle w:val="TOC2"/>
            <w:tabs>
              <w:tab w:val="right" w:leader="dot" w:pos="9009"/>
            </w:tabs>
            <w:rPr>
              <w:rFonts w:ascii="Times New Roman" w:eastAsiaTheme="minorEastAsia" w:hAnsi="Times New Roman"/>
              <w:b w:val="0"/>
              <w:bCs w:val="0"/>
              <w:noProof/>
            </w:rPr>
          </w:pPr>
          <w:hyperlink w:anchor="_Toc17532775" w:history="1">
            <w:r w:rsidR="004752E3" w:rsidRPr="004752E3">
              <w:rPr>
                <w:rStyle w:val="Hyperlink"/>
                <w:rFonts w:ascii="Times New Roman" w:hAnsi="Times New Roman"/>
                <w:b w:val="0"/>
                <w:bCs w:val="0"/>
                <w:noProof/>
              </w:rPr>
              <w:t>1.5. Thesis Structure</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_Toc17532775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27</w:t>
            </w:r>
            <w:r w:rsidR="004752E3" w:rsidRPr="004752E3">
              <w:rPr>
                <w:rFonts w:ascii="Times New Roman" w:hAnsi="Times New Roman"/>
                <w:b w:val="0"/>
                <w:bCs w:val="0"/>
                <w:noProof/>
                <w:webHidden/>
              </w:rPr>
              <w:fldChar w:fldCharType="end"/>
            </w:r>
          </w:hyperlink>
        </w:p>
        <w:p w14:paraId="38AAF64A" w14:textId="3A613EB9"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776" w:history="1">
            <w:r w:rsidR="004752E3" w:rsidRPr="004752E3">
              <w:rPr>
                <w:rStyle w:val="Hyperlink"/>
                <w:rFonts w:ascii="Times New Roman" w:hAnsi="Times New Roman"/>
                <w:b w:val="0"/>
                <w:bCs w:val="0"/>
                <w:i w:val="0"/>
                <w:iCs w:val="0"/>
                <w:noProof/>
                <w:sz w:val="22"/>
                <w:szCs w:val="22"/>
              </w:rPr>
              <w:t>2 Background &amp; Literature Review</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_Toc17532776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29</w:t>
            </w:r>
            <w:r w:rsidR="004752E3" w:rsidRPr="004752E3">
              <w:rPr>
                <w:rFonts w:ascii="Times New Roman" w:hAnsi="Times New Roman"/>
                <w:b w:val="0"/>
                <w:bCs w:val="0"/>
                <w:i w:val="0"/>
                <w:iCs w:val="0"/>
                <w:noProof/>
                <w:webHidden/>
                <w:sz w:val="22"/>
                <w:szCs w:val="22"/>
              </w:rPr>
              <w:fldChar w:fldCharType="end"/>
            </w:r>
          </w:hyperlink>
        </w:p>
        <w:p w14:paraId="11B7535F" w14:textId="0107135B" w:rsidR="004752E3" w:rsidRPr="004752E3" w:rsidRDefault="007C7D8A">
          <w:pPr>
            <w:pStyle w:val="TOC2"/>
            <w:tabs>
              <w:tab w:val="right" w:leader="dot" w:pos="9009"/>
            </w:tabs>
            <w:rPr>
              <w:rFonts w:ascii="Times New Roman" w:eastAsiaTheme="minorEastAsia" w:hAnsi="Times New Roman"/>
              <w:b w:val="0"/>
              <w:bCs w:val="0"/>
              <w:noProof/>
            </w:rPr>
          </w:pPr>
          <w:hyperlink w:anchor="_Toc17532777" w:history="1">
            <w:r w:rsidR="004752E3" w:rsidRPr="004752E3">
              <w:rPr>
                <w:rStyle w:val="Hyperlink"/>
                <w:rFonts w:ascii="Times New Roman" w:hAnsi="Times New Roman"/>
                <w:b w:val="0"/>
                <w:bCs w:val="0"/>
                <w:noProof/>
                <w:lang w:eastAsia="nl-NL"/>
              </w:rPr>
              <w:t>2.1. Introduction: Incorporating Sustainability into Business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_Toc17532777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29</w:t>
            </w:r>
            <w:r w:rsidR="004752E3" w:rsidRPr="004752E3">
              <w:rPr>
                <w:rFonts w:ascii="Times New Roman" w:hAnsi="Times New Roman"/>
                <w:b w:val="0"/>
                <w:bCs w:val="0"/>
                <w:noProof/>
                <w:webHidden/>
              </w:rPr>
              <w:fldChar w:fldCharType="end"/>
            </w:r>
          </w:hyperlink>
        </w:p>
        <w:p w14:paraId="410618DC" w14:textId="000E8134" w:rsidR="004752E3" w:rsidRPr="004752E3" w:rsidRDefault="007C7D8A">
          <w:pPr>
            <w:pStyle w:val="TOC2"/>
            <w:tabs>
              <w:tab w:val="right" w:leader="dot" w:pos="9009"/>
            </w:tabs>
            <w:rPr>
              <w:rFonts w:ascii="Times New Roman" w:eastAsiaTheme="minorEastAsia" w:hAnsi="Times New Roman"/>
              <w:b w:val="0"/>
              <w:bCs w:val="0"/>
              <w:noProof/>
            </w:rPr>
          </w:pPr>
          <w:hyperlink w:anchor="_Toc17532778" w:history="1">
            <w:r w:rsidR="004752E3" w:rsidRPr="004752E3">
              <w:rPr>
                <w:rStyle w:val="Hyperlink"/>
                <w:rFonts w:ascii="Times New Roman" w:hAnsi="Times New Roman"/>
                <w:b w:val="0"/>
                <w:bCs w:val="0"/>
                <w:noProof/>
              </w:rPr>
              <w:t>2.2. Theory on Sustainability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_Toc17532778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30</w:t>
            </w:r>
            <w:r w:rsidR="004752E3" w:rsidRPr="004752E3">
              <w:rPr>
                <w:rFonts w:ascii="Times New Roman" w:hAnsi="Times New Roman"/>
                <w:b w:val="0"/>
                <w:bCs w:val="0"/>
                <w:noProof/>
                <w:webHidden/>
              </w:rPr>
              <w:fldChar w:fldCharType="end"/>
            </w:r>
          </w:hyperlink>
        </w:p>
        <w:p w14:paraId="21F4965A" w14:textId="04854E40"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79" w:history="1">
            <w:r w:rsidR="004752E3" w:rsidRPr="004752E3">
              <w:rPr>
                <w:rStyle w:val="Hyperlink"/>
                <w:rFonts w:ascii="Times New Roman" w:hAnsi="Times New Roman"/>
                <w:noProof/>
                <w:sz w:val="22"/>
                <w:szCs w:val="22"/>
              </w:rPr>
              <w:t>2.2.1. Sustainability Definition</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_Toc17532779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30</w:t>
            </w:r>
            <w:r w:rsidR="004752E3" w:rsidRPr="004752E3">
              <w:rPr>
                <w:rFonts w:ascii="Times New Roman" w:hAnsi="Times New Roman"/>
                <w:noProof/>
                <w:webHidden/>
                <w:sz w:val="22"/>
                <w:szCs w:val="22"/>
              </w:rPr>
              <w:fldChar w:fldCharType="end"/>
            </w:r>
          </w:hyperlink>
        </w:p>
        <w:p w14:paraId="3F38B9C9" w14:textId="7D4782E3"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80" w:history="1">
            <w:r w:rsidR="004752E3" w:rsidRPr="004752E3">
              <w:rPr>
                <w:rStyle w:val="Hyperlink"/>
                <w:rFonts w:ascii="Times New Roman" w:hAnsi="Times New Roman"/>
                <w:noProof/>
                <w:sz w:val="22"/>
                <w:szCs w:val="22"/>
                <w:lang w:eastAsia="nl-NL"/>
              </w:rPr>
              <w:t>2.2.2. The Social Dimension of Sustainability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_Toc17532780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32</w:t>
            </w:r>
            <w:r w:rsidR="004752E3" w:rsidRPr="004752E3">
              <w:rPr>
                <w:rFonts w:ascii="Times New Roman" w:hAnsi="Times New Roman"/>
                <w:noProof/>
                <w:webHidden/>
                <w:sz w:val="22"/>
                <w:szCs w:val="22"/>
              </w:rPr>
              <w:fldChar w:fldCharType="end"/>
            </w:r>
          </w:hyperlink>
        </w:p>
        <w:p w14:paraId="7E3C2B9B" w14:textId="580BD6B1"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81" w:history="1">
            <w:r w:rsidR="004752E3" w:rsidRPr="004752E3">
              <w:rPr>
                <w:rStyle w:val="Hyperlink"/>
                <w:rFonts w:ascii="Times New Roman" w:hAnsi="Times New Roman"/>
                <w:noProof/>
                <w:sz w:val="22"/>
                <w:szCs w:val="22"/>
                <w:lang w:eastAsia="nl-NL"/>
              </w:rPr>
              <w:t>2.2.3. Corporate Social Responsibility (CSR) and Corporate Sustainability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_Toc17532781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35</w:t>
            </w:r>
            <w:r w:rsidR="004752E3" w:rsidRPr="004752E3">
              <w:rPr>
                <w:rFonts w:ascii="Times New Roman" w:hAnsi="Times New Roman"/>
                <w:noProof/>
                <w:webHidden/>
                <w:sz w:val="22"/>
                <w:szCs w:val="22"/>
              </w:rPr>
              <w:fldChar w:fldCharType="end"/>
            </w:r>
          </w:hyperlink>
        </w:p>
        <w:p w14:paraId="6561E679" w14:textId="7192878F" w:rsidR="004752E3" w:rsidRPr="004752E3" w:rsidRDefault="007C7D8A">
          <w:pPr>
            <w:pStyle w:val="TOC2"/>
            <w:tabs>
              <w:tab w:val="right" w:leader="dot" w:pos="9009"/>
            </w:tabs>
            <w:rPr>
              <w:rFonts w:ascii="Times New Roman" w:eastAsiaTheme="minorEastAsia" w:hAnsi="Times New Roman"/>
              <w:b w:val="0"/>
              <w:bCs w:val="0"/>
              <w:noProof/>
            </w:rPr>
          </w:pPr>
          <w:hyperlink w:anchor="_Toc17532782" w:history="1">
            <w:r w:rsidR="004752E3" w:rsidRPr="004752E3">
              <w:rPr>
                <w:rStyle w:val="Hyperlink"/>
                <w:rFonts w:ascii="Times New Roman" w:hAnsi="Times New Roman"/>
                <w:b w:val="0"/>
                <w:bCs w:val="0"/>
                <w:noProof/>
                <w:lang w:eastAsia="nl-NL"/>
              </w:rPr>
              <w:t>2.3. Assessing Social Sustainability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_Toc17532782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37</w:t>
            </w:r>
            <w:r w:rsidR="004752E3" w:rsidRPr="004752E3">
              <w:rPr>
                <w:rFonts w:ascii="Times New Roman" w:hAnsi="Times New Roman"/>
                <w:b w:val="0"/>
                <w:bCs w:val="0"/>
                <w:noProof/>
                <w:webHidden/>
              </w:rPr>
              <w:fldChar w:fldCharType="end"/>
            </w:r>
          </w:hyperlink>
        </w:p>
        <w:p w14:paraId="77D391E3" w14:textId="2D8AA835" w:rsidR="004752E3" w:rsidRPr="004752E3" w:rsidRDefault="007C7D8A">
          <w:pPr>
            <w:pStyle w:val="TOC2"/>
            <w:tabs>
              <w:tab w:val="right" w:leader="dot" w:pos="9009"/>
            </w:tabs>
            <w:rPr>
              <w:rFonts w:ascii="Times New Roman" w:eastAsiaTheme="minorEastAsia" w:hAnsi="Times New Roman"/>
              <w:b w:val="0"/>
              <w:bCs w:val="0"/>
              <w:noProof/>
            </w:rPr>
          </w:pPr>
          <w:hyperlink w:anchor="_Toc17532783" w:history="1">
            <w:r w:rsidR="004752E3" w:rsidRPr="004752E3">
              <w:rPr>
                <w:rStyle w:val="Hyperlink"/>
                <w:rFonts w:ascii="Times New Roman" w:hAnsi="Times New Roman"/>
                <w:b w:val="0"/>
                <w:bCs w:val="0"/>
                <w:noProof/>
                <w:lang w:eastAsia="nl-NL"/>
              </w:rPr>
              <w:t>2.4. Introduction to Social Life Cycle Assessment (S-LCA)</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_Toc17532783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39</w:t>
            </w:r>
            <w:r w:rsidR="004752E3" w:rsidRPr="004752E3">
              <w:rPr>
                <w:rFonts w:ascii="Times New Roman" w:hAnsi="Times New Roman"/>
                <w:b w:val="0"/>
                <w:bCs w:val="0"/>
                <w:noProof/>
                <w:webHidden/>
              </w:rPr>
              <w:fldChar w:fldCharType="end"/>
            </w:r>
          </w:hyperlink>
        </w:p>
        <w:p w14:paraId="0A909AD1" w14:textId="3AE6BA9E"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84" w:history="1">
            <w:r w:rsidR="004752E3" w:rsidRPr="004752E3">
              <w:rPr>
                <w:rStyle w:val="Hyperlink"/>
                <w:rFonts w:ascii="Times New Roman" w:hAnsi="Times New Roman"/>
                <w:noProof/>
                <w:sz w:val="22"/>
                <w:szCs w:val="22"/>
                <w:lang w:eastAsia="nl-NL"/>
              </w:rPr>
              <w:t>2.4.1. History of S-LCA</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_Toc17532784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39</w:t>
            </w:r>
            <w:r w:rsidR="004752E3" w:rsidRPr="004752E3">
              <w:rPr>
                <w:rFonts w:ascii="Times New Roman" w:hAnsi="Times New Roman"/>
                <w:noProof/>
                <w:webHidden/>
                <w:sz w:val="22"/>
                <w:szCs w:val="22"/>
              </w:rPr>
              <w:fldChar w:fldCharType="end"/>
            </w:r>
          </w:hyperlink>
        </w:p>
        <w:p w14:paraId="68900663" w14:textId="2FAEDB25"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85" w:history="1">
            <w:r w:rsidR="004752E3" w:rsidRPr="004752E3">
              <w:rPr>
                <w:rStyle w:val="Hyperlink"/>
                <w:rFonts w:ascii="Times New Roman" w:hAnsi="Times New Roman"/>
                <w:noProof/>
                <w:sz w:val="22"/>
                <w:szCs w:val="22"/>
                <w:lang w:eastAsia="nl-NL"/>
              </w:rPr>
              <w:t>2.4.2. Review of S-LCA</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_Toc17532785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39</w:t>
            </w:r>
            <w:r w:rsidR="004752E3" w:rsidRPr="004752E3">
              <w:rPr>
                <w:rFonts w:ascii="Times New Roman" w:hAnsi="Times New Roman"/>
                <w:noProof/>
                <w:webHidden/>
                <w:sz w:val="22"/>
                <w:szCs w:val="22"/>
              </w:rPr>
              <w:fldChar w:fldCharType="end"/>
            </w:r>
          </w:hyperlink>
        </w:p>
        <w:p w14:paraId="7851E239" w14:textId="43A1AA38"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86" w:history="1">
            <w:r w:rsidR="004752E3" w:rsidRPr="004752E3">
              <w:rPr>
                <w:rStyle w:val="Hyperlink"/>
                <w:rFonts w:ascii="Times New Roman" w:hAnsi="Times New Roman"/>
                <w:noProof/>
                <w:sz w:val="22"/>
                <w:szCs w:val="22"/>
                <w:lang w:eastAsia="nl-NL"/>
              </w:rPr>
              <w:t>2.4.3. Why was S-LCA Chosen for Application?</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_Toc17532786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40</w:t>
            </w:r>
            <w:r w:rsidR="004752E3" w:rsidRPr="004752E3">
              <w:rPr>
                <w:rFonts w:ascii="Times New Roman" w:hAnsi="Times New Roman"/>
                <w:noProof/>
                <w:webHidden/>
                <w:sz w:val="22"/>
                <w:szCs w:val="22"/>
              </w:rPr>
              <w:fldChar w:fldCharType="end"/>
            </w:r>
          </w:hyperlink>
        </w:p>
        <w:p w14:paraId="786091E0" w14:textId="29E933E0" w:rsidR="004752E3" w:rsidRPr="004752E3" w:rsidRDefault="007C7D8A">
          <w:pPr>
            <w:pStyle w:val="TOC2"/>
            <w:tabs>
              <w:tab w:val="right" w:leader="dot" w:pos="9009"/>
            </w:tabs>
            <w:rPr>
              <w:rFonts w:ascii="Times New Roman" w:eastAsiaTheme="minorEastAsia" w:hAnsi="Times New Roman"/>
              <w:b w:val="0"/>
              <w:bCs w:val="0"/>
              <w:noProof/>
            </w:rPr>
          </w:pPr>
          <w:hyperlink w:anchor="_Toc17532787" w:history="1">
            <w:r w:rsidR="004752E3" w:rsidRPr="004752E3">
              <w:rPr>
                <w:rStyle w:val="Hyperlink"/>
                <w:rFonts w:ascii="Times New Roman" w:hAnsi="Times New Roman"/>
                <w:b w:val="0"/>
                <w:bCs w:val="0"/>
                <w:noProof/>
                <w:lang w:eastAsia="nl-NL"/>
              </w:rPr>
              <w:t>2.5. Chapter Summary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_Toc17532787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43</w:t>
            </w:r>
            <w:r w:rsidR="004752E3" w:rsidRPr="004752E3">
              <w:rPr>
                <w:rFonts w:ascii="Times New Roman" w:hAnsi="Times New Roman"/>
                <w:b w:val="0"/>
                <w:bCs w:val="0"/>
                <w:noProof/>
                <w:webHidden/>
              </w:rPr>
              <w:fldChar w:fldCharType="end"/>
            </w:r>
          </w:hyperlink>
        </w:p>
        <w:p w14:paraId="2BC9313E" w14:textId="62AF7B8D"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788" w:history="1">
            <w:r w:rsidR="004752E3" w:rsidRPr="004752E3">
              <w:rPr>
                <w:rStyle w:val="Hyperlink"/>
                <w:rFonts w:ascii="Times New Roman" w:hAnsi="Times New Roman"/>
                <w:b w:val="0"/>
                <w:bCs w:val="0"/>
                <w:i w:val="0"/>
                <w:iCs w:val="0"/>
                <w:noProof/>
                <w:sz w:val="22"/>
                <w:szCs w:val="22"/>
              </w:rPr>
              <w:t>3 The UNEP/SETAC S-LCA Methodology</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_Toc17532788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44</w:t>
            </w:r>
            <w:r w:rsidR="004752E3" w:rsidRPr="004752E3">
              <w:rPr>
                <w:rFonts w:ascii="Times New Roman" w:hAnsi="Times New Roman"/>
                <w:b w:val="0"/>
                <w:bCs w:val="0"/>
                <w:i w:val="0"/>
                <w:iCs w:val="0"/>
                <w:noProof/>
                <w:webHidden/>
                <w:sz w:val="22"/>
                <w:szCs w:val="22"/>
              </w:rPr>
              <w:fldChar w:fldCharType="end"/>
            </w:r>
          </w:hyperlink>
        </w:p>
        <w:p w14:paraId="6072DC88" w14:textId="2F7A3039" w:rsidR="004752E3" w:rsidRPr="004752E3" w:rsidRDefault="007C7D8A">
          <w:pPr>
            <w:pStyle w:val="TOC2"/>
            <w:tabs>
              <w:tab w:val="right" w:leader="dot" w:pos="9009"/>
            </w:tabs>
            <w:rPr>
              <w:rFonts w:ascii="Times New Roman" w:eastAsiaTheme="minorEastAsia" w:hAnsi="Times New Roman"/>
              <w:b w:val="0"/>
              <w:bCs w:val="0"/>
              <w:noProof/>
            </w:rPr>
          </w:pPr>
          <w:hyperlink w:anchor="_Toc17532789" w:history="1">
            <w:r w:rsidR="004752E3" w:rsidRPr="004752E3">
              <w:rPr>
                <w:rStyle w:val="Hyperlink"/>
                <w:rFonts w:ascii="Times New Roman" w:hAnsi="Times New Roman"/>
                <w:b w:val="0"/>
                <w:bCs w:val="0"/>
                <w:noProof/>
                <w:lang w:eastAsia="nl-NL"/>
              </w:rPr>
              <w:t>3.1. Goal and Scope Definition</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_Toc17532789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44</w:t>
            </w:r>
            <w:r w:rsidR="004752E3" w:rsidRPr="004752E3">
              <w:rPr>
                <w:rFonts w:ascii="Times New Roman" w:hAnsi="Times New Roman"/>
                <w:b w:val="0"/>
                <w:bCs w:val="0"/>
                <w:noProof/>
                <w:webHidden/>
              </w:rPr>
              <w:fldChar w:fldCharType="end"/>
            </w:r>
          </w:hyperlink>
        </w:p>
        <w:p w14:paraId="31833269" w14:textId="5596AF10"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90" w:history="1">
            <w:r w:rsidR="004752E3" w:rsidRPr="004752E3">
              <w:rPr>
                <w:rStyle w:val="Hyperlink"/>
                <w:rFonts w:ascii="Times New Roman" w:hAnsi="Times New Roman"/>
                <w:noProof/>
                <w:sz w:val="22"/>
                <w:szCs w:val="22"/>
              </w:rPr>
              <w:t>3.1.1. Functional unit</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_Toc17532790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45</w:t>
            </w:r>
            <w:r w:rsidR="004752E3" w:rsidRPr="004752E3">
              <w:rPr>
                <w:rFonts w:ascii="Times New Roman" w:hAnsi="Times New Roman"/>
                <w:noProof/>
                <w:webHidden/>
                <w:sz w:val="22"/>
                <w:szCs w:val="22"/>
              </w:rPr>
              <w:fldChar w:fldCharType="end"/>
            </w:r>
          </w:hyperlink>
        </w:p>
        <w:p w14:paraId="1131BA4B" w14:textId="6030143C"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91" w:history="1">
            <w:r w:rsidR="004752E3" w:rsidRPr="004752E3">
              <w:rPr>
                <w:rStyle w:val="Hyperlink"/>
                <w:rFonts w:ascii="Times New Roman" w:hAnsi="Times New Roman"/>
                <w:noProof/>
                <w:sz w:val="22"/>
                <w:szCs w:val="22"/>
              </w:rPr>
              <w:t>3.1.2. System Boundaries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_Toc17532791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46</w:t>
            </w:r>
            <w:r w:rsidR="004752E3" w:rsidRPr="004752E3">
              <w:rPr>
                <w:rFonts w:ascii="Times New Roman" w:hAnsi="Times New Roman"/>
                <w:noProof/>
                <w:webHidden/>
                <w:sz w:val="22"/>
                <w:szCs w:val="22"/>
              </w:rPr>
              <w:fldChar w:fldCharType="end"/>
            </w:r>
          </w:hyperlink>
        </w:p>
        <w:p w14:paraId="3BC4820C" w14:textId="2A8EE5FB"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92" w:history="1">
            <w:r w:rsidR="004752E3" w:rsidRPr="004752E3">
              <w:rPr>
                <w:rStyle w:val="Hyperlink"/>
                <w:rFonts w:ascii="Times New Roman" w:hAnsi="Times New Roman"/>
                <w:noProof/>
                <w:sz w:val="22"/>
                <w:szCs w:val="22"/>
              </w:rPr>
              <w:t>3.1.3. Subcategories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_Toc17532792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46</w:t>
            </w:r>
            <w:r w:rsidR="004752E3" w:rsidRPr="004752E3">
              <w:rPr>
                <w:rFonts w:ascii="Times New Roman" w:hAnsi="Times New Roman"/>
                <w:noProof/>
                <w:webHidden/>
                <w:sz w:val="22"/>
                <w:szCs w:val="22"/>
              </w:rPr>
              <w:fldChar w:fldCharType="end"/>
            </w:r>
          </w:hyperlink>
        </w:p>
        <w:p w14:paraId="7CBDE60A" w14:textId="0ADE5629"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93" w:history="1">
            <w:r w:rsidR="004752E3" w:rsidRPr="004752E3">
              <w:rPr>
                <w:rStyle w:val="Hyperlink"/>
                <w:rFonts w:ascii="Times New Roman" w:hAnsi="Times New Roman"/>
                <w:noProof/>
                <w:sz w:val="22"/>
                <w:szCs w:val="22"/>
              </w:rPr>
              <w:t>3.1.4. Indicators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_Toc17532793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47</w:t>
            </w:r>
            <w:r w:rsidR="004752E3" w:rsidRPr="004752E3">
              <w:rPr>
                <w:rFonts w:ascii="Times New Roman" w:hAnsi="Times New Roman"/>
                <w:noProof/>
                <w:webHidden/>
                <w:sz w:val="22"/>
                <w:szCs w:val="22"/>
              </w:rPr>
              <w:fldChar w:fldCharType="end"/>
            </w:r>
          </w:hyperlink>
        </w:p>
        <w:p w14:paraId="1C2F0C1D" w14:textId="3BA4DC52" w:rsidR="004752E3" w:rsidRPr="004752E3" w:rsidRDefault="007C7D8A">
          <w:pPr>
            <w:pStyle w:val="TOC2"/>
            <w:tabs>
              <w:tab w:val="right" w:leader="dot" w:pos="9009"/>
            </w:tabs>
            <w:rPr>
              <w:rFonts w:ascii="Times New Roman" w:eastAsiaTheme="minorEastAsia" w:hAnsi="Times New Roman"/>
              <w:b w:val="0"/>
              <w:bCs w:val="0"/>
              <w:noProof/>
            </w:rPr>
          </w:pPr>
          <w:hyperlink w:anchor="_Toc17532794" w:history="1">
            <w:r w:rsidR="004752E3" w:rsidRPr="004752E3">
              <w:rPr>
                <w:rStyle w:val="Hyperlink"/>
                <w:rFonts w:ascii="Times New Roman" w:hAnsi="Times New Roman"/>
                <w:b w:val="0"/>
                <w:bCs w:val="0"/>
                <w:noProof/>
                <w:lang w:eastAsia="nl-NL"/>
              </w:rPr>
              <w:t>3.2. Life Cycle Inventory Analysis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_Toc17532794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47</w:t>
            </w:r>
            <w:r w:rsidR="004752E3" w:rsidRPr="004752E3">
              <w:rPr>
                <w:rFonts w:ascii="Times New Roman" w:hAnsi="Times New Roman"/>
                <w:b w:val="0"/>
                <w:bCs w:val="0"/>
                <w:noProof/>
                <w:webHidden/>
              </w:rPr>
              <w:fldChar w:fldCharType="end"/>
            </w:r>
          </w:hyperlink>
        </w:p>
        <w:p w14:paraId="53F07F63" w14:textId="7D4D4572"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95" w:history="1">
            <w:r w:rsidR="004752E3" w:rsidRPr="004752E3">
              <w:rPr>
                <w:rStyle w:val="Hyperlink"/>
                <w:rFonts w:ascii="Times New Roman" w:hAnsi="Times New Roman"/>
                <w:noProof/>
                <w:sz w:val="22"/>
                <w:szCs w:val="22"/>
              </w:rPr>
              <w:t>3.2.1. Generic Data Collection</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_Toc17532795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48</w:t>
            </w:r>
            <w:r w:rsidR="004752E3" w:rsidRPr="004752E3">
              <w:rPr>
                <w:rFonts w:ascii="Times New Roman" w:hAnsi="Times New Roman"/>
                <w:noProof/>
                <w:webHidden/>
                <w:sz w:val="22"/>
                <w:szCs w:val="22"/>
              </w:rPr>
              <w:fldChar w:fldCharType="end"/>
            </w:r>
          </w:hyperlink>
        </w:p>
        <w:p w14:paraId="4C53E469" w14:textId="13CEC69B"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96" w:history="1">
            <w:r w:rsidR="004752E3" w:rsidRPr="004752E3">
              <w:rPr>
                <w:rStyle w:val="Hyperlink"/>
                <w:rFonts w:ascii="Times New Roman" w:hAnsi="Times New Roman"/>
                <w:noProof/>
                <w:sz w:val="22"/>
                <w:szCs w:val="22"/>
              </w:rPr>
              <w:t>3.2.2. Site-specific Data Collection</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_Toc17532796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48</w:t>
            </w:r>
            <w:r w:rsidR="004752E3" w:rsidRPr="004752E3">
              <w:rPr>
                <w:rFonts w:ascii="Times New Roman" w:hAnsi="Times New Roman"/>
                <w:noProof/>
                <w:webHidden/>
                <w:sz w:val="22"/>
                <w:szCs w:val="22"/>
              </w:rPr>
              <w:fldChar w:fldCharType="end"/>
            </w:r>
          </w:hyperlink>
        </w:p>
        <w:p w14:paraId="496E7C1E" w14:textId="0570E6BB" w:rsidR="004752E3" w:rsidRPr="004752E3" w:rsidRDefault="007C7D8A">
          <w:pPr>
            <w:pStyle w:val="TOC2"/>
            <w:tabs>
              <w:tab w:val="right" w:leader="dot" w:pos="9009"/>
            </w:tabs>
            <w:rPr>
              <w:rFonts w:ascii="Times New Roman" w:eastAsiaTheme="minorEastAsia" w:hAnsi="Times New Roman"/>
              <w:b w:val="0"/>
              <w:bCs w:val="0"/>
              <w:noProof/>
            </w:rPr>
          </w:pPr>
          <w:hyperlink w:anchor="_Toc17532797" w:history="1">
            <w:r w:rsidR="004752E3" w:rsidRPr="004752E3">
              <w:rPr>
                <w:rStyle w:val="Hyperlink"/>
                <w:rFonts w:ascii="Times New Roman" w:hAnsi="Times New Roman"/>
                <w:b w:val="0"/>
                <w:bCs w:val="0"/>
                <w:noProof/>
                <w:lang w:eastAsia="nl-NL"/>
              </w:rPr>
              <w:t>3.3. Life Cycle Impact Assessment</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_Toc17532797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49</w:t>
            </w:r>
            <w:r w:rsidR="004752E3" w:rsidRPr="004752E3">
              <w:rPr>
                <w:rFonts w:ascii="Times New Roman" w:hAnsi="Times New Roman"/>
                <w:b w:val="0"/>
                <w:bCs w:val="0"/>
                <w:noProof/>
                <w:webHidden/>
              </w:rPr>
              <w:fldChar w:fldCharType="end"/>
            </w:r>
          </w:hyperlink>
        </w:p>
        <w:p w14:paraId="2E9C5AEC" w14:textId="2040326E"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98" w:history="1">
            <w:r w:rsidR="004752E3" w:rsidRPr="004752E3">
              <w:rPr>
                <w:rStyle w:val="Hyperlink"/>
                <w:rFonts w:ascii="Times New Roman" w:hAnsi="Times New Roman"/>
                <w:noProof/>
                <w:sz w:val="22"/>
                <w:szCs w:val="22"/>
              </w:rPr>
              <w:t>3.3.1. Type I S-LCIA Methods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_Toc17532798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50</w:t>
            </w:r>
            <w:r w:rsidR="004752E3" w:rsidRPr="004752E3">
              <w:rPr>
                <w:rFonts w:ascii="Times New Roman" w:hAnsi="Times New Roman"/>
                <w:noProof/>
                <w:webHidden/>
                <w:sz w:val="22"/>
                <w:szCs w:val="22"/>
              </w:rPr>
              <w:fldChar w:fldCharType="end"/>
            </w:r>
          </w:hyperlink>
        </w:p>
        <w:p w14:paraId="3F58E946" w14:textId="2AA7A452" w:rsidR="004752E3" w:rsidRPr="004752E3" w:rsidRDefault="007C7D8A">
          <w:pPr>
            <w:pStyle w:val="TOC3"/>
            <w:tabs>
              <w:tab w:val="right" w:leader="dot" w:pos="9009"/>
            </w:tabs>
            <w:rPr>
              <w:rFonts w:ascii="Times New Roman" w:eastAsiaTheme="minorEastAsia" w:hAnsi="Times New Roman"/>
              <w:noProof/>
              <w:sz w:val="22"/>
              <w:szCs w:val="22"/>
            </w:rPr>
          </w:pPr>
          <w:hyperlink w:anchor="_Toc17532799" w:history="1">
            <w:r w:rsidR="004752E3" w:rsidRPr="004752E3">
              <w:rPr>
                <w:rStyle w:val="Hyperlink"/>
                <w:rFonts w:ascii="Times New Roman" w:hAnsi="Times New Roman"/>
                <w:noProof/>
                <w:sz w:val="22"/>
                <w:szCs w:val="22"/>
              </w:rPr>
              <w:t>3.3.2. Type II S-LCIA Methods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_Toc17532799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51</w:t>
            </w:r>
            <w:r w:rsidR="004752E3" w:rsidRPr="004752E3">
              <w:rPr>
                <w:rFonts w:ascii="Times New Roman" w:hAnsi="Times New Roman"/>
                <w:noProof/>
                <w:webHidden/>
                <w:sz w:val="22"/>
                <w:szCs w:val="22"/>
              </w:rPr>
              <w:fldChar w:fldCharType="end"/>
            </w:r>
          </w:hyperlink>
        </w:p>
        <w:p w14:paraId="50F9FE97" w14:textId="1D25D2CD" w:rsidR="004752E3" w:rsidRPr="004752E3" w:rsidRDefault="007C7D8A">
          <w:pPr>
            <w:pStyle w:val="TOC2"/>
            <w:tabs>
              <w:tab w:val="right" w:leader="dot" w:pos="9009"/>
            </w:tabs>
            <w:rPr>
              <w:rFonts w:ascii="Times New Roman" w:eastAsiaTheme="minorEastAsia" w:hAnsi="Times New Roman"/>
              <w:b w:val="0"/>
              <w:bCs w:val="0"/>
              <w:noProof/>
            </w:rPr>
          </w:pPr>
          <w:hyperlink w:anchor="_Toc17532800" w:history="1">
            <w:r w:rsidR="004752E3" w:rsidRPr="004752E3">
              <w:rPr>
                <w:rStyle w:val="Hyperlink"/>
                <w:rFonts w:ascii="Times New Roman" w:hAnsi="Times New Roman"/>
                <w:b w:val="0"/>
                <w:bCs w:val="0"/>
                <w:noProof/>
                <w:lang w:eastAsia="nl-NL"/>
              </w:rPr>
              <w:t>3.4. Interpretation</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_Toc17532800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52</w:t>
            </w:r>
            <w:r w:rsidR="004752E3" w:rsidRPr="004752E3">
              <w:rPr>
                <w:rFonts w:ascii="Times New Roman" w:hAnsi="Times New Roman"/>
                <w:b w:val="0"/>
                <w:bCs w:val="0"/>
                <w:noProof/>
                <w:webHidden/>
              </w:rPr>
              <w:fldChar w:fldCharType="end"/>
            </w:r>
          </w:hyperlink>
        </w:p>
        <w:p w14:paraId="21A8D0BB" w14:textId="69C073B7" w:rsidR="004752E3" w:rsidRPr="004752E3" w:rsidRDefault="007C7D8A">
          <w:pPr>
            <w:pStyle w:val="TOC2"/>
            <w:tabs>
              <w:tab w:val="right" w:leader="dot" w:pos="9009"/>
            </w:tabs>
            <w:rPr>
              <w:rFonts w:ascii="Times New Roman" w:eastAsiaTheme="minorEastAsia" w:hAnsi="Times New Roman"/>
              <w:b w:val="0"/>
              <w:bCs w:val="0"/>
              <w:noProof/>
            </w:rPr>
          </w:pPr>
          <w:hyperlink w:anchor="_Toc17532801" w:history="1">
            <w:r w:rsidR="004752E3" w:rsidRPr="004752E3">
              <w:rPr>
                <w:rStyle w:val="Hyperlink"/>
                <w:rFonts w:ascii="Times New Roman" w:hAnsi="Times New Roman"/>
                <w:b w:val="0"/>
                <w:bCs w:val="0"/>
                <w:noProof/>
                <w:lang w:eastAsia="nl-NL"/>
              </w:rPr>
              <w:t>3.5. Chapter Summary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_Toc17532801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52</w:t>
            </w:r>
            <w:r w:rsidR="004752E3" w:rsidRPr="004752E3">
              <w:rPr>
                <w:rFonts w:ascii="Times New Roman" w:hAnsi="Times New Roman"/>
                <w:b w:val="0"/>
                <w:bCs w:val="0"/>
                <w:noProof/>
                <w:webHidden/>
              </w:rPr>
              <w:fldChar w:fldCharType="end"/>
            </w:r>
          </w:hyperlink>
        </w:p>
        <w:p w14:paraId="645C62A9" w14:textId="63AAA374"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802" w:history="1">
            <w:r w:rsidR="004752E3" w:rsidRPr="004752E3">
              <w:rPr>
                <w:rStyle w:val="Hyperlink"/>
                <w:rFonts w:ascii="Times New Roman" w:hAnsi="Times New Roman"/>
                <w:b w:val="0"/>
                <w:bCs w:val="0"/>
                <w:i w:val="0"/>
                <w:iCs w:val="0"/>
                <w:noProof/>
                <w:sz w:val="22"/>
                <w:szCs w:val="22"/>
              </w:rPr>
              <w:t>4 S-LCA Methodology Development and Application to the ZERO BRINE Case Study</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_Toc17532802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54</w:t>
            </w:r>
            <w:r w:rsidR="004752E3" w:rsidRPr="004752E3">
              <w:rPr>
                <w:rFonts w:ascii="Times New Roman" w:hAnsi="Times New Roman"/>
                <w:b w:val="0"/>
                <w:bCs w:val="0"/>
                <w:i w:val="0"/>
                <w:iCs w:val="0"/>
                <w:noProof/>
                <w:webHidden/>
                <w:sz w:val="22"/>
                <w:szCs w:val="22"/>
              </w:rPr>
              <w:fldChar w:fldCharType="end"/>
            </w:r>
          </w:hyperlink>
        </w:p>
        <w:p w14:paraId="4741C73C" w14:textId="7B16E9D9" w:rsidR="004752E3" w:rsidRPr="004752E3" w:rsidRDefault="007C7D8A">
          <w:pPr>
            <w:pStyle w:val="TOC2"/>
            <w:tabs>
              <w:tab w:val="right" w:leader="dot" w:pos="9009"/>
            </w:tabs>
            <w:rPr>
              <w:rFonts w:ascii="Times New Roman" w:eastAsiaTheme="minorEastAsia" w:hAnsi="Times New Roman"/>
              <w:b w:val="0"/>
              <w:bCs w:val="0"/>
              <w:noProof/>
            </w:rPr>
          </w:pPr>
          <w:hyperlink w:anchor="_Toc17532803" w:history="1">
            <w:r w:rsidR="004752E3" w:rsidRPr="004752E3">
              <w:rPr>
                <w:rStyle w:val="Hyperlink"/>
                <w:rFonts w:ascii="Times New Roman" w:hAnsi="Times New Roman"/>
                <w:b w:val="0"/>
                <w:bCs w:val="0"/>
                <w:noProof/>
                <w:lang w:eastAsia="nl-NL"/>
              </w:rPr>
              <w:t>4.1. Case Study Background Information</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_Toc17532803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54</w:t>
            </w:r>
            <w:r w:rsidR="004752E3" w:rsidRPr="004752E3">
              <w:rPr>
                <w:rFonts w:ascii="Times New Roman" w:hAnsi="Times New Roman"/>
                <w:b w:val="0"/>
                <w:bCs w:val="0"/>
                <w:noProof/>
                <w:webHidden/>
              </w:rPr>
              <w:fldChar w:fldCharType="end"/>
            </w:r>
          </w:hyperlink>
        </w:p>
        <w:p w14:paraId="41851A78" w14:textId="03568038"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04" w:history="1">
            <w:r w:rsidR="004752E3" w:rsidRPr="004752E3">
              <w:rPr>
                <w:rStyle w:val="Hyperlink"/>
                <w:rFonts w:ascii="Times New Roman" w:hAnsi="Times New Roman"/>
                <w:noProof/>
                <w:sz w:val="22"/>
                <w:szCs w:val="22"/>
              </w:rPr>
              <w:t>4.1.1. Set-up of the Demineralized Water Plant (DWP)</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_Toc17532804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55</w:t>
            </w:r>
            <w:r w:rsidR="004752E3" w:rsidRPr="004752E3">
              <w:rPr>
                <w:rFonts w:ascii="Times New Roman" w:hAnsi="Times New Roman"/>
                <w:noProof/>
                <w:webHidden/>
                <w:sz w:val="22"/>
                <w:szCs w:val="22"/>
              </w:rPr>
              <w:fldChar w:fldCharType="end"/>
            </w:r>
          </w:hyperlink>
        </w:p>
        <w:p w14:paraId="2A5546FC" w14:textId="0D23D8C1"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05" w:history="1">
            <w:r w:rsidR="004752E3" w:rsidRPr="004752E3">
              <w:rPr>
                <w:rStyle w:val="Hyperlink"/>
                <w:rFonts w:ascii="Times New Roman" w:hAnsi="Times New Roman"/>
                <w:noProof/>
                <w:sz w:val="22"/>
                <w:szCs w:val="22"/>
              </w:rPr>
              <w:t>4.1.2. Brine Treatment</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_Toc17532805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56</w:t>
            </w:r>
            <w:r w:rsidR="004752E3" w:rsidRPr="004752E3">
              <w:rPr>
                <w:rFonts w:ascii="Times New Roman" w:hAnsi="Times New Roman"/>
                <w:noProof/>
                <w:webHidden/>
                <w:sz w:val="22"/>
                <w:szCs w:val="22"/>
              </w:rPr>
              <w:fldChar w:fldCharType="end"/>
            </w:r>
          </w:hyperlink>
        </w:p>
        <w:p w14:paraId="2490FFC6" w14:textId="586E4665" w:rsidR="004752E3" w:rsidRPr="004752E3" w:rsidRDefault="007C7D8A">
          <w:pPr>
            <w:pStyle w:val="TOC2"/>
            <w:tabs>
              <w:tab w:val="right" w:leader="dot" w:pos="9009"/>
            </w:tabs>
            <w:rPr>
              <w:rFonts w:ascii="Times New Roman" w:eastAsiaTheme="minorEastAsia" w:hAnsi="Times New Roman"/>
              <w:b w:val="0"/>
              <w:bCs w:val="0"/>
              <w:noProof/>
            </w:rPr>
          </w:pPr>
          <w:hyperlink w:anchor="_Toc17532806" w:history="1">
            <w:r w:rsidR="004752E3" w:rsidRPr="004752E3">
              <w:rPr>
                <w:rStyle w:val="Hyperlink"/>
                <w:rFonts w:ascii="Times New Roman" w:hAnsi="Times New Roman"/>
                <w:b w:val="0"/>
                <w:bCs w:val="0"/>
                <w:noProof/>
                <w:lang w:eastAsia="nl-NL"/>
              </w:rPr>
              <w:t>4.2. Goal and Scope Definition</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_Toc17532806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57</w:t>
            </w:r>
            <w:r w:rsidR="004752E3" w:rsidRPr="004752E3">
              <w:rPr>
                <w:rFonts w:ascii="Times New Roman" w:hAnsi="Times New Roman"/>
                <w:b w:val="0"/>
                <w:bCs w:val="0"/>
                <w:noProof/>
                <w:webHidden/>
              </w:rPr>
              <w:fldChar w:fldCharType="end"/>
            </w:r>
          </w:hyperlink>
        </w:p>
        <w:p w14:paraId="69B11AAE" w14:textId="4733895F"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07" w:history="1">
            <w:r w:rsidR="004752E3" w:rsidRPr="004752E3">
              <w:rPr>
                <w:rStyle w:val="Hyperlink"/>
                <w:rFonts w:ascii="Times New Roman" w:hAnsi="Times New Roman"/>
                <w:noProof/>
                <w:sz w:val="22"/>
                <w:szCs w:val="22"/>
                <w:lang w:eastAsia="nl-NL"/>
              </w:rPr>
              <w:t>4.2.1. Goal of the Study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_Toc17532807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57</w:t>
            </w:r>
            <w:r w:rsidR="004752E3" w:rsidRPr="004752E3">
              <w:rPr>
                <w:rFonts w:ascii="Times New Roman" w:hAnsi="Times New Roman"/>
                <w:noProof/>
                <w:webHidden/>
                <w:sz w:val="22"/>
                <w:szCs w:val="22"/>
              </w:rPr>
              <w:fldChar w:fldCharType="end"/>
            </w:r>
          </w:hyperlink>
        </w:p>
        <w:p w14:paraId="4A59778D" w14:textId="2C389218"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08" w:history="1">
            <w:r w:rsidR="004752E3" w:rsidRPr="004752E3">
              <w:rPr>
                <w:rStyle w:val="Hyperlink"/>
                <w:rFonts w:ascii="Times New Roman" w:hAnsi="Times New Roman"/>
                <w:noProof/>
                <w:sz w:val="22"/>
                <w:szCs w:val="22"/>
                <w:lang w:eastAsia="nl-NL"/>
              </w:rPr>
              <w:t>4.2.2. Scope of the Study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_Toc17532808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57</w:t>
            </w:r>
            <w:r w:rsidR="004752E3" w:rsidRPr="004752E3">
              <w:rPr>
                <w:rFonts w:ascii="Times New Roman" w:hAnsi="Times New Roman"/>
                <w:noProof/>
                <w:webHidden/>
                <w:sz w:val="22"/>
                <w:szCs w:val="22"/>
              </w:rPr>
              <w:fldChar w:fldCharType="end"/>
            </w:r>
          </w:hyperlink>
        </w:p>
        <w:p w14:paraId="654C3D1A" w14:textId="4810FED4" w:rsidR="004752E3" w:rsidRPr="004752E3" w:rsidRDefault="007C7D8A">
          <w:pPr>
            <w:pStyle w:val="TOC2"/>
            <w:tabs>
              <w:tab w:val="right" w:leader="dot" w:pos="9009"/>
            </w:tabs>
            <w:rPr>
              <w:rFonts w:ascii="Times New Roman" w:eastAsiaTheme="minorEastAsia" w:hAnsi="Times New Roman"/>
              <w:b w:val="0"/>
              <w:bCs w:val="0"/>
              <w:noProof/>
            </w:rPr>
          </w:pPr>
          <w:hyperlink w:anchor="_Toc17532809" w:history="1">
            <w:r w:rsidR="004752E3" w:rsidRPr="004752E3">
              <w:rPr>
                <w:rStyle w:val="Hyperlink"/>
                <w:rFonts w:ascii="Times New Roman" w:hAnsi="Times New Roman"/>
                <w:b w:val="0"/>
                <w:bCs w:val="0"/>
                <w:noProof/>
                <w:lang w:eastAsia="nl-NL"/>
              </w:rPr>
              <w:t>4.3. Life Cycle Impact Assessment</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_Toc17532809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69</w:t>
            </w:r>
            <w:r w:rsidR="004752E3" w:rsidRPr="004752E3">
              <w:rPr>
                <w:rFonts w:ascii="Times New Roman" w:hAnsi="Times New Roman"/>
                <w:b w:val="0"/>
                <w:bCs w:val="0"/>
                <w:noProof/>
                <w:webHidden/>
              </w:rPr>
              <w:fldChar w:fldCharType="end"/>
            </w:r>
          </w:hyperlink>
        </w:p>
        <w:p w14:paraId="38D10954" w14:textId="4C978438"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10" w:history="1">
            <w:r w:rsidR="004752E3" w:rsidRPr="004752E3">
              <w:rPr>
                <w:rStyle w:val="Hyperlink"/>
                <w:rFonts w:ascii="Times New Roman" w:hAnsi="Times New Roman"/>
                <w:noProof/>
                <w:sz w:val="22"/>
                <w:szCs w:val="22"/>
                <w:lang w:eastAsia="nl-NL"/>
              </w:rPr>
              <w:t>4.3.1. Considerations for Characterization</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_Toc17532810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69</w:t>
            </w:r>
            <w:r w:rsidR="004752E3" w:rsidRPr="004752E3">
              <w:rPr>
                <w:rFonts w:ascii="Times New Roman" w:hAnsi="Times New Roman"/>
                <w:noProof/>
                <w:webHidden/>
                <w:sz w:val="22"/>
                <w:szCs w:val="22"/>
              </w:rPr>
              <w:fldChar w:fldCharType="end"/>
            </w:r>
          </w:hyperlink>
        </w:p>
        <w:p w14:paraId="465FB129" w14:textId="3486BBB0"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11" w:history="1">
            <w:r w:rsidR="004752E3" w:rsidRPr="004752E3">
              <w:rPr>
                <w:rStyle w:val="Hyperlink"/>
                <w:rFonts w:ascii="Times New Roman" w:hAnsi="Times New Roman"/>
                <w:noProof/>
                <w:sz w:val="22"/>
                <w:szCs w:val="22"/>
                <w:lang w:eastAsia="nl-NL"/>
              </w:rPr>
              <w:t>4.3.2. Choice of Characterization Method: Type I or Type II?</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_Toc17532811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71</w:t>
            </w:r>
            <w:r w:rsidR="004752E3" w:rsidRPr="004752E3">
              <w:rPr>
                <w:rFonts w:ascii="Times New Roman" w:hAnsi="Times New Roman"/>
                <w:noProof/>
                <w:webHidden/>
                <w:sz w:val="22"/>
                <w:szCs w:val="22"/>
              </w:rPr>
              <w:fldChar w:fldCharType="end"/>
            </w:r>
          </w:hyperlink>
        </w:p>
        <w:p w14:paraId="601C3CF9" w14:textId="6DCEFF9A"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12" w:history="1">
            <w:r w:rsidR="004752E3" w:rsidRPr="004752E3">
              <w:rPr>
                <w:rStyle w:val="Hyperlink"/>
                <w:rFonts w:ascii="Times New Roman" w:hAnsi="Times New Roman"/>
                <w:noProof/>
                <w:sz w:val="22"/>
                <w:szCs w:val="22"/>
                <w:lang w:eastAsia="nl-NL"/>
              </w:rPr>
              <w:t>4.3.3. The Specific Characterization Method for this Study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_Toc17532812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71</w:t>
            </w:r>
            <w:r w:rsidR="004752E3" w:rsidRPr="004752E3">
              <w:rPr>
                <w:rFonts w:ascii="Times New Roman" w:hAnsi="Times New Roman"/>
                <w:noProof/>
                <w:webHidden/>
                <w:sz w:val="22"/>
                <w:szCs w:val="22"/>
              </w:rPr>
              <w:fldChar w:fldCharType="end"/>
            </w:r>
          </w:hyperlink>
        </w:p>
        <w:p w14:paraId="365BF672" w14:textId="5CA7BBF4" w:rsidR="004752E3" w:rsidRPr="004752E3" w:rsidRDefault="007C7D8A">
          <w:pPr>
            <w:pStyle w:val="TOC2"/>
            <w:tabs>
              <w:tab w:val="right" w:leader="dot" w:pos="9009"/>
            </w:tabs>
            <w:rPr>
              <w:rFonts w:ascii="Times New Roman" w:eastAsiaTheme="minorEastAsia" w:hAnsi="Times New Roman"/>
              <w:b w:val="0"/>
              <w:bCs w:val="0"/>
              <w:noProof/>
            </w:rPr>
          </w:pPr>
          <w:hyperlink w:anchor="_Toc17532813" w:history="1">
            <w:r w:rsidR="004752E3" w:rsidRPr="004752E3">
              <w:rPr>
                <w:rStyle w:val="Hyperlink"/>
                <w:rFonts w:ascii="Times New Roman" w:hAnsi="Times New Roman"/>
                <w:b w:val="0"/>
                <w:bCs w:val="0"/>
                <w:noProof/>
                <w:lang w:eastAsia="nl-NL"/>
              </w:rPr>
              <w:t>4.4. Life Cycle Inventory Data Collection</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_Toc17532813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80</w:t>
            </w:r>
            <w:r w:rsidR="004752E3" w:rsidRPr="004752E3">
              <w:rPr>
                <w:rFonts w:ascii="Times New Roman" w:hAnsi="Times New Roman"/>
                <w:b w:val="0"/>
                <w:bCs w:val="0"/>
                <w:noProof/>
                <w:webHidden/>
              </w:rPr>
              <w:fldChar w:fldCharType="end"/>
            </w:r>
          </w:hyperlink>
        </w:p>
        <w:p w14:paraId="010A5307" w14:textId="6E6FCE4B" w:rsidR="004752E3" w:rsidRPr="004752E3" w:rsidRDefault="007C7D8A">
          <w:pPr>
            <w:pStyle w:val="TOC2"/>
            <w:tabs>
              <w:tab w:val="right" w:leader="dot" w:pos="9009"/>
            </w:tabs>
            <w:rPr>
              <w:rFonts w:ascii="Times New Roman" w:eastAsiaTheme="minorEastAsia" w:hAnsi="Times New Roman"/>
              <w:b w:val="0"/>
              <w:bCs w:val="0"/>
              <w:noProof/>
            </w:rPr>
          </w:pPr>
          <w:hyperlink w:anchor="_Toc17532814" w:history="1">
            <w:r w:rsidR="004752E3" w:rsidRPr="004752E3">
              <w:rPr>
                <w:rStyle w:val="Hyperlink"/>
                <w:rFonts w:ascii="Times New Roman" w:hAnsi="Times New Roman"/>
                <w:b w:val="0"/>
                <w:bCs w:val="0"/>
                <w:noProof/>
                <w:lang w:eastAsia="nl-NL"/>
              </w:rPr>
              <w:t>4.5. Chapter Summary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_Toc17532814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82</w:t>
            </w:r>
            <w:r w:rsidR="004752E3" w:rsidRPr="004752E3">
              <w:rPr>
                <w:rFonts w:ascii="Times New Roman" w:hAnsi="Times New Roman"/>
                <w:b w:val="0"/>
                <w:bCs w:val="0"/>
                <w:noProof/>
                <w:webHidden/>
              </w:rPr>
              <w:fldChar w:fldCharType="end"/>
            </w:r>
          </w:hyperlink>
        </w:p>
        <w:p w14:paraId="041FDE55" w14:textId="31411218"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815" w:history="1">
            <w:r w:rsidR="004752E3" w:rsidRPr="004752E3">
              <w:rPr>
                <w:rStyle w:val="Hyperlink"/>
                <w:rFonts w:ascii="Times New Roman" w:hAnsi="Times New Roman"/>
                <w:b w:val="0"/>
                <w:bCs w:val="0"/>
                <w:i w:val="0"/>
                <w:iCs w:val="0"/>
                <w:noProof/>
                <w:sz w:val="22"/>
                <w:szCs w:val="22"/>
              </w:rPr>
              <w:t>5 Case Study Results and Analysis</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_Toc17532815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85</w:t>
            </w:r>
            <w:r w:rsidR="004752E3" w:rsidRPr="004752E3">
              <w:rPr>
                <w:rFonts w:ascii="Times New Roman" w:hAnsi="Times New Roman"/>
                <w:b w:val="0"/>
                <w:bCs w:val="0"/>
                <w:i w:val="0"/>
                <w:iCs w:val="0"/>
                <w:noProof/>
                <w:webHidden/>
                <w:sz w:val="22"/>
                <w:szCs w:val="22"/>
              </w:rPr>
              <w:fldChar w:fldCharType="end"/>
            </w:r>
          </w:hyperlink>
        </w:p>
        <w:p w14:paraId="55A10B7D" w14:textId="223F5038" w:rsidR="004752E3" w:rsidRPr="004752E3" w:rsidRDefault="007C7D8A">
          <w:pPr>
            <w:pStyle w:val="TOC2"/>
            <w:tabs>
              <w:tab w:val="right" w:leader="dot" w:pos="9009"/>
            </w:tabs>
            <w:rPr>
              <w:rFonts w:ascii="Times New Roman" w:eastAsiaTheme="minorEastAsia" w:hAnsi="Times New Roman"/>
              <w:b w:val="0"/>
              <w:bCs w:val="0"/>
              <w:noProof/>
            </w:rPr>
          </w:pPr>
          <w:hyperlink w:anchor="_Toc17532816" w:history="1">
            <w:r w:rsidR="004752E3" w:rsidRPr="004752E3">
              <w:rPr>
                <w:rStyle w:val="Hyperlink"/>
                <w:rFonts w:ascii="Times New Roman" w:hAnsi="Times New Roman"/>
                <w:b w:val="0"/>
                <w:bCs w:val="0"/>
                <w:noProof/>
                <w:lang w:eastAsia="nl-NL"/>
              </w:rPr>
              <w:t>5.1. Results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_Toc17532816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85</w:t>
            </w:r>
            <w:r w:rsidR="004752E3" w:rsidRPr="004752E3">
              <w:rPr>
                <w:rFonts w:ascii="Times New Roman" w:hAnsi="Times New Roman"/>
                <w:b w:val="0"/>
                <w:bCs w:val="0"/>
                <w:noProof/>
                <w:webHidden/>
              </w:rPr>
              <w:fldChar w:fldCharType="end"/>
            </w:r>
          </w:hyperlink>
        </w:p>
        <w:p w14:paraId="1E42B0FB" w14:textId="62453219"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17" w:history="1">
            <w:r w:rsidR="004752E3" w:rsidRPr="004752E3">
              <w:rPr>
                <w:rStyle w:val="Hyperlink"/>
                <w:rFonts w:ascii="Times New Roman" w:hAnsi="Times New Roman"/>
                <w:noProof/>
                <w:sz w:val="22"/>
                <w:szCs w:val="22"/>
                <w:shd w:val="clear" w:color="auto" w:fill="FFFFFF"/>
              </w:rPr>
              <w:t>5.1.1. How Were These Results Obtained?</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_Toc17532817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87</w:t>
            </w:r>
            <w:r w:rsidR="004752E3" w:rsidRPr="004752E3">
              <w:rPr>
                <w:rFonts w:ascii="Times New Roman" w:hAnsi="Times New Roman"/>
                <w:noProof/>
                <w:webHidden/>
                <w:sz w:val="22"/>
                <w:szCs w:val="22"/>
              </w:rPr>
              <w:fldChar w:fldCharType="end"/>
            </w:r>
          </w:hyperlink>
        </w:p>
        <w:p w14:paraId="7F8C5D5A" w14:textId="5E94E348"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18" w:history="1">
            <w:r w:rsidR="004752E3" w:rsidRPr="004752E3">
              <w:rPr>
                <w:rStyle w:val="Hyperlink"/>
                <w:rFonts w:ascii="Times New Roman" w:hAnsi="Times New Roman"/>
                <w:noProof/>
                <w:sz w:val="22"/>
                <w:szCs w:val="22"/>
                <w:shd w:val="clear" w:color="auto" w:fill="FFFFFF"/>
              </w:rPr>
              <w:t>5.1.2. Significant Findings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_Toc17532818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88</w:t>
            </w:r>
            <w:r w:rsidR="004752E3" w:rsidRPr="004752E3">
              <w:rPr>
                <w:rFonts w:ascii="Times New Roman" w:hAnsi="Times New Roman"/>
                <w:noProof/>
                <w:webHidden/>
                <w:sz w:val="22"/>
                <w:szCs w:val="22"/>
              </w:rPr>
              <w:fldChar w:fldCharType="end"/>
            </w:r>
          </w:hyperlink>
        </w:p>
        <w:p w14:paraId="46E65389" w14:textId="14FB3099" w:rsidR="004752E3" w:rsidRPr="004752E3" w:rsidRDefault="007C7D8A">
          <w:pPr>
            <w:pStyle w:val="TOC2"/>
            <w:tabs>
              <w:tab w:val="right" w:leader="dot" w:pos="9009"/>
            </w:tabs>
            <w:rPr>
              <w:rFonts w:ascii="Times New Roman" w:eastAsiaTheme="minorEastAsia" w:hAnsi="Times New Roman"/>
              <w:b w:val="0"/>
              <w:bCs w:val="0"/>
              <w:noProof/>
            </w:rPr>
          </w:pPr>
          <w:hyperlink w:anchor="_Toc17532819" w:history="1">
            <w:r w:rsidR="004752E3" w:rsidRPr="004752E3">
              <w:rPr>
                <w:rStyle w:val="Hyperlink"/>
                <w:rFonts w:ascii="Times New Roman" w:hAnsi="Times New Roman"/>
                <w:b w:val="0"/>
                <w:bCs w:val="0"/>
                <w:noProof/>
              </w:rPr>
              <w:t>5.2. Analysis of the Case Study Results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_Toc17532819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90</w:t>
            </w:r>
            <w:r w:rsidR="004752E3" w:rsidRPr="004752E3">
              <w:rPr>
                <w:rFonts w:ascii="Times New Roman" w:hAnsi="Times New Roman"/>
                <w:b w:val="0"/>
                <w:bCs w:val="0"/>
                <w:noProof/>
                <w:webHidden/>
              </w:rPr>
              <w:fldChar w:fldCharType="end"/>
            </w:r>
          </w:hyperlink>
        </w:p>
        <w:p w14:paraId="0D1F82C5" w14:textId="6C568067"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20" w:history="1">
            <w:r w:rsidR="004752E3" w:rsidRPr="004752E3">
              <w:rPr>
                <w:rStyle w:val="Hyperlink"/>
                <w:rFonts w:ascii="Times New Roman" w:hAnsi="Times New Roman"/>
                <w:noProof/>
                <w:sz w:val="22"/>
                <w:szCs w:val="22"/>
              </w:rPr>
              <w:t>5.2.1. Pre- and Post-ZERO BRINE Comparison</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_Toc17532820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90</w:t>
            </w:r>
            <w:r w:rsidR="004752E3" w:rsidRPr="004752E3">
              <w:rPr>
                <w:rFonts w:ascii="Times New Roman" w:hAnsi="Times New Roman"/>
                <w:noProof/>
                <w:webHidden/>
                <w:sz w:val="22"/>
                <w:szCs w:val="22"/>
              </w:rPr>
              <w:fldChar w:fldCharType="end"/>
            </w:r>
          </w:hyperlink>
        </w:p>
        <w:p w14:paraId="0CE8646F" w14:textId="00A5167F"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21" w:history="1">
            <w:r w:rsidR="004752E3" w:rsidRPr="004752E3">
              <w:rPr>
                <w:rStyle w:val="Hyperlink"/>
                <w:rFonts w:ascii="Times New Roman" w:hAnsi="Times New Roman"/>
                <w:noProof/>
                <w:sz w:val="22"/>
                <w:szCs w:val="22"/>
              </w:rPr>
              <w:t>5.2.2. Comparison of the Organizations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_Toc17532821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91</w:t>
            </w:r>
            <w:r w:rsidR="004752E3" w:rsidRPr="004752E3">
              <w:rPr>
                <w:rFonts w:ascii="Times New Roman" w:hAnsi="Times New Roman"/>
                <w:noProof/>
                <w:webHidden/>
                <w:sz w:val="22"/>
                <w:szCs w:val="22"/>
              </w:rPr>
              <w:fldChar w:fldCharType="end"/>
            </w:r>
          </w:hyperlink>
        </w:p>
        <w:p w14:paraId="4A61B7E3" w14:textId="4CCC0F1A"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22" w:history="1">
            <w:r w:rsidR="004752E3" w:rsidRPr="004752E3">
              <w:rPr>
                <w:rStyle w:val="Hyperlink"/>
                <w:rFonts w:ascii="Times New Roman" w:hAnsi="Times New Roman"/>
                <w:noProof/>
                <w:sz w:val="22"/>
                <w:szCs w:val="22"/>
              </w:rPr>
              <w:t>5.2.3. Hotspot Analysis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_Toc17532822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92</w:t>
            </w:r>
            <w:r w:rsidR="004752E3" w:rsidRPr="004752E3">
              <w:rPr>
                <w:rFonts w:ascii="Times New Roman" w:hAnsi="Times New Roman"/>
                <w:noProof/>
                <w:webHidden/>
                <w:sz w:val="22"/>
                <w:szCs w:val="22"/>
              </w:rPr>
              <w:fldChar w:fldCharType="end"/>
            </w:r>
          </w:hyperlink>
        </w:p>
        <w:p w14:paraId="21D856D5" w14:textId="5E780920" w:rsidR="004752E3" w:rsidRPr="004752E3" w:rsidRDefault="007C7D8A">
          <w:pPr>
            <w:pStyle w:val="TOC2"/>
            <w:tabs>
              <w:tab w:val="right" w:leader="dot" w:pos="9009"/>
            </w:tabs>
            <w:rPr>
              <w:rFonts w:ascii="Times New Roman" w:eastAsiaTheme="minorEastAsia" w:hAnsi="Times New Roman"/>
              <w:b w:val="0"/>
              <w:bCs w:val="0"/>
              <w:noProof/>
            </w:rPr>
          </w:pPr>
          <w:hyperlink w:anchor="_Toc17532823" w:history="1">
            <w:r w:rsidR="004752E3" w:rsidRPr="004752E3">
              <w:rPr>
                <w:rStyle w:val="Hyperlink"/>
                <w:rFonts w:ascii="Times New Roman" w:hAnsi="Times New Roman"/>
                <w:b w:val="0"/>
                <w:bCs w:val="0"/>
                <w:noProof/>
              </w:rPr>
              <w:t>5.3. Social Hotspots and Recommendations for Improvement</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_Toc17532823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93</w:t>
            </w:r>
            <w:r w:rsidR="004752E3" w:rsidRPr="004752E3">
              <w:rPr>
                <w:rFonts w:ascii="Times New Roman" w:hAnsi="Times New Roman"/>
                <w:b w:val="0"/>
                <w:bCs w:val="0"/>
                <w:noProof/>
                <w:webHidden/>
              </w:rPr>
              <w:fldChar w:fldCharType="end"/>
            </w:r>
          </w:hyperlink>
        </w:p>
        <w:p w14:paraId="0387FB48" w14:textId="2DB0B5F5"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24" w:history="1">
            <w:r w:rsidR="004752E3" w:rsidRPr="004752E3">
              <w:rPr>
                <w:rStyle w:val="Hyperlink"/>
                <w:rFonts w:ascii="Times New Roman" w:hAnsi="Times New Roman"/>
                <w:noProof/>
                <w:sz w:val="22"/>
                <w:szCs w:val="22"/>
              </w:rPr>
              <w:t>5.3.1. Organization A</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_Toc17532824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94</w:t>
            </w:r>
            <w:r w:rsidR="004752E3" w:rsidRPr="004752E3">
              <w:rPr>
                <w:rFonts w:ascii="Times New Roman" w:hAnsi="Times New Roman"/>
                <w:noProof/>
                <w:webHidden/>
                <w:sz w:val="22"/>
                <w:szCs w:val="22"/>
              </w:rPr>
              <w:fldChar w:fldCharType="end"/>
            </w:r>
          </w:hyperlink>
        </w:p>
        <w:p w14:paraId="12BF9ABA" w14:textId="0CD4AB9E"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25" w:history="1">
            <w:r w:rsidR="004752E3" w:rsidRPr="004752E3">
              <w:rPr>
                <w:rStyle w:val="Hyperlink"/>
                <w:rFonts w:ascii="Times New Roman" w:hAnsi="Times New Roman"/>
                <w:noProof/>
                <w:sz w:val="22"/>
                <w:szCs w:val="22"/>
              </w:rPr>
              <w:t>5.3.2. Organization B</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_Toc17532825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95</w:t>
            </w:r>
            <w:r w:rsidR="004752E3" w:rsidRPr="004752E3">
              <w:rPr>
                <w:rFonts w:ascii="Times New Roman" w:hAnsi="Times New Roman"/>
                <w:noProof/>
                <w:webHidden/>
                <w:sz w:val="22"/>
                <w:szCs w:val="22"/>
              </w:rPr>
              <w:fldChar w:fldCharType="end"/>
            </w:r>
          </w:hyperlink>
        </w:p>
        <w:p w14:paraId="5B9F936E" w14:textId="284E837B"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26" w:history="1">
            <w:r w:rsidR="004752E3" w:rsidRPr="004752E3">
              <w:rPr>
                <w:rStyle w:val="Hyperlink"/>
                <w:rFonts w:ascii="Times New Roman" w:hAnsi="Times New Roman"/>
                <w:noProof/>
                <w:sz w:val="22"/>
                <w:szCs w:val="22"/>
              </w:rPr>
              <w:t>5.3.3. Organization C</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_Toc17532826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96</w:t>
            </w:r>
            <w:r w:rsidR="004752E3" w:rsidRPr="004752E3">
              <w:rPr>
                <w:rFonts w:ascii="Times New Roman" w:hAnsi="Times New Roman"/>
                <w:noProof/>
                <w:webHidden/>
                <w:sz w:val="22"/>
                <w:szCs w:val="22"/>
              </w:rPr>
              <w:fldChar w:fldCharType="end"/>
            </w:r>
          </w:hyperlink>
        </w:p>
        <w:p w14:paraId="13E7D634" w14:textId="249594B5"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27" w:history="1">
            <w:r w:rsidR="004752E3" w:rsidRPr="004752E3">
              <w:rPr>
                <w:rStyle w:val="Hyperlink"/>
                <w:rFonts w:ascii="Times New Roman" w:hAnsi="Times New Roman"/>
                <w:noProof/>
                <w:sz w:val="22"/>
                <w:szCs w:val="22"/>
              </w:rPr>
              <w:t>5.3.4. Organization D</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_Toc17532827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97</w:t>
            </w:r>
            <w:r w:rsidR="004752E3" w:rsidRPr="004752E3">
              <w:rPr>
                <w:rFonts w:ascii="Times New Roman" w:hAnsi="Times New Roman"/>
                <w:noProof/>
                <w:webHidden/>
                <w:sz w:val="22"/>
                <w:szCs w:val="22"/>
              </w:rPr>
              <w:fldChar w:fldCharType="end"/>
            </w:r>
          </w:hyperlink>
        </w:p>
        <w:p w14:paraId="40114A4E" w14:textId="17E2B630" w:rsidR="004752E3" w:rsidRPr="004752E3" w:rsidRDefault="007C7D8A">
          <w:pPr>
            <w:pStyle w:val="TOC2"/>
            <w:tabs>
              <w:tab w:val="right" w:leader="dot" w:pos="9009"/>
            </w:tabs>
            <w:rPr>
              <w:rFonts w:ascii="Times New Roman" w:eastAsiaTheme="minorEastAsia" w:hAnsi="Times New Roman"/>
              <w:b w:val="0"/>
              <w:bCs w:val="0"/>
              <w:noProof/>
            </w:rPr>
          </w:pPr>
          <w:hyperlink w:anchor="_Toc17532828" w:history="1">
            <w:r w:rsidR="004752E3" w:rsidRPr="004752E3">
              <w:rPr>
                <w:rStyle w:val="Hyperlink"/>
                <w:rFonts w:ascii="Times New Roman" w:hAnsi="Times New Roman"/>
                <w:b w:val="0"/>
                <w:bCs w:val="0"/>
                <w:noProof/>
                <w:lang w:eastAsia="nl-NL"/>
              </w:rPr>
              <w:t>5.4. Chapter Summary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_Toc17532828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99</w:t>
            </w:r>
            <w:r w:rsidR="004752E3" w:rsidRPr="004752E3">
              <w:rPr>
                <w:rFonts w:ascii="Times New Roman" w:hAnsi="Times New Roman"/>
                <w:b w:val="0"/>
                <w:bCs w:val="0"/>
                <w:noProof/>
                <w:webHidden/>
              </w:rPr>
              <w:fldChar w:fldCharType="end"/>
            </w:r>
          </w:hyperlink>
        </w:p>
        <w:p w14:paraId="725C5BC3" w14:textId="565A166F"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829" w:history="1">
            <w:r w:rsidR="004752E3" w:rsidRPr="004752E3">
              <w:rPr>
                <w:rStyle w:val="Hyperlink"/>
                <w:rFonts w:ascii="Times New Roman" w:hAnsi="Times New Roman"/>
                <w:b w:val="0"/>
                <w:bCs w:val="0"/>
                <w:i w:val="0"/>
                <w:iCs w:val="0"/>
                <w:noProof/>
                <w:sz w:val="22"/>
                <w:szCs w:val="22"/>
              </w:rPr>
              <w:t>6 Discussion</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_Toc17532829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101</w:t>
            </w:r>
            <w:r w:rsidR="004752E3" w:rsidRPr="004752E3">
              <w:rPr>
                <w:rFonts w:ascii="Times New Roman" w:hAnsi="Times New Roman"/>
                <w:b w:val="0"/>
                <w:bCs w:val="0"/>
                <w:i w:val="0"/>
                <w:iCs w:val="0"/>
                <w:noProof/>
                <w:webHidden/>
                <w:sz w:val="22"/>
                <w:szCs w:val="22"/>
              </w:rPr>
              <w:fldChar w:fldCharType="end"/>
            </w:r>
          </w:hyperlink>
        </w:p>
        <w:p w14:paraId="5C394857" w14:textId="74C588E8" w:rsidR="004752E3" w:rsidRPr="004752E3" w:rsidRDefault="007C7D8A">
          <w:pPr>
            <w:pStyle w:val="TOC2"/>
            <w:tabs>
              <w:tab w:val="right" w:leader="dot" w:pos="9009"/>
            </w:tabs>
            <w:rPr>
              <w:rFonts w:ascii="Times New Roman" w:eastAsiaTheme="minorEastAsia" w:hAnsi="Times New Roman"/>
              <w:b w:val="0"/>
              <w:bCs w:val="0"/>
              <w:noProof/>
            </w:rPr>
          </w:pPr>
          <w:hyperlink w:anchor="_Toc17532830" w:history="1">
            <w:r w:rsidR="004752E3" w:rsidRPr="004752E3">
              <w:rPr>
                <w:rStyle w:val="Hyperlink"/>
                <w:rFonts w:ascii="Times New Roman" w:hAnsi="Times New Roman"/>
                <w:b w:val="0"/>
                <w:bCs w:val="0"/>
                <w:noProof/>
              </w:rPr>
              <w:t>6.1. Critical Discussion of the Applied S-LCA Methodology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_Toc17532830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101</w:t>
            </w:r>
            <w:r w:rsidR="004752E3" w:rsidRPr="004752E3">
              <w:rPr>
                <w:rFonts w:ascii="Times New Roman" w:hAnsi="Times New Roman"/>
                <w:b w:val="0"/>
                <w:bCs w:val="0"/>
                <w:noProof/>
                <w:webHidden/>
              </w:rPr>
              <w:fldChar w:fldCharType="end"/>
            </w:r>
          </w:hyperlink>
        </w:p>
        <w:p w14:paraId="1C991F3A" w14:textId="451DBC48"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31" w:history="1">
            <w:r w:rsidR="004752E3" w:rsidRPr="004752E3">
              <w:rPr>
                <w:rStyle w:val="Hyperlink"/>
                <w:rFonts w:ascii="Times New Roman" w:hAnsi="Times New Roman"/>
                <w:noProof/>
                <w:sz w:val="22"/>
                <w:szCs w:val="22"/>
              </w:rPr>
              <w:t>6.1.1. Choice of Scope: The Plant-Level Perspective</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_Toc17532831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101</w:t>
            </w:r>
            <w:r w:rsidR="004752E3" w:rsidRPr="004752E3">
              <w:rPr>
                <w:rFonts w:ascii="Times New Roman" w:hAnsi="Times New Roman"/>
                <w:noProof/>
                <w:webHidden/>
                <w:sz w:val="22"/>
                <w:szCs w:val="22"/>
              </w:rPr>
              <w:fldChar w:fldCharType="end"/>
            </w:r>
          </w:hyperlink>
        </w:p>
        <w:p w14:paraId="394FC3F2" w14:textId="2B52E8FF"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32" w:history="1">
            <w:r w:rsidR="004752E3" w:rsidRPr="004752E3">
              <w:rPr>
                <w:rStyle w:val="Hyperlink"/>
                <w:rFonts w:ascii="Times New Roman" w:hAnsi="Times New Roman"/>
                <w:noProof/>
                <w:sz w:val="22"/>
                <w:szCs w:val="22"/>
              </w:rPr>
              <w:t>6.1.2. Selection of Social Impact Subcategories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_Toc17532832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104</w:t>
            </w:r>
            <w:r w:rsidR="004752E3" w:rsidRPr="004752E3">
              <w:rPr>
                <w:rFonts w:ascii="Times New Roman" w:hAnsi="Times New Roman"/>
                <w:noProof/>
                <w:webHidden/>
                <w:sz w:val="22"/>
                <w:szCs w:val="22"/>
              </w:rPr>
              <w:fldChar w:fldCharType="end"/>
            </w:r>
          </w:hyperlink>
        </w:p>
        <w:p w14:paraId="441CE684" w14:textId="425BB506"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33" w:history="1">
            <w:r w:rsidR="004752E3" w:rsidRPr="004752E3">
              <w:rPr>
                <w:rStyle w:val="Hyperlink"/>
                <w:rFonts w:ascii="Times New Roman" w:hAnsi="Times New Roman"/>
                <w:noProof/>
                <w:sz w:val="22"/>
                <w:szCs w:val="22"/>
              </w:rPr>
              <w:t>6.1.3. Selection of Indicators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_Toc17532833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105</w:t>
            </w:r>
            <w:r w:rsidR="004752E3" w:rsidRPr="004752E3">
              <w:rPr>
                <w:rFonts w:ascii="Times New Roman" w:hAnsi="Times New Roman"/>
                <w:noProof/>
                <w:webHidden/>
                <w:sz w:val="22"/>
                <w:szCs w:val="22"/>
              </w:rPr>
              <w:fldChar w:fldCharType="end"/>
            </w:r>
          </w:hyperlink>
        </w:p>
        <w:p w14:paraId="23C43A5C" w14:textId="6EE1A59E"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34" w:history="1">
            <w:r w:rsidR="004752E3" w:rsidRPr="004752E3">
              <w:rPr>
                <w:rStyle w:val="Hyperlink"/>
                <w:rFonts w:ascii="Times New Roman" w:hAnsi="Times New Roman"/>
                <w:noProof/>
                <w:sz w:val="22"/>
                <w:szCs w:val="22"/>
              </w:rPr>
              <w:t>6.1.4. Social Life Cycle Impact Assessment Method</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_Toc17532834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106</w:t>
            </w:r>
            <w:r w:rsidR="004752E3" w:rsidRPr="004752E3">
              <w:rPr>
                <w:rFonts w:ascii="Times New Roman" w:hAnsi="Times New Roman"/>
                <w:noProof/>
                <w:webHidden/>
                <w:sz w:val="22"/>
                <w:szCs w:val="22"/>
              </w:rPr>
              <w:fldChar w:fldCharType="end"/>
            </w:r>
          </w:hyperlink>
        </w:p>
        <w:p w14:paraId="39FF9E2F" w14:textId="1EDA9EBF"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35" w:history="1">
            <w:r w:rsidR="004752E3" w:rsidRPr="004752E3">
              <w:rPr>
                <w:rStyle w:val="Hyperlink"/>
                <w:rFonts w:ascii="Times New Roman" w:hAnsi="Times New Roman"/>
                <w:noProof/>
                <w:sz w:val="22"/>
                <w:szCs w:val="22"/>
              </w:rPr>
              <w:t>6.1.5. Inventory Data Collection</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_Toc17532835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107</w:t>
            </w:r>
            <w:r w:rsidR="004752E3" w:rsidRPr="004752E3">
              <w:rPr>
                <w:rFonts w:ascii="Times New Roman" w:hAnsi="Times New Roman"/>
                <w:noProof/>
                <w:webHidden/>
                <w:sz w:val="22"/>
                <w:szCs w:val="22"/>
              </w:rPr>
              <w:fldChar w:fldCharType="end"/>
            </w:r>
          </w:hyperlink>
        </w:p>
        <w:p w14:paraId="1E6444D9" w14:textId="35F233D5" w:rsidR="004752E3" w:rsidRPr="004752E3" w:rsidRDefault="007C7D8A">
          <w:pPr>
            <w:pStyle w:val="TOC2"/>
            <w:tabs>
              <w:tab w:val="right" w:leader="dot" w:pos="9009"/>
            </w:tabs>
            <w:rPr>
              <w:rFonts w:ascii="Times New Roman" w:eastAsiaTheme="minorEastAsia" w:hAnsi="Times New Roman"/>
              <w:b w:val="0"/>
              <w:bCs w:val="0"/>
              <w:noProof/>
            </w:rPr>
          </w:pPr>
          <w:hyperlink w:anchor="_Toc17532836" w:history="1">
            <w:r w:rsidR="004752E3" w:rsidRPr="004752E3">
              <w:rPr>
                <w:rStyle w:val="Hyperlink"/>
                <w:rFonts w:ascii="Times New Roman" w:hAnsi="Times New Roman"/>
                <w:b w:val="0"/>
                <w:bCs w:val="0"/>
                <w:noProof/>
              </w:rPr>
              <w:t>6.2. Evaluation of the Study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_Toc17532836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109</w:t>
            </w:r>
            <w:r w:rsidR="004752E3" w:rsidRPr="004752E3">
              <w:rPr>
                <w:rFonts w:ascii="Times New Roman" w:hAnsi="Times New Roman"/>
                <w:b w:val="0"/>
                <w:bCs w:val="0"/>
                <w:noProof/>
                <w:webHidden/>
              </w:rPr>
              <w:fldChar w:fldCharType="end"/>
            </w:r>
          </w:hyperlink>
        </w:p>
        <w:p w14:paraId="07B1EF29" w14:textId="62CE59FA"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37" w:history="1">
            <w:r w:rsidR="004752E3" w:rsidRPr="004752E3">
              <w:rPr>
                <w:rStyle w:val="Hyperlink"/>
                <w:rFonts w:ascii="Times New Roman" w:hAnsi="Times New Roman"/>
                <w:noProof/>
                <w:sz w:val="22"/>
                <w:szCs w:val="22"/>
              </w:rPr>
              <w:t>6.2.1. Completeness</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_Toc17532837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109</w:t>
            </w:r>
            <w:r w:rsidR="004752E3" w:rsidRPr="004752E3">
              <w:rPr>
                <w:rFonts w:ascii="Times New Roman" w:hAnsi="Times New Roman"/>
                <w:noProof/>
                <w:webHidden/>
                <w:sz w:val="22"/>
                <w:szCs w:val="22"/>
              </w:rPr>
              <w:fldChar w:fldCharType="end"/>
            </w:r>
          </w:hyperlink>
        </w:p>
        <w:p w14:paraId="50309F75" w14:textId="39E2E839"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38" w:history="1">
            <w:r w:rsidR="004752E3" w:rsidRPr="004752E3">
              <w:rPr>
                <w:rStyle w:val="Hyperlink"/>
                <w:rFonts w:ascii="Times New Roman" w:hAnsi="Times New Roman"/>
                <w:noProof/>
                <w:sz w:val="22"/>
                <w:szCs w:val="22"/>
              </w:rPr>
              <w:t>6.2.2. Consistency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_Toc17532838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110</w:t>
            </w:r>
            <w:r w:rsidR="004752E3" w:rsidRPr="004752E3">
              <w:rPr>
                <w:rFonts w:ascii="Times New Roman" w:hAnsi="Times New Roman"/>
                <w:noProof/>
                <w:webHidden/>
                <w:sz w:val="22"/>
                <w:szCs w:val="22"/>
              </w:rPr>
              <w:fldChar w:fldCharType="end"/>
            </w:r>
          </w:hyperlink>
        </w:p>
        <w:p w14:paraId="746221BE" w14:textId="131BDD07" w:rsidR="004752E3" w:rsidRPr="004752E3" w:rsidRDefault="007C7D8A">
          <w:pPr>
            <w:pStyle w:val="TOC2"/>
            <w:tabs>
              <w:tab w:val="right" w:leader="dot" w:pos="9009"/>
            </w:tabs>
            <w:rPr>
              <w:rFonts w:ascii="Times New Roman" w:eastAsiaTheme="minorEastAsia" w:hAnsi="Times New Roman"/>
              <w:b w:val="0"/>
              <w:bCs w:val="0"/>
              <w:noProof/>
            </w:rPr>
          </w:pPr>
          <w:hyperlink w:anchor="_Toc17532839" w:history="1">
            <w:r w:rsidR="004752E3" w:rsidRPr="004752E3">
              <w:rPr>
                <w:rStyle w:val="Hyperlink"/>
                <w:rFonts w:ascii="Times New Roman" w:hAnsi="Times New Roman"/>
                <w:b w:val="0"/>
                <w:bCs w:val="0"/>
                <w:noProof/>
              </w:rPr>
              <w:t>6.3. Chapter Summary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_Toc17532839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112</w:t>
            </w:r>
            <w:r w:rsidR="004752E3" w:rsidRPr="004752E3">
              <w:rPr>
                <w:rFonts w:ascii="Times New Roman" w:hAnsi="Times New Roman"/>
                <w:b w:val="0"/>
                <w:bCs w:val="0"/>
                <w:noProof/>
                <w:webHidden/>
              </w:rPr>
              <w:fldChar w:fldCharType="end"/>
            </w:r>
          </w:hyperlink>
        </w:p>
        <w:p w14:paraId="73B578D8" w14:textId="42EB28EC"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840" w:history="1">
            <w:r w:rsidR="004752E3" w:rsidRPr="004752E3">
              <w:rPr>
                <w:rStyle w:val="Hyperlink"/>
                <w:rFonts w:ascii="Times New Roman" w:hAnsi="Times New Roman"/>
                <w:b w:val="0"/>
                <w:bCs w:val="0"/>
                <w:i w:val="0"/>
                <w:iCs w:val="0"/>
                <w:noProof/>
                <w:sz w:val="22"/>
                <w:szCs w:val="22"/>
              </w:rPr>
              <w:t>7 Conclusions and Recommendations</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_Toc17532840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113</w:t>
            </w:r>
            <w:r w:rsidR="004752E3" w:rsidRPr="004752E3">
              <w:rPr>
                <w:rFonts w:ascii="Times New Roman" w:hAnsi="Times New Roman"/>
                <w:b w:val="0"/>
                <w:bCs w:val="0"/>
                <w:i w:val="0"/>
                <w:iCs w:val="0"/>
                <w:noProof/>
                <w:webHidden/>
                <w:sz w:val="22"/>
                <w:szCs w:val="22"/>
              </w:rPr>
              <w:fldChar w:fldCharType="end"/>
            </w:r>
          </w:hyperlink>
        </w:p>
        <w:p w14:paraId="13E9FC5E" w14:textId="34B0C1C4" w:rsidR="004752E3" w:rsidRPr="004752E3" w:rsidRDefault="007C7D8A">
          <w:pPr>
            <w:pStyle w:val="TOC2"/>
            <w:tabs>
              <w:tab w:val="right" w:leader="dot" w:pos="9009"/>
            </w:tabs>
            <w:rPr>
              <w:rFonts w:ascii="Times New Roman" w:eastAsiaTheme="minorEastAsia" w:hAnsi="Times New Roman"/>
              <w:b w:val="0"/>
              <w:bCs w:val="0"/>
              <w:noProof/>
            </w:rPr>
          </w:pPr>
          <w:hyperlink w:anchor="_Toc17532841" w:history="1">
            <w:r w:rsidR="004752E3" w:rsidRPr="004752E3">
              <w:rPr>
                <w:rStyle w:val="Hyperlink"/>
                <w:rFonts w:ascii="Times New Roman" w:hAnsi="Times New Roman"/>
                <w:b w:val="0"/>
                <w:bCs w:val="0"/>
                <w:noProof/>
                <w:lang w:eastAsia="nl-NL"/>
              </w:rPr>
              <w:t>7.1. Answers to Sub-Questions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_Toc17532841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113</w:t>
            </w:r>
            <w:r w:rsidR="004752E3" w:rsidRPr="004752E3">
              <w:rPr>
                <w:rFonts w:ascii="Times New Roman" w:hAnsi="Times New Roman"/>
                <w:b w:val="0"/>
                <w:bCs w:val="0"/>
                <w:noProof/>
                <w:webHidden/>
              </w:rPr>
              <w:fldChar w:fldCharType="end"/>
            </w:r>
          </w:hyperlink>
        </w:p>
        <w:p w14:paraId="12836C68" w14:textId="7B58A6DE" w:rsidR="004752E3" w:rsidRPr="004752E3" w:rsidRDefault="007C7D8A">
          <w:pPr>
            <w:pStyle w:val="TOC2"/>
            <w:tabs>
              <w:tab w:val="right" w:leader="dot" w:pos="9009"/>
            </w:tabs>
            <w:rPr>
              <w:rFonts w:ascii="Times New Roman" w:eastAsiaTheme="minorEastAsia" w:hAnsi="Times New Roman"/>
              <w:b w:val="0"/>
              <w:bCs w:val="0"/>
              <w:noProof/>
            </w:rPr>
          </w:pPr>
          <w:hyperlink w:anchor="_Toc17532842" w:history="1">
            <w:r w:rsidR="004752E3" w:rsidRPr="004752E3">
              <w:rPr>
                <w:rStyle w:val="Hyperlink"/>
                <w:rFonts w:ascii="Times New Roman" w:hAnsi="Times New Roman"/>
                <w:b w:val="0"/>
                <w:bCs w:val="0"/>
                <w:noProof/>
                <w:lang w:eastAsia="nl-NL"/>
              </w:rPr>
              <w:t>7.2. Answer to the Main Research Question</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_Toc17532842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115</w:t>
            </w:r>
            <w:r w:rsidR="004752E3" w:rsidRPr="004752E3">
              <w:rPr>
                <w:rFonts w:ascii="Times New Roman" w:hAnsi="Times New Roman"/>
                <w:b w:val="0"/>
                <w:bCs w:val="0"/>
                <w:noProof/>
                <w:webHidden/>
              </w:rPr>
              <w:fldChar w:fldCharType="end"/>
            </w:r>
          </w:hyperlink>
        </w:p>
        <w:p w14:paraId="56E2857B" w14:textId="49899C4F" w:rsidR="004752E3" w:rsidRPr="004752E3" w:rsidRDefault="007C7D8A">
          <w:pPr>
            <w:pStyle w:val="TOC2"/>
            <w:tabs>
              <w:tab w:val="right" w:leader="dot" w:pos="9009"/>
            </w:tabs>
            <w:rPr>
              <w:rFonts w:ascii="Times New Roman" w:eastAsiaTheme="minorEastAsia" w:hAnsi="Times New Roman"/>
              <w:b w:val="0"/>
              <w:bCs w:val="0"/>
              <w:noProof/>
            </w:rPr>
          </w:pPr>
          <w:hyperlink w:anchor="_Toc17532843" w:history="1">
            <w:r w:rsidR="004752E3" w:rsidRPr="004752E3">
              <w:rPr>
                <w:rStyle w:val="Hyperlink"/>
                <w:rFonts w:ascii="Times New Roman" w:hAnsi="Times New Roman"/>
                <w:b w:val="0"/>
                <w:bCs w:val="0"/>
                <w:noProof/>
                <w:lang w:eastAsia="nl-NL"/>
              </w:rPr>
              <w:t>7.3. Research Contributions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_Toc17532843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116</w:t>
            </w:r>
            <w:r w:rsidR="004752E3" w:rsidRPr="004752E3">
              <w:rPr>
                <w:rFonts w:ascii="Times New Roman" w:hAnsi="Times New Roman"/>
                <w:b w:val="0"/>
                <w:bCs w:val="0"/>
                <w:noProof/>
                <w:webHidden/>
              </w:rPr>
              <w:fldChar w:fldCharType="end"/>
            </w:r>
          </w:hyperlink>
        </w:p>
        <w:p w14:paraId="4B27A643" w14:textId="00901749"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44" w:history="1">
            <w:r w:rsidR="004752E3" w:rsidRPr="004752E3">
              <w:rPr>
                <w:rStyle w:val="Hyperlink"/>
                <w:rFonts w:ascii="Times New Roman" w:hAnsi="Times New Roman"/>
                <w:noProof/>
                <w:sz w:val="22"/>
                <w:szCs w:val="22"/>
                <w:lang w:eastAsia="nl-NL"/>
              </w:rPr>
              <w:t>7.3.1. Scientific Contribution</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_Toc17532844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116</w:t>
            </w:r>
            <w:r w:rsidR="004752E3" w:rsidRPr="004752E3">
              <w:rPr>
                <w:rFonts w:ascii="Times New Roman" w:hAnsi="Times New Roman"/>
                <w:noProof/>
                <w:webHidden/>
                <w:sz w:val="22"/>
                <w:szCs w:val="22"/>
              </w:rPr>
              <w:fldChar w:fldCharType="end"/>
            </w:r>
          </w:hyperlink>
        </w:p>
        <w:p w14:paraId="4B22255E" w14:textId="6DF784D8"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45" w:history="1">
            <w:r w:rsidR="004752E3" w:rsidRPr="004752E3">
              <w:rPr>
                <w:rStyle w:val="Hyperlink"/>
                <w:rFonts w:ascii="Times New Roman" w:hAnsi="Times New Roman"/>
                <w:noProof/>
                <w:sz w:val="22"/>
                <w:szCs w:val="22"/>
                <w:lang w:eastAsia="nl-NL"/>
              </w:rPr>
              <w:t>7.3.1. Reflection on Managerial Relevance</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_Toc17532845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117</w:t>
            </w:r>
            <w:r w:rsidR="004752E3" w:rsidRPr="004752E3">
              <w:rPr>
                <w:rFonts w:ascii="Times New Roman" w:hAnsi="Times New Roman"/>
                <w:noProof/>
                <w:webHidden/>
                <w:sz w:val="22"/>
                <w:szCs w:val="22"/>
              </w:rPr>
              <w:fldChar w:fldCharType="end"/>
            </w:r>
          </w:hyperlink>
        </w:p>
        <w:p w14:paraId="7800567F" w14:textId="35E417A2" w:rsidR="004752E3" w:rsidRPr="004752E3" w:rsidRDefault="007C7D8A">
          <w:pPr>
            <w:pStyle w:val="TOC2"/>
            <w:tabs>
              <w:tab w:val="right" w:leader="dot" w:pos="9009"/>
            </w:tabs>
            <w:rPr>
              <w:rFonts w:ascii="Times New Roman" w:eastAsiaTheme="minorEastAsia" w:hAnsi="Times New Roman"/>
              <w:b w:val="0"/>
              <w:bCs w:val="0"/>
              <w:noProof/>
            </w:rPr>
          </w:pPr>
          <w:hyperlink w:anchor="_Toc17532846" w:history="1">
            <w:r w:rsidR="004752E3" w:rsidRPr="004752E3">
              <w:rPr>
                <w:rStyle w:val="Hyperlink"/>
                <w:rFonts w:ascii="Times New Roman" w:hAnsi="Times New Roman"/>
                <w:b w:val="0"/>
                <w:bCs w:val="0"/>
                <w:noProof/>
                <w:lang w:eastAsia="nl-NL"/>
              </w:rPr>
              <w:t>7.4. Conclusions on Reliability and Validity</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_Toc17532846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119</w:t>
            </w:r>
            <w:r w:rsidR="004752E3" w:rsidRPr="004752E3">
              <w:rPr>
                <w:rFonts w:ascii="Times New Roman" w:hAnsi="Times New Roman"/>
                <w:b w:val="0"/>
                <w:bCs w:val="0"/>
                <w:noProof/>
                <w:webHidden/>
              </w:rPr>
              <w:fldChar w:fldCharType="end"/>
            </w:r>
          </w:hyperlink>
        </w:p>
        <w:p w14:paraId="40032DB0" w14:textId="5BE42007"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47" w:history="1">
            <w:r w:rsidR="004752E3" w:rsidRPr="004752E3">
              <w:rPr>
                <w:rStyle w:val="Hyperlink"/>
                <w:rFonts w:ascii="Times New Roman" w:hAnsi="Times New Roman"/>
                <w:noProof/>
                <w:sz w:val="22"/>
                <w:szCs w:val="22"/>
                <w:lang w:eastAsia="nl-NL"/>
              </w:rPr>
              <w:t>7.4.1. Reliability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_Toc17532847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119</w:t>
            </w:r>
            <w:r w:rsidR="004752E3" w:rsidRPr="004752E3">
              <w:rPr>
                <w:rFonts w:ascii="Times New Roman" w:hAnsi="Times New Roman"/>
                <w:noProof/>
                <w:webHidden/>
                <w:sz w:val="22"/>
                <w:szCs w:val="22"/>
              </w:rPr>
              <w:fldChar w:fldCharType="end"/>
            </w:r>
          </w:hyperlink>
        </w:p>
        <w:p w14:paraId="54FC93F9" w14:textId="19E2C5B8"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48" w:history="1">
            <w:r w:rsidR="004752E3" w:rsidRPr="004752E3">
              <w:rPr>
                <w:rStyle w:val="Hyperlink"/>
                <w:rFonts w:ascii="Times New Roman" w:hAnsi="Times New Roman"/>
                <w:noProof/>
                <w:sz w:val="22"/>
                <w:szCs w:val="22"/>
                <w:lang w:eastAsia="nl-NL"/>
              </w:rPr>
              <w:t>7.4.2. Internal Validity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_Toc17532848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119</w:t>
            </w:r>
            <w:r w:rsidR="004752E3" w:rsidRPr="004752E3">
              <w:rPr>
                <w:rFonts w:ascii="Times New Roman" w:hAnsi="Times New Roman"/>
                <w:noProof/>
                <w:webHidden/>
                <w:sz w:val="22"/>
                <w:szCs w:val="22"/>
              </w:rPr>
              <w:fldChar w:fldCharType="end"/>
            </w:r>
          </w:hyperlink>
        </w:p>
        <w:p w14:paraId="78C5ABE4" w14:textId="6261E071"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49" w:history="1">
            <w:r w:rsidR="004752E3" w:rsidRPr="004752E3">
              <w:rPr>
                <w:rStyle w:val="Hyperlink"/>
                <w:rFonts w:ascii="Times New Roman" w:hAnsi="Times New Roman"/>
                <w:noProof/>
                <w:sz w:val="22"/>
                <w:szCs w:val="22"/>
                <w:lang w:eastAsia="nl-NL"/>
              </w:rPr>
              <w:t>7.4.3. External Validity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_Toc17532849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119</w:t>
            </w:r>
            <w:r w:rsidR="004752E3" w:rsidRPr="004752E3">
              <w:rPr>
                <w:rFonts w:ascii="Times New Roman" w:hAnsi="Times New Roman"/>
                <w:noProof/>
                <w:webHidden/>
                <w:sz w:val="22"/>
                <w:szCs w:val="22"/>
              </w:rPr>
              <w:fldChar w:fldCharType="end"/>
            </w:r>
          </w:hyperlink>
        </w:p>
        <w:p w14:paraId="5260545F" w14:textId="2B3D49CB" w:rsidR="004752E3" w:rsidRPr="004752E3" w:rsidRDefault="007C7D8A">
          <w:pPr>
            <w:pStyle w:val="TOC2"/>
            <w:tabs>
              <w:tab w:val="right" w:leader="dot" w:pos="9009"/>
            </w:tabs>
            <w:rPr>
              <w:rFonts w:ascii="Times New Roman" w:eastAsiaTheme="minorEastAsia" w:hAnsi="Times New Roman"/>
              <w:b w:val="0"/>
              <w:bCs w:val="0"/>
              <w:noProof/>
            </w:rPr>
          </w:pPr>
          <w:hyperlink w:anchor="_Toc17532850" w:history="1">
            <w:r w:rsidR="004752E3" w:rsidRPr="004752E3">
              <w:rPr>
                <w:rStyle w:val="Hyperlink"/>
                <w:rFonts w:ascii="Times New Roman" w:hAnsi="Times New Roman"/>
                <w:b w:val="0"/>
                <w:bCs w:val="0"/>
                <w:noProof/>
                <w:lang w:eastAsia="nl-NL"/>
              </w:rPr>
              <w:t>7.5. Recommendations for Future Research</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_Toc17532850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120</w:t>
            </w:r>
            <w:r w:rsidR="004752E3" w:rsidRPr="004752E3">
              <w:rPr>
                <w:rFonts w:ascii="Times New Roman" w:hAnsi="Times New Roman"/>
                <w:b w:val="0"/>
                <w:bCs w:val="0"/>
                <w:noProof/>
                <w:webHidden/>
              </w:rPr>
              <w:fldChar w:fldCharType="end"/>
            </w:r>
          </w:hyperlink>
        </w:p>
        <w:p w14:paraId="549194CE" w14:textId="76A66B09"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51" w:history="1">
            <w:r w:rsidR="004752E3" w:rsidRPr="004752E3">
              <w:rPr>
                <w:rStyle w:val="Hyperlink"/>
                <w:rFonts w:ascii="Times New Roman" w:hAnsi="Times New Roman"/>
                <w:noProof/>
                <w:sz w:val="22"/>
                <w:szCs w:val="22"/>
                <w:lang w:eastAsia="nl-NL"/>
              </w:rPr>
              <w:t>7.5.1. Further Research for ZERO BRINE</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_Toc17532851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120</w:t>
            </w:r>
            <w:r w:rsidR="004752E3" w:rsidRPr="004752E3">
              <w:rPr>
                <w:rFonts w:ascii="Times New Roman" w:hAnsi="Times New Roman"/>
                <w:noProof/>
                <w:webHidden/>
                <w:sz w:val="22"/>
                <w:szCs w:val="22"/>
              </w:rPr>
              <w:fldChar w:fldCharType="end"/>
            </w:r>
          </w:hyperlink>
        </w:p>
        <w:p w14:paraId="700689EF" w14:textId="4C9D4D99"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52" w:history="1">
            <w:r w:rsidR="004752E3" w:rsidRPr="004752E3">
              <w:rPr>
                <w:rStyle w:val="Hyperlink"/>
                <w:rFonts w:ascii="Times New Roman" w:hAnsi="Times New Roman"/>
                <w:noProof/>
                <w:sz w:val="22"/>
                <w:szCs w:val="22"/>
                <w:lang w:eastAsia="nl-NL"/>
              </w:rPr>
              <w:t>7.5.2. Further Development of the S-LCA Framework</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_Toc17532852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121</w:t>
            </w:r>
            <w:r w:rsidR="004752E3" w:rsidRPr="004752E3">
              <w:rPr>
                <w:rFonts w:ascii="Times New Roman" w:hAnsi="Times New Roman"/>
                <w:noProof/>
                <w:webHidden/>
                <w:sz w:val="22"/>
                <w:szCs w:val="22"/>
              </w:rPr>
              <w:fldChar w:fldCharType="end"/>
            </w:r>
          </w:hyperlink>
        </w:p>
        <w:p w14:paraId="45E693A1" w14:textId="2F4FF995" w:rsidR="004752E3" w:rsidRPr="004752E3" w:rsidRDefault="007C7D8A">
          <w:pPr>
            <w:pStyle w:val="TOC3"/>
            <w:tabs>
              <w:tab w:val="right" w:leader="dot" w:pos="9009"/>
            </w:tabs>
            <w:rPr>
              <w:rFonts w:ascii="Times New Roman" w:eastAsiaTheme="minorEastAsia" w:hAnsi="Times New Roman"/>
              <w:noProof/>
              <w:sz w:val="22"/>
              <w:szCs w:val="22"/>
            </w:rPr>
          </w:pPr>
          <w:hyperlink w:anchor="_Toc17532853" w:history="1">
            <w:r w:rsidR="004752E3" w:rsidRPr="004752E3">
              <w:rPr>
                <w:rStyle w:val="Hyperlink"/>
                <w:rFonts w:ascii="Times New Roman" w:hAnsi="Times New Roman"/>
                <w:noProof/>
                <w:sz w:val="22"/>
                <w:szCs w:val="22"/>
                <w:lang w:eastAsia="nl-NL"/>
              </w:rPr>
              <w:t>7.5.3. Improving the Status of the Social Dimension of Sustainability</w:t>
            </w:r>
            <w:r w:rsidR="004752E3" w:rsidRPr="004752E3">
              <w:rPr>
                <w:rFonts w:ascii="Times New Roman" w:hAnsi="Times New Roman"/>
                <w:noProof/>
                <w:webHidden/>
                <w:sz w:val="22"/>
                <w:szCs w:val="22"/>
              </w:rPr>
              <w:tab/>
            </w:r>
            <w:r w:rsidR="004752E3" w:rsidRPr="004752E3">
              <w:rPr>
                <w:rFonts w:ascii="Times New Roman" w:hAnsi="Times New Roman"/>
                <w:noProof/>
                <w:webHidden/>
                <w:sz w:val="22"/>
                <w:szCs w:val="22"/>
              </w:rPr>
              <w:fldChar w:fldCharType="begin"/>
            </w:r>
            <w:r w:rsidR="004752E3" w:rsidRPr="004752E3">
              <w:rPr>
                <w:rFonts w:ascii="Times New Roman" w:hAnsi="Times New Roman"/>
                <w:noProof/>
                <w:webHidden/>
                <w:sz w:val="22"/>
                <w:szCs w:val="22"/>
              </w:rPr>
              <w:instrText xml:space="preserve"> PAGEREF _Toc17532853 \h </w:instrText>
            </w:r>
            <w:r w:rsidR="004752E3" w:rsidRPr="004752E3">
              <w:rPr>
                <w:rFonts w:ascii="Times New Roman" w:hAnsi="Times New Roman"/>
                <w:noProof/>
                <w:webHidden/>
                <w:sz w:val="22"/>
                <w:szCs w:val="22"/>
              </w:rPr>
            </w:r>
            <w:r w:rsidR="004752E3" w:rsidRPr="004752E3">
              <w:rPr>
                <w:rFonts w:ascii="Times New Roman" w:hAnsi="Times New Roman"/>
                <w:noProof/>
                <w:webHidden/>
                <w:sz w:val="22"/>
                <w:szCs w:val="22"/>
              </w:rPr>
              <w:fldChar w:fldCharType="separate"/>
            </w:r>
            <w:r w:rsidR="00A8002C">
              <w:rPr>
                <w:rFonts w:ascii="Times New Roman" w:hAnsi="Times New Roman"/>
                <w:noProof/>
                <w:webHidden/>
                <w:sz w:val="22"/>
                <w:szCs w:val="22"/>
              </w:rPr>
              <w:t>122</w:t>
            </w:r>
            <w:r w:rsidR="004752E3" w:rsidRPr="004752E3">
              <w:rPr>
                <w:rFonts w:ascii="Times New Roman" w:hAnsi="Times New Roman"/>
                <w:noProof/>
                <w:webHidden/>
                <w:sz w:val="22"/>
                <w:szCs w:val="22"/>
              </w:rPr>
              <w:fldChar w:fldCharType="end"/>
            </w:r>
          </w:hyperlink>
        </w:p>
        <w:p w14:paraId="39BA606E" w14:textId="73D2C010"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854" w:history="1">
            <w:r w:rsidR="004752E3" w:rsidRPr="004752E3">
              <w:rPr>
                <w:rStyle w:val="Hyperlink"/>
                <w:rFonts w:ascii="Times New Roman" w:hAnsi="Times New Roman"/>
                <w:b w:val="0"/>
                <w:bCs w:val="0"/>
                <w:i w:val="0"/>
                <w:iCs w:val="0"/>
                <w:noProof/>
                <w:sz w:val="22"/>
                <w:szCs w:val="22"/>
              </w:rPr>
              <w:t>References</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_Toc17532854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123</w:t>
            </w:r>
            <w:r w:rsidR="004752E3" w:rsidRPr="004752E3">
              <w:rPr>
                <w:rFonts w:ascii="Times New Roman" w:hAnsi="Times New Roman"/>
                <w:b w:val="0"/>
                <w:bCs w:val="0"/>
                <w:i w:val="0"/>
                <w:iCs w:val="0"/>
                <w:noProof/>
                <w:webHidden/>
                <w:sz w:val="22"/>
                <w:szCs w:val="22"/>
              </w:rPr>
              <w:fldChar w:fldCharType="end"/>
            </w:r>
          </w:hyperlink>
        </w:p>
        <w:p w14:paraId="3E1226BD" w14:textId="00BE3556" w:rsidR="004752E3" w:rsidRPr="004752E3" w:rsidRDefault="007C7D8A">
          <w:pPr>
            <w:pStyle w:val="TOC1"/>
            <w:tabs>
              <w:tab w:val="right" w:leader="dot" w:pos="9009"/>
            </w:tabs>
            <w:rPr>
              <w:rFonts w:ascii="Times New Roman" w:eastAsiaTheme="minorEastAsia" w:hAnsi="Times New Roman"/>
              <w:b w:val="0"/>
              <w:bCs w:val="0"/>
              <w:i w:val="0"/>
              <w:iCs w:val="0"/>
              <w:noProof/>
              <w:sz w:val="22"/>
              <w:szCs w:val="22"/>
            </w:rPr>
          </w:pPr>
          <w:hyperlink w:anchor="_Toc17532855" w:history="1">
            <w:r w:rsidR="004752E3" w:rsidRPr="004752E3">
              <w:rPr>
                <w:rStyle w:val="Hyperlink"/>
                <w:rFonts w:ascii="Times New Roman" w:hAnsi="Times New Roman"/>
                <w:b w:val="0"/>
                <w:bCs w:val="0"/>
                <w:i w:val="0"/>
                <w:iCs w:val="0"/>
                <w:noProof/>
                <w:sz w:val="22"/>
                <w:szCs w:val="22"/>
              </w:rPr>
              <w:t>Appendices</w:t>
            </w:r>
            <w:r w:rsidR="004752E3" w:rsidRPr="004752E3">
              <w:rPr>
                <w:rFonts w:ascii="Times New Roman" w:hAnsi="Times New Roman"/>
                <w:b w:val="0"/>
                <w:bCs w:val="0"/>
                <w:i w:val="0"/>
                <w:iCs w:val="0"/>
                <w:noProof/>
                <w:webHidden/>
                <w:sz w:val="22"/>
                <w:szCs w:val="22"/>
              </w:rPr>
              <w:tab/>
            </w:r>
            <w:r w:rsidR="004752E3" w:rsidRPr="004752E3">
              <w:rPr>
                <w:rFonts w:ascii="Times New Roman" w:hAnsi="Times New Roman"/>
                <w:b w:val="0"/>
                <w:bCs w:val="0"/>
                <w:i w:val="0"/>
                <w:iCs w:val="0"/>
                <w:noProof/>
                <w:webHidden/>
                <w:sz w:val="22"/>
                <w:szCs w:val="22"/>
              </w:rPr>
              <w:fldChar w:fldCharType="begin"/>
            </w:r>
            <w:r w:rsidR="004752E3" w:rsidRPr="004752E3">
              <w:rPr>
                <w:rFonts w:ascii="Times New Roman" w:hAnsi="Times New Roman"/>
                <w:b w:val="0"/>
                <w:bCs w:val="0"/>
                <w:i w:val="0"/>
                <w:iCs w:val="0"/>
                <w:noProof/>
                <w:webHidden/>
                <w:sz w:val="22"/>
                <w:szCs w:val="22"/>
              </w:rPr>
              <w:instrText xml:space="preserve"> PAGEREF _Toc17532855 \h </w:instrText>
            </w:r>
            <w:r w:rsidR="004752E3" w:rsidRPr="004752E3">
              <w:rPr>
                <w:rFonts w:ascii="Times New Roman" w:hAnsi="Times New Roman"/>
                <w:b w:val="0"/>
                <w:bCs w:val="0"/>
                <w:i w:val="0"/>
                <w:iCs w:val="0"/>
                <w:noProof/>
                <w:webHidden/>
                <w:sz w:val="22"/>
                <w:szCs w:val="22"/>
              </w:rPr>
            </w:r>
            <w:r w:rsidR="004752E3" w:rsidRPr="004752E3">
              <w:rPr>
                <w:rFonts w:ascii="Times New Roman" w:hAnsi="Times New Roman"/>
                <w:b w:val="0"/>
                <w:bCs w:val="0"/>
                <w:i w:val="0"/>
                <w:iCs w:val="0"/>
                <w:noProof/>
                <w:webHidden/>
                <w:sz w:val="22"/>
                <w:szCs w:val="22"/>
              </w:rPr>
              <w:fldChar w:fldCharType="separate"/>
            </w:r>
            <w:r w:rsidR="00A8002C">
              <w:rPr>
                <w:rFonts w:ascii="Times New Roman" w:hAnsi="Times New Roman"/>
                <w:b w:val="0"/>
                <w:bCs w:val="0"/>
                <w:i w:val="0"/>
                <w:iCs w:val="0"/>
                <w:noProof/>
                <w:webHidden/>
                <w:sz w:val="22"/>
                <w:szCs w:val="22"/>
              </w:rPr>
              <w:t>135</w:t>
            </w:r>
            <w:r w:rsidR="004752E3" w:rsidRPr="004752E3">
              <w:rPr>
                <w:rFonts w:ascii="Times New Roman" w:hAnsi="Times New Roman"/>
                <w:b w:val="0"/>
                <w:bCs w:val="0"/>
                <w:i w:val="0"/>
                <w:iCs w:val="0"/>
                <w:noProof/>
                <w:webHidden/>
                <w:sz w:val="22"/>
                <w:szCs w:val="22"/>
              </w:rPr>
              <w:fldChar w:fldCharType="end"/>
            </w:r>
          </w:hyperlink>
        </w:p>
        <w:p w14:paraId="59650523" w14:textId="6E7D8566" w:rsidR="004752E3" w:rsidRPr="004752E3" w:rsidRDefault="007C7D8A">
          <w:pPr>
            <w:pStyle w:val="TOC2"/>
            <w:tabs>
              <w:tab w:val="right" w:leader="dot" w:pos="9009"/>
            </w:tabs>
            <w:rPr>
              <w:rFonts w:ascii="Times New Roman" w:eastAsiaTheme="minorEastAsia" w:hAnsi="Times New Roman"/>
              <w:b w:val="0"/>
              <w:bCs w:val="0"/>
              <w:noProof/>
            </w:rPr>
          </w:pPr>
          <w:hyperlink w:anchor="_Toc17532856" w:history="1">
            <w:r w:rsidR="004752E3" w:rsidRPr="004752E3">
              <w:rPr>
                <w:rStyle w:val="Hyperlink"/>
                <w:rFonts w:ascii="Times New Roman" w:hAnsi="Times New Roman"/>
                <w:b w:val="0"/>
                <w:bCs w:val="0"/>
                <w:noProof/>
              </w:rPr>
              <w:t>Appendix A</w:t>
            </w:r>
            <w:r w:rsidR="004752E3" w:rsidRPr="004752E3">
              <w:rPr>
                <w:rStyle w:val="Hyperlink"/>
                <w:rFonts w:ascii="Times New Roman" w:hAnsi="Times New Roman"/>
                <w:b w:val="0"/>
                <w:bCs w:val="0"/>
                <w:noProof/>
                <w:lang w:eastAsia="nl-NL"/>
              </w:rPr>
              <w:t xml:space="preserve">. </w:t>
            </w:r>
            <w:r w:rsidR="004752E3" w:rsidRPr="004752E3">
              <w:rPr>
                <w:rStyle w:val="Hyperlink"/>
                <w:rFonts w:ascii="Times New Roman" w:hAnsi="Times New Roman"/>
                <w:b w:val="0"/>
                <w:bCs w:val="0"/>
                <w:noProof/>
              </w:rPr>
              <w:t>Subcategory Assessment Method Scoring Examples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_Toc17532856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135</w:t>
            </w:r>
            <w:r w:rsidR="004752E3" w:rsidRPr="004752E3">
              <w:rPr>
                <w:rFonts w:ascii="Times New Roman" w:hAnsi="Times New Roman"/>
                <w:b w:val="0"/>
                <w:bCs w:val="0"/>
                <w:noProof/>
                <w:webHidden/>
              </w:rPr>
              <w:fldChar w:fldCharType="end"/>
            </w:r>
          </w:hyperlink>
        </w:p>
        <w:p w14:paraId="1382FFD0" w14:textId="6E4BAE04" w:rsidR="004752E3" w:rsidRPr="004752E3" w:rsidRDefault="007C7D8A">
          <w:pPr>
            <w:pStyle w:val="TOC2"/>
            <w:tabs>
              <w:tab w:val="right" w:leader="dot" w:pos="9009"/>
            </w:tabs>
            <w:rPr>
              <w:rFonts w:ascii="Times New Roman" w:eastAsiaTheme="minorEastAsia" w:hAnsi="Times New Roman"/>
              <w:b w:val="0"/>
              <w:bCs w:val="0"/>
              <w:noProof/>
            </w:rPr>
          </w:pPr>
          <w:hyperlink w:anchor="_Toc17532857" w:history="1">
            <w:r w:rsidR="004752E3" w:rsidRPr="004752E3">
              <w:rPr>
                <w:rStyle w:val="Hyperlink"/>
                <w:rFonts w:ascii="Times New Roman" w:hAnsi="Times New Roman"/>
                <w:b w:val="0"/>
                <w:bCs w:val="0"/>
                <w:noProof/>
              </w:rPr>
              <w:t>Appendix B</w:t>
            </w:r>
            <w:r w:rsidR="004752E3" w:rsidRPr="004752E3">
              <w:rPr>
                <w:rStyle w:val="Hyperlink"/>
                <w:rFonts w:ascii="Times New Roman" w:hAnsi="Times New Roman"/>
                <w:b w:val="0"/>
                <w:bCs w:val="0"/>
                <w:noProof/>
                <w:lang w:eastAsia="nl-NL"/>
              </w:rPr>
              <w:t xml:space="preserve">. </w:t>
            </w:r>
            <w:r w:rsidR="004752E3" w:rsidRPr="004752E3">
              <w:rPr>
                <w:rStyle w:val="Hyperlink"/>
                <w:rFonts w:ascii="Times New Roman" w:hAnsi="Times New Roman"/>
                <w:b w:val="0"/>
                <w:bCs w:val="0"/>
                <w:noProof/>
              </w:rPr>
              <w:t>Use of Indicators from the Methodological Sheets</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_Toc17532857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136</w:t>
            </w:r>
            <w:r w:rsidR="004752E3" w:rsidRPr="004752E3">
              <w:rPr>
                <w:rFonts w:ascii="Times New Roman" w:hAnsi="Times New Roman"/>
                <w:b w:val="0"/>
                <w:bCs w:val="0"/>
                <w:noProof/>
                <w:webHidden/>
              </w:rPr>
              <w:fldChar w:fldCharType="end"/>
            </w:r>
          </w:hyperlink>
        </w:p>
        <w:p w14:paraId="239C77DA" w14:textId="35C5993F" w:rsidR="004752E3" w:rsidRPr="004752E3" w:rsidRDefault="007C7D8A">
          <w:pPr>
            <w:pStyle w:val="TOC2"/>
            <w:tabs>
              <w:tab w:val="right" w:leader="dot" w:pos="9009"/>
            </w:tabs>
            <w:rPr>
              <w:rFonts w:ascii="Times New Roman" w:eastAsiaTheme="minorEastAsia" w:hAnsi="Times New Roman"/>
              <w:b w:val="0"/>
              <w:bCs w:val="0"/>
              <w:noProof/>
            </w:rPr>
          </w:pPr>
          <w:hyperlink w:anchor="_Toc17532858" w:history="1">
            <w:r w:rsidR="004752E3" w:rsidRPr="004752E3">
              <w:rPr>
                <w:rStyle w:val="Hyperlink"/>
                <w:rFonts w:ascii="Times New Roman" w:hAnsi="Times New Roman"/>
                <w:b w:val="0"/>
                <w:bCs w:val="0"/>
                <w:noProof/>
              </w:rPr>
              <w:t>Appendix C</w:t>
            </w:r>
            <w:r w:rsidR="004752E3" w:rsidRPr="004752E3">
              <w:rPr>
                <w:rStyle w:val="Hyperlink"/>
                <w:rFonts w:ascii="Times New Roman" w:hAnsi="Times New Roman"/>
                <w:b w:val="0"/>
                <w:bCs w:val="0"/>
                <w:noProof/>
                <w:lang w:eastAsia="nl-NL"/>
              </w:rPr>
              <w:t xml:space="preserve">. </w:t>
            </w:r>
            <w:r w:rsidR="004752E3" w:rsidRPr="004752E3">
              <w:rPr>
                <w:rStyle w:val="Hyperlink"/>
                <w:rFonts w:ascii="Times New Roman" w:hAnsi="Times New Roman"/>
                <w:b w:val="0"/>
                <w:bCs w:val="0"/>
                <w:noProof/>
              </w:rPr>
              <w:t>Interview Protocol</w:t>
            </w:r>
            <w:r w:rsidR="004752E3" w:rsidRPr="004752E3">
              <w:rPr>
                <w:rFonts w:ascii="Times New Roman" w:hAnsi="Times New Roman"/>
                <w:b w:val="0"/>
                <w:bCs w:val="0"/>
                <w:noProof/>
                <w:webHidden/>
              </w:rPr>
              <w:tab/>
            </w:r>
            <w:r w:rsidR="004752E3" w:rsidRPr="004752E3">
              <w:rPr>
                <w:rFonts w:ascii="Times New Roman" w:hAnsi="Times New Roman"/>
                <w:b w:val="0"/>
                <w:bCs w:val="0"/>
                <w:noProof/>
                <w:webHidden/>
              </w:rPr>
              <w:fldChar w:fldCharType="begin"/>
            </w:r>
            <w:r w:rsidR="004752E3" w:rsidRPr="004752E3">
              <w:rPr>
                <w:rFonts w:ascii="Times New Roman" w:hAnsi="Times New Roman"/>
                <w:b w:val="0"/>
                <w:bCs w:val="0"/>
                <w:noProof/>
                <w:webHidden/>
              </w:rPr>
              <w:instrText xml:space="preserve"> PAGEREF _Toc17532858 \h </w:instrText>
            </w:r>
            <w:r w:rsidR="004752E3" w:rsidRPr="004752E3">
              <w:rPr>
                <w:rFonts w:ascii="Times New Roman" w:hAnsi="Times New Roman"/>
                <w:b w:val="0"/>
                <w:bCs w:val="0"/>
                <w:noProof/>
                <w:webHidden/>
              </w:rPr>
            </w:r>
            <w:r w:rsidR="004752E3" w:rsidRPr="004752E3">
              <w:rPr>
                <w:rFonts w:ascii="Times New Roman" w:hAnsi="Times New Roman"/>
                <w:b w:val="0"/>
                <w:bCs w:val="0"/>
                <w:noProof/>
                <w:webHidden/>
              </w:rPr>
              <w:fldChar w:fldCharType="separate"/>
            </w:r>
            <w:r w:rsidR="00A8002C">
              <w:rPr>
                <w:rFonts w:ascii="Times New Roman" w:hAnsi="Times New Roman"/>
                <w:b w:val="0"/>
                <w:bCs w:val="0"/>
                <w:noProof/>
                <w:webHidden/>
              </w:rPr>
              <w:t>141</w:t>
            </w:r>
            <w:r w:rsidR="004752E3" w:rsidRPr="004752E3">
              <w:rPr>
                <w:rFonts w:ascii="Times New Roman" w:hAnsi="Times New Roman"/>
                <w:b w:val="0"/>
                <w:bCs w:val="0"/>
                <w:noProof/>
                <w:webHidden/>
              </w:rPr>
              <w:fldChar w:fldCharType="end"/>
            </w:r>
          </w:hyperlink>
        </w:p>
        <w:p w14:paraId="68EBED56" w14:textId="16EF2443" w:rsidR="00C8016F" w:rsidRPr="008E6B55" w:rsidRDefault="00C8016F" w:rsidP="008E6B55">
          <w:pPr>
            <w:pStyle w:val="TOC2"/>
            <w:tabs>
              <w:tab w:val="right" w:leader="dot" w:pos="9009"/>
            </w:tabs>
            <w:rPr>
              <w:rFonts w:ascii="Times New Roman" w:eastAsiaTheme="minorEastAsia" w:hAnsi="Times New Roman"/>
              <w:b w:val="0"/>
              <w:bCs w:val="0"/>
              <w:noProof/>
              <w:sz w:val="24"/>
              <w:szCs w:val="24"/>
            </w:rPr>
          </w:pPr>
          <w:r w:rsidRPr="004752E3">
            <w:rPr>
              <w:rFonts w:ascii="Times New Roman" w:hAnsi="Times New Roman"/>
              <w:b w:val="0"/>
              <w:bCs w:val="0"/>
              <w:noProof/>
            </w:rPr>
            <w:fldChar w:fldCharType="end"/>
          </w:r>
        </w:p>
      </w:sdtContent>
    </w:sdt>
    <w:p w14:paraId="52E1D781" w14:textId="308FF108" w:rsidR="00C8016F" w:rsidRPr="00047E43" w:rsidRDefault="00C8016F" w:rsidP="00047E43"/>
    <w:p w14:paraId="74BEE100" w14:textId="11F08318" w:rsidR="00645E6C" w:rsidRPr="008F6A67" w:rsidRDefault="00B85509" w:rsidP="00047E43">
      <w:pPr>
        <w:pStyle w:val="Pre-WritingTitle"/>
        <w:jc w:val="center"/>
        <w:rPr>
          <w:rFonts w:ascii="Times New Roman" w:hAnsi="Times New Roman" w:cs="Times New Roman"/>
          <w:lang w:val="en-US"/>
        </w:rPr>
      </w:pPr>
      <w:r w:rsidRPr="00047E43">
        <w:rPr>
          <w:bCs w:val="0"/>
          <w:sz w:val="24"/>
          <w:szCs w:val="24"/>
        </w:rPr>
        <w:br w:type="page"/>
      </w:r>
      <w:bookmarkStart w:id="18" w:name="_Toc1396192"/>
      <w:bookmarkStart w:id="19" w:name="_Toc9455935"/>
      <w:bookmarkStart w:id="20" w:name="_Toc16598616"/>
      <w:bookmarkStart w:id="21" w:name="_Toc17532764"/>
      <w:r w:rsidRPr="008F6A67">
        <w:rPr>
          <w:rFonts w:ascii="Times New Roman" w:hAnsi="Times New Roman" w:cs="Times New Roman"/>
          <w:lang w:val="en-US"/>
        </w:rPr>
        <w:lastRenderedPageBreak/>
        <w:t>List of Figures</w:t>
      </w:r>
      <w:bookmarkEnd w:id="18"/>
      <w:bookmarkEnd w:id="19"/>
      <w:bookmarkEnd w:id="20"/>
      <w:bookmarkEnd w:id="21"/>
    </w:p>
    <w:p w14:paraId="4D4DC865" w14:textId="192DE656" w:rsidR="00B85509" w:rsidRPr="008F6A67" w:rsidRDefault="00B85509" w:rsidP="00645E6C">
      <w:pPr>
        <w:spacing w:line="276" w:lineRule="auto"/>
        <w:rPr>
          <w:sz w:val="22"/>
          <w:szCs w:val="22"/>
        </w:rPr>
      </w:pPr>
    </w:p>
    <w:p w14:paraId="545E6D60" w14:textId="66292AFF" w:rsidR="00BC4CEE" w:rsidRPr="00BC4CEE" w:rsidRDefault="00BC4CEE">
      <w:pPr>
        <w:pStyle w:val="TableofFigures"/>
        <w:tabs>
          <w:tab w:val="right" w:leader="dot" w:pos="9009"/>
        </w:tabs>
        <w:rPr>
          <w:rFonts w:asciiTheme="minorHAnsi" w:eastAsiaTheme="minorEastAsia" w:hAnsiTheme="minorHAnsi" w:cstheme="minorBidi"/>
          <w:noProof/>
          <w:sz w:val="22"/>
          <w:szCs w:val="22"/>
        </w:rPr>
      </w:pPr>
      <w:r w:rsidRPr="00BC4CEE">
        <w:rPr>
          <w:sz w:val="22"/>
          <w:szCs w:val="22"/>
        </w:rPr>
        <w:fldChar w:fldCharType="begin"/>
      </w:r>
      <w:r w:rsidRPr="00BC4CEE">
        <w:rPr>
          <w:sz w:val="22"/>
          <w:szCs w:val="22"/>
        </w:rPr>
        <w:instrText xml:space="preserve"> TOC \h \z \c "Figure" </w:instrText>
      </w:r>
      <w:r w:rsidRPr="00BC4CEE">
        <w:rPr>
          <w:sz w:val="22"/>
          <w:szCs w:val="22"/>
        </w:rPr>
        <w:fldChar w:fldCharType="separate"/>
      </w:r>
      <w:hyperlink w:anchor="_Toc17220652" w:history="1">
        <w:r w:rsidRPr="00BC4CEE">
          <w:rPr>
            <w:rStyle w:val="Hyperlink"/>
            <w:noProof/>
            <w:sz w:val="22"/>
            <w:szCs w:val="22"/>
          </w:rPr>
          <w:t>Figure 1. Thesis Structure.</w:t>
        </w:r>
        <w:r w:rsidRPr="00BC4CEE">
          <w:rPr>
            <w:noProof/>
            <w:webHidden/>
            <w:sz w:val="22"/>
            <w:szCs w:val="22"/>
          </w:rPr>
          <w:tab/>
        </w:r>
        <w:r w:rsidRPr="00BC4CEE">
          <w:rPr>
            <w:noProof/>
            <w:webHidden/>
            <w:sz w:val="22"/>
            <w:szCs w:val="22"/>
          </w:rPr>
          <w:fldChar w:fldCharType="begin"/>
        </w:r>
        <w:r w:rsidRPr="00BC4CEE">
          <w:rPr>
            <w:noProof/>
            <w:webHidden/>
            <w:sz w:val="22"/>
            <w:szCs w:val="22"/>
          </w:rPr>
          <w:instrText xml:space="preserve"> PAGEREF _Toc17220652 \h </w:instrText>
        </w:r>
        <w:r w:rsidRPr="00BC4CEE">
          <w:rPr>
            <w:noProof/>
            <w:webHidden/>
            <w:sz w:val="22"/>
            <w:szCs w:val="22"/>
          </w:rPr>
        </w:r>
        <w:r w:rsidRPr="00BC4CEE">
          <w:rPr>
            <w:noProof/>
            <w:webHidden/>
            <w:sz w:val="22"/>
            <w:szCs w:val="22"/>
          </w:rPr>
          <w:fldChar w:fldCharType="separate"/>
        </w:r>
        <w:r w:rsidR="00A8002C">
          <w:rPr>
            <w:noProof/>
            <w:webHidden/>
            <w:sz w:val="22"/>
            <w:szCs w:val="22"/>
          </w:rPr>
          <w:t>27</w:t>
        </w:r>
        <w:r w:rsidRPr="00BC4CEE">
          <w:rPr>
            <w:noProof/>
            <w:webHidden/>
            <w:sz w:val="22"/>
            <w:szCs w:val="22"/>
          </w:rPr>
          <w:fldChar w:fldCharType="end"/>
        </w:r>
      </w:hyperlink>
    </w:p>
    <w:p w14:paraId="4596D2DE" w14:textId="5E45F62C"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53" w:history="1">
        <w:r w:rsidR="00BC4CEE" w:rsidRPr="00BC4CEE">
          <w:rPr>
            <w:rStyle w:val="Hyperlink"/>
            <w:noProof/>
            <w:sz w:val="22"/>
            <w:szCs w:val="22"/>
          </w:rPr>
          <w:t xml:space="preserve">Figure 2. </w:t>
        </w:r>
        <w:r w:rsidR="00D74CBC">
          <w:rPr>
            <w:rStyle w:val="Hyperlink"/>
            <w:noProof/>
            <w:sz w:val="22"/>
            <w:szCs w:val="22"/>
          </w:rPr>
          <w:t>Financial Perfomance Through Sustainability Drivers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_Toc17220653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30</w:t>
        </w:r>
        <w:r w:rsidR="00BC4CEE" w:rsidRPr="00BC4CEE">
          <w:rPr>
            <w:noProof/>
            <w:webHidden/>
            <w:sz w:val="22"/>
            <w:szCs w:val="22"/>
          </w:rPr>
          <w:fldChar w:fldCharType="end"/>
        </w:r>
      </w:hyperlink>
    </w:p>
    <w:p w14:paraId="46246411" w14:textId="198D54AF"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54" w:history="1">
        <w:r w:rsidR="00BC4CEE" w:rsidRPr="00BC4CEE">
          <w:rPr>
            <w:rStyle w:val="Hyperlink"/>
            <w:noProof/>
            <w:sz w:val="22"/>
            <w:szCs w:val="22"/>
          </w:rPr>
          <w:t>Figure 3. Dimensions of Sustainability</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_Toc17220654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31</w:t>
        </w:r>
        <w:r w:rsidR="00BC4CEE" w:rsidRPr="00BC4CEE">
          <w:rPr>
            <w:noProof/>
            <w:webHidden/>
            <w:sz w:val="22"/>
            <w:szCs w:val="22"/>
          </w:rPr>
          <w:fldChar w:fldCharType="end"/>
        </w:r>
      </w:hyperlink>
    </w:p>
    <w:p w14:paraId="7D1FBCB5" w14:textId="275DCBFA"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55" w:history="1">
        <w:r w:rsidR="00BC4CEE" w:rsidRPr="00BC4CEE">
          <w:rPr>
            <w:rStyle w:val="Hyperlink"/>
            <w:noProof/>
            <w:sz w:val="22"/>
            <w:szCs w:val="22"/>
          </w:rPr>
          <w:t>Figure 4. Carrol's Pyramid of CSR.</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_Toc17220655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35</w:t>
        </w:r>
        <w:r w:rsidR="00BC4CEE" w:rsidRPr="00BC4CEE">
          <w:rPr>
            <w:noProof/>
            <w:webHidden/>
            <w:sz w:val="22"/>
            <w:szCs w:val="22"/>
          </w:rPr>
          <w:fldChar w:fldCharType="end"/>
        </w:r>
      </w:hyperlink>
    </w:p>
    <w:p w14:paraId="45977878" w14:textId="5B5526F5"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56" w:history="1">
        <w:r w:rsidR="00BC4CEE" w:rsidRPr="00BC4CEE">
          <w:rPr>
            <w:rStyle w:val="Hyperlink"/>
            <w:noProof/>
            <w:sz w:val="22"/>
            <w:szCs w:val="22"/>
          </w:rPr>
          <w:t>Figure 5. Steps in the LCA Framework According to ISO</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_Toc17220656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44</w:t>
        </w:r>
        <w:r w:rsidR="00BC4CEE" w:rsidRPr="00BC4CEE">
          <w:rPr>
            <w:noProof/>
            <w:webHidden/>
            <w:sz w:val="22"/>
            <w:szCs w:val="22"/>
          </w:rPr>
          <w:fldChar w:fldCharType="end"/>
        </w:r>
      </w:hyperlink>
    </w:p>
    <w:p w14:paraId="5EF5723A" w14:textId="05862E8A"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57" w:history="1">
        <w:r w:rsidR="00BC4CEE" w:rsidRPr="00BC4CEE">
          <w:rPr>
            <w:rStyle w:val="Hyperlink"/>
            <w:noProof/>
            <w:sz w:val="22"/>
            <w:szCs w:val="22"/>
          </w:rPr>
          <w:t xml:space="preserve">Figure 6. Comparison between S-LCIA Types </w:t>
        </w:r>
        <w:r w:rsidR="00204B4F">
          <w:rPr>
            <w:rStyle w:val="Hyperlink"/>
            <w:noProof/>
            <w:sz w:val="22"/>
            <w:szCs w:val="22"/>
          </w:rPr>
          <w:t>I</w:t>
        </w:r>
        <w:r w:rsidR="00BC4CEE" w:rsidRPr="00BC4CEE">
          <w:rPr>
            <w:rStyle w:val="Hyperlink"/>
            <w:noProof/>
            <w:sz w:val="22"/>
            <w:szCs w:val="22"/>
          </w:rPr>
          <w:t xml:space="preserve"> and</w:t>
        </w:r>
        <w:r w:rsidR="00204B4F">
          <w:rPr>
            <w:rStyle w:val="Hyperlink"/>
            <w:noProof/>
            <w:sz w:val="22"/>
            <w:szCs w:val="22"/>
          </w:rPr>
          <w:t xml:space="preserve"> II</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_Toc17220657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49</w:t>
        </w:r>
        <w:r w:rsidR="00BC4CEE" w:rsidRPr="00BC4CEE">
          <w:rPr>
            <w:noProof/>
            <w:webHidden/>
            <w:sz w:val="22"/>
            <w:szCs w:val="22"/>
          </w:rPr>
          <w:fldChar w:fldCharType="end"/>
        </w:r>
      </w:hyperlink>
    </w:p>
    <w:p w14:paraId="092C04B9" w14:textId="5804870E"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58" w:history="1">
        <w:r w:rsidR="00BC4CEE" w:rsidRPr="00BC4CEE">
          <w:rPr>
            <w:rStyle w:val="Hyperlink"/>
            <w:noProof/>
            <w:sz w:val="22"/>
            <w:szCs w:val="22"/>
          </w:rPr>
          <w:t>Figure 7. DWP without the ZERO BRINE Pilot System</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_Toc17220658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55</w:t>
        </w:r>
        <w:r w:rsidR="00BC4CEE" w:rsidRPr="00BC4CEE">
          <w:rPr>
            <w:noProof/>
            <w:webHidden/>
            <w:sz w:val="22"/>
            <w:szCs w:val="22"/>
          </w:rPr>
          <w:fldChar w:fldCharType="end"/>
        </w:r>
      </w:hyperlink>
    </w:p>
    <w:p w14:paraId="78BDE507" w14:textId="0C25AF6E"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59" w:history="1">
        <w:r w:rsidR="00BC4CEE" w:rsidRPr="00BC4CEE">
          <w:rPr>
            <w:rStyle w:val="Hyperlink"/>
            <w:noProof/>
            <w:sz w:val="22"/>
            <w:szCs w:val="22"/>
          </w:rPr>
          <w:t>Figure 8. DWP With the ZERO BRINE Pilot System</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_Toc17220659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57</w:t>
        </w:r>
        <w:r w:rsidR="00BC4CEE" w:rsidRPr="00BC4CEE">
          <w:rPr>
            <w:noProof/>
            <w:webHidden/>
            <w:sz w:val="22"/>
            <w:szCs w:val="22"/>
          </w:rPr>
          <w:fldChar w:fldCharType="end"/>
        </w:r>
      </w:hyperlink>
    </w:p>
    <w:p w14:paraId="280823BF" w14:textId="0D67BE1C"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60" w:history="1">
        <w:r w:rsidR="00BC4CEE" w:rsidRPr="00BC4CEE">
          <w:rPr>
            <w:rStyle w:val="Hyperlink"/>
            <w:noProof/>
            <w:sz w:val="22"/>
            <w:szCs w:val="22"/>
          </w:rPr>
          <w:t>Figure 9. High-level Overview and System Boundaries of Water Treatment Process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_Toc17220660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59</w:t>
        </w:r>
        <w:r w:rsidR="00BC4CEE" w:rsidRPr="00BC4CEE">
          <w:rPr>
            <w:noProof/>
            <w:webHidden/>
            <w:sz w:val="22"/>
            <w:szCs w:val="22"/>
          </w:rPr>
          <w:fldChar w:fldCharType="end"/>
        </w:r>
      </w:hyperlink>
    </w:p>
    <w:p w14:paraId="5B5026EF" w14:textId="4340FFA5"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61" w:history="1">
        <w:r w:rsidR="00BC4CEE" w:rsidRPr="00BC4CEE">
          <w:rPr>
            <w:rStyle w:val="Hyperlink"/>
            <w:noProof/>
            <w:sz w:val="22"/>
            <w:szCs w:val="22"/>
          </w:rPr>
          <w:t>Figure 10. System Boundary for ZERO BRINE Case Study</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_Toc17220661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60</w:t>
        </w:r>
        <w:r w:rsidR="00BC4CEE" w:rsidRPr="00BC4CEE">
          <w:rPr>
            <w:noProof/>
            <w:webHidden/>
            <w:sz w:val="22"/>
            <w:szCs w:val="22"/>
          </w:rPr>
          <w:fldChar w:fldCharType="end"/>
        </w:r>
      </w:hyperlink>
    </w:p>
    <w:p w14:paraId="2CF282C8" w14:textId="25D2400C"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62" w:history="1">
        <w:r w:rsidR="00BC4CEE" w:rsidRPr="00BC4CEE">
          <w:rPr>
            <w:rStyle w:val="Hyperlink"/>
            <w:noProof/>
            <w:sz w:val="22"/>
            <w:szCs w:val="22"/>
          </w:rPr>
          <w:t>Figure 11. Illustration of the Constituents Involved in Developing the S-LCA Framework.</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_Toc17220662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67</w:t>
        </w:r>
        <w:r w:rsidR="00BC4CEE" w:rsidRPr="00BC4CEE">
          <w:rPr>
            <w:noProof/>
            <w:webHidden/>
            <w:sz w:val="22"/>
            <w:szCs w:val="22"/>
          </w:rPr>
          <w:fldChar w:fldCharType="end"/>
        </w:r>
      </w:hyperlink>
    </w:p>
    <w:p w14:paraId="6E8FF1F8" w14:textId="7BEFFD91"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63" w:history="1">
        <w:r w:rsidR="00BC4CEE" w:rsidRPr="00BC4CEE">
          <w:rPr>
            <w:rStyle w:val="Hyperlink"/>
            <w:noProof/>
            <w:sz w:val="22"/>
            <w:szCs w:val="22"/>
          </w:rPr>
          <w:t>Figure 12. The Process of Classifying Subcategories into Impact Categories.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_Toc17220663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68</w:t>
        </w:r>
        <w:r w:rsidR="00BC4CEE" w:rsidRPr="00BC4CEE">
          <w:rPr>
            <w:noProof/>
            <w:webHidden/>
            <w:sz w:val="22"/>
            <w:szCs w:val="22"/>
          </w:rPr>
          <w:fldChar w:fldCharType="end"/>
        </w:r>
      </w:hyperlink>
    </w:p>
    <w:p w14:paraId="2342A398" w14:textId="0F3AFA83"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64" w:history="1">
        <w:r w:rsidR="00BC4CEE" w:rsidRPr="00BC4CEE">
          <w:rPr>
            <w:rStyle w:val="Hyperlink"/>
            <w:noProof/>
            <w:sz w:val="22"/>
            <w:szCs w:val="22"/>
          </w:rPr>
          <w:t>Figure 13. Evaluation Steps for Each Subcategory.</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_Toc17220664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74</w:t>
        </w:r>
        <w:r w:rsidR="00BC4CEE" w:rsidRPr="00BC4CEE">
          <w:rPr>
            <w:noProof/>
            <w:webHidden/>
            <w:sz w:val="22"/>
            <w:szCs w:val="22"/>
          </w:rPr>
          <w:fldChar w:fldCharType="end"/>
        </w:r>
      </w:hyperlink>
    </w:p>
    <w:p w14:paraId="4E8AB24B" w14:textId="34BB6B64"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65" w:history="1">
        <w:r w:rsidR="00BC4CEE" w:rsidRPr="00BC4CEE">
          <w:rPr>
            <w:rStyle w:val="Hyperlink"/>
            <w:noProof/>
            <w:sz w:val="22"/>
            <w:szCs w:val="22"/>
          </w:rPr>
          <w:t>Figure 14. Social Sustainability Performances for Key Social Subcategories and Stakeholders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_Toc17220665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86</w:t>
        </w:r>
        <w:r w:rsidR="00BC4CEE" w:rsidRPr="00BC4CEE">
          <w:rPr>
            <w:noProof/>
            <w:webHidden/>
            <w:sz w:val="22"/>
            <w:szCs w:val="22"/>
          </w:rPr>
          <w:fldChar w:fldCharType="end"/>
        </w:r>
      </w:hyperlink>
    </w:p>
    <w:p w14:paraId="39E6CA4D" w14:textId="65D94F5B"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66" w:history="1">
        <w:r w:rsidR="00BC4CEE" w:rsidRPr="00BC4CEE">
          <w:rPr>
            <w:rStyle w:val="Hyperlink"/>
            <w:noProof/>
            <w:sz w:val="22"/>
            <w:szCs w:val="22"/>
          </w:rPr>
          <w:t>Figure 1</w:t>
        </w:r>
        <w:r w:rsidR="00C7668F">
          <w:rPr>
            <w:rStyle w:val="Hyperlink"/>
            <w:noProof/>
            <w:sz w:val="22"/>
            <w:szCs w:val="22"/>
          </w:rPr>
          <w:t>5</w:t>
        </w:r>
        <w:r w:rsidR="00BC4CEE" w:rsidRPr="00BC4CEE">
          <w:rPr>
            <w:rStyle w:val="Hyperlink"/>
            <w:noProof/>
            <w:sz w:val="22"/>
            <w:szCs w:val="22"/>
          </w:rPr>
          <w:t>. Medians per Subcategory.</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_Toc17220666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90</w:t>
        </w:r>
        <w:r w:rsidR="00BC4CEE" w:rsidRPr="00BC4CEE">
          <w:rPr>
            <w:noProof/>
            <w:webHidden/>
            <w:sz w:val="22"/>
            <w:szCs w:val="22"/>
          </w:rPr>
          <w:fldChar w:fldCharType="end"/>
        </w:r>
      </w:hyperlink>
    </w:p>
    <w:p w14:paraId="679BCE53" w14:textId="3B530DCE" w:rsidR="009F3DBE" w:rsidRPr="008F6A67" w:rsidRDefault="00BC4CEE" w:rsidP="0018428F">
      <w:pPr>
        <w:spacing w:line="276" w:lineRule="auto"/>
      </w:pPr>
      <w:r w:rsidRPr="00BC4CEE">
        <w:rPr>
          <w:sz w:val="22"/>
          <w:szCs w:val="22"/>
        </w:rPr>
        <w:fldChar w:fldCharType="end"/>
      </w:r>
    </w:p>
    <w:p w14:paraId="381D9197" w14:textId="60AB40B4" w:rsidR="00B85509" w:rsidRPr="008F6A67" w:rsidRDefault="00B85509" w:rsidP="0018428F">
      <w:pPr>
        <w:pStyle w:val="Pre-WritingTitle"/>
        <w:spacing w:line="276" w:lineRule="auto"/>
        <w:jc w:val="center"/>
        <w:rPr>
          <w:rFonts w:ascii="Times New Roman" w:hAnsi="Times New Roman" w:cs="Times New Roman"/>
          <w:lang w:val="en-US"/>
        </w:rPr>
      </w:pPr>
      <w:bookmarkStart w:id="22" w:name="_Toc1396193"/>
      <w:bookmarkStart w:id="23" w:name="_Toc9455936"/>
      <w:bookmarkStart w:id="24" w:name="_Toc16598617"/>
      <w:bookmarkStart w:id="25" w:name="_Toc17532765"/>
      <w:r w:rsidRPr="008F6A67">
        <w:rPr>
          <w:rFonts w:ascii="Times New Roman" w:hAnsi="Times New Roman" w:cs="Times New Roman"/>
          <w:lang w:val="en-US"/>
        </w:rPr>
        <w:t>List of Tables</w:t>
      </w:r>
      <w:bookmarkEnd w:id="22"/>
      <w:bookmarkEnd w:id="23"/>
      <w:bookmarkEnd w:id="24"/>
      <w:bookmarkEnd w:id="25"/>
    </w:p>
    <w:p w14:paraId="6749E6AE" w14:textId="0A79A7CB" w:rsidR="00F70342" w:rsidRPr="008F6A67" w:rsidRDefault="00F70342" w:rsidP="00F70342">
      <w:bookmarkStart w:id="26" w:name="_Toc1396194"/>
      <w:bookmarkStart w:id="27" w:name="_Toc9455937"/>
      <w:bookmarkStart w:id="28" w:name="_Toc16598618"/>
    </w:p>
    <w:p w14:paraId="651EDA5E" w14:textId="6FA0D11A" w:rsidR="00BC4CEE" w:rsidRPr="00BC4CEE" w:rsidRDefault="00BC4CEE">
      <w:pPr>
        <w:pStyle w:val="TableofFigures"/>
        <w:tabs>
          <w:tab w:val="right" w:leader="dot" w:pos="9009"/>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17220695" w:history="1">
        <w:r w:rsidRPr="00BC4CEE">
          <w:rPr>
            <w:rStyle w:val="Hyperlink"/>
            <w:noProof/>
            <w:sz w:val="22"/>
            <w:szCs w:val="22"/>
          </w:rPr>
          <w:t>Table 1. Key Themes of Social Sustainability</w:t>
        </w:r>
        <w:r w:rsidRPr="00BC4CEE">
          <w:rPr>
            <w:noProof/>
            <w:webHidden/>
            <w:sz w:val="22"/>
            <w:szCs w:val="22"/>
          </w:rPr>
          <w:tab/>
        </w:r>
        <w:r w:rsidRPr="00BC4CEE">
          <w:rPr>
            <w:noProof/>
            <w:webHidden/>
            <w:sz w:val="22"/>
            <w:szCs w:val="22"/>
          </w:rPr>
          <w:fldChar w:fldCharType="begin"/>
        </w:r>
        <w:r w:rsidRPr="00BC4CEE">
          <w:rPr>
            <w:noProof/>
            <w:webHidden/>
            <w:sz w:val="22"/>
            <w:szCs w:val="22"/>
          </w:rPr>
          <w:instrText xml:space="preserve"> PAGEREF _Toc17220695 \h </w:instrText>
        </w:r>
        <w:r w:rsidRPr="00BC4CEE">
          <w:rPr>
            <w:noProof/>
            <w:webHidden/>
            <w:sz w:val="22"/>
            <w:szCs w:val="22"/>
          </w:rPr>
        </w:r>
        <w:r w:rsidRPr="00BC4CEE">
          <w:rPr>
            <w:noProof/>
            <w:webHidden/>
            <w:sz w:val="22"/>
            <w:szCs w:val="22"/>
          </w:rPr>
          <w:fldChar w:fldCharType="separate"/>
        </w:r>
        <w:r w:rsidR="00A8002C">
          <w:rPr>
            <w:noProof/>
            <w:webHidden/>
            <w:sz w:val="22"/>
            <w:szCs w:val="22"/>
          </w:rPr>
          <w:t>34</w:t>
        </w:r>
        <w:r w:rsidRPr="00BC4CEE">
          <w:rPr>
            <w:noProof/>
            <w:webHidden/>
            <w:sz w:val="22"/>
            <w:szCs w:val="22"/>
          </w:rPr>
          <w:fldChar w:fldCharType="end"/>
        </w:r>
      </w:hyperlink>
    </w:p>
    <w:p w14:paraId="6BAC2F2C" w14:textId="4346BF47"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96" w:history="1">
        <w:r w:rsidR="00BC4CEE" w:rsidRPr="00BC4CEE">
          <w:rPr>
            <w:rStyle w:val="Hyperlink"/>
            <w:noProof/>
            <w:sz w:val="22"/>
            <w:szCs w:val="22"/>
          </w:rPr>
          <w:t>Table 2. Advantages of Limitations of S-LCA per the Guidelines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_Toc17220696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40</w:t>
        </w:r>
        <w:r w:rsidR="00BC4CEE" w:rsidRPr="00BC4CEE">
          <w:rPr>
            <w:noProof/>
            <w:webHidden/>
            <w:sz w:val="22"/>
            <w:szCs w:val="22"/>
          </w:rPr>
          <w:fldChar w:fldCharType="end"/>
        </w:r>
      </w:hyperlink>
    </w:p>
    <w:p w14:paraId="479AA1D2" w14:textId="71250169"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97" w:history="1">
        <w:r w:rsidR="00BC4CEE" w:rsidRPr="00BC4CEE">
          <w:rPr>
            <w:rStyle w:val="Hyperlink"/>
            <w:noProof/>
            <w:sz w:val="22"/>
            <w:szCs w:val="22"/>
          </w:rPr>
          <w:t>Table 3. Comparison of Social Performance Assessment Methods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_Toc17220697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41</w:t>
        </w:r>
        <w:r w:rsidR="00BC4CEE" w:rsidRPr="00BC4CEE">
          <w:rPr>
            <w:noProof/>
            <w:webHidden/>
            <w:sz w:val="22"/>
            <w:szCs w:val="22"/>
          </w:rPr>
          <w:fldChar w:fldCharType="end"/>
        </w:r>
      </w:hyperlink>
    </w:p>
    <w:p w14:paraId="123ED26E" w14:textId="2141BE2F"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98" w:history="1">
        <w:r w:rsidR="00BC4CEE" w:rsidRPr="00BC4CEE">
          <w:rPr>
            <w:rStyle w:val="Hyperlink"/>
            <w:noProof/>
            <w:sz w:val="22"/>
            <w:szCs w:val="22"/>
          </w:rPr>
          <w:t>Table 4. Suggested Stakeholder Categories and Subcategories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_Toc17220698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46</w:t>
        </w:r>
        <w:r w:rsidR="00BC4CEE" w:rsidRPr="00BC4CEE">
          <w:rPr>
            <w:noProof/>
            <w:webHidden/>
            <w:sz w:val="22"/>
            <w:szCs w:val="22"/>
          </w:rPr>
          <w:fldChar w:fldCharType="end"/>
        </w:r>
      </w:hyperlink>
    </w:p>
    <w:p w14:paraId="0F1B70F9" w14:textId="464B375F"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699" w:history="1">
        <w:r w:rsidR="00BC4CEE" w:rsidRPr="00BC4CEE">
          <w:rPr>
            <w:rStyle w:val="Hyperlink"/>
            <w:noProof/>
            <w:sz w:val="22"/>
            <w:szCs w:val="22"/>
          </w:rPr>
          <w:t>Table 5. Composition of Each Brine Stream Produced in the DWP.</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_Toc17220699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55</w:t>
        </w:r>
        <w:r w:rsidR="00BC4CEE" w:rsidRPr="00BC4CEE">
          <w:rPr>
            <w:noProof/>
            <w:webHidden/>
            <w:sz w:val="22"/>
            <w:szCs w:val="22"/>
          </w:rPr>
          <w:fldChar w:fldCharType="end"/>
        </w:r>
      </w:hyperlink>
    </w:p>
    <w:p w14:paraId="2AC9BDFA" w14:textId="7CB32B63"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0" w:history="1">
        <w:r w:rsidR="00BC4CEE" w:rsidRPr="00BC4CEE">
          <w:rPr>
            <w:rStyle w:val="Hyperlink"/>
            <w:noProof/>
            <w:sz w:val="22"/>
            <w:szCs w:val="22"/>
          </w:rPr>
          <w:t>Table 6. Plant Profiles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_Toc17220700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60</w:t>
        </w:r>
        <w:r w:rsidR="00BC4CEE" w:rsidRPr="00BC4CEE">
          <w:rPr>
            <w:noProof/>
            <w:webHidden/>
            <w:sz w:val="22"/>
            <w:szCs w:val="22"/>
          </w:rPr>
          <w:fldChar w:fldCharType="end"/>
        </w:r>
      </w:hyperlink>
    </w:p>
    <w:p w14:paraId="1889D82B" w14:textId="56945DC0"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1" w:history="1">
        <w:r w:rsidR="00BC4CEE" w:rsidRPr="00BC4CEE">
          <w:rPr>
            <w:rStyle w:val="Hyperlink"/>
            <w:noProof/>
            <w:sz w:val="22"/>
            <w:szCs w:val="22"/>
          </w:rPr>
          <w:t>Table 7. Comparison Between Products of the Pre- and Post-ZERO BRINE Systems.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_Toc17220701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61</w:t>
        </w:r>
        <w:r w:rsidR="00BC4CEE" w:rsidRPr="00BC4CEE">
          <w:rPr>
            <w:noProof/>
            <w:webHidden/>
            <w:sz w:val="22"/>
            <w:szCs w:val="22"/>
          </w:rPr>
          <w:fldChar w:fldCharType="end"/>
        </w:r>
      </w:hyperlink>
    </w:p>
    <w:p w14:paraId="7B36B3DF" w14:textId="237A22EC"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2" w:history="1">
        <w:r w:rsidR="00BC4CEE" w:rsidRPr="00BC4CEE">
          <w:rPr>
            <w:rStyle w:val="Hyperlink"/>
            <w:noProof/>
            <w:sz w:val="22"/>
            <w:szCs w:val="22"/>
          </w:rPr>
          <w:t>Table 8. Description of Stakeholder Groups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_Toc17220702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62</w:t>
        </w:r>
        <w:r w:rsidR="00BC4CEE" w:rsidRPr="00BC4CEE">
          <w:rPr>
            <w:noProof/>
            <w:webHidden/>
            <w:sz w:val="22"/>
            <w:szCs w:val="22"/>
          </w:rPr>
          <w:fldChar w:fldCharType="end"/>
        </w:r>
      </w:hyperlink>
    </w:p>
    <w:p w14:paraId="7C9F726F" w14:textId="4F8769A8"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3" w:history="1">
        <w:r w:rsidR="00BC4CEE" w:rsidRPr="00BC4CEE">
          <w:rPr>
            <w:rStyle w:val="Hyperlink"/>
            <w:noProof/>
            <w:sz w:val="22"/>
            <w:szCs w:val="22"/>
          </w:rPr>
          <w:t>Table 9. List and Descriptions of Social Impact Subcategories Chosen for Assessment.</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_Toc17220703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64</w:t>
        </w:r>
        <w:r w:rsidR="00BC4CEE" w:rsidRPr="00BC4CEE">
          <w:rPr>
            <w:noProof/>
            <w:webHidden/>
            <w:sz w:val="22"/>
            <w:szCs w:val="22"/>
          </w:rPr>
          <w:fldChar w:fldCharType="end"/>
        </w:r>
      </w:hyperlink>
    </w:p>
    <w:p w14:paraId="0BF6196B" w14:textId="4A9A0BCD"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4" w:history="1">
        <w:r w:rsidR="00BC4CEE" w:rsidRPr="00BC4CEE">
          <w:rPr>
            <w:rStyle w:val="Hyperlink"/>
            <w:noProof/>
            <w:sz w:val="22"/>
            <w:szCs w:val="22"/>
          </w:rPr>
          <w:t>Table 10. Scale for Evaluation of Social Sustainability Performance.</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_Toc17220704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74</w:t>
        </w:r>
        <w:r w:rsidR="00BC4CEE" w:rsidRPr="00BC4CEE">
          <w:rPr>
            <w:noProof/>
            <w:webHidden/>
            <w:sz w:val="22"/>
            <w:szCs w:val="22"/>
          </w:rPr>
          <w:fldChar w:fldCharType="end"/>
        </w:r>
      </w:hyperlink>
    </w:p>
    <w:p w14:paraId="7B39D28B" w14:textId="0DFF18C8"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5" w:history="1">
        <w:r w:rsidR="00BC4CEE" w:rsidRPr="00BC4CEE">
          <w:rPr>
            <w:rStyle w:val="Hyperlink"/>
            <w:noProof/>
            <w:sz w:val="22"/>
            <w:szCs w:val="22"/>
          </w:rPr>
          <w:t>Table 11. Definition of the Basic Requirements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_Toc17220705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75</w:t>
        </w:r>
        <w:r w:rsidR="00BC4CEE" w:rsidRPr="00BC4CEE">
          <w:rPr>
            <w:noProof/>
            <w:webHidden/>
            <w:sz w:val="22"/>
            <w:szCs w:val="22"/>
          </w:rPr>
          <w:fldChar w:fldCharType="end"/>
        </w:r>
      </w:hyperlink>
    </w:p>
    <w:p w14:paraId="744F12EF" w14:textId="70374EE1"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6" w:history="1">
        <w:r w:rsidR="00BC4CEE" w:rsidRPr="00BC4CEE">
          <w:rPr>
            <w:rStyle w:val="Hyperlink"/>
            <w:noProof/>
            <w:sz w:val="22"/>
            <w:szCs w:val="22"/>
          </w:rPr>
          <w:t>Table 12. Indicators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_Toc17220706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77</w:t>
        </w:r>
        <w:r w:rsidR="00BC4CEE" w:rsidRPr="00BC4CEE">
          <w:rPr>
            <w:noProof/>
            <w:webHidden/>
            <w:sz w:val="22"/>
            <w:szCs w:val="22"/>
          </w:rPr>
          <w:fldChar w:fldCharType="end"/>
        </w:r>
      </w:hyperlink>
    </w:p>
    <w:p w14:paraId="18963F28" w14:textId="30007D9B"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7" w:history="1">
        <w:r w:rsidR="00BC4CEE" w:rsidRPr="00BC4CEE">
          <w:rPr>
            <w:rStyle w:val="Hyperlink"/>
            <w:noProof/>
            <w:sz w:val="22"/>
            <w:szCs w:val="22"/>
          </w:rPr>
          <w:t>Table 13. List of Interviewees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_Toc17220707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81</w:t>
        </w:r>
        <w:r w:rsidR="00BC4CEE" w:rsidRPr="00BC4CEE">
          <w:rPr>
            <w:noProof/>
            <w:webHidden/>
            <w:sz w:val="22"/>
            <w:szCs w:val="22"/>
          </w:rPr>
          <w:fldChar w:fldCharType="end"/>
        </w:r>
      </w:hyperlink>
    </w:p>
    <w:p w14:paraId="57019D66" w14:textId="2A63A83C"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8" w:history="1">
        <w:r w:rsidR="00BC4CEE" w:rsidRPr="00BC4CEE">
          <w:rPr>
            <w:rStyle w:val="Hyperlink"/>
            <w:noProof/>
            <w:sz w:val="22"/>
            <w:szCs w:val="22"/>
          </w:rPr>
          <w:t>Table 14. Overview of S-LCA System for Application to ZERO BRINE</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_Toc17220708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83</w:t>
        </w:r>
        <w:r w:rsidR="00BC4CEE" w:rsidRPr="00BC4CEE">
          <w:rPr>
            <w:noProof/>
            <w:webHidden/>
            <w:sz w:val="22"/>
            <w:szCs w:val="22"/>
          </w:rPr>
          <w:fldChar w:fldCharType="end"/>
        </w:r>
      </w:hyperlink>
    </w:p>
    <w:p w14:paraId="740030E9" w14:textId="18B4E276"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09" w:history="1">
        <w:r w:rsidR="00BC4CEE" w:rsidRPr="00BC4CEE">
          <w:rPr>
            <w:rStyle w:val="Hyperlink"/>
            <w:noProof/>
            <w:sz w:val="22"/>
            <w:szCs w:val="22"/>
          </w:rPr>
          <w:t>Table 15. Results for Meeting of the Basic Requirements.</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_Toc17220709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86</w:t>
        </w:r>
        <w:r w:rsidR="00BC4CEE" w:rsidRPr="00BC4CEE">
          <w:rPr>
            <w:noProof/>
            <w:webHidden/>
            <w:sz w:val="22"/>
            <w:szCs w:val="22"/>
          </w:rPr>
          <w:fldChar w:fldCharType="end"/>
        </w:r>
      </w:hyperlink>
    </w:p>
    <w:p w14:paraId="46615933" w14:textId="4AA59F1F" w:rsidR="00BC4CEE" w:rsidRPr="00BC4CEE" w:rsidRDefault="007C7D8A">
      <w:pPr>
        <w:pStyle w:val="TableofFigures"/>
        <w:tabs>
          <w:tab w:val="right" w:leader="dot" w:pos="9009"/>
        </w:tabs>
        <w:rPr>
          <w:rFonts w:asciiTheme="minorHAnsi" w:eastAsiaTheme="minorEastAsia" w:hAnsiTheme="minorHAnsi" w:cstheme="minorBidi"/>
          <w:noProof/>
          <w:sz w:val="22"/>
          <w:szCs w:val="22"/>
        </w:rPr>
      </w:pPr>
      <w:hyperlink w:anchor="_Toc17220710" w:history="1">
        <w:r w:rsidR="00BC4CEE" w:rsidRPr="00BC4CEE">
          <w:rPr>
            <w:rStyle w:val="Hyperlink"/>
            <w:noProof/>
            <w:sz w:val="22"/>
            <w:szCs w:val="22"/>
          </w:rPr>
          <w:t>Table 16. Social Sustainability Performance Scores per Organization</w:t>
        </w:r>
        <w:r w:rsidR="00BC4CEE" w:rsidRPr="00BC4CEE">
          <w:rPr>
            <w:noProof/>
            <w:webHidden/>
            <w:sz w:val="22"/>
            <w:szCs w:val="22"/>
          </w:rPr>
          <w:tab/>
        </w:r>
        <w:r w:rsidR="00BC4CEE" w:rsidRPr="00BC4CEE">
          <w:rPr>
            <w:noProof/>
            <w:webHidden/>
            <w:sz w:val="22"/>
            <w:szCs w:val="22"/>
          </w:rPr>
          <w:fldChar w:fldCharType="begin"/>
        </w:r>
        <w:r w:rsidR="00BC4CEE" w:rsidRPr="00BC4CEE">
          <w:rPr>
            <w:noProof/>
            <w:webHidden/>
            <w:sz w:val="22"/>
            <w:szCs w:val="22"/>
          </w:rPr>
          <w:instrText xml:space="preserve"> PAGEREF _Toc17220710 \h </w:instrText>
        </w:r>
        <w:r w:rsidR="00BC4CEE" w:rsidRPr="00BC4CEE">
          <w:rPr>
            <w:noProof/>
            <w:webHidden/>
            <w:sz w:val="22"/>
            <w:szCs w:val="22"/>
          </w:rPr>
        </w:r>
        <w:r w:rsidR="00BC4CEE" w:rsidRPr="00BC4CEE">
          <w:rPr>
            <w:noProof/>
            <w:webHidden/>
            <w:sz w:val="22"/>
            <w:szCs w:val="22"/>
          </w:rPr>
          <w:fldChar w:fldCharType="separate"/>
        </w:r>
        <w:r w:rsidR="00A8002C">
          <w:rPr>
            <w:noProof/>
            <w:webHidden/>
            <w:sz w:val="22"/>
            <w:szCs w:val="22"/>
          </w:rPr>
          <w:t>89</w:t>
        </w:r>
        <w:r w:rsidR="00BC4CEE" w:rsidRPr="00BC4CEE">
          <w:rPr>
            <w:noProof/>
            <w:webHidden/>
            <w:sz w:val="22"/>
            <w:szCs w:val="22"/>
          </w:rPr>
          <w:fldChar w:fldCharType="end"/>
        </w:r>
      </w:hyperlink>
    </w:p>
    <w:p w14:paraId="0653386D" w14:textId="788E70AD" w:rsidR="00F70342" w:rsidRPr="008F6A67" w:rsidRDefault="00BC4CEE">
      <w:pPr>
        <w:rPr>
          <w:bCs/>
          <w:color w:val="00B0F0"/>
          <w:kern w:val="28"/>
          <w:sz w:val="52"/>
          <w:szCs w:val="52"/>
          <w:lang w:eastAsia="nl-NL"/>
        </w:rPr>
      </w:pPr>
      <w:r>
        <w:fldChar w:fldCharType="end"/>
      </w:r>
      <w:r w:rsidR="00F70342" w:rsidRPr="008F6A67">
        <w:br w:type="page"/>
      </w:r>
    </w:p>
    <w:p w14:paraId="4340E8A7" w14:textId="19239D38" w:rsidR="00275583" w:rsidRPr="008F6A67" w:rsidRDefault="00B85509" w:rsidP="0018428F">
      <w:pPr>
        <w:pStyle w:val="Pre-WritingTitle"/>
        <w:spacing w:line="276" w:lineRule="auto"/>
        <w:jc w:val="center"/>
        <w:rPr>
          <w:bCs w:val="0"/>
          <w:lang w:val="en-US"/>
        </w:rPr>
      </w:pPr>
      <w:bookmarkStart w:id="29" w:name="_Toc17532766"/>
      <w:r w:rsidRPr="008F6A67">
        <w:rPr>
          <w:rFonts w:ascii="Times New Roman" w:hAnsi="Times New Roman" w:cs="Times New Roman"/>
          <w:lang w:val="en-US"/>
        </w:rPr>
        <w:lastRenderedPageBreak/>
        <w:t>List of Abbreviations</w:t>
      </w:r>
      <w:bookmarkStart w:id="30" w:name="_Toc1395078"/>
      <w:bookmarkEnd w:id="26"/>
      <w:bookmarkEnd w:id="27"/>
      <w:bookmarkEnd w:id="28"/>
      <w:bookmarkEnd w:id="29"/>
    </w:p>
    <w:p w14:paraId="6638636E" w14:textId="5608ED58" w:rsidR="00A6039C" w:rsidRPr="008F6A67" w:rsidRDefault="00A6039C" w:rsidP="0018428F">
      <w:pPr>
        <w:autoSpaceDE w:val="0"/>
        <w:autoSpaceDN w:val="0"/>
        <w:adjustRightInd w:val="0"/>
        <w:spacing w:line="276" w:lineRule="auto"/>
        <w:rPr>
          <w:b/>
          <w:bCs/>
          <w:sz w:val="22"/>
          <w:szCs w:val="22"/>
        </w:rPr>
      </w:pPr>
    </w:p>
    <w:p w14:paraId="2F8633AB" w14:textId="77777777" w:rsidR="00435ACE" w:rsidRPr="008F6A67" w:rsidRDefault="00435ACE" w:rsidP="0018428F">
      <w:pPr>
        <w:autoSpaceDE w:val="0"/>
        <w:autoSpaceDN w:val="0"/>
        <w:adjustRightInd w:val="0"/>
        <w:spacing w:line="276" w:lineRule="auto"/>
        <w:rPr>
          <w:b/>
          <w:bCs/>
          <w:sz w:val="22"/>
          <w:szCs w:val="22"/>
        </w:rPr>
      </w:pPr>
    </w:p>
    <w:p w14:paraId="657F088A" w14:textId="296BDA66" w:rsidR="00435ACE" w:rsidRPr="008F6A67" w:rsidRDefault="00435ACE" w:rsidP="0018428F">
      <w:pPr>
        <w:autoSpaceDE w:val="0"/>
        <w:autoSpaceDN w:val="0"/>
        <w:adjustRightInd w:val="0"/>
        <w:spacing w:line="276" w:lineRule="auto"/>
        <w:rPr>
          <w:sz w:val="22"/>
          <w:szCs w:val="22"/>
        </w:rPr>
      </w:pPr>
      <w:r w:rsidRPr="008F6A67">
        <w:rPr>
          <w:b/>
          <w:bCs/>
          <w:sz w:val="22"/>
          <w:szCs w:val="22"/>
        </w:rPr>
        <w:t>BR</w:t>
      </w:r>
      <w:r w:rsidRPr="008F6A67">
        <w:rPr>
          <w:b/>
          <w:bCs/>
          <w:sz w:val="22"/>
          <w:szCs w:val="22"/>
        </w:rPr>
        <w:tab/>
      </w:r>
      <w:r w:rsidRPr="008F6A67">
        <w:rPr>
          <w:b/>
          <w:bCs/>
          <w:sz w:val="22"/>
          <w:szCs w:val="22"/>
        </w:rPr>
        <w:tab/>
      </w:r>
      <w:r w:rsidRPr="008F6A67">
        <w:rPr>
          <w:sz w:val="22"/>
          <w:szCs w:val="22"/>
        </w:rPr>
        <w:t>Basic Requirement</w:t>
      </w:r>
    </w:p>
    <w:p w14:paraId="1761AAEF" w14:textId="1530419C" w:rsidR="00A6039C" w:rsidRPr="008F6A67" w:rsidRDefault="00A6039C" w:rsidP="0018428F">
      <w:pPr>
        <w:autoSpaceDE w:val="0"/>
        <w:autoSpaceDN w:val="0"/>
        <w:adjustRightInd w:val="0"/>
        <w:spacing w:line="276" w:lineRule="auto"/>
        <w:rPr>
          <w:sz w:val="22"/>
          <w:szCs w:val="22"/>
        </w:rPr>
      </w:pPr>
      <w:r w:rsidRPr="008F6A67">
        <w:rPr>
          <w:b/>
          <w:bCs/>
          <w:sz w:val="22"/>
          <w:szCs w:val="22"/>
        </w:rPr>
        <w:t>CSR</w:t>
      </w:r>
      <w:r w:rsidRPr="008F6A67">
        <w:rPr>
          <w:sz w:val="22"/>
          <w:szCs w:val="22"/>
        </w:rPr>
        <w:t xml:space="preserve"> </w:t>
      </w:r>
      <w:r w:rsidR="00435ACE" w:rsidRPr="008F6A67">
        <w:rPr>
          <w:sz w:val="22"/>
          <w:szCs w:val="22"/>
        </w:rPr>
        <w:tab/>
      </w:r>
      <w:r w:rsidR="00435ACE" w:rsidRPr="008F6A67">
        <w:rPr>
          <w:sz w:val="22"/>
          <w:szCs w:val="22"/>
        </w:rPr>
        <w:tab/>
      </w:r>
      <w:r w:rsidRPr="008F6A67">
        <w:rPr>
          <w:sz w:val="22"/>
          <w:szCs w:val="22"/>
        </w:rPr>
        <w:t>Corporate Social Responsibility</w:t>
      </w:r>
    </w:p>
    <w:p w14:paraId="7751C35A" w14:textId="4F244F16" w:rsidR="000410EF" w:rsidRPr="008F6A67" w:rsidRDefault="000410EF" w:rsidP="0018428F">
      <w:pPr>
        <w:autoSpaceDE w:val="0"/>
        <w:autoSpaceDN w:val="0"/>
        <w:adjustRightInd w:val="0"/>
        <w:spacing w:line="276" w:lineRule="auto"/>
        <w:rPr>
          <w:sz w:val="22"/>
          <w:szCs w:val="22"/>
        </w:rPr>
      </w:pPr>
      <w:r w:rsidRPr="008F6A67">
        <w:rPr>
          <w:b/>
          <w:bCs/>
          <w:sz w:val="22"/>
          <w:szCs w:val="22"/>
        </w:rPr>
        <w:t>DWP</w:t>
      </w:r>
      <w:r w:rsidRPr="008F6A67">
        <w:rPr>
          <w:sz w:val="22"/>
          <w:szCs w:val="22"/>
        </w:rPr>
        <w:tab/>
      </w:r>
      <w:r w:rsidRPr="008F6A67">
        <w:rPr>
          <w:sz w:val="22"/>
          <w:szCs w:val="22"/>
        </w:rPr>
        <w:tab/>
        <w:t>Demineralized Water Plant</w:t>
      </w:r>
    </w:p>
    <w:p w14:paraId="7F5ABD48" w14:textId="3E9DF945" w:rsidR="00A6039C" w:rsidRPr="008F6A67" w:rsidRDefault="00A6039C" w:rsidP="0018428F">
      <w:pPr>
        <w:autoSpaceDE w:val="0"/>
        <w:autoSpaceDN w:val="0"/>
        <w:adjustRightInd w:val="0"/>
        <w:spacing w:line="276" w:lineRule="auto"/>
        <w:rPr>
          <w:sz w:val="22"/>
          <w:szCs w:val="22"/>
        </w:rPr>
      </w:pPr>
      <w:r w:rsidRPr="008F6A67">
        <w:rPr>
          <w:b/>
          <w:bCs/>
          <w:sz w:val="22"/>
          <w:szCs w:val="22"/>
        </w:rPr>
        <w:t>E-LCA</w:t>
      </w:r>
      <w:r w:rsidRPr="008F6A67">
        <w:rPr>
          <w:sz w:val="22"/>
          <w:szCs w:val="22"/>
        </w:rPr>
        <w:t xml:space="preserve"> </w:t>
      </w:r>
      <w:r w:rsidR="00435ACE" w:rsidRPr="008F6A67">
        <w:rPr>
          <w:sz w:val="22"/>
          <w:szCs w:val="22"/>
        </w:rPr>
        <w:tab/>
      </w:r>
      <w:r w:rsidRPr="008F6A67">
        <w:rPr>
          <w:sz w:val="22"/>
          <w:szCs w:val="22"/>
        </w:rPr>
        <w:t>Environmental Life Cycle Assessment</w:t>
      </w:r>
    </w:p>
    <w:p w14:paraId="4E5BAA7C" w14:textId="4D70B052" w:rsidR="00A6039C" w:rsidRPr="008F6A67" w:rsidRDefault="00A6039C" w:rsidP="0018428F">
      <w:pPr>
        <w:autoSpaceDE w:val="0"/>
        <w:autoSpaceDN w:val="0"/>
        <w:adjustRightInd w:val="0"/>
        <w:spacing w:line="276" w:lineRule="auto"/>
        <w:rPr>
          <w:sz w:val="22"/>
          <w:szCs w:val="22"/>
        </w:rPr>
      </w:pPr>
      <w:r w:rsidRPr="008F6A67">
        <w:rPr>
          <w:b/>
          <w:bCs/>
          <w:sz w:val="22"/>
          <w:szCs w:val="22"/>
        </w:rPr>
        <w:t>ISO</w:t>
      </w:r>
      <w:r w:rsidRPr="008F6A67">
        <w:rPr>
          <w:sz w:val="22"/>
          <w:szCs w:val="22"/>
        </w:rPr>
        <w:t xml:space="preserve"> </w:t>
      </w:r>
      <w:r w:rsidR="00435ACE" w:rsidRPr="008F6A67">
        <w:rPr>
          <w:sz w:val="22"/>
          <w:szCs w:val="22"/>
        </w:rPr>
        <w:tab/>
      </w:r>
      <w:r w:rsidR="00435ACE" w:rsidRPr="008F6A67">
        <w:rPr>
          <w:sz w:val="22"/>
          <w:szCs w:val="22"/>
        </w:rPr>
        <w:tab/>
      </w:r>
      <w:r w:rsidRPr="008F6A67">
        <w:rPr>
          <w:sz w:val="22"/>
          <w:szCs w:val="22"/>
        </w:rPr>
        <w:t>International Standards Organization</w:t>
      </w:r>
    </w:p>
    <w:p w14:paraId="2DA83921" w14:textId="772914F9" w:rsidR="00A6039C" w:rsidRPr="008F6A67" w:rsidRDefault="00A6039C" w:rsidP="0018428F">
      <w:pPr>
        <w:autoSpaceDE w:val="0"/>
        <w:autoSpaceDN w:val="0"/>
        <w:adjustRightInd w:val="0"/>
        <w:spacing w:line="276" w:lineRule="auto"/>
        <w:rPr>
          <w:sz w:val="22"/>
          <w:szCs w:val="22"/>
        </w:rPr>
      </w:pPr>
      <w:r w:rsidRPr="008F6A67">
        <w:rPr>
          <w:b/>
          <w:bCs/>
          <w:sz w:val="22"/>
          <w:szCs w:val="22"/>
        </w:rPr>
        <w:t>LCA</w:t>
      </w:r>
      <w:r w:rsidRPr="008F6A67">
        <w:rPr>
          <w:sz w:val="22"/>
          <w:szCs w:val="22"/>
        </w:rPr>
        <w:t xml:space="preserve"> </w:t>
      </w:r>
      <w:r w:rsidR="00435ACE" w:rsidRPr="008F6A67">
        <w:rPr>
          <w:sz w:val="22"/>
          <w:szCs w:val="22"/>
        </w:rPr>
        <w:tab/>
      </w:r>
      <w:r w:rsidR="00435ACE" w:rsidRPr="008F6A67">
        <w:rPr>
          <w:sz w:val="22"/>
          <w:szCs w:val="22"/>
        </w:rPr>
        <w:tab/>
      </w:r>
      <w:r w:rsidRPr="008F6A67">
        <w:rPr>
          <w:sz w:val="22"/>
          <w:szCs w:val="22"/>
        </w:rPr>
        <w:t>Life Cycle Assessment</w:t>
      </w:r>
    </w:p>
    <w:p w14:paraId="25990614" w14:textId="326B5EB8" w:rsidR="00A6039C" w:rsidRPr="008F6A67" w:rsidRDefault="00A6039C" w:rsidP="0018428F">
      <w:pPr>
        <w:autoSpaceDE w:val="0"/>
        <w:autoSpaceDN w:val="0"/>
        <w:adjustRightInd w:val="0"/>
        <w:spacing w:line="276" w:lineRule="auto"/>
        <w:rPr>
          <w:sz w:val="22"/>
          <w:szCs w:val="22"/>
        </w:rPr>
      </w:pPr>
      <w:r w:rsidRPr="008F6A67">
        <w:rPr>
          <w:b/>
          <w:bCs/>
          <w:sz w:val="22"/>
          <w:szCs w:val="22"/>
        </w:rPr>
        <w:t>LCC</w:t>
      </w:r>
      <w:r w:rsidRPr="008F6A67">
        <w:rPr>
          <w:sz w:val="22"/>
          <w:szCs w:val="22"/>
        </w:rPr>
        <w:t xml:space="preserve"> </w:t>
      </w:r>
      <w:r w:rsidR="00435ACE" w:rsidRPr="008F6A67">
        <w:rPr>
          <w:sz w:val="22"/>
          <w:szCs w:val="22"/>
        </w:rPr>
        <w:tab/>
      </w:r>
      <w:r w:rsidR="00435ACE" w:rsidRPr="008F6A67">
        <w:rPr>
          <w:sz w:val="22"/>
          <w:szCs w:val="22"/>
        </w:rPr>
        <w:tab/>
      </w:r>
      <w:r w:rsidRPr="008F6A67">
        <w:rPr>
          <w:sz w:val="22"/>
          <w:szCs w:val="22"/>
        </w:rPr>
        <w:t>Life Cycle Costing</w:t>
      </w:r>
    </w:p>
    <w:p w14:paraId="5C1D8F3C" w14:textId="18638ABF" w:rsidR="000C21AB" w:rsidRPr="008F6A67" w:rsidRDefault="000C21AB" w:rsidP="0018428F">
      <w:pPr>
        <w:autoSpaceDE w:val="0"/>
        <w:autoSpaceDN w:val="0"/>
        <w:adjustRightInd w:val="0"/>
        <w:spacing w:line="276" w:lineRule="auto"/>
        <w:rPr>
          <w:sz w:val="22"/>
          <w:szCs w:val="22"/>
        </w:rPr>
      </w:pPr>
      <w:r w:rsidRPr="008F6A67">
        <w:rPr>
          <w:b/>
          <w:bCs/>
          <w:sz w:val="22"/>
          <w:szCs w:val="22"/>
        </w:rPr>
        <w:t>PRP</w:t>
      </w:r>
      <w:r w:rsidRPr="008F6A67">
        <w:rPr>
          <w:sz w:val="22"/>
          <w:szCs w:val="22"/>
        </w:rPr>
        <w:tab/>
      </w:r>
      <w:r w:rsidRPr="008F6A67">
        <w:rPr>
          <w:sz w:val="22"/>
          <w:szCs w:val="22"/>
        </w:rPr>
        <w:tab/>
        <w:t>Performance Reference Point</w:t>
      </w:r>
    </w:p>
    <w:p w14:paraId="3DCE6EDE" w14:textId="23808DED" w:rsidR="00517079" w:rsidRPr="008F6A67" w:rsidRDefault="00517079" w:rsidP="0018428F">
      <w:pPr>
        <w:autoSpaceDE w:val="0"/>
        <w:autoSpaceDN w:val="0"/>
        <w:adjustRightInd w:val="0"/>
        <w:spacing w:line="276" w:lineRule="auto"/>
        <w:rPr>
          <w:sz w:val="22"/>
          <w:szCs w:val="22"/>
        </w:rPr>
      </w:pPr>
      <w:r w:rsidRPr="008F6A67">
        <w:rPr>
          <w:b/>
          <w:bCs/>
          <w:sz w:val="22"/>
          <w:szCs w:val="22"/>
        </w:rPr>
        <w:t>PSILCA</w:t>
      </w:r>
      <w:r w:rsidRPr="008F6A67">
        <w:rPr>
          <w:sz w:val="22"/>
          <w:szCs w:val="22"/>
        </w:rPr>
        <w:tab/>
        <w:t xml:space="preserve">Product Social Impact Life Cycle Assessment </w:t>
      </w:r>
    </w:p>
    <w:p w14:paraId="178E9C4A" w14:textId="529FAD6A" w:rsidR="00A6039C" w:rsidRPr="008F6A67" w:rsidRDefault="00A6039C" w:rsidP="0018428F">
      <w:pPr>
        <w:autoSpaceDE w:val="0"/>
        <w:autoSpaceDN w:val="0"/>
        <w:adjustRightInd w:val="0"/>
        <w:spacing w:line="276" w:lineRule="auto"/>
        <w:rPr>
          <w:sz w:val="22"/>
          <w:szCs w:val="22"/>
        </w:rPr>
      </w:pPr>
      <w:r w:rsidRPr="008F6A67">
        <w:rPr>
          <w:b/>
          <w:bCs/>
          <w:sz w:val="22"/>
          <w:szCs w:val="22"/>
        </w:rPr>
        <w:t>S-LCA</w:t>
      </w:r>
      <w:r w:rsidRPr="008F6A67">
        <w:rPr>
          <w:sz w:val="22"/>
          <w:szCs w:val="22"/>
        </w:rPr>
        <w:t xml:space="preserve"> </w:t>
      </w:r>
      <w:r w:rsidR="00435ACE" w:rsidRPr="008F6A67">
        <w:rPr>
          <w:sz w:val="22"/>
          <w:szCs w:val="22"/>
        </w:rPr>
        <w:tab/>
      </w:r>
      <w:r w:rsidR="00435ACE" w:rsidRPr="008F6A67">
        <w:rPr>
          <w:sz w:val="22"/>
          <w:szCs w:val="22"/>
        </w:rPr>
        <w:tab/>
      </w:r>
      <w:r w:rsidRPr="008F6A67">
        <w:rPr>
          <w:sz w:val="22"/>
          <w:szCs w:val="22"/>
        </w:rPr>
        <w:t>Social Life Cycle Assessment</w:t>
      </w:r>
    </w:p>
    <w:p w14:paraId="52CCA59B" w14:textId="35C4A657" w:rsidR="00753D52" w:rsidRPr="008F6A67" w:rsidRDefault="00753D52" w:rsidP="0018428F">
      <w:pPr>
        <w:autoSpaceDE w:val="0"/>
        <w:autoSpaceDN w:val="0"/>
        <w:adjustRightInd w:val="0"/>
        <w:spacing w:line="276" w:lineRule="auto"/>
        <w:rPr>
          <w:sz w:val="22"/>
          <w:szCs w:val="22"/>
        </w:rPr>
      </w:pPr>
      <w:r w:rsidRPr="008F6A67">
        <w:rPr>
          <w:b/>
          <w:bCs/>
          <w:sz w:val="22"/>
          <w:szCs w:val="22"/>
        </w:rPr>
        <w:t>S-LCI</w:t>
      </w:r>
      <w:r w:rsidRPr="008F6A67">
        <w:rPr>
          <w:b/>
          <w:bCs/>
          <w:sz w:val="22"/>
          <w:szCs w:val="22"/>
        </w:rPr>
        <w:tab/>
      </w:r>
      <w:r w:rsidRPr="008F6A67">
        <w:rPr>
          <w:sz w:val="22"/>
          <w:szCs w:val="22"/>
        </w:rPr>
        <w:tab/>
        <w:t>Social Life Cycle Inventory</w:t>
      </w:r>
    </w:p>
    <w:p w14:paraId="550E784E" w14:textId="46CC1D76" w:rsidR="00A6039C" w:rsidRPr="008F6A67" w:rsidRDefault="00A6039C" w:rsidP="0018428F">
      <w:pPr>
        <w:autoSpaceDE w:val="0"/>
        <w:autoSpaceDN w:val="0"/>
        <w:adjustRightInd w:val="0"/>
        <w:spacing w:line="276" w:lineRule="auto"/>
        <w:rPr>
          <w:sz w:val="22"/>
          <w:szCs w:val="22"/>
        </w:rPr>
      </w:pPr>
      <w:r w:rsidRPr="008F6A67">
        <w:rPr>
          <w:b/>
          <w:bCs/>
          <w:sz w:val="22"/>
          <w:szCs w:val="22"/>
        </w:rPr>
        <w:t>S-LCIA</w:t>
      </w:r>
      <w:r w:rsidR="00435ACE" w:rsidRPr="008F6A67">
        <w:rPr>
          <w:b/>
          <w:bCs/>
          <w:sz w:val="22"/>
          <w:szCs w:val="22"/>
        </w:rPr>
        <w:tab/>
      </w:r>
      <w:r w:rsidRPr="008F6A67">
        <w:rPr>
          <w:sz w:val="22"/>
          <w:szCs w:val="22"/>
        </w:rPr>
        <w:t>Social Life Cycle Impact Assessment</w:t>
      </w:r>
    </w:p>
    <w:p w14:paraId="1F930DF6" w14:textId="2C307B70" w:rsidR="000217E9" w:rsidRPr="008F6A67" w:rsidRDefault="000217E9" w:rsidP="0018428F">
      <w:pPr>
        <w:autoSpaceDE w:val="0"/>
        <w:autoSpaceDN w:val="0"/>
        <w:adjustRightInd w:val="0"/>
        <w:spacing w:line="276" w:lineRule="auto"/>
        <w:rPr>
          <w:sz w:val="22"/>
          <w:szCs w:val="22"/>
        </w:rPr>
      </w:pPr>
      <w:r w:rsidRPr="008F6A67">
        <w:rPr>
          <w:b/>
          <w:bCs/>
          <w:sz w:val="22"/>
          <w:szCs w:val="22"/>
        </w:rPr>
        <w:t>SAM</w:t>
      </w:r>
      <w:r w:rsidRPr="008F6A67">
        <w:rPr>
          <w:sz w:val="22"/>
          <w:szCs w:val="22"/>
        </w:rPr>
        <w:tab/>
      </w:r>
      <w:r w:rsidRPr="008F6A67">
        <w:rPr>
          <w:sz w:val="22"/>
          <w:szCs w:val="22"/>
        </w:rPr>
        <w:tab/>
        <w:t>Subcategory Assessment Method</w:t>
      </w:r>
    </w:p>
    <w:p w14:paraId="272A35BC" w14:textId="4A905AE0" w:rsidR="00A6039C" w:rsidRPr="008F6A67" w:rsidRDefault="00A6039C" w:rsidP="0018428F">
      <w:pPr>
        <w:autoSpaceDE w:val="0"/>
        <w:autoSpaceDN w:val="0"/>
        <w:adjustRightInd w:val="0"/>
        <w:spacing w:line="276" w:lineRule="auto"/>
        <w:rPr>
          <w:sz w:val="22"/>
          <w:szCs w:val="22"/>
        </w:rPr>
      </w:pPr>
      <w:r w:rsidRPr="008F6A67">
        <w:rPr>
          <w:b/>
          <w:bCs/>
          <w:sz w:val="22"/>
          <w:szCs w:val="22"/>
        </w:rPr>
        <w:t>SETAC</w:t>
      </w:r>
      <w:r w:rsidR="00435ACE" w:rsidRPr="008F6A67">
        <w:rPr>
          <w:b/>
          <w:bCs/>
          <w:sz w:val="22"/>
          <w:szCs w:val="22"/>
        </w:rPr>
        <w:tab/>
      </w:r>
      <w:r w:rsidRPr="008F6A67">
        <w:rPr>
          <w:sz w:val="22"/>
          <w:szCs w:val="22"/>
        </w:rPr>
        <w:t>Society of Environmental Toxicology and Chemistry</w:t>
      </w:r>
    </w:p>
    <w:p w14:paraId="195C2845" w14:textId="7694612C" w:rsidR="00A6039C" w:rsidRPr="008F6A67" w:rsidRDefault="00A6039C" w:rsidP="0018428F">
      <w:pPr>
        <w:autoSpaceDE w:val="0"/>
        <w:autoSpaceDN w:val="0"/>
        <w:adjustRightInd w:val="0"/>
        <w:spacing w:line="276" w:lineRule="auto"/>
        <w:rPr>
          <w:sz w:val="22"/>
          <w:szCs w:val="22"/>
        </w:rPr>
      </w:pPr>
      <w:r w:rsidRPr="008F6A67">
        <w:rPr>
          <w:b/>
          <w:bCs/>
          <w:sz w:val="22"/>
          <w:szCs w:val="22"/>
        </w:rPr>
        <w:t>SHDB</w:t>
      </w:r>
      <w:r w:rsidR="00435ACE" w:rsidRPr="008F6A67">
        <w:rPr>
          <w:b/>
          <w:bCs/>
          <w:sz w:val="22"/>
          <w:szCs w:val="22"/>
        </w:rPr>
        <w:tab/>
      </w:r>
      <w:r w:rsidR="00435ACE" w:rsidRPr="008F6A67">
        <w:rPr>
          <w:b/>
          <w:bCs/>
          <w:sz w:val="22"/>
          <w:szCs w:val="22"/>
        </w:rPr>
        <w:tab/>
      </w:r>
      <w:r w:rsidRPr="008F6A67">
        <w:rPr>
          <w:sz w:val="22"/>
          <w:szCs w:val="22"/>
        </w:rPr>
        <w:t>Social Hotspot Database</w:t>
      </w:r>
    </w:p>
    <w:p w14:paraId="7F8190AA" w14:textId="744E5FA6" w:rsidR="00A6039C" w:rsidRPr="008F6A67" w:rsidRDefault="00A6039C" w:rsidP="0018428F">
      <w:pPr>
        <w:autoSpaceDE w:val="0"/>
        <w:autoSpaceDN w:val="0"/>
        <w:adjustRightInd w:val="0"/>
        <w:spacing w:line="276" w:lineRule="auto"/>
        <w:rPr>
          <w:sz w:val="22"/>
          <w:szCs w:val="22"/>
        </w:rPr>
      </w:pPr>
      <w:r w:rsidRPr="008F6A67">
        <w:rPr>
          <w:b/>
          <w:bCs/>
          <w:sz w:val="22"/>
          <w:szCs w:val="22"/>
        </w:rPr>
        <w:t>SIA</w:t>
      </w:r>
      <w:r w:rsidR="00435ACE" w:rsidRPr="008F6A67">
        <w:rPr>
          <w:b/>
          <w:bCs/>
          <w:sz w:val="22"/>
          <w:szCs w:val="22"/>
        </w:rPr>
        <w:tab/>
      </w:r>
      <w:r w:rsidR="00435ACE" w:rsidRPr="008F6A67">
        <w:rPr>
          <w:b/>
          <w:bCs/>
          <w:sz w:val="22"/>
          <w:szCs w:val="22"/>
        </w:rPr>
        <w:tab/>
      </w:r>
      <w:r w:rsidRPr="008F6A67">
        <w:rPr>
          <w:sz w:val="22"/>
          <w:szCs w:val="22"/>
        </w:rPr>
        <w:t>Social Impact Assessment</w:t>
      </w:r>
    </w:p>
    <w:p w14:paraId="2897D367" w14:textId="54A92437" w:rsidR="00A6039C" w:rsidRPr="008F6A67" w:rsidRDefault="00A6039C" w:rsidP="0018428F">
      <w:pPr>
        <w:autoSpaceDE w:val="0"/>
        <w:autoSpaceDN w:val="0"/>
        <w:adjustRightInd w:val="0"/>
        <w:spacing w:line="276" w:lineRule="auto"/>
        <w:rPr>
          <w:sz w:val="22"/>
          <w:szCs w:val="22"/>
        </w:rPr>
      </w:pPr>
      <w:r w:rsidRPr="008F6A67">
        <w:rPr>
          <w:b/>
          <w:bCs/>
          <w:sz w:val="22"/>
          <w:szCs w:val="22"/>
        </w:rPr>
        <w:t>SROI</w:t>
      </w:r>
      <w:r w:rsidR="00435ACE" w:rsidRPr="008F6A67">
        <w:rPr>
          <w:b/>
          <w:bCs/>
          <w:sz w:val="22"/>
          <w:szCs w:val="22"/>
        </w:rPr>
        <w:tab/>
      </w:r>
      <w:r w:rsidR="00435ACE" w:rsidRPr="008F6A67">
        <w:rPr>
          <w:b/>
          <w:bCs/>
          <w:sz w:val="22"/>
          <w:szCs w:val="22"/>
        </w:rPr>
        <w:tab/>
      </w:r>
      <w:r w:rsidRPr="008F6A67">
        <w:rPr>
          <w:sz w:val="22"/>
          <w:szCs w:val="22"/>
        </w:rPr>
        <w:t>Social Return on Investment</w:t>
      </w:r>
    </w:p>
    <w:p w14:paraId="4E5C5B54" w14:textId="29303895" w:rsidR="00A6039C" w:rsidRPr="008F6A67" w:rsidRDefault="00A6039C" w:rsidP="0018428F">
      <w:pPr>
        <w:autoSpaceDE w:val="0"/>
        <w:autoSpaceDN w:val="0"/>
        <w:adjustRightInd w:val="0"/>
        <w:spacing w:line="276" w:lineRule="auto"/>
        <w:rPr>
          <w:sz w:val="22"/>
          <w:szCs w:val="22"/>
        </w:rPr>
      </w:pPr>
      <w:r w:rsidRPr="008F6A67">
        <w:rPr>
          <w:b/>
          <w:bCs/>
          <w:sz w:val="22"/>
          <w:szCs w:val="22"/>
        </w:rPr>
        <w:t>TBL</w:t>
      </w:r>
      <w:r w:rsidR="00435ACE" w:rsidRPr="008F6A67">
        <w:rPr>
          <w:b/>
          <w:bCs/>
          <w:sz w:val="22"/>
          <w:szCs w:val="22"/>
        </w:rPr>
        <w:tab/>
      </w:r>
      <w:r w:rsidR="00435ACE" w:rsidRPr="008F6A67">
        <w:rPr>
          <w:b/>
          <w:bCs/>
          <w:sz w:val="22"/>
          <w:szCs w:val="22"/>
        </w:rPr>
        <w:tab/>
      </w:r>
      <w:r w:rsidRPr="008F6A67">
        <w:rPr>
          <w:sz w:val="22"/>
          <w:szCs w:val="22"/>
        </w:rPr>
        <w:t>Triple Bottom Line</w:t>
      </w:r>
    </w:p>
    <w:p w14:paraId="482877A3" w14:textId="406D5F1F" w:rsidR="00A6039C" w:rsidRPr="008F6A67" w:rsidRDefault="00A6039C" w:rsidP="0018428F">
      <w:pPr>
        <w:autoSpaceDE w:val="0"/>
        <w:autoSpaceDN w:val="0"/>
        <w:adjustRightInd w:val="0"/>
        <w:spacing w:line="276" w:lineRule="auto"/>
        <w:rPr>
          <w:sz w:val="22"/>
          <w:szCs w:val="22"/>
        </w:rPr>
      </w:pPr>
      <w:r w:rsidRPr="008F6A67">
        <w:rPr>
          <w:b/>
          <w:bCs/>
          <w:sz w:val="22"/>
          <w:szCs w:val="22"/>
        </w:rPr>
        <w:t>UNEP</w:t>
      </w:r>
      <w:r w:rsidR="00435ACE" w:rsidRPr="008F6A67">
        <w:rPr>
          <w:b/>
          <w:bCs/>
          <w:sz w:val="22"/>
          <w:szCs w:val="22"/>
        </w:rPr>
        <w:tab/>
      </w:r>
      <w:r w:rsidR="00435ACE" w:rsidRPr="008F6A67">
        <w:rPr>
          <w:b/>
          <w:bCs/>
          <w:sz w:val="22"/>
          <w:szCs w:val="22"/>
        </w:rPr>
        <w:tab/>
      </w:r>
      <w:r w:rsidRPr="008F6A67">
        <w:rPr>
          <w:sz w:val="22"/>
          <w:szCs w:val="22"/>
        </w:rPr>
        <w:t>United Nations Environment Programme</w:t>
      </w:r>
    </w:p>
    <w:p w14:paraId="15FAAE2F" w14:textId="674C9C98" w:rsidR="00A6039C" w:rsidRPr="008F6A67" w:rsidRDefault="00A6039C" w:rsidP="0018428F">
      <w:pPr>
        <w:spacing w:line="276" w:lineRule="auto"/>
        <w:rPr>
          <w:sz w:val="22"/>
          <w:szCs w:val="22"/>
        </w:rPr>
      </w:pPr>
      <w:r w:rsidRPr="008F6A67">
        <w:rPr>
          <w:b/>
          <w:bCs/>
          <w:sz w:val="22"/>
          <w:szCs w:val="22"/>
        </w:rPr>
        <w:t>VCA</w:t>
      </w:r>
      <w:r w:rsidR="00435ACE" w:rsidRPr="008F6A67">
        <w:rPr>
          <w:b/>
          <w:bCs/>
          <w:sz w:val="22"/>
          <w:szCs w:val="22"/>
        </w:rPr>
        <w:tab/>
      </w:r>
      <w:r w:rsidR="00435ACE" w:rsidRPr="008F6A67">
        <w:rPr>
          <w:b/>
          <w:bCs/>
          <w:sz w:val="22"/>
          <w:szCs w:val="22"/>
        </w:rPr>
        <w:tab/>
      </w:r>
      <w:r w:rsidRPr="008F6A67">
        <w:rPr>
          <w:sz w:val="22"/>
          <w:szCs w:val="22"/>
        </w:rPr>
        <w:t>Value Chain Actor</w:t>
      </w:r>
    </w:p>
    <w:p w14:paraId="07ECBE54" w14:textId="77777777" w:rsidR="00435ACE" w:rsidRPr="008F6A67" w:rsidRDefault="00435ACE" w:rsidP="0018428F">
      <w:pPr>
        <w:spacing w:line="276" w:lineRule="auto"/>
        <w:rPr>
          <w:sz w:val="22"/>
          <w:szCs w:val="22"/>
        </w:rPr>
      </w:pPr>
    </w:p>
    <w:p w14:paraId="688DC3FC" w14:textId="30B0BEE4" w:rsidR="00435ACE" w:rsidRPr="008F6A67" w:rsidRDefault="00435ACE" w:rsidP="0018428F">
      <w:pPr>
        <w:spacing w:line="276" w:lineRule="auto"/>
        <w:rPr>
          <w:sz w:val="22"/>
          <w:szCs w:val="22"/>
        </w:rPr>
        <w:sectPr w:rsidR="00435ACE" w:rsidRPr="008F6A67" w:rsidSect="00FA36DE">
          <w:headerReference w:type="default" r:id="rId13"/>
          <w:footerReference w:type="even" r:id="rId14"/>
          <w:footerReference w:type="default" r:id="rId15"/>
          <w:headerReference w:type="first" r:id="rId16"/>
          <w:footerReference w:type="first" r:id="rId17"/>
          <w:pgSz w:w="11899" w:h="16838"/>
          <w:pgMar w:top="1440" w:right="1440" w:bottom="1440" w:left="1440" w:header="709" w:footer="709" w:gutter="0"/>
          <w:pgNumType w:fmt="lowerRoman" w:start="1"/>
          <w:cols w:space="708"/>
          <w:titlePg/>
          <w:docGrid w:linePitch="326"/>
        </w:sectPr>
      </w:pPr>
    </w:p>
    <w:p w14:paraId="33E83DAC" w14:textId="77777777" w:rsidR="00275583" w:rsidRPr="008F6A67" w:rsidRDefault="00275583" w:rsidP="0018428F">
      <w:pPr>
        <w:pStyle w:val="WritingTitle"/>
        <w:spacing w:line="276" w:lineRule="auto"/>
        <w:rPr>
          <w:rFonts w:ascii="Times New Roman" w:hAnsi="Times New Roman" w:cs="Times New Roman"/>
          <w:bCs/>
          <w:lang w:val="en-US"/>
        </w:rPr>
        <w:sectPr w:rsidR="00275583" w:rsidRPr="008F6A67" w:rsidSect="001B3B20">
          <w:pgSz w:w="11899" w:h="16838"/>
          <w:pgMar w:top="1440" w:right="1440" w:bottom="1440" w:left="1440" w:header="709" w:footer="709" w:gutter="0"/>
          <w:cols w:space="708"/>
          <w:titlePg/>
          <w:docGrid w:linePitch="326"/>
        </w:sectPr>
      </w:pPr>
    </w:p>
    <w:p w14:paraId="5B7E08BF" w14:textId="59F9D641" w:rsidR="00964563" w:rsidRPr="008F6A67" w:rsidRDefault="00372B8A" w:rsidP="004C0FFB">
      <w:pPr>
        <w:pStyle w:val="WritingTitle"/>
        <w:numPr>
          <w:ilvl w:val="0"/>
          <w:numId w:val="2"/>
        </w:numPr>
        <w:spacing w:line="276" w:lineRule="auto"/>
        <w:jc w:val="center"/>
        <w:rPr>
          <w:rFonts w:ascii="Times New Roman" w:hAnsi="Times New Roman" w:cs="Times New Roman"/>
          <w:color w:val="00B0F0"/>
          <w:lang w:val="en-US"/>
        </w:rPr>
      </w:pPr>
      <w:bookmarkStart w:id="31" w:name="_Toc1396195"/>
      <w:bookmarkStart w:id="32" w:name="_Toc9455938"/>
      <w:bookmarkStart w:id="33" w:name="_Toc16598619"/>
      <w:bookmarkStart w:id="34" w:name="_Toc17532767"/>
      <w:r w:rsidRPr="008F6A67">
        <w:rPr>
          <w:rFonts w:ascii="Times New Roman" w:hAnsi="Times New Roman" w:cs="Times New Roman"/>
          <w:color w:val="00B0F0"/>
          <w:lang w:val="en-US"/>
        </w:rPr>
        <w:lastRenderedPageBreak/>
        <w:t>Introduction</w:t>
      </w:r>
      <w:bookmarkEnd w:id="30"/>
      <w:bookmarkEnd w:id="31"/>
      <w:r w:rsidR="00756F00" w:rsidRPr="008F6A67">
        <w:rPr>
          <w:rFonts w:ascii="Times New Roman" w:hAnsi="Times New Roman" w:cs="Times New Roman"/>
          <w:color w:val="00B0F0"/>
          <w:lang w:val="en-US"/>
        </w:rPr>
        <w:t xml:space="preserve"> to the Study</w:t>
      </w:r>
      <w:bookmarkStart w:id="35" w:name="_Toc1396205"/>
      <w:bookmarkEnd w:id="32"/>
      <w:bookmarkEnd w:id="33"/>
      <w:bookmarkEnd w:id="34"/>
    </w:p>
    <w:p w14:paraId="31750BA9" w14:textId="77777777" w:rsidR="0076375B" w:rsidRPr="008F6A67" w:rsidRDefault="0076375B" w:rsidP="0018428F">
      <w:pPr>
        <w:spacing w:line="276" w:lineRule="auto"/>
        <w:jc w:val="both"/>
        <w:rPr>
          <w:color w:val="000000" w:themeColor="text1"/>
          <w:sz w:val="28"/>
          <w:szCs w:val="28"/>
          <w:lang w:eastAsia="nl-NL"/>
        </w:rPr>
      </w:pPr>
    </w:p>
    <w:p w14:paraId="2234D1F1" w14:textId="26851B88" w:rsidR="000174D2" w:rsidRPr="008F6A67" w:rsidRDefault="000174D2" w:rsidP="0018428F">
      <w:pPr>
        <w:spacing w:line="276" w:lineRule="auto"/>
        <w:jc w:val="both"/>
        <w:rPr>
          <w:sz w:val="22"/>
          <w:szCs w:val="22"/>
        </w:rPr>
      </w:pPr>
      <w:r w:rsidRPr="008F6A67">
        <w:rPr>
          <w:color w:val="000000" w:themeColor="text1"/>
          <w:sz w:val="28"/>
          <w:szCs w:val="28"/>
          <w:lang w:eastAsia="nl-NL"/>
        </w:rPr>
        <w:t xml:space="preserve">1.1. </w:t>
      </w:r>
      <w:r w:rsidRPr="008F6A67">
        <w:rPr>
          <w:color w:val="00B0F0"/>
          <w:sz w:val="28"/>
          <w:szCs w:val="28"/>
          <w:lang w:eastAsia="nl-NL"/>
        </w:rPr>
        <w:t>Introduction</w:t>
      </w:r>
    </w:p>
    <w:p w14:paraId="6B28CCF1" w14:textId="77777777" w:rsidR="003F1793" w:rsidRPr="008F6A67" w:rsidRDefault="003F1793" w:rsidP="0018428F">
      <w:pPr>
        <w:spacing w:line="276" w:lineRule="auto"/>
        <w:jc w:val="both"/>
        <w:rPr>
          <w:sz w:val="22"/>
          <w:szCs w:val="22"/>
        </w:rPr>
      </w:pPr>
    </w:p>
    <w:p w14:paraId="0CC70B61" w14:textId="141CA3A9" w:rsidR="004428A2" w:rsidRPr="008F6A67" w:rsidRDefault="004B1B6F" w:rsidP="008B098A">
      <w:pPr>
        <w:spacing w:line="276" w:lineRule="auto"/>
        <w:jc w:val="both"/>
        <w:rPr>
          <w:color w:val="000000" w:themeColor="text1"/>
          <w:sz w:val="22"/>
          <w:szCs w:val="22"/>
        </w:rPr>
      </w:pPr>
      <w:r>
        <w:rPr>
          <w:color w:val="000000" w:themeColor="text1"/>
          <w:sz w:val="22"/>
          <w:szCs w:val="22"/>
        </w:rPr>
        <w:t xml:space="preserve">In the past </w:t>
      </w:r>
      <w:r w:rsidR="000174D2" w:rsidRPr="008F6A67">
        <w:rPr>
          <w:color w:val="000000" w:themeColor="text1"/>
          <w:sz w:val="22"/>
          <w:szCs w:val="22"/>
        </w:rPr>
        <w:t xml:space="preserve">few decades, sustainable development has become one of society’s most important challenges. The deleterious effects of </w:t>
      </w:r>
      <w:r w:rsidR="001F3560" w:rsidRPr="008F6A67">
        <w:rPr>
          <w:color w:val="000000" w:themeColor="text1"/>
          <w:sz w:val="22"/>
          <w:szCs w:val="22"/>
        </w:rPr>
        <w:t xml:space="preserve">growing global populations </w:t>
      </w:r>
      <w:r w:rsidR="000174D2" w:rsidRPr="008F6A67">
        <w:rPr>
          <w:color w:val="000000" w:themeColor="text1"/>
          <w:sz w:val="22"/>
          <w:szCs w:val="22"/>
        </w:rPr>
        <w:t xml:space="preserve">on the economy, ecology and human welfare can be seen today as levels of global warming, destructive resource extraction and loss of biodiversity have reached alarming extents. </w:t>
      </w:r>
      <w:r w:rsidR="002510C7" w:rsidRPr="008F6A67">
        <w:rPr>
          <w:color w:val="000000" w:themeColor="text1"/>
          <w:sz w:val="22"/>
          <w:szCs w:val="22"/>
        </w:rPr>
        <w:t>It is understood by many that</w:t>
      </w:r>
      <w:r w:rsidR="000174D2" w:rsidRPr="008F6A67">
        <w:rPr>
          <w:color w:val="000000" w:themeColor="text1"/>
          <w:sz w:val="22"/>
          <w:szCs w:val="22"/>
        </w:rPr>
        <w:t xml:space="preserve"> current lifestyle cannot be maintained forever, and solutions have to be found that enable future generations to prosper in a sustainable manner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{"citationID":"2Dh1o5RI","properties":{"formattedCitation":"(Ageron, Gunasekaran, &amp; Spalanzani, 2012; Azapagic, 2004)","plainCitation":"(Ageron, Gunasekaran, &amp; Spalanzani, 2012; Azapagic, 2004)","noteIndex":0},"citationItems":[{"id":53,"uris":["http://zotero.org/users/local/Md8O4810/items/HGGUGSF2"],"uri":["http://zotero.org/users/local/Md8O4810/items/HGGUGSF2"],"itemData":{"id":53,"type":"article-journal","title":"Developing a framework for sustainable development indicators for the mining and minerals industry","container-title":"Journal of Cleaner Production","page":"639-662","volume":"12","issue":"6","abstract":"The mining and minerals industry faces some of the most difficult sustainability challenges of any industrial sector. To secure its continued ‘social licence’ to operate, the industry must respond to these challenges by engaging its many different stakeholders and addressing their sustainability concerns. The industry must also be able to measure and assess its sustainability performance and to demonstrate continuous improvements over long term. The mining and minerals sector has already started responding to some of the sustainability challenges, as demonstrated by the Mining, Minerals and Sustainable Development (MMSD) project. Following the findings of MMSD, this paper aims to contribute to these activities at the sectoral level through a development of a framework for sustainability indicators as a tool for performance assessment and improvements. The indicators have been developed specifically for metallic, construction and industrial minerals, but may also be suitable for some energy minerals, particularly coal. The framework comprises economic, environmental, social and integrated indicators, which can be used both internally, for identification of ‘hot spots’ and externally, for sustainability reporting and stakeholder engagement. In an attempt to help standardise corporate reports and enable cross-comparisons, the framework is compatible with the general indicators proposed by the Global Reporting Initiative (GRI)","DOI":"10.1016/S0959-6526(03)00075-1","ISSN":"0959-6526","author":[{"family":"Azapagic","given":"Adisa"}],"issued":{"date-parts":[["2004"]]}}},{"id":153,"uris":["http://zotero.org/users/local/Md8O4810/items/AU8XG2U6"],"uri":["http://zotero.org/users/local/Md8O4810/items/AU8XG2U6"],"itemData":{"id":153,"type":"article-journal","title":"Sustainable supply management: An empirical study","container-title":"International Journal of Production Economics","page":"168-182","volume":"140","issue":"1","abstract":"Sustainable business development has received much attention over the past decade owing to the significant attention given by governments and both profit and not-for-profit organizations to environmental, social and corporate responsibility. The emergence of a changing economic order has also made companies around the world seriously think about manufacturing and service sustainability. Global markets and operations have prompted companies to revisit their corporate, business and functional strategies in addition to focusing on outsourcing, virtual enterprise and supply chain management. Sustainability research on supply management has received limited attention. Nevertheless, considering the physically disbursed enterprise environment, supply management is critical for organizational competitiveness. Realizing the importance of sustainability in supply management, an attempt has been made to develop a theoretical framework and then to study the framework by means of an empirical study using perceptions and practices of selected French companies. Finally, a summary of findings and conclusions are reported.","DOI":"10.1016/j.ijpe.2011.04.007","ISSN":"0925-5273","author":[{"family":"Ageron","given":"Blandine"},{"family":"Gunasekaran","given":"Angappa"},{"family":"Spalanzani","given":"Alain"}],"issued":{"date-parts":[["2012"]]}}}],"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(Ageron, Gunasekaran, &amp; Spalanzani, 2012; Azapagic, 2004)</w:t>
      </w:r>
      <w:r w:rsidR="000174D2" w:rsidRPr="008F6A67">
        <w:rPr>
          <w:color w:val="000000" w:themeColor="text1"/>
          <w:sz w:val="22"/>
          <w:szCs w:val="22"/>
        </w:rPr>
        <w:fldChar w:fldCharType="end"/>
      </w:r>
      <w:r w:rsidR="000174D2" w:rsidRPr="008F6A67">
        <w:rPr>
          <w:color w:val="000000" w:themeColor="text1"/>
          <w:sz w:val="22"/>
          <w:szCs w:val="22"/>
        </w:rPr>
        <w:t xml:space="preserve">. As such, </w:t>
      </w:r>
      <w:r>
        <w:rPr>
          <w:color w:val="000000" w:themeColor="text1"/>
          <w:sz w:val="22"/>
          <w:szCs w:val="22"/>
        </w:rPr>
        <w:t>various</w:t>
      </w:r>
      <w:r w:rsidR="000174D2" w:rsidRPr="008F6A67">
        <w:rPr>
          <w:color w:val="000000" w:themeColor="text1"/>
          <w:sz w:val="22"/>
          <w:szCs w:val="22"/>
        </w:rPr>
        <w:t xml:space="preserve"> organizations and institutions from local to international scales have integrated sustainability principles into their missions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{"citationID":"kZd46NGe","properties":{"formattedCitation":"(Kates, Parris, &amp; Leiserowitz, 2005)","plainCitation":"(Kates, Parris, &amp; Leiserowitz, 2005)","noteIndex":0},"citationItems":[{"id":23,"uris":["http://zotero.org/users/local/Md8O4810/items/KGFJ2G79"],"uri":["http://zotero.org/users/local/Md8O4810/items/KGFJ2G79"],"itemData":{"id":23,"type":"article-journal","title":"What is sustainable development? Goals, indicators, values, and practice","container-title":"Environment: Science and Policy for Sustainable Development","page":"8-21","volume":"47","issue":"3","DOI":"10.1080/00139157.2005.10524444","ISSN":"0013-9157","author":[{"family":"Kates","given":"Robert W."},{"family":"Parris","given":"Thomas M."},{"family":"Leiserowitz","given":"Anthony A."}],"issued":{"date-parts":[["2005"]]}}}],"schema":"https://github.com/citation-style-language/schema/raw/master/csl-citation.json"}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(Kates, Parris, &amp; Leiserowitz, 2005)</w:t>
      </w:r>
      <w:r w:rsidR="000174D2" w:rsidRPr="008F6A67">
        <w:rPr>
          <w:color w:val="000000" w:themeColor="text1"/>
          <w:sz w:val="22"/>
          <w:szCs w:val="22"/>
        </w:rPr>
        <w:fldChar w:fldCharType="end"/>
      </w:r>
      <w:r w:rsidR="000174D2" w:rsidRPr="008F6A67">
        <w:rPr>
          <w:color w:val="000000" w:themeColor="text1"/>
          <w:sz w:val="22"/>
          <w:szCs w:val="22"/>
        </w:rPr>
        <w:t>. Examples include the sustainability efforts of the United Nations</w:t>
      </w:r>
      <w:r w:rsidR="0071459A" w:rsidRPr="008F6A67">
        <w:rPr>
          <w:color w:val="000000" w:themeColor="text1"/>
          <w:sz w:val="22"/>
          <w:szCs w:val="22"/>
        </w:rPr>
        <w:t xml:space="preserve"> (UN)</w:t>
      </w:r>
      <w:r w:rsidR="000174D2" w:rsidRPr="008F6A67">
        <w:rPr>
          <w:color w:val="000000" w:themeColor="text1"/>
          <w:sz w:val="22"/>
          <w:szCs w:val="22"/>
        </w:rPr>
        <w:t xml:space="preserve"> such as Agenda 21 </w:t>
      </w:r>
      <w:r w:rsidR="001F3560" w:rsidRPr="008F6A67">
        <w:rPr>
          <w:color w:val="000000" w:themeColor="text1"/>
          <w:sz w:val="22"/>
          <w:szCs w:val="22"/>
        </w:rPr>
        <w:fldChar w:fldCharType="begin"/>
      </w:r>
      <w:r w:rsidR="009645EA" w:rsidRPr="008F6A67">
        <w:rPr>
          <w:color w:val="000000" w:themeColor="text1"/>
          <w:sz w:val="22"/>
          <w:szCs w:val="22"/>
        </w:rPr>
        <w:instrText xml:space="preserve"> ADDIN ZOTERO_ITEM CSL_CITATION {"citationID":"a1hp959p5qm","properties":{"formattedCitation":"\\uldash{(United Nations Division for Sustainable Development, 2000)}","plainCitation":"(United Nations Division for Sustainable Development, 2000)","dontUpdate":true,"noteIndex":0},"citationItems":[{"id":338,"uris":["http://zotero.org/users/local/Md8O4810/items/P3E97SRL"],"uri":["http://zotero.org/users/local/Md8O4810/items/P3E97SRL"],"itemData":{"id":338,"type":"report","title":"United Nations Conference on Environment &amp; Development: Agenda 21","publisher":"United Nations Division for Sustainable Development","URL":"https://sustainabledevelopment.un.org/content/documents/Agenda21.pdf","issued":{"date-parts":[["2000"]]},"accessed":{"date-parts":[["2019",4,18]]}}}],"schema":"https://github.com/citation-style-language/schema/raw/master/csl-citation.json"} </w:instrText>
      </w:r>
      <w:r w:rsidR="001F3560" w:rsidRPr="008F6A67">
        <w:rPr>
          <w:color w:val="000000" w:themeColor="text1"/>
          <w:sz w:val="22"/>
          <w:szCs w:val="22"/>
        </w:rPr>
        <w:fldChar w:fldCharType="separate"/>
      </w:r>
      <w:r w:rsidR="001F3560" w:rsidRPr="008F6A67">
        <w:rPr>
          <w:color w:val="000000"/>
          <w:sz w:val="22"/>
          <w:szCs w:val="22"/>
        </w:rPr>
        <w:t>(2000)</w:t>
      </w:r>
      <w:r w:rsidR="001F3560" w:rsidRPr="008F6A67">
        <w:rPr>
          <w:color w:val="000000" w:themeColor="text1"/>
          <w:sz w:val="22"/>
          <w:szCs w:val="22"/>
        </w:rPr>
        <w:fldChar w:fldCharType="end"/>
      </w:r>
      <w:r w:rsidR="002510C7" w:rsidRPr="008F6A67">
        <w:rPr>
          <w:color w:val="000000" w:themeColor="text1"/>
          <w:sz w:val="22"/>
          <w:szCs w:val="22"/>
        </w:rPr>
        <w:t xml:space="preserve"> </w:t>
      </w:r>
      <w:r w:rsidR="000174D2" w:rsidRPr="008F6A67">
        <w:rPr>
          <w:color w:val="000000" w:themeColor="text1"/>
          <w:sz w:val="22"/>
          <w:szCs w:val="22"/>
        </w:rPr>
        <w:t xml:space="preserve">and the </w:t>
      </w:r>
      <w:r w:rsidR="007038F0" w:rsidRPr="008F6A67">
        <w:rPr>
          <w:color w:val="000000" w:themeColor="text1"/>
          <w:sz w:val="22"/>
          <w:szCs w:val="22"/>
        </w:rPr>
        <w:t>Millennium</w:t>
      </w:r>
      <w:r w:rsidR="000174D2" w:rsidRPr="008F6A67">
        <w:rPr>
          <w:color w:val="000000" w:themeColor="text1"/>
          <w:sz w:val="22"/>
          <w:szCs w:val="22"/>
        </w:rPr>
        <w:t xml:space="preserve"> Development Goals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{"citationID":"HpjOul3x","properties":{"formattedCitation":"(UN, 2015)","plainCitation":"(UN, 2015)","noteIndex":0},"citationItems":[{"id":155,"uris":["http://zotero.org/users/local/Md8O4810/items/H9EGLDCJ"],"uri":["http://zotero.org/users/local/Md8O4810/items/H9EGLDCJ"],"itemData":{"id":155,"type":"report","title":"The Millennium Development Goals Report","publisher":"UN","URL":"https://www.un.org/millenniumgoals/2015_MDG_Report/pdf/MDG%202015%20rev%20(July%201).pdf","issued":{"date-parts":[["2015"]]}}}],"schema":"https://github.com/citation-style-language/schema/raw/master/csl-citation.json"}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(2015)</w:t>
      </w:r>
      <w:r w:rsidR="000174D2" w:rsidRPr="008F6A67">
        <w:rPr>
          <w:color w:val="000000" w:themeColor="text1"/>
          <w:sz w:val="22"/>
          <w:szCs w:val="22"/>
        </w:rPr>
        <w:fldChar w:fldCharType="end"/>
      </w:r>
      <w:r w:rsidR="000174D2" w:rsidRPr="008F6A67">
        <w:rPr>
          <w:color w:val="000000" w:themeColor="text1"/>
          <w:sz w:val="22"/>
          <w:szCs w:val="22"/>
        </w:rPr>
        <w:t>.</w:t>
      </w:r>
    </w:p>
    <w:p w14:paraId="09BE98BC" w14:textId="77777777" w:rsidR="000174D2" w:rsidRPr="008F6A67" w:rsidRDefault="000174D2" w:rsidP="008B098A">
      <w:pPr>
        <w:spacing w:line="276" w:lineRule="auto"/>
        <w:jc w:val="both"/>
        <w:rPr>
          <w:color w:val="000000" w:themeColor="text1"/>
          <w:sz w:val="22"/>
          <w:szCs w:val="22"/>
        </w:rPr>
      </w:pPr>
    </w:p>
    <w:p w14:paraId="0CECB896" w14:textId="37A092BD" w:rsidR="0016469E" w:rsidRPr="008F6A67" w:rsidRDefault="00122266" w:rsidP="0016469E">
      <w:pPr>
        <w:spacing w:line="276" w:lineRule="auto"/>
        <w:jc w:val="both"/>
        <w:rPr>
          <w:color w:val="767171" w:themeColor="background2" w:themeShade="80"/>
          <w:sz w:val="22"/>
          <w:szCs w:val="22"/>
        </w:rPr>
      </w:pPr>
      <w:r>
        <w:rPr>
          <w:color w:val="000000" w:themeColor="text1"/>
          <w:sz w:val="22"/>
          <w:szCs w:val="22"/>
        </w:rPr>
        <w:t>Aside from the above forces, c</w:t>
      </w:r>
      <w:r w:rsidR="000174D2" w:rsidRPr="008F6A67">
        <w:rPr>
          <w:color w:val="000000" w:themeColor="text1"/>
          <w:sz w:val="22"/>
          <w:szCs w:val="22"/>
        </w:rPr>
        <w:t>ompanies play a</w:t>
      </w:r>
      <w:r w:rsidR="00D77FDF" w:rsidRPr="008F6A67">
        <w:rPr>
          <w:color w:val="000000" w:themeColor="text1"/>
          <w:sz w:val="22"/>
          <w:szCs w:val="22"/>
        </w:rPr>
        <w:t xml:space="preserve"> pivotal </w:t>
      </w:r>
      <w:r w:rsidR="000174D2" w:rsidRPr="008F6A67">
        <w:rPr>
          <w:color w:val="000000" w:themeColor="text1"/>
          <w:sz w:val="22"/>
          <w:szCs w:val="22"/>
        </w:rPr>
        <w:t>role in</w:t>
      </w:r>
      <w:r w:rsidR="00D77FDF" w:rsidRPr="008F6A67">
        <w:rPr>
          <w:color w:val="000000" w:themeColor="text1"/>
          <w:sz w:val="22"/>
          <w:szCs w:val="22"/>
        </w:rPr>
        <w:t xml:space="preserve"> </w:t>
      </w:r>
      <w:r w:rsidR="009B4C0B">
        <w:rPr>
          <w:color w:val="000000" w:themeColor="text1"/>
          <w:sz w:val="22"/>
          <w:szCs w:val="22"/>
        </w:rPr>
        <w:t xml:space="preserve">realizing </w:t>
      </w:r>
      <w:r w:rsidR="00D77FDF" w:rsidRPr="008F6A67">
        <w:rPr>
          <w:color w:val="000000" w:themeColor="text1"/>
          <w:sz w:val="22"/>
          <w:szCs w:val="22"/>
        </w:rPr>
        <w:t>the goals of</w:t>
      </w:r>
      <w:r w:rsidR="000174D2" w:rsidRPr="008F6A67">
        <w:rPr>
          <w:color w:val="000000" w:themeColor="text1"/>
          <w:sz w:val="22"/>
          <w:szCs w:val="22"/>
        </w:rPr>
        <w:t xml:space="preserve"> sustainable development </w:t>
      </w:r>
      <w:r w:rsidR="00B4057A" w:rsidRPr="008F6A67">
        <w:rPr>
          <w:color w:val="000000" w:themeColor="text1"/>
          <w:sz w:val="22"/>
          <w:szCs w:val="22"/>
        </w:rPr>
        <w:t>because</w:t>
      </w:r>
      <w:r w:rsidR="000174D2" w:rsidRPr="008F6A67">
        <w:rPr>
          <w:color w:val="000000" w:themeColor="text1"/>
          <w:sz w:val="22"/>
          <w:szCs w:val="22"/>
        </w:rPr>
        <w:t xml:space="preserve"> their daily business decisions </w:t>
      </w:r>
      <w:r>
        <w:rPr>
          <w:color w:val="000000" w:themeColor="text1"/>
          <w:sz w:val="22"/>
          <w:szCs w:val="22"/>
        </w:rPr>
        <w:t xml:space="preserve">directly and indirectly </w:t>
      </w:r>
      <w:r w:rsidR="000174D2" w:rsidRPr="008F6A67">
        <w:rPr>
          <w:color w:val="000000" w:themeColor="text1"/>
          <w:sz w:val="22"/>
          <w:szCs w:val="22"/>
        </w:rPr>
        <w:t>affect people and the environment</w:t>
      </w:r>
      <w:r w:rsidR="009B4C0B">
        <w:rPr>
          <w:color w:val="000000" w:themeColor="text1"/>
          <w:sz w:val="22"/>
          <w:szCs w:val="22"/>
        </w:rPr>
        <w:t xml:space="preserve"> </w:t>
      </w:r>
      <w:r w:rsidR="00D500F6" w:rsidRPr="008F6A67">
        <w:rPr>
          <w:color w:val="000000" w:themeColor="text1"/>
          <w:sz w:val="22"/>
          <w:szCs w:val="22"/>
        </w:rPr>
        <w:fldChar w:fldCharType="begin"/>
      </w:r>
      <w:r w:rsidR="003E16D0" w:rsidRPr="008F6A67">
        <w:rPr>
          <w:color w:val="000000" w:themeColor="text1"/>
          <w:sz w:val="22"/>
          <w:szCs w:val="22"/>
        </w:rPr>
        <w:instrText xml:space="preserve"> ADDIN ZOTERO_ITEM CSL_CITATION {"citationID":"a1ect2good0","properties":{"formattedCitation":"(L. C. Dreyer, 2009)","plainCitation":"(L. C. Dreyer, 2009)","dontUpdate":true,"noteIndex":0},"citationItems":[{"id":340,"uris":["http://zotero.org/users/local/Md8O4810/items/SN3LLUZ6"],"uri":["http://zotero.org/users/local/Md8O4810/items/SN3LLUZ6"],"itemData":{"id":340,"type":"thesis","title":"Inclusion of Social Aspects in Life Cycle Assessment of Products: Development of a Methodology for Social Life Cycle Assessment","publisher":"Technical University of Denmark","genre":"PhD Thesis","URL":"https://orbit.dtu.dk/files/5019615/PhD%20-%20Louise%20Camilla%20Dreyer%20April%202009.pdf","author":[{"family":"Dreyer","given":"L.C"}],"issued":{"date-parts":[["2009"]]},"accessed":{"date-parts":[["2018",11,30]]}}}],"schema":"https://github.com/citation-style-language/schema/raw/master/csl-citation.json"} </w:instrText>
      </w:r>
      <w:r w:rsidR="00D500F6" w:rsidRPr="008F6A67">
        <w:rPr>
          <w:color w:val="000000" w:themeColor="text1"/>
          <w:sz w:val="22"/>
          <w:szCs w:val="22"/>
        </w:rPr>
        <w:fldChar w:fldCharType="separate"/>
      </w:r>
      <w:r w:rsidR="009645EA" w:rsidRPr="008F6A67">
        <w:rPr>
          <w:color w:val="000000" w:themeColor="text1"/>
          <w:sz w:val="22"/>
          <w:szCs w:val="22"/>
        </w:rPr>
        <w:t>(Dreyer, 2009)</w:t>
      </w:r>
      <w:r w:rsidR="00D500F6" w:rsidRPr="008F6A67">
        <w:rPr>
          <w:color w:val="000000" w:themeColor="text1"/>
          <w:sz w:val="22"/>
          <w:szCs w:val="22"/>
        </w:rPr>
        <w:fldChar w:fldCharType="end"/>
      </w:r>
      <w:r w:rsidR="000174D2" w:rsidRPr="008F6A67">
        <w:rPr>
          <w:color w:val="000000" w:themeColor="text1"/>
          <w:sz w:val="22"/>
          <w:szCs w:val="22"/>
        </w:rPr>
        <w:t>.</w:t>
      </w:r>
      <w:r w:rsidR="008B098A" w:rsidRPr="008F6A67">
        <w:rPr>
          <w:color w:val="000000" w:themeColor="text1"/>
          <w:sz w:val="22"/>
          <w:szCs w:val="22"/>
        </w:rPr>
        <w:t xml:space="preserve"> </w:t>
      </w:r>
      <w:r>
        <w:rPr>
          <w:color w:val="000000" w:themeColor="text1"/>
          <w:sz w:val="22"/>
          <w:szCs w:val="22"/>
        </w:rPr>
        <w:t xml:space="preserve">Besides the fact that the </w:t>
      </w:r>
      <w:r w:rsidR="00731D8E" w:rsidRPr="008F6A67">
        <w:rPr>
          <w:color w:val="000000" w:themeColor="text1"/>
          <w:sz w:val="22"/>
          <w:szCs w:val="22"/>
        </w:rPr>
        <w:t xml:space="preserve">public’s expectations to companies to include principles of sustainable development in their business </w:t>
      </w:r>
      <w:r>
        <w:rPr>
          <w:color w:val="000000" w:themeColor="text1"/>
          <w:sz w:val="22"/>
          <w:szCs w:val="22"/>
        </w:rPr>
        <w:t xml:space="preserve">has grown, </w:t>
      </w:r>
      <w:r w:rsidR="00F11E6A" w:rsidRPr="008F6A67">
        <w:rPr>
          <w:color w:val="000000" w:themeColor="text1"/>
          <w:sz w:val="22"/>
          <w:szCs w:val="22"/>
        </w:rPr>
        <w:t xml:space="preserve"> </w:t>
      </w:r>
      <w:r w:rsidR="00731D8E" w:rsidRPr="008F6A67">
        <w:rPr>
          <w:color w:val="000000" w:themeColor="text1"/>
          <w:sz w:val="22"/>
          <w:szCs w:val="22"/>
        </w:rPr>
        <w:t xml:space="preserve">companies often also have a strong drive </w:t>
      </w:r>
      <w:r>
        <w:rPr>
          <w:color w:val="000000" w:themeColor="text1"/>
          <w:sz w:val="22"/>
          <w:szCs w:val="22"/>
        </w:rPr>
        <w:t xml:space="preserve">themselves </w:t>
      </w:r>
      <w:r w:rsidR="00731D8E" w:rsidRPr="008F6A67">
        <w:rPr>
          <w:color w:val="000000" w:themeColor="text1"/>
          <w:sz w:val="22"/>
          <w:szCs w:val="22"/>
        </w:rPr>
        <w:t xml:space="preserve">to improve on sustainability </w:t>
      </w:r>
      <w:r>
        <w:rPr>
          <w:color w:val="000000" w:themeColor="text1"/>
          <w:sz w:val="22"/>
          <w:szCs w:val="22"/>
        </w:rPr>
        <w:t xml:space="preserve">because </w:t>
      </w:r>
      <w:r w:rsidR="00731D8E" w:rsidRPr="008F6A67">
        <w:rPr>
          <w:color w:val="000000" w:themeColor="text1"/>
          <w:sz w:val="22"/>
          <w:szCs w:val="22"/>
        </w:rPr>
        <w:t xml:space="preserve">it is seen as a key competitive factor </w:t>
      </w:r>
      <w:r w:rsidR="00731D8E" w:rsidRPr="008F6A67">
        <w:rPr>
          <w:color w:val="000000" w:themeColor="text1"/>
          <w:sz w:val="22"/>
          <w:szCs w:val="22"/>
        </w:rPr>
        <w:fldChar w:fldCharType="begin"/>
      </w:r>
      <w:r w:rsidR="009645EA" w:rsidRPr="008F6A67">
        <w:rPr>
          <w:color w:val="000000" w:themeColor="text1"/>
          <w:sz w:val="22"/>
          <w:szCs w:val="22"/>
        </w:rPr>
        <w:instrText xml:space="preserve"> ADDIN ZOTERO_ITEM CSL_CITATION {"citationID":"a1lor47k693","properties":{"formattedCitation":"(Oehlmann, 2010)","plainCitation":"(Oehlmann, 2010)","noteIndex":0},"citationItems":[{"id":339,"uris":["http://zotero.org/users/local/Md8O4810/items/FIL8W9P3"],"uri":["http://zotero.org/users/local/Md8O4810/items/FIL8W9P3"],"itemData":{"id":339,"type":"thesis","title":"The Sustainable Footprint Methodology: Including sustainability in the project management of the Bergermeer Gas Storage project","publisher":"Delft University of Technology","publisher-place":"Delft, Netherlands","genre":"Master Thesis","event-place":"Delft, Netherlands","author":[{"family":"Oehlmann","given":"Iris"}],"issued":{"date-parts":[["2010"]]}}}],"schema":"https://github.com/citation-style-language/schema/raw/master/csl-citation.json"} </w:instrText>
      </w:r>
      <w:r w:rsidR="00731D8E" w:rsidRPr="008F6A67">
        <w:rPr>
          <w:color w:val="000000" w:themeColor="text1"/>
          <w:sz w:val="22"/>
          <w:szCs w:val="22"/>
        </w:rPr>
        <w:fldChar w:fldCharType="separate"/>
      </w:r>
      <w:r w:rsidR="009645EA" w:rsidRPr="008F6A67">
        <w:rPr>
          <w:color w:val="000000" w:themeColor="text1"/>
          <w:sz w:val="22"/>
          <w:szCs w:val="22"/>
        </w:rPr>
        <w:t>(Oehlmann, 2010)</w:t>
      </w:r>
      <w:r w:rsidR="00731D8E" w:rsidRPr="008F6A67">
        <w:rPr>
          <w:color w:val="000000" w:themeColor="text1"/>
          <w:sz w:val="22"/>
          <w:szCs w:val="22"/>
        </w:rPr>
        <w:fldChar w:fldCharType="end"/>
      </w:r>
      <w:r w:rsidR="00731D8E" w:rsidRPr="008F6A67">
        <w:rPr>
          <w:color w:val="000000" w:themeColor="text1"/>
          <w:sz w:val="22"/>
          <w:szCs w:val="22"/>
        </w:rPr>
        <w:t xml:space="preserve">. </w:t>
      </w:r>
      <w:r w:rsidR="0016469E" w:rsidRPr="008F6A67">
        <w:rPr>
          <w:color w:val="000000" w:themeColor="text1"/>
          <w:sz w:val="22"/>
          <w:szCs w:val="22"/>
        </w:rPr>
        <w:t xml:space="preserve">In response to the </w:t>
      </w:r>
      <w:r>
        <w:rPr>
          <w:color w:val="000000" w:themeColor="text1"/>
          <w:sz w:val="22"/>
          <w:szCs w:val="22"/>
        </w:rPr>
        <w:t xml:space="preserve">increasing </w:t>
      </w:r>
      <w:r w:rsidR="0016469E" w:rsidRPr="008F6A67">
        <w:rPr>
          <w:color w:val="000000" w:themeColor="text1"/>
          <w:sz w:val="22"/>
          <w:szCs w:val="22"/>
        </w:rPr>
        <w:t xml:space="preserve">external and internal expectations, many companies experience a need to measure, manage and improve the negative economic, ecological and social impacts </w:t>
      </w:r>
      <w:r w:rsidR="007A16F1" w:rsidRPr="008F6A67">
        <w:rPr>
          <w:color w:val="000000" w:themeColor="text1"/>
          <w:sz w:val="22"/>
          <w:szCs w:val="22"/>
        </w:rPr>
        <w:t xml:space="preserve">caused by their organizational behavior </w:t>
      </w:r>
      <w:r w:rsidR="0016469E" w:rsidRPr="008F6A67">
        <w:rPr>
          <w:color w:val="000000" w:themeColor="text1"/>
          <w:sz w:val="22"/>
          <w:szCs w:val="22"/>
        </w:rPr>
        <w:t>(</w:t>
      </w:r>
      <w:r w:rsidR="007A16F1" w:rsidRPr="008F6A67">
        <w:rPr>
          <w:color w:val="000000" w:themeColor="text1"/>
          <w:sz w:val="22"/>
          <w:szCs w:val="22"/>
        </w:rPr>
        <w:t>Denisi &amp; Smith, 2014</w:t>
      </w:r>
      <w:r w:rsidR="007A16F1">
        <w:rPr>
          <w:color w:val="000000" w:themeColor="text1"/>
          <w:sz w:val="22"/>
          <w:szCs w:val="22"/>
        </w:rPr>
        <w:t xml:space="preserve">; </w:t>
      </w:r>
      <w:r w:rsidR="0016469E" w:rsidRPr="008F6A67">
        <w:rPr>
          <w:color w:val="000000" w:themeColor="text1"/>
          <w:sz w:val="22"/>
          <w:szCs w:val="22"/>
        </w:rPr>
        <w:fldChar w:fldCharType="begin"/>
      </w:r>
      <w:r w:rsidR="0016469E" w:rsidRPr="008F6A67">
        <w:rPr>
          <w:color w:val="000000" w:themeColor="text1"/>
          <w:sz w:val="22"/>
          <w:szCs w:val="22"/>
        </w:rPr>
        <w:instrText xml:space="preserve"> ADDIN ZOTERO_ITEM CSL_CITATION {"citationID":"an4l9tkk9q","properties":{"formattedCitation":"\\uldash{(Blass &amp; Corbett, 2018; Denisi &amp; Smith, 2014)}","plainCitation":"(Blass &amp; Corbett, 2018; Denisi &amp; Smith, 2014)","dontUpdate":true,"noteIndex":0},"citationItems":[{"id":355,"uris":["http://zotero.org/users/local/Md8O4810/items/32IW92FR"],"uri":["http://zotero.org/users/local/Md8O4810/items/32IW92FR"],"itemData":{"id":355,"type":"article-journal","title":"Same Supply Chain, Different Models: Integrating Perspectives from Life Cycle Assessment and Supply Chain Management","container-title":"Journal of Industrial Ecology","page":"18-30","volume":"22","issue":"1","abstract":"Within industrial ecology, there is a substantial community focusing on life cycle assessment (LCA) and corresponding tools and methods. Within the field of supply chain management, an increasing community is converging around sustainable supply chains. These two communities study the same underlying systems, but bring different perspectives to bear. We review seven issues that arise at this intersection of LCA and supply chain management, with the aim of illustrating how both communities can enrich each other by closer interaction. We conclude with some suggestions for how the two communities can further collaborate.","DOI":"10.1111/jiec.12550","ISSN":"1088-1980","author":[{"family":"Blass","given":"Vered"},{"family":"Corbett","given":"Charles J."}],"issued":{"date-parts":[["2018"]]}}},{"id":356,"uris":["http://zotero.org/users/local/Md8O4810/items/68RJK8P2"],"uri":["http://zotero.org/users/local/Md8O4810/items/68RJK8P2"],"itemData":{"id":356,"type":"article-journal","title":"Performance Appraisal, Performance Management, and Firm-Level Performance: A Review, A Proposed Model, and New Directions for Future Research","container-title":"The Academy of Management Annals","page":"1-90","volume":"8","issue":"1","abstract":"There has been a long history in management and industrial/organizational psychology of studying methods to improve performance at work. These efforts have traditionally been concerned with individual-level performance (with some attention paid to team performance as well)","DOI":"10.1080/19416520.2014.873178","ISSN":"1941-6520","author":[{"family":"Denisi","given":"Angelo"},{"family":"Smith","given":"Caitlin E."}],"issued":{"date-parts":[["2014"]]}}}],"schema":"https://github.com/citation-style-language/schema/raw/master/csl-citation.json"} </w:instrText>
      </w:r>
      <w:r w:rsidR="0016469E" w:rsidRPr="008F6A67">
        <w:rPr>
          <w:color w:val="000000" w:themeColor="text1"/>
          <w:sz w:val="22"/>
          <w:szCs w:val="22"/>
        </w:rPr>
        <w:fldChar w:fldCharType="separate"/>
      </w:r>
      <w:r w:rsidR="0016469E" w:rsidRPr="008F6A67">
        <w:rPr>
          <w:color w:val="000000" w:themeColor="text1"/>
          <w:sz w:val="22"/>
          <w:szCs w:val="22"/>
        </w:rPr>
        <w:t>Blass &amp; Corbett, 2018)</w:t>
      </w:r>
      <w:r w:rsidR="0016469E" w:rsidRPr="008F6A67">
        <w:rPr>
          <w:color w:val="000000" w:themeColor="text1"/>
          <w:sz w:val="22"/>
          <w:szCs w:val="22"/>
        </w:rPr>
        <w:fldChar w:fldCharType="end"/>
      </w:r>
      <w:r w:rsidR="0016469E" w:rsidRPr="008F6A67">
        <w:rPr>
          <w:color w:val="000000" w:themeColor="text1"/>
          <w:sz w:val="22"/>
          <w:szCs w:val="22"/>
        </w:rPr>
        <w:t xml:space="preserve">. Sustainability performance assessment </w:t>
      </w:r>
      <w:r w:rsidR="00DC3644">
        <w:rPr>
          <w:color w:val="000000" w:themeColor="text1"/>
          <w:sz w:val="22"/>
          <w:szCs w:val="22"/>
        </w:rPr>
        <w:t xml:space="preserve">methods are </w:t>
      </w:r>
      <w:r w:rsidR="0016469E" w:rsidRPr="008F6A67">
        <w:rPr>
          <w:color w:val="000000" w:themeColor="text1"/>
          <w:sz w:val="22"/>
          <w:szCs w:val="22"/>
        </w:rPr>
        <w:t xml:space="preserve">a means for company decision-makers to meet such needs. </w:t>
      </w:r>
      <w:r w:rsidR="007A16F1">
        <w:rPr>
          <w:color w:val="000000" w:themeColor="text1"/>
          <w:sz w:val="22"/>
          <w:szCs w:val="22"/>
        </w:rPr>
        <w:t xml:space="preserve">According to </w:t>
      </w:r>
      <w:r w:rsidR="0016469E" w:rsidRPr="008F6A67">
        <w:rPr>
          <w:color w:val="000000" w:themeColor="text1"/>
          <w:sz w:val="22"/>
          <w:szCs w:val="22"/>
        </w:rPr>
        <w:fldChar w:fldCharType="begin"/>
      </w:r>
      <w:r w:rsidR="0016469E" w:rsidRPr="008F6A67">
        <w:rPr>
          <w:color w:val="000000" w:themeColor="text1"/>
          <w:sz w:val="22"/>
          <w:szCs w:val="22"/>
        </w:rPr>
        <w:instrText xml:space="preserve"> ADDIN ZOTERO_ITEM CSL_CITATION {"citationID":"ava1ksemg1","properties":{"formattedCitation":"\\uldash{(Maas, Schaltegger, &amp; Crutzen, 2016)}","plainCitation":"(Maas, Schaltegger, &amp; Crutzen, 2016)","dontUpdate":true,"noteIndex":0},"citationItems":[{"id":219,"uris":["http://zotero.org/users/local/Md8O4810/items/9NBBGNZS"],"uri":["http://zotero.org/users/local/Md8O4810/items/9NBBGNZS"],"itemData":{"id":219,"type":"article-journal","title":"Reprint of Advancing the integration of corporate sustainability measurement, management and reporting","container-title":"Journal of Cleaner Production","page":"1-4","volume":"136","issue":"PA","abstract":"The role of sustainability performance measurement, management accounting and control as well as sustainability reporting has been researched extensively. However this has been mainly done in an isolated manner. This Special Volume is dedicated to the question how to integrate sustainability assessment, management accounting, management control, and reporting. This Special Volume aims to advance our knowledge about how to integrate sustainability assessment, management accounting, management control, and reporting by nineteen state-of-the art and innovative papers. The main message from across the articles is that there is no one-size-fits-all approach and that we need creative, targeted and strategic approaches to integrate these different management areas, departments and rationales with the support of integrating accounting and reporting tools to help companies to become true transition leaders towards sustainability. •Editorial to Special Volume.•Explanation of the need for integration of sustainability assessment, management accounting, control, and reporting.•Introduction of the papers in this Special Volume.","DOI":"10.1016/j.jclepro.2016.08.055","ISSN":"0959-6526","author":[{"family":"Maas","given":"Karen"},{"family":"Schaltegger","given":"Stefan"},{"family":"Crutzen","given":"Nathalie"}],"issued":{"date-parts":[["2016"]]}}}],"schema":"https://github.com/citation-style-language/schema/raw/master/csl-citation.json"} </w:instrText>
      </w:r>
      <w:r w:rsidR="0016469E" w:rsidRPr="008F6A67">
        <w:rPr>
          <w:color w:val="000000" w:themeColor="text1"/>
          <w:sz w:val="22"/>
          <w:szCs w:val="22"/>
        </w:rPr>
        <w:fldChar w:fldCharType="separate"/>
      </w:r>
      <w:r w:rsidR="0016469E" w:rsidRPr="008F6A67">
        <w:rPr>
          <w:color w:val="000000" w:themeColor="text1"/>
          <w:sz w:val="22"/>
          <w:szCs w:val="22"/>
        </w:rPr>
        <w:t>Maas, Schaltegger, &amp; Crutzen (2016)</w:t>
      </w:r>
      <w:r w:rsidR="0016469E" w:rsidRPr="008F6A67">
        <w:rPr>
          <w:color w:val="000000" w:themeColor="text1"/>
          <w:sz w:val="22"/>
          <w:szCs w:val="22"/>
        </w:rPr>
        <w:fldChar w:fldCharType="end"/>
      </w:r>
      <w:r w:rsidR="007A16F1">
        <w:rPr>
          <w:color w:val="000000" w:themeColor="text1"/>
          <w:sz w:val="22"/>
          <w:szCs w:val="22"/>
        </w:rPr>
        <w:t xml:space="preserve">, </w:t>
      </w:r>
      <w:r w:rsidR="0016469E" w:rsidRPr="008F6A67">
        <w:rPr>
          <w:color w:val="000000" w:themeColor="text1"/>
          <w:sz w:val="22"/>
          <w:szCs w:val="22"/>
        </w:rPr>
        <w:t xml:space="preserve">sustainability performance assessment </w:t>
      </w:r>
      <w:r w:rsidR="007A16F1">
        <w:rPr>
          <w:color w:val="000000" w:themeColor="text1"/>
          <w:sz w:val="22"/>
          <w:szCs w:val="22"/>
        </w:rPr>
        <w:t>is</w:t>
      </w:r>
      <w:r w:rsidR="0016469E" w:rsidRPr="008F6A67">
        <w:rPr>
          <w:color w:val="000000" w:themeColor="text1"/>
          <w:sz w:val="22"/>
          <w:szCs w:val="22"/>
        </w:rPr>
        <w:t xml:space="preserve"> a process of collecting</w:t>
      </w:r>
      <w:r w:rsidR="007A16F1">
        <w:rPr>
          <w:color w:val="000000" w:themeColor="text1"/>
          <w:sz w:val="22"/>
          <w:szCs w:val="22"/>
        </w:rPr>
        <w:t xml:space="preserve"> and analyzing </w:t>
      </w:r>
      <w:r w:rsidR="0016469E" w:rsidRPr="008F6A67">
        <w:rPr>
          <w:color w:val="000000" w:themeColor="text1"/>
          <w:sz w:val="22"/>
          <w:szCs w:val="22"/>
        </w:rPr>
        <w:t xml:space="preserve">information about sustainability impacts </w:t>
      </w:r>
      <w:r w:rsidR="007A16F1">
        <w:rPr>
          <w:color w:val="000000" w:themeColor="text1"/>
          <w:sz w:val="22"/>
          <w:szCs w:val="22"/>
        </w:rPr>
        <w:t xml:space="preserve">with the goal of </w:t>
      </w:r>
      <w:r w:rsidR="009D42AF">
        <w:rPr>
          <w:color w:val="000000" w:themeColor="text1"/>
          <w:sz w:val="22"/>
          <w:szCs w:val="22"/>
        </w:rPr>
        <w:t xml:space="preserve">informing </w:t>
      </w:r>
      <w:r w:rsidR="007A16F1">
        <w:rPr>
          <w:color w:val="000000" w:themeColor="text1"/>
          <w:sz w:val="22"/>
          <w:szCs w:val="22"/>
        </w:rPr>
        <w:t xml:space="preserve">business executives </w:t>
      </w:r>
      <w:r w:rsidR="009D42AF">
        <w:rPr>
          <w:color w:val="000000" w:themeColor="text1"/>
          <w:sz w:val="22"/>
          <w:szCs w:val="22"/>
        </w:rPr>
        <w:t xml:space="preserve">of the financial, environmental and social sustainability of their companies and supporting them in improving the negative impacts. </w:t>
      </w:r>
    </w:p>
    <w:p w14:paraId="3CCE9F95" w14:textId="5DCCEA5F" w:rsidR="0016469E" w:rsidRPr="008F6A67" w:rsidRDefault="0016469E" w:rsidP="0016469E">
      <w:pPr>
        <w:spacing w:line="276" w:lineRule="auto"/>
        <w:jc w:val="both"/>
        <w:rPr>
          <w:color w:val="767171" w:themeColor="background2" w:themeShade="80"/>
          <w:sz w:val="22"/>
          <w:szCs w:val="22"/>
        </w:rPr>
      </w:pPr>
    </w:p>
    <w:p w14:paraId="02787138" w14:textId="24F95ABF" w:rsidR="0016469E" w:rsidRPr="008F6A67" w:rsidRDefault="0016469E" w:rsidP="0016469E">
      <w:pPr>
        <w:spacing w:line="276" w:lineRule="auto"/>
        <w:jc w:val="both"/>
        <w:rPr>
          <w:color w:val="000000" w:themeColor="text1"/>
          <w:sz w:val="22"/>
          <w:szCs w:val="22"/>
        </w:rPr>
      </w:pPr>
      <w:r w:rsidRPr="008F6A67">
        <w:rPr>
          <w:sz w:val="22"/>
          <w:szCs w:val="22"/>
        </w:rPr>
        <w:t xml:space="preserve">As more and more organizations commit to sustainability, there is an increasing concern to incorporate social sustainability throughout their business operations (Ajmal, Khan, Hussain &amp; Helo, 2018). </w:t>
      </w:r>
      <w:r w:rsidRPr="008F6A67">
        <w:rPr>
          <w:color w:val="000000" w:themeColor="text1"/>
          <w:sz w:val="22"/>
          <w:szCs w:val="22"/>
        </w:rPr>
        <w:t>Social sustainability entails issues such as equity and human rights of employees, customers, local community members, value chain actors and society. To account for social sustainability, many companies have formulated ethical guidelines in the form of codes of conduct, defining their corporate social responsibility. However,</w:t>
      </w:r>
      <w:r w:rsidR="0085472D" w:rsidRPr="008F6A67">
        <w:rPr>
          <w:color w:val="000000" w:themeColor="text1"/>
          <w:sz w:val="22"/>
          <w:szCs w:val="22"/>
        </w:rPr>
        <w:t xml:space="preserve"> sustainability assessment methods for the social dimension lack the maturity of ones for the economic and environmental dimensions. Thus, companies</w:t>
      </w:r>
      <w:r w:rsidRPr="008F6A67">
        <w:rPr>
          <w:color w:val="000000" w:themeColor="text1"/>
          <w:sz w:val="22"/>
          <w:szCs w:val="22"/>
        </w:rPr>
        <w:t xml:space="preserve"> may experience that it can be quite difficult to translate declarations of intent </w:t>
      </w:r>
      <w:r w:rsidR="0085472D" w:rsidRPr="008F6A67">
        <w:rPr>
          <w:color w:val="000000" w:themeColor="text1"/>
          <w:sz w:val="22"/>
          <w:szCs w:val="22"/>
        </w:rPr>
        <w:t xml:space="preserve">for social sustainability </w:t>
      </w:r>
      <w:r w:rsidRPr="008F6A67">
        <w:rPr>
          <w:color w:val="000000" w:themeColor="text1"/>
          <w:sz w:val="22"/>
          <w:szCs w:val="22"/>
        </w:rPr>
        <w:t>into concrete actions</w:t>
      </w:r>
      <w:r w:rsidR="0085472D" w:rsidRPr="008F6A67">
        <w:rPr>
          <w:color w:val="000000" w:themeColor="text1"/>
          <w:sz w:val="22"/>
          <w:szCs w:val="22"/>
        </w:rPr>
        <w:t xml:space="preserve">. </w:t>
      </w:r>
      <w:r w:rsidRPr="008F6A67">
        <w:rPr>
          <w:color w:val="000000" w:themeColor="text1"/>
          <w:sz w:val="22"/>
          <w:szCs w:val="22"/>
        </w:rPr>
        <w:t>Business decision-makers are faced with questions such as: How does it obtain a sufficient overview of its social impacts, not only on own premises, but in the entire value chain, to take action? Also, how should it prioritize its efforts and document its progress?</w:t>
      </w:r>
    </w:p>
    <w:p w14:paraId="19483726" w14:textId="77777777" w:rsidR="0016469E" w:rsidRPr="008F6A67" w:rsidRDefault="0016469E" w:rsidP="0016469E">
      <w:pPr>
        <w:spacing w:line="276" w:lineRule="auto"/>
        <w:jc w:val="both"/>
        <w:rPr>
          <w:color w:val="767171" w:themeColor="background2" w:themeShade="80"/>
          <w:sz w:val="22"/>
          <w:szCs w:val="22"/>
        </w:rPr>
      </w:pPr>
    </w:p>
    <w:p w14:paraId="041D292D" w14:textId="6B9ACE35" w:rsidR="00D27703" w:rsidRPr="008F6A67" w:rsidRDefault="00B51FB2" w:rsidP="0018428F">
      <w:pPr>
        <w:spacing w:line="276" w:lineRule="auto"/>
        <w:jc w:val="both"/>
        <w:rPr>
          <w:color w:val="000000" w:themeColor="text1"/>
          <w:sz w:val="22"/>
          <w:szCs w:val="22"/>
        </w:rPr>
      </w:pPr>
      <w:r w:rsidRPr="008F6A67">
        <w:rPr>
          <w:color w:val="000000" w:themeColor="text1"/>
          <w:sz w:val="22"/>
          <w:szCs w:val="22"/>
        </w:rPr>
        <w:t xml:space="preserve">The </w:t>
      </w:r>
      <w:r w:rsidR="000174D2" w:rsidRPr="008F6A67">
        <w:rPr>
          <w:color w:val="000000" w:themeColor="text1"/>
          <w:sz w:val="22"/>
          <w:szCs w:val="22"/>
        </w:rPr>
        <w:t xml:space="preserve">Social Life Cycle Assessment (S-LCA) </w:t>
      </w:r>
      <w:r w:rsidRPr="008F6A67">
        <w:rPr>
          <w:color w:val="000000" w:themeColor="text1"/>
          <w:sz w:val="22"/>
          <w:szCs w:val="22"/>
        </w:rPr>
        <w:t xml:space="preserve">is a </w:t>
      </w:r>
      <w:r w:rsidR="00A53C02" w:rsidRPr="008F6A67">
        <w:rPr>
          <w:color w:val="000000" w:themeColor="text1"/>
          <w:sz w:val="22"/>
          <w:szCs w:val="22"/>
        </w:rPr>
        <w:t xml:space="preserve">social sustainability assessment </w:t>
      </w:r>
      <w:r w:rsidR="000174D2" w:rsidRPr="008F6A67">
        <w:rPr>
          <w:color w:val="000000" w:themeColor="text1"/>
          <w:sz w:val="22"/>
          <w:szCs w:val="22"/>
        </w:rPr>
        <w:t xml:space="preserve">tool </w:t>
      </w:r>
      <w:r w:rsidR="00522450" w:rsidRPr="008F6A67">
        <w:rPr>
          <w:color w:val="000000" w:themeColor="text1"/>
          <w:sz w:val="22"/>
          <w:szCs w:val="22"/>
        </w:rPr>
        <w:t xml:space="preserve">which may serve </w:t>
      </w:r>
      <w:r w:rsidRPr="008F6A67">
        <w:rPr>
          <w:color w:val="000000" w:themeColor="text1"/>
          <w:sz w:val="22"/>
          <w:szCs w:val="22"/>
        </w:rPr>
        <w:t xml:space="preserve">to </w:t>
      </w:r>
      <w:r w:rsidR="000174D2" w:rsidRPr="008F6A67">
        <w:rPr>
          <w:color w:val="000000" w:themeColor="text1"/>
          <w:sz w:val="22"/>
          <w:szCs w:val="22"/>
        </w:rPr>
        <w:t xml:space="preserve">answer to these questions. When applied in life cycle management, S-LCA </w:t>
      </w:r>
      <w:r w:rsidR="00522450" w:rsidRPr="008F6A67">
        <w:rPr>
          <w:color w:val="000000" w:themeColor="text1"/>
          <w:sz w:val="22"/>
          <w:szCs w:val="22"/>
        </w:rPr>
        <w:t xml:space="preserve">works to </w:t>
      </w:r>
      <w:r w:rsidR="000174D2" w:rsidRPr="008F6A67">
        <w:rPr>
          <w:color w:val="000000" w:themeColor="text1"/>
          <w:sz w:val="22"/>
          <w:szCs w:val="22"/>
        </w:rPr>
        <w:t>set measures and goals for a company’s management of social sustainability in the product life cycle. While S-LCA holds a great deal of promise, there are obstacles and challenges which must be faced and dealt with in the development of S-LCA methods.</w:t>
      </w:r>
      <w:r w:rsidR="00123EB3" w:rsidRPr="008F6A67">
        <w:rPr>
          <w:color w:val="000000" w:themeColor="text1"/>
          <w:sz w:val="22"/>
          <w:szCs w:val="22"/>
        </w:rPr>
        <w:t xml:space="preserve"> </w:t>
      </w:r>
      <w:r w:rsidR="000174D2" w:rsidRPr="008F6A67">
        <w:rPr>
          <w:color w:val="000000" w:themeColor="text1"/>
          <w:sz w:val="22"/>
          <w:szCs w:val="22"/>
        </w:rPr>
        <w:t xml:space="preserve"> </w:t>
      </w:r>
      <w:bookmarkStart w:id="36" w:name="_Toc9455939"/>
    </w:p>
    <w:p w14:paraId="5FD9F985" w14:textId="10F5E873" w:rsidR="00B51FB2" w:rsidRPr="008F6A67" w:rsidRDefault="00326FA8" w:rsidP="00B51FB2">
      <w:pPr>
        <w:pStyle w:val="Heading2"/>
        <w:spacing w:line="276" w:lineRule="auto"/>
        <w:rPr>
          <w:rFonts w:ascii="Times New Roman" w:hAnsi="Times New Roman" w:cs="Times New Roman"/>
          <w:color w:val="00B0F0"/>
          <w:sz w:val="28"/>
          <w:szCs w:val="28"/>
          <w:lang w:eastAsia="nl-NL"/>
        </w:rPr>
      </w:pPr>
      <w:bookmarkStart w:id="37" w:name="_Toc16598620"/>
      <w:bookmarkStart w:id="38" w:name="_Toc17532768"/>
      <w:r w:rsidRPr="008F6A67">
        <w:rPr>
          <w:rFonts w:ascii="Times New Roman" w:hAnsi="Times New Roman" w:cs="Times New Roman"/>
          <w:color w:val="000000" w:themeColor="text1"/>
          <w:sz w:val="28"/>
          <w:szCs w:val="28"/>
          <w:lang w:eastAsia="nl-NL"/>
        </w:rPr>
        <w:lastRenderedPageBreak/>
        <w:t>1</w:t>
      </w:r>
      <w:r w:rsidR="000174D2" w:rsidRPr="008F6A67">
        <w:rPr>
          <w:rFonts w:ascii="Times New Roman" w:hAnsi="Times New Roman" w:cs="Times New Roman"/>
          <w:color w:val="000000" w:themeColor="text1"/>
          <w:sz w:val="28"/>
          <w:szCs w:val="28"/>
          <w:lang w:eastAsia="nl-NL"/>
        </w:rPr>
        <w:t xml:space="preserve">.2. </w:t>
      </w:r>
      <w:bookmarkEnd w:id="36"/>
      <w:r w:rsidR="005465F9" w:rsidRPr="008F6A67">
        <w:rPr>
          <w:rFonts w:ascii="Times New Roman" w:hAnsi="Times New Roman" w:cs="Times New Roman"/>
          <w:color w:val="00B0F0"/>
          <w:sz w:val="28"/>
          <w:szCs w:val="28"/>
          <w:lang w:eastAsia="nl-NL"/>
        </w:rPr>
        <w:t>Research Problem</w:t>
      </w:r>
      <w:bookmarkEnd w:id="37"/>
      <w:bookmarkEnd w:id="38"/>
    </w:p>
    <w:p w14:paraId="44E3371A" w14:textId="77777777" w:rsidR="00B51FB2" w:rsidRPr="008F6A67" w:rsidRDefault="00B51FB2" w:rsidP="00B51FB2">
      <w:pPr>
        <w:rPr>
          <w:lang w:eastAsia="nl-NL"/>
        </w:rPr>
      </w:pPr>
    </w:p>
    <w:p w14:paraId="45EB9EAE" w14:textId="23DB22ED" w:rsidR="004F0175" w:rsidRPr="008F6A67" w:rsidRDefault="000174D2" w:rsidP="00C67BED">
      <w:pPr>
        <w:spacing w:line="276" w:lineRule="auto"/>
        <w:jc w:val="both"/>
        <w:rPr>
          <w:color w:val="000000" w:themeColor="text1"/>
          <w:sz w:val="22"/>
          <w:szCs w:val="22"/>
        </w:rPr>
      </w:pPr>
      <w:r w:rsidRPr="008F6A67">
        <w:rPr>
          <w:sz w:val="22"/>
          <w:szCs w:val="22"/>
        </w:rPr>
        <w:t xml:space="preserve">Sustainability is usually divided into three dimensions: social, environmental and economic. From the academic literature can be concluded that the social dimension is the least researched </w:t>
      </w:r>
      <w:r w:rsidR="00522450" w:rsidRPr="008F6A67">
        <w:rPr>
          <w:sz w:val="22"/>
          <w:szCs w:val="22"/>
        </w:rPr>
        <w:t>and still widely neglected</w:t>
      </w:r>
      <w:r w:rsidR="005E042B" w:rsidRPr="008F6A67">
        <w:rPr>
          <w:sz w:val="22"/>
          <w:szCs w:val="22"/>
        </w:rPr>
        <w:t xml:space="preserve"> in practice</w:t>
      </w:r>
      <w:r w:rsidR="00522450" w:rsidRPr="008F6A67">
        <w:rPr>
          <w:sz w:val="22"/>
          <w:szCs w:val="22"/>
        </w:rPr>
        <w:t xml:space="preserve"> </w:t>
      </w:r>
      <w:r w:rsidRPr="008F6A67">
        <w:rPr>
          <w:sz w:val="22"/>
          <w:szCs w:val="22"/>
        </w:rPr>
        <w:fldChar w:fldCharType="begin"/>
      </w:r>
      <w:r w:rsidRPr="008F6A67">
        <w:rPr>
          <w:sz w:val="22"/>
          <w:szCs w:val="22"/>
        </w:rPr>
        <w:instrText xml:space="preserve"> ADDIN ZOTERO_ITEM CSL_CITATION {"citationID":"uUKxf2rd","properties":{"formattedCitation":"(Ashby, Leat, &amp; Hudson\\uc0\\u8208{}Smith, 2012; Hutchins &amp; Sutherland, 2008; Labuschagne, Brent, &amp; van Erck, 2005; Seuring, 2013)","plainCitation":"(Ashby, Leat, &amp; Hudson‐Smith, 2012; Hutchins &amp; Sutherland, 2008; Labuschagne, Brent, &amp; van Erck, 2005; Seuring, 2013)","noteIndex":0},"citationItems":[{"id":30,"uris":["http://zotero.org/users/local/Md8O4810/items/VQGP4HAU"],"uri":["http://zotero.org/users/local/Md8O4810/items/VQGP4HAU"],"itemData":{"id":30,"type":"article-journal","title":"An exploration of measures of social sustainability and their application to supply chain decisions","container-title":"Journal of Cleaner Production","page":"1688-1698","volume":"16","issue":"15","abstract":"Sustainability recognizes the interdependence of ecological, social, and economic systems – the three pillars of sustainability. The definition of corporate social responsibility (CSR) often advocates ethical behavior with respect to these systems. As more corporations commit to sustainability and CSR policies, there is increasing pressure to consider social impacts throughout the supply chain. This paper reviews metrics, indicators, and frameworks of social impacts and initiatives relative to their ability to evaluate the social sustainability of supply chains. Then, the relationship between business decision-making and social sustainability is explored with attention initially focused on directly impacting national level measures. A general strategy for considering measures of social sustainability is proposed, and a variety of indicators of CSR are described. Several of these indicators are then employed in an example to demonstrate how they may be applied to supply chain decision-making.","DOI":"10.1016/j.jclepro.2008.06.001","ISSN":"0959-6526","author":[{"family":"Hutchins","given":"Margot J."},{"family":"Sutherland","given":"John W."}],"issued":{"date-parts":[["2008"]]}}},{"id":145,"uris":["http://zotero.org/users/local/Md8O4810/items/PT5EAM78"],"uri":["http://zotero.org/users/local/Md8O4810/items/PT5EAM78"],"itemData":{"id":145,"type":"article-journal","title":"Assessing the sustainability performances of industries","container-title":"Journal of Cleaner Production","page":"373-385","volume":"13","issue":"4","abstract":"Business sustainability entails the incorporation of the objectives of sustainable development, namely social equity, economic efficiency and environmental performance, into a company's operational practices. Companies that compete globally are increasingly required to commit to and report on the overall sustainability performances of operational initiatives. The current indicator frameworks that are available to measure overall business sustainability do not effectively address all aspects of sustainability at operational level, especially in developing countries such as South Africa. Social criteria, specifically, do not receive due considerations. This article proposes a new framework to assess the sustainability of operations in the manufacturing sector.","DOI":"10.1016/j.jclepro.2003.10.007","ISSN":"0959-6526","author":[{"family":"Labuschagne","given":"Carin"},{"family":"Brent","given":"Alan C."},{"family":"Erck","given":"Ron P.G.","non-dropping-particle":"van"}],"issued":{"date-parts":[["2005"]]}}},{"id":75,"uris":["http://zotero.org/users/local/Md8O4810/items/MMNLPMHZ"],"uri":["http://zotero.org/users/local/Md8O4810/items/MMNLPMHZ"],"itemData":{"id":75,"type":"article-journal","title":"A review of modeling approaches for sustainable supply chain management","container-title":"Decision Support Systems","page":"1513","volume":"54","issue":"4","abstract":"To link to full-text access for this article, visit this link: http://dx.doi.org/10.1016/j.dss.2012.05.053 Byline: Stefan Seuring Keywords: Supply chain management","DOI":"10.1016/j.dss.2012.05.053","ISSN":"0167-9236","author":[{"family":"Seuring","given":"Stefan"}],"issued":{"date-parts":[["2013"]]}}},{"id":16,"uris":["http://zotero.org/users/local/Md8O4810/items/ZHVTWULL"],"uri":["http://zotero.org/users/local/Md8O4810/items/ZHVTWULL"],"itemData":{"id":16,"type":"article-journal","title":"Making connections: a review of supply chain management and sustainability literature","container-title":"Supply Chain Management: An International Journal","page":"497-516","volume":"17","issue":"5","archive":"WorldCat.org","DOI":"10.1108/13598541211258573","ISSN":"1359-8546","note":"497","author":[{"family":"Ashby","given":"Alison"},{"family":"Leat","given":"Mike"},{"family":"Hudson‐Smith","given":"Melanie"}],"issued":{"date-parts":[["2012"]]}}}],"schema":"https://github.com/citation-style-language/schema/raw/master/csl-citation.json"} </w:instrText>
      </w:r>
      <w:r w:rsidRPr="008F6A67">
        <w:rPr>
          <w:sz w:val="22"/>
          <w:szCs w:val="22"/>
        </w:rPr>
        <w:fldChar w:fldCharType="separate"/>
      </w:r>
      <w:r w:rsidRPr="008F6A67">
        <w:rPr>
          <w:sz w:val="22"/>
          <w:szCs w:val="22"/>
        </w:rPr>
        <w:t>(Ashby, Leat, &amp; Hudson‐Smith, 2012; Hutchins &amp; Sutherland, 2008; Labuschagne, Brent, &amp; van Erck, 2005; Seuring, 2013)</w:t>
      </w:r>
      <w:r w:rsidRPr="008F6A67">
        <w:rPr>
          <w:sz w:val="22"/>
          <w:szCs w:val="22"/>
        </w:rPr>
        <w:fldChar w:fldCharType="end"/>
      </w:r>
      <w:r w:rsidRPr="008F6A67">
        <w:rPr>
          <w:sz w:val="22"/>
          <w:szCs w:val="22"/>
        </w:rPr>
        <w:t xml:space="preserve">. The main reason for the neglect of the social dimension is the overwhelming positions of the economic and recently the environmental dimension. </w:t>
      </w:r>
      <w:r w:rsidR="007468AD" w:rsidRPr="008F6A67">
        <w:rPr>
          <w:sz w:val="22"/>
          <w:szCs w:val="22"/>
        </w:rPr>
        <w:t xml:space="preserve">In literature, many definitions of sustainability only highlight the environmental and economic perspectives, which undermines the importance of social sustainability </w:t>
      </w:r>
      <w:r w:rsidR="007468AD" w:rsidRPr="008F6A67">
        <w:rPr>
          <w:sz w:val="22"/>
          <w:szCs w:val="22"/>
        </w:rPr>
        <w:fldChar w:fldCharType="begin"/>
      </w:r>
      <w:r w:rsidR="007468AD" w:rsidRPr="008F6A67">
        <w:rPr>
          <w:sz w:val="22"/>
          <w:szCs w:val="22"/>
        </w:rPr>
        <w:instrText xml:space="preserve"> ADDIN ZOTERO_ITEM CSL_CITATION {"citationID":"gkw4H3op","properties":{"formattedCitation":"(McKenzie, 2004)","plainCitation":"(McKenzie, 2004)","noteIndex":0},"citationItems":[{"id":146,"uris":["http://zotero.org/users/local/Md8O4810/items/3RGDK4X3"],"uri":["http://zotero.org/users/local/Md8O4810/items/3RGDK4X3"],"itemData":{"id":146,"type":"report","title":"Social sustainability: Towards some definitions","publisher":"Hawke Research Institute: University of South Australia","publisher-place":"Magill, South Australia","event-place":"Magill, South Australia","URL":"http://naturalcapital.us/images/Social%20Sustainability%20-%20Towards%20Some%20Definitions_20100120_024059.pdf","number":"27","author":[{"family":"McKenzie","given":"S"}],"issued":{"date-parts":[["2004"]]}}}],"schema":"https://github.com/citation-style-language/schema/raw/master/csl-citation.json"} </w:instrText>
      </w:r>
      <w:r w:rsidR="007468AD" w:rsidRPr="008F6A67">
        <w:rPr>
          <w:sz w:val="22"/>
          <w:szCs w:val="22"/>
        </w:rPr>
        <w:fldChar w:fldCharType="separate"/>
      </w:r>
      <w:r w:rsidR="007468AD" w:rsidRPr="008F6A67">
        <w:rPr>
          <w:sz w:val="22"/>
          <w:szCs w:val="22"/>
        </w:rPr>
        <w:t>(McKenzie, 2004)</w:t>
      </w:r>
      <w:r w:rsidR="007468AD" w:rsidRPr="008F6A67">
        <w:rPr>
          <w:sz w:val="22"/>
          <w:szCs w:val="22"/>
        </w:rPr>
        <w:fldChar w:fldCharType="end"/>
      </w:r>
      <w:r w:rsidR="007468AD" w:rsidRPr="008F6A67">
        <w:rPr>
          <w:sz w:val="22"/>
          <w:szCs w:val="22"/>
        </w:rPr>
        <w:t>.</w:t>
      </w:r>
      <w:r w:rsidR="007468AD" w:rsidRPr="008F6A67">
        <w:rPr>
          <w:iCs/>
          <w:sz w:val="22"/>
          <w:szCs w:val="22"/>
        </w:rPr>
        <w:t xml:space="preserve"> </w:t>
      </w:r>
      <w:r w:rsidRPr="008F6A67">
        <w:rPr>
          <w:sz w:val="22"/>
          <w:szCs w:val="22"/>
        </w:rPr>
        <w:t>In business, the economic dimension has been the focal point for many years</w:t>
      </w:r>
      <w:r w:rsidRPr="008F6A67">
        <w:rPr>
          <w:sz w:val="22"/>
          <w:szCs w:val="22"/>
        </w:rPr>
        <w:fldChar w:fldCharType="begin"/>
      </w:r>
      <w:r w:rsidRPr="008F6A67">
        <w:rPr>
          <w:sz w:val="22"/>
          <w:szCs w:val="22"/>
        </w:rPr>
        <w:instrText xml:space="preserve"> ADDIN ZOTERO_TEMP </w:instrText>
      </w:r>
      <w:r w:rsidRPr="008F6A67">
        <w:rPr>
          <w:sz w:val="22"/>
          <w:szCs w:val="22"/>
        </w:rPr>
        <w:fldChar w:fldCharType="separate"/>
      </w:r>
      <w:r w:rsidRPr="008F6A67">
        <w:rPr>
          <w:sz w:val="22"/>
          <w:szCs w:val="22"/>
        </w:rPr>
        <w:t xml:space="preserve"> </w:t>
      </w:r>
      <w:r w:rsidRPr="008F6A67">
        <w:rPr>
          <w:sz w:val="22"/>
          <w:szCs w:val="22"/>
        </w:rPr>
        <w:fldChar w:fldCharType="end"/>
      </w:r>
      <w:r w:rsidRPr="008F6A67">
        <w:rPr>
          <w:sz w:val="22"/>
          <w:szCs w:val="22"/>
        </w:rPr>
        <w:fldChar w:fldCharType="begin"/>
      </w:r>
      <w:r w:rsidRPr="008F6A67">
        <w:rPr>
          <w:sz w:val="22"/>
          <w:szCs w:val="22"/>
        </w:rPr>
        <w:instrText xml:space="preserve"> ADDIN ZOTERO_ITEM CSL_CITATION {"citationID":"BKk95g0E","properties":{"formattedCitation":"(Seuring &amp; M\\uc0\\u252{}ller, 2008)","plainCitation":"(Seuring &amp; Müller, 2008)","noteIndex":0},"citationItems":[{"id":76,"uris":["http://zotero.org/users/local/Md8O4810/items/EUV7SBWG"],"uri":["http://zotero.org/users/local/Md8O4810/items/EUV7SBWG"],"itemData":{"id":76,"type":"article-journal","title":"From a literature review to a conceptual framework for sustainable supply chain management","container-title":"Journal of Cleaner Production","page":"1699-1710","volume":"16","issue":"15","abstract":"Academic and corporate interest in sustainable supply chain management has risen considerably in recent years. This can be seen by the number of papers published and in particular by journal special issues. To establish the field further, the purpose of this paper is twofold. First, it offers a literature review on sustainable supply chain management taking 191 papers published from 1994 to 2007 into account. Second, it offers a conceptual framework to summarize the research in this field comprising three parts. As starting point related triggers are identified. This allows putting forward two distinct strategies: (1) supplier management for risks and performance, and (2) supply chain management for sustainable products. It is evident that research is still dominated by green/environmental issues. Social aspects and also the integration of the three dimensions of sustainability are still rare. Both practitioners in companies and academics might find the review useful, as it outlines major lines of research in the field. Further, it discusses specific features of sustainable supply chains as well as limitations of existing research","DOI":"10.1016/j.jclepro.2008.04.020","ISSN":"0959-6526","author":[{"family":"Seuring","given":"Stefan"},{"family":"Müller","given":"Martin"}],"issued":{"date-parts":[["2008"]]}}}],"schema":"https://github.com/citation-style-language/schema/raw/master/csl-citation.json"} </w:instrText>
      </w:r>
      <w:r w:rsidRPr="008F6A67">
        <w:rPr>
          <w:sz w:val="22"/>
          <w:szCs w:val="22"/>
        </w:rPr>
        <w:fldChar w:fldCharType="separate"/>
      </w:r>
      <w:r w:rsidRPr="008F6A67">
        <w:rPr>
          <w:sz w:val="22"/>
          <w:szCs w:val="22"/>
        </w:rPr>
        <w:t>(Seuring &amp; Müller, 2008)</w:t>
      </w:r>
      <w:r w:rsidRPr="008F6A67">
        <w:rPr>
          <w:sz w:val="22"/>
          <w:szCs w:val="22"/>
        </w:rPr>
        <w:fldChar w:fldCharType="end"/>
      </w:r>
      <w:r w:rsidRPr="008F6A67">
        <w:rPr>
          <w:sz w:val="22"/>
          <w:szCs w:val="22"/>
        </w:rPr>
        <w:t xml:space="preserve">, aiming primarily at financial objectives and sustained profitability. After the dominance of the economic dimension, the environmental dimension gained strong influence as well </w:t>
      </w:r>
      <w:r w:rsidR="00EA45ED" w:rsidRPr="008F6A67">
        <w:rPr>
          <w:sz w:val="22"/>
          <w:szCs w:val="22"/>
        </w:rPr>
        <w:t xml:space="preserve">while the social dimension lagged behind </w:t>
      </w:r>
      <w:r w:rsidRPr="008F6A67">
        <w:rPr>
          <w:sz w:val="22"/>
          <w:szCs w:val="22"/>
        </w:rPr>
        <w:fldChar w:fldCharType="begin"/>
      </w:r>
      <w:r w:rsidRPr="008F6A67">
        <w:rPr>
          <w:sz w:val="22"/>
          <w:szCs w:val="22"/>
        </w:rPr>
        <w:instrText xml:space="preserve"> ADDIN ZOTERO_ITEM CSL_CITATION {"citationID":"IjIKmxpl","properties":{"formattedCitation":"(Seuring, 2013)","plainCitation":"(Seuring, 2013)","noteIndex":0},"citationItems":[{"id":75,"uris":["http://zotero.org/users/local/Md8O4810/items/MMNLPMHZ"],"uri":["http://zotero.org/users/local/Md8O4810/items/MMNLPMHZ"],"itemData":{"id":75,"type":"article-journal","title":"A review of modeling approaches for sustainable supply chain management","container-title":"Decision Support Systems","page":"1513","volume":"54","issue":"4","abstract":"To link to full-text access for this article, visit this link: http://dx.doi.org/10.1016/j.dss.2012.05.053 Byline: Stefan Seuring Keywords: Supply chain management","DOI":"10.1016/j.dss.2012.05.053","ISSN":"0167-9236","author":[{"family":"Seuring","given":"Stefan"}],"issued":{"date-parts":[["2013"]]}}}],"schema":"https://github.com/citation-style-language/schema/raw/master/csl-citation.json"} </w:instrText>
      </w:r>
      <w:r w:rsidRPr="008F6A67">
        <w:rPr>
          <w:sz w:val="22"/>
          <w:szCs w:val="22"/>
        </w:rPr>
        <w:fldChar w:fldCharType="separate"/>
      </w:r>
      <w:r w:rsidRPr="008F6A67">
        <w:rPr>
          <w:sz w:val="22"/>
          <w:szCs w:val="22"/>
        </w:rPr>
        <w:t>(Seuring, 2013)</w:t>
      </w:r>
      <w:r w:rsidRPr="008F6A67">
        <w:rPr>
          <w:sz w:val="22"/>
          <w:szCs w:val="22"/>
        </w:rPr>
        <w:fldChar w:fldCharType="end"/>
      </w:r>
      <w:r w:rsidRPr="008F6A67">
        <w:rPr>
          <w:sz w:val="22"/>
          <w:szCs w:val="22"/>
        </w:rPr>
        <w:t xml:space="preserve">. </w:t>
      </w:r>
    </w:p>
    <w:p w14:paraId="7B3F68CE" w14:textId="77777777" w:rsidR="004F0175" w:rsidRPr="008F6A67" w:rsidRDefault="004F0175" w:rsidP="0018428F">
      <w:pPr>
        <w:autoSpaceDE w:val="0"/>
        <w:autoSpaceDN w:val="0"/>
        <w:adjustRightInd w:val="0"/>
        <w:spacing w:line="276" w:lineRule="auto"/>
        <w:jc w:val="both"/>
        <w:rPr>
          <w:iCs/>
          <w:sz w:val="22"/>
          <w:szCs w:val="22"/>
        </w:rPr>
      </w:pPr>
    </w:p>
    <w:p w14:paraId="7991511C" w14:textId="03455F4E" w:rsidR="000174D2" w:rsidRPr="008F6A67" w:rsidRDefault="000174D2" w:rsidP="0018428F">
      <w:pPr>
        <w:autoSpaceDE w:val="0"/>
        <w:autoSpaceDN w:val="0"/>
        <w:adjustRightInd w:val="0"/>
        <w:spacing w:line="276" w:lineRule="auto"/>
        <w:jc w:val="both"/>
        <w:rPr>
          <w:color w:val="000000" w:themeColor="text1"/>
          <w:sz w:val="22"/>
          <w:szCs w:val="22"/>
        </w:rPr>
      </w:pPr>
      <w:r w:rsidRPr="008F6A67">
        <w:rPr>
          <w:iCs/>
          <w:color w:val="000000" w:themeColor="text1"/>
          <w:sz w:val="22"/>
          <w:szCs w:val="22"/>
        </w:rPr>
        <w:t xml:space="preserve">As the efforts to recognize the social dimension as a parallel and equally important dimension of sustainability are lacking, so is a consensus over the methods to assess social sustainability. </w:t>
      </w:r>
      <w:r w:rsidR="009A7D38" w:rsidRPr="008F6A67">
        <w:rPr>
          <w:iCs/>
          <w:color w:val="000000" w:themeColor="text1"/>
          <w:sz w:val="22"/>
          <w:szCs w:val="22"/>
        </w:rPr>
        <w:t>In general, s</w:t>
      </w:r>
      <w:r w:rsidR="00EA45ED" w:rsidRPr="008F6A67">
        <w:rPr>
          <w:iCs/>
          <w:color w:val="000000" w:themeColor="text1"/>
          <w:sz w:val="22"/>
          <w:szCs w:val="22"/>
        </w:rPr>
        <w:t xml:space="preserve">ustainability assessment methods are imperative </w:t>
      </w:r>
      <w:r w:rsidR="009A7D38" w:rsidRPr="008F6A67">
        <w:rPr>
          <w:iCs/>
          <w:color w:val="000000" w:themeColor="text1"/>
          <w:sz w:val="22"/>
          <w:szCs w:val="22"/>
        </w:rPr>
        <w:t xml:space="preserve">as tools </w:t>
      </w:r>
      <w:r w:rsidR="00EA45ED" w:rsidRPr="008F6A67">
        <w:rPr>
          <w:iCs/>
          <w:color w:val="000000" w:themeColor="text1"/>
          <w:sz w:val="22"/>
          <w:szCs w:val="22"/>
        </w:rPr>
        <w:t>for businesses</w:t>
      </w:r>
      <w:r w:rsidR="00C67BED" w:rsidRPr="008F6A67">
        <w:rPr>
          <w:iCs/>
          <w:color w:val="000000" w:themeColor="text1"/>
          <w:sz w:val="22"/>
          <w:szCs w:val="22"/>
        </w:rPr>
        <w:t xml:space="preserve"> to</w:t>
      </w:r>
      <w:r w:rsidR="00EA45ED" w:rsidRPr="008F6A67">
        <w:rPr>
          <w:iCs/>
          <w:color w:val="000000" w:themeColor="text1"/>
          <w:sz w:val="22"/>
          <w:szCs w:val="22"/>
        </w:rPr>
        <w:t xml:space="preserve"> measure the sustainability performance</w:t>
      </w:r>
      <w:r w:rsidR="007310D8" w:rsidRPr="008F6A67">
        <w:rPr>
          <w:iCs/>
          <w:color w:val="000000" w:themeColor="text1"/>
          <w:sz w:val="22"/>
          <w:szCs w:val="22"/>
        </w:rPr>
        <w:t xml:space="preserve"> of their operations</w:t>
      </w:r>
      <w:r w:rsidR="00EA45ED" w:rsidRPr="008F6A67">
        <w:rPr>
          <w:iCs/>
          <w:color w:val="000000" w:themeColor="text1"/>
          <w:sz w:val="22"/>
          <w:szCs w:val="22"/>
        </w:rPr>
        <w:t xml:space="preserve">, which is crucial for helping them better understand </w:t>
      </w:r>
      <w:r w:rsidR="00EA45ED" w:rsidRPr="008F6A67">
        <w:rPr>
          <w:color w:val="000000" w:themeColor="text1"/>
          <w:sz w:val="22"/>
          <w:szCs w:val="22"/>
        </w:rPr>
        <w:t>their current situation and to supporting internal management decisions for development over time.</w:t>
      </w:r>
      <w:r w:rsidR="00F27BEA" w:rsidRPr="008F6A67">
        <w:rPr>
          <w:color w:val="000000" w:themeColor="text1"/>
          <w:sz w:val="22"/>
          <w:szCs w:val="22"/>
        </w:rPr>
        <w:t xml:space="preserve"> </w:t>
      </w:r>
      <w:r w:rsidR="00C67BED" w:rsidRPr="008F6A67">
        <w:rPr>
          <w:color w:val="000000" w:themeColor="text1"/>
          <w:sz w:val="22"/>
          <w:szCs w:val="22"/>
        </w:rPr>
        <w:t>As a consequence of the</w:t>
      </w:r>
      <w:r w:rsidR="007310D8" w:rsidRPr="008F6A67">
        <w:rPr>
          <w:color w:val="000000" w:themeColor="text1"/>
          <w:sz w:val="22"/>
          <w:szCs w:val="22"/>
        </w:rPr>
        <w:t xml:space="preserve"> social dimension of sustainability being </w:t>
      </w:r>
      <w:r w:rsidR="00F720DF" w:rsidRPr="008F6A67">
        <w:rPr>
          <w:color w:val="000000" w:themeColor="text1"/>
          <w:sz w:val="22"/>
          <w:szCs w:val="22"/>
        </w:rPr>
        <w:t>weak in theory</w:t>
      </w:r>
      <w:r w:rsidR="00C67BED" w:rsidRPr="008F6A67">
        <w:rPr>
          <w:color w:val="000000" w:themeColor="text1"/>
          <w:sz w:val="22"/>
          <w:szCs w:val="22"/>
        </w:rPr>
        <w:t xml:space="preserve">, however, the assessment of the social dimension </w:t>
      </w:r>
      <w:r w:rsidR="00F720DF" w:rsidRPr="008F6A67">
        <w:rPr>
          <w:color w:val="000000" w:themeColor="text1"/>
          <w:sz w:val="22"/>
          <w:szCs w:val="22"/>
        </w:rPr>
        <w:t xml:space="preserve">for implementation in practice </w:t>
      </w:r>
      <w:r w:rsidR="00C67BED" w:rsidRPr="008F6A67">
        <w:rPr>
          <w:color w:val="000000" w:themeColor="text1"/>
          <w:sz w:val="22"/>
          <w:szCs w:val="22"/>
        </w:rPr>
        <w:t xml:space="preserve">is still in a developmental stage </w:t>
      </w:r>
      <w:r w:rsidR="009A7D38" w:rsidRPr="008F6A67">
        <w:rPr>
          <w:color w:val="000000" w:themeColor="text1"/>
          <w:sz w:val="22"/>
          <w:szCs w:val="22"/>
        </w:rPr>
        <w:t xml:space="preserve">as well </w:t>
      </w:r>
      <w:r w:rsidR="00F720DF" w:rsidRPr="008F6A67">
        <w:rPr>
          <w:color w:val="000000" w:themeColor="text1"/>
          <w:sz w:val="22"/>
          <w:szCs w:val="22"/>
        </w:rPr>
        <w:fldChar w:fldCharType="begin"/>
      </w:r>
      <w:r w:rsidR="009645EA" w:rsidRPr="008F6A67">
        <w:rPr>
          <w:color w:val="000000" w:themeColor="text1"/>
          <w:sz w:val="22"/>
          <w:szCs w:val="22"/>
        </w:rPr>
        <w:instrText xml:space="preserve"> ADDIN ZOTERO_ITEM CSL_CITATION {"citationID":"a52dvf1qbn","properties":{"formattedCitation":"(Croes &amp; Vermeulen, 2016; Fritz, Schoggl, &amp; Baumgartner, 2017; Sch\\uc0\\u246{}ggl, Fritz, &amp; Baumgartner, 2016)","plainCitation":"(Croes &amp; Vermeulen, 2016; Fritz, Schoggl, &amp; Baumgartner, 2017; Schöggl, Fritz, &amp; Baumgartner, 2016)","noteIndex":0},"citationItems":[{"id":197,"uris":["http://zotero.org/users/local/Md8O4810/items/TB6YVJ5G"],"uri":["http://zotero.org/users/local/Md8O4810/items/TB6YVJ5G"],"itemData":{"id":197,"type":"article-journal","title":"In search of income reference points for SLCA using a country level sustainability benchmark (part 1): fair inequality. A contribution to the Oiconomy project","container-title":"The International Journal of Life Cycle Assessment","page":"349-362","volume":"21","issue":"3","DOI":"10.1007/s11367-015-1018-0","ISSN":"0948-3349","journalAbbreviation":"Int J Life Cycle Assess","author":[{"family":"Croes","given":"Pim"},{"family":"Vermeulen","given":"Walter"}],"issued":{"date-parts":[["2016"]]}}},{"id":223,"uris":["http://zotero.org/users/local/Md8O4810/items/KSEDK5QN"],"uri":["http://zotero.org/users/local/Md8O4810/items/KSEDK5QN"],"itemData":{"id":223,"type":"article-journal","title":"Selected sustainability aspects for supply chain data exchange: Towards a supply chain-wide sustainability assessment","container-title":"Journal of Cleaner Production","page":"587","volume":"141","abstract":"Keywords Sustainability","DOI":"10.1016/j.jclepro.2016.09.080","ISSN":"0959-6526","author":[{"family":"Fritz","given":"Morgane M.C."},{"family":"Schoggl","given":"Josef-Peter"},{"family":"Baumgartner","given":"Rupert J."}],"issued":{"date-parts":[["2017"]]}}},{"id":254,"uris":["http://zotero.org/users/local/Md8O4810/items/MTKZ7PJC"],"uri":["http://zotero.org/users/local/Md8O4810/items/MTKZ7PJC"],"itemData":{"id":254,"type":"article-journal","title":"Toward supply chain-wide sustainability assessment: a conceptual framework and an aggregation method to assess supply chain performance","container-title":"Journal of Cleaner Production","page":"822-835","volume":"131","abstract":"Due to factors such as increasingly stringent regulations and growing public awareness, companies are trying to reduce exposure to economic, environmental and socio-political risks in their supply chains. This paper addresses the problem of assessing such sustainability issues supply chain-wide. First, to clarify the status quo regarding current approaches, it reviews the literature and then groups the various approaches. Second, the paper provides a conceptual framework for supply chain sustainability assessment. Finally, an overview of available methods is provided, and three approaches to assessing and aggregating sustainability indicators are proposed. These approaches allow for the aggregation of the sustainability performance of individual companies into a supply chain-wide sustainability performance by means of quantitative and qualitative indicators. The results are based on a literature review of sustainability assessment in supply chains as well as on focus group workshops with experts from the European automotive and electronics industry. This paper contributes to the theory and practice of sustainability assessment in supply chains by providing a literature analysis, seven key industrial requirements, a conceptual framework and aggregation approaches. The framework and the methods integrate a comprehensive sustainability perspective emphasizing the understudied social dimension. They lay the groundwork for defining specific indicators and for an integration into a software solution for supply chain sustainability data exchange. This enables corporate decision makers to assess and trace the supply chain sustainability performance of products and organizations. •Literature is lacking methods for assessing sustainability supply chain-wide.•Focus groups with industrial experts show the need for comprehensive approaches.•A conceptual framework and a set of aggregation methods are provided.•The results allow to assess environmental and social performance supply chain-wide.•Plausibility checks can improve the quality of supply chain sustainability data.","DOI":"10.1016/j.jclepro.2016.04.035","ISSN":"0959-6526","author":[{"family":"Schöggl","given":"Josef-Peter"},{"family":"Fritz","given":"Morgane M.C."},{"family":"Baumgartner","given":"Rupert J."}],"issued":{"date-parts":[["2016"]]}}}],"schema":"https://github.com/citation-style-language/schema/raw/master/csl-citation.json"} </w:instrText>
      </w:r>
      <w:r w:rsidR="00F720DF" w:rsidRPr="008F6A67">
        <w:rPr>
          <w:color w:val="000000" w:themeColor="text1"/>
          <w:sz w:val="22"/>
          <w:szCs w:val="22"/>
        </w:rPr>
        <w:fldChar w:fldCharType="separate"/>
      </w:r>
      <w:r w:rsidR="009645EA" w:rsidRPr="008F6A67">
        <w:rPr>
          <w:color w:val="000000"/>
          <w:sz w:val="22"/>
        </w:rPr>
        <w:t>(Croes &amp; Vermeulen, 2016; Fritz, Schoggl, &amp; Baumgartner, 2017; Schöggl, Fritz, &amp; Baumgartner, 2016)</w:t>
      </w:r>
      <w:r w:rsidR="00F720DF" w:rsidRPr="008F6A67">
        <w:rPr>
          <w:color w:val="000000" w:themeColor="text1"/>
          <w:sz w:val="22"/>
          <w:szCs w:val="22"/>
        </w:rPr>
        <w:fldChar w:fldCharType="end"/>
      </w:r>
      <w:r w:rsidR="00C67BED" w:rsidRPr="008F6A67">
        <w:rPr>
          <w:color w:val="000000" w:themeColor="text1"/>
          <w:sz w:val="22"/>
          <w:szCs w:val="22"/>
        </w:rPr>
        <w:t>.</w:t>
      </w:r>
      <w:r w:rsidR="002A7FCE" w:rsidRPr="008F6A67">
        <w:rPr>
          <w:color w:val="000000" w:themeColor="text1"/>
          <w:sz w:val="22"/>
          <w:szCs w:val="22"/>
        </w:rPr>
        <w:t xml:space="preserve"> </w:t>
      </w:r>
      <w:r w:rsidR="009A7D38" w:rsidRPr="008F6A67">
        <w:rPr>
          <w:color w:val="000000" w:themeColor="text1"/>
          <w:sz w:val="22"/>
          <w:szCs w:val="22"/>
        </w:rPr>
        <w:t>Even though</w:t>
      </w:r>
      <w:r w:rsidRPr="008F6A67">
        <w:rPr>
          <w:color w:val="000000" w:themeColor="text1"/>
          <w:sz w:val="22"/>
          <w:szCs w:val="22"/>
        </w:rPr>
        <w:t xml:space="preserve"> more and more companies are trying to reach social sustainability by employing different approaches, a frequently mentioned challenge is that they lack a method that can advise them on their approach towards the assessment and improvement of social sustainability</w:t>
      </w:r>
      <w:r w:rsidR="005E042B" w:rsidRPr="008F6A67">
        <w:rPr>
          <w:color w:val="000000" w:themeColor="text1"/>
          <w:sz w:val="22"/>
          <w:szCs w:val="22"/>
        </w:rPr>
        <w:t xml:space="preserve"> </w:t>
      </w:r>
      <w:r w:rsidR="005E042B" w:rsidRPr="008F6A67">
        <w:rPr>
          <w:color w:val="000000" w:themeColor="text1"/>
          <w:sz w:val="22"/>
          <w:szCs w:val="22"/>
        </w:rPr>
        <w:fldChar w:fldCharType="begin"/>
      </w:r>
      <w:r w:rsidR="009645EA" w:rsidRPr="008F6A67">
        <w:rPr>
          <w:color w:val="000000" w:themeColor="text1"/>
          <w:sz w:val="22"/>
          <w:szCs w:val="22"/>
        </w:rPr>
        <w:instrText xml:space="preserve"> ADDIN ZOTERO_ITEM CSL_CITATION {"citationID":"a1cfcl3n9p7","properties":{"formattedCitation":"(Shahid, 2017)","plainCitation":"(Shahid, 2017)","noteIndex":0},"citationItems":[{"id":245,"uris":["http://zotero.org/users/local/Md8O4810/items/MPQ96M8Z"],"uri":["http://zotero.org/users/local/Md8O4810/items/MPQ96M8Z"],"itemData":{"id":245,"type":"thesis","title":"Developing and Applying a Social Life Cycle Assessment Framework to Assess the Social Sustainability of Cheese Supply Chains in the UK","publisher":"Coventry University","author":[{"family":"Shahid","given":"Muhammad"}],"issued":{"date-parts":[["2017"]]}}}],"schema":"https://github.com/citation-style-language/schema/raw/master/csl-citation.json"} </w:instrText>
      </w:r>
      <w:r w:rsidR="005E042B" w:rsidRPr="008F6A67">
        <w:rPr>
          <w:color w:val="000000" w:themeColor="text1"/>
          <w:sz w:val="22"/>
          <w:szCs w:val="22"/>
        </w:rPr>
        <w:fldChar w:fldCharType="separate"/>
      </w:r>
      <w:r w:rsidR="009645EA" w:rsidRPr="008F6A67">
        <w:rPr>
          <w:color w:val="000000"/>
          <w:sz w:val="22"/>
        </w:rPr>
        <w:t>(Shahid, 2017)</w:t>
      </w:r>
      <w:r w:rsidR="005E042B" w:rsidRPr="008F6A67">
        <w:rPr>
          <w:color w:val="000000" w:themeColor="text1"/>
          <w:sz w:val="22"/>
          <w:szCs w:val="22"/>
        </w:rPr>
        <w:fldChar w:fldCharType="end"/>
      </w:r>
      <w:r w:rsidRPr="008F6A67">
        <w:rPr>
          <w:color w:val="000000" w:themeColor="text1"/>
          <w:sz w:val="22"/>
          <w:szCs w:val="22"/>
        </w:rPr>
        <w:t xml:space="preserve">. Compared to the economic and environmental dimensions, which have well-established methods of assessment such as life cycle costing and carbon footprint estimation, the </w:t>
      </w:r>
      <w:r w:rsidRPr="008F6A67">
        <w:rPr>
          <w:iCs/>
          <w:color w:val="000000" w:themeColor="text1"/>
          <w:sz w:val="22"/>
          <w:szCs w:val="22"/>
        </w:rPr>
        <w:t>social dimension of sustainability is of a more intangible nature which creates added complexities</w:t>
      </w:r>
      <w:r w:rsidR="005E042B" w:rsidRPr="008F6A67">
        <w:rPr>
          <w:iCs/>
          <w:color w:val="000000" w:themeColor="text1"/>
          <w:sz w:val="22"/>
          <w:szCs w:val="22"/>
        </w:rPr>
        <w:t xml:space="preserve"> </w:t>
      </w:r>
      <w:r w:rsidR="005E042B" w:rsidRPr="008F6A67">
        <w:rPr>
          <w:iCs/>
          <w:color w:val="000000" w:themeColor="text1"/>
          <w:sz w:val="22"/>
          <w:szCs w:val="22"/>
        </w:rPr>
        <w:fldChar w:fldCharType="begin"/>
      </w:r>
      <w:r w:rsidR="009645EA" w:rsidRPr="008F6A67">
        <w:rPr>
          <w:iCs/>
          <w:color w:val="000000" w:themeColor="text1"/>
          <w:sz w:val="22"/>
          <w:szCs w:val="22"/>
        </w:rPr>
        <w:instrText xml:space="preserve"> ADDIN ZOTERO_ITEM CSL_CITATION {"citationID":"a1h7vjf0541","properties":{"formattedCitation":"(Bostr\\uc0\\u246{}m, 2012)","plainCitation":"(Boström, 2012)","noteIndex":0},"citationItems":[{"id":33,"uris":["http://zotero.org/users/local/Md8O4810/items/9L2MTFBC"],"uri":["http://zotero.org/users/local/Md8O4810/items/9L2MTFBC"],"itemData":{"id":33,"type":"article-journal","title":"A missing pillar? Challenges in theorizing and practicing social sustainability: introduction to the special issue","container-title":"sustainability : science, practice and policy","page":"3-14","volume":"8","issue":"1","archive":"WorldCat.org","ISSN":"1548-7733","author":[{"family":"Boström","given":"Magnus"}],"issued":{"date-parts":[["2012"]]}}}],"schema":"https://github.com/citation-style-language/schema/raw/master/csl-citation.json"} </w:instrText>
      </w:r>
      <w:r w:rsidR="005E042B" w:rsidRPr="008F6A67">
        <w:rPr>
          <w:iCs/>
          <w:color w:val="000000" w:themeColor="text1"/>
          <w:sz w:val="22"/>
          <w:szCs w:val="22"/>
        </w:rPr>
        <w:fldChar w:fldCharType="separate"/>
      </w:r>
      <w:r w:rsidR="009645EA" w:rsidRPr="008F6A67">
        <w:rPr>
          <w:color w:val="000000"/>
          <w:sz w:val="22"/>
        </w:rPr>
        <w:t>(Boström, 2012)</w:t>
      </w:r>
      <w:r w:rsidR="005E042B" w:rsidRPr="008F6A67">
        <w:rPr>
          <w:iCs/>
          <w:color w:val="000000" w:themeColor="text1"/>
          <w:sz w:val="22"/>
          <w:szCs w:val="22"/>
        </w:rPr>
        <w:fldChar w:fldCharType="end"/>
      </w:r>
      <w:r w:rsidRPr="008F6A67">
        <w:rPr>
          <w:iCs/>
          <w:color w:val="000000" w:themeColor="text1"/>
          <w:sz w:val="22"/>
          <w:szCs w:val="22"/>
        </w:rPr>
        <w:t xml:space="preserve">. </w:t>
      </w:r>
      <w:r w:rsidR="0011313F" w:rsidRPr="008F6A67">
        <w:rPr>
          <w:iCs/>
          <w:color w:val="000000" w:themeColor="text1"/>
          <w:sz w:val="22"/>
          <w:szCs w:val="22"/>
        </w:rPr>
        <w:t xml:space="preserve">There </w:t>
      </w:r>
      <w:r w:rsidRPr="008F6A67">
        <w:rPr>
          <w:iCs/>
          <w:color w:val="000000" w:themeColor="text1"/>
          <w:sz w:val="22"/>
          <w:szCs w:val="22"/>
        </w:rPr>
        <w:t>are various tools in the management field to facilitate in this process, such as Social Impact Assessment (SIA), Social Return on Investment (SROI) and S-LCA</w:t>
      </w:r>
      <w:r w:rsidR="00EB38C1" w:rsidRPr="008F6A67">
        <w:rPr>
          <w:iCs/>
          <w:color w:val="000000" w:themeColor="text1"/>
          <w:sz w:val="22"/>
          <w:szCs w:val="22"/>
        </w:rPr>
        <w:t xml:space="preserve">. </w:t>
      </w:r>
      <w:r w:rsidR="00F27BEA" w:rsidRPr="008F6A67">
        <w:rPr>
          <w:color w:val="000000" w:themeColor="text1"/>
          <w:sz w:val="22"/>
          <w:szCs w:val="22"/>
        </w:rPr>
        <w:t>However,</w:t>
      </w:r>
      <w:r w:rsidR="00F720DF" w:rsidRPr="008F6A67">
        <w:rPr>
          <w:iCs/>
          <w:color w:val="000000" w:themeColor="text1"/>
          <w:sz w:val="22"/>
          <w:szCs w:val="22"/>
        </w:rPr>
        <w:t xml:space="preserve"> issues with application for social sustainability assessment to remain a challenge.</w:t>
      </w:r>
    </w:p>
    <w:p w14:paraId="7E7EEA76" w14:textId="65F5BF74" w:rsidR="00FB12DF" w:rsidRPr="008F6A67" w:rsidRDefault="00FB12DF" w:rsidP="0018428F">
      <w:pPr>
        <w:autoSpaceDE w:val="0"/>
        <w:autoSpaceDN w:val="0"/>
        <w:adjustRightInd w:val="0"/>
        <w:spacing w:line="276" w:lineRule="auto"/>
        <w:jc w:val="both"/>
        <w:rPr>
          <w:iCs/>
          <w:sz w:val="22"/>
          <w:szCs w:val="22"/>
        </w:rPr>
      </w:pPr>
    </w:p>
    <w:p w14:paraId="156FC734" w14:textId="3AD27A7F" w:rsidR="00E44EB7" w:rsidRPr="008F6A67" w:rsidRDefault="00E44EB7" w:rsidP="0018428F">
      <w:pPr>
        <w:pStyle w:val="ListParagraph"/>
        <w:numPr>
          <w:ilvl w:val="0"/>
          <w:numId w:val="13"/>
        </w:numPr>
        <w:spacing w:line="276" w:lineRule="auto"/>
        <w:jc w:val="both"/>
        <w:rPr>
          <w:rFonts w:ascii="Times New Roman" w:hAnsi="Times New Roman"/>
          <w:lang w:val="en-US"/>
        </w:rPr>
      </w:pPr>
      <w:r w:rsidRPr="008F6A67">
        <w:rPr>
          <w:rFonts w:ascii="Times New Roman" w:hAnsi="Times New Roman"/>
          <w:iCs/>
          <w:lang w:val="en-US"/>
        </w:rPr>
        <w:t xml:space="preserve">There is a lack of consensus over how to assess social sustainability due to the underdeveloped social dimension of sustainability compared to the environmental and economic dimensions.  </w:t>
      </w:r>
    </w:p>
    <w:p w14:paraId="56E18662" w14:textId="2463B091" w:rsidR="000174D2" w:rsidRPr="008F6A67" w:rsidRDefault="000174D2" w:rsidP="0018428F">
      <w:pPr>
        <w:spacing w:line="276" w:lineRule="auto"/>
        <w:jc w:val="both"/>
        <w:rPr>
          <w:iCs/>
          <w:sz w:val="22"/>
          <w:szCs w:val="22"/>
        </w:rPr>
      </w:pPr>
    </w:p>
    <w:p w14:paraId="10FA7115" w14:textId="2D839E64" w:rsidR="00AA271E" w:rsidRPr="008F6A67" w:rsidRDefault="000174D2" w:rsidP="0018428F">
      <w:pPr>
        <w:spacing w:line="276" w:lineRule="auto"/>
        <w:jc w:val="both"/>
        <w:rPr>
          <w:color w:val="000000" w:themeColor="text1"/>
          <w:sz w:val="22"/>
          <w:szCs w:val="22"/>
        </w:rPr>
      </w:pPr>
      <w:r w:rsidRPr="008F6A67">
        <w:rPr>
          <w:color w:val="000000" w:themeColor="text1"/>
          <w:sz w:val="22"/>
          <w:szCs w:val="22"/>
        </w:rPr>
        <w:t>S-LCA</w:t>
      </w:r>
      <w:r w:rsidR="009C29B1" w:rsidRPr="008F6A67">
        <w:rPr>
          <w:color w:val="000000" w:themeColor="text1"/>
          <w:sz w:val="22"/>
          <w:szCs w:val="22"/>
        </w:rPr>
        <w:t xml:space="preserve"> is regarded as an emerging quality tool for social sustainability assessmen</w:t>
      </w:r>
      <w:r w:rsidR="0026657D">
        <w:rPr>
          <w:color w:val="000000" w:themeColor="text1"/>
          <w:sz w:val="22"/>
          <w:szCs w:val="22"/>
        </w:rPr>
        <w:t>t</w:t>
      </w:r>
      <w:r w:rsidR="00784147" w:rsidRPr="008F6A67">
        <w:rPr>
          <w:color w:val="000000" w:themeColor="text1"/>
          <w:sz w:val="22"/>
          <w:szCs w:val="22"/>
        </w:rPr>
        <w:t>.</w:t>
      </w:r>
      <w:r w:rsidRPr="008F6A67">
        <w:rPr>
          <w:color w:val="000000" w:themeColor="text1"/>
          <w:sz w:val="22"/>
          <w:szCs w:val="22"/>
        </w:rPr>
        <w:t xml:space="preserve"> The </w:t>
      </w:r>
      <w:r w:rsidRPr="008F6A67">
        <w:rPr>
          <w:color w:val="000000"/>
          <w:sz w:val="22"/>
          <w:szCs w:val="22"/>
        </w:rPr>
        <w:t xml:space="preserve">United Nations </w:t>
      </w:r>
      <w:r w:rsidRPr="008F6A67">
        <w:rPr>
          <w:color w:val="000000" w:themeColor="text1"/>
          <w:sz w:val="22"/>
          <w:szCs w:val="22"/>
        </w:rPr>
        <w:t xml:space="preserve">Environment Program (UNEP) and the Society of Environmental Toxicology and Chemistry (SETAC) “Guidelines for Social Life Cycle Assessment of Products” (2009; hereafter referred to as the “Guidelines”) and “Methodological Sheets for Subcategories in Social Life Cycle Assessment” (2013; hereafter referred to as the “Methodological Sheets”) offer a uniformed framework for assessing the social impacts along product life cycles. </w:t>
      </w:r>
      <w:r w:rsidR="00C416FA" w:rsidRPr="008F6A67">
        <w:rPr>
          <w:color w:val="000000" w:themeColor="text1"/>
          <w:sz w:val="22"/>
          <w:szCs w:val="22"/>
        </w:rPr>
        <w:t xml:space="preserve">While these </w:t>
      </w:r>
      <w:r w:rsidR="00AA271E" w:rsidRPr="008F6A67">
        <w:rPr>
          <w:color w:val="000000" w:themeColor="text1"/>
          <w:sz w:val="22"/>
          <w:szCs w:val="22"/>
        </w:rPr>
        <w:t xml:space="preserve">guidelines </w:t>
      </w:r>
      <w:r w:rsidR="004102E2" w:rsidRPr="008F6A67">
        <w:rPr>
          <w:color w:val="000000" w:themeColor="text1"/>
          <w:sz w:val="22"/>
          <w:szCs w:val="22"/>
        </w:rPr>
        <w:t xml:space="preserve">can be regarded as a good </w:t>
      </w:r>
      <w:r w:rsidR="00AA271E" w:rsidRPr="008F6A67">
        <w:rPr>
          <w:color w:val="000000" w:themeColor="text1"/>
          <w:sz w:val="22"/>
          <w:szCs w:val="22"/>
        </w:rPr>
        <w:t xml:space="preserve">first step towards </w:t>
      </w:r>
      <w:r w:rsidR="00CD294B" w:rsidRPr="008F6A67">
        <w:rPr>
          <w:color w:val="000000" w:themeColor="text1"/>
          <w:sz w:val="22"/>
          <w:szCs w:val="22"/>
        </w:rPr>
        <w:t xml:space="preserve">carrying out </w:t>
      </w:r>
      <w:r w:rsidR="00AA271E" w:rsidRPr="008F6A67">
        <w:rPr>
          <w:color w:val="000000" w:themeColor="text1"/>
          <w:sz w:val="22"/>
          <w:szCs w:val="22"/>
        </w:rPr>
        <w:t xml:space="preserve">social </w:t>
      </w:r>
      <w:r w:rsidR="002A7FCE" w:rsidRPr="008F6A67">
        <w:rPr>
          <w:color w:val="000000" w:themeColor="text1"/>
          <w:sz w:val="22"/>
          <w:szCs w:val="22"/>
        </w:rPr>
        <w:t xml:space="preserve">sustainability </w:t>
      </w:r>
      <w:r w:rsidR="00AA271E" w:rsidRPr="008F6A67">
        <w:rPr>
          <w:color w:val="000000" w:themeColor="text1"/>
          <w:sz w:val="22"/>
          <w:szCs w:val="22"/>
        </w:rPr>
        <w:t xml:space="preserve">assessments, </w:t>
      </w:r>
      <w:r w:rsidR="00E6494A" w:rsidRPr="008F6A67">
        <w:rPr>
          <w:color w:val="000000" w:themeColor="text1"/>
          <w:sz w:val="22"/>
          <w:szCs w:val="22"/>
        </w:rPr>
        <w:t xml:space="preserve">there is still no standardized methodology to operationalize the S-LCA framework </w:t>
      </w:r>
      <w:r w:rsidR="00E6494A" w:rsidRPr="008F6A67">
        <w:rPr>
          <w:color w:val="000000" w:themeColor="text1"/>
          <w:sz w:val="22"/>
          <w:szCs w:val="22"/>
        </w:rPr>
        <w:fldChar w:fldCharType="begin"/>
      </w:r>
      <w:r w:rsidR="00E6494A" w:rsidRPr="008F6A67">
        <w:rPr>
          <w:color w:val="000000" w:themeColor="text1"/>
          <w:sz w:val="22"/>
          <w:szCs w:val="22"/>
        </w:rPr>
        <w:instrText xml:space="preserve"> ADDIN ZOTERO_ITEM CSL_CITATION {"citationID":"KuwtI8W8","properties":{"formattedCitation":"(Macombe, Leskinen, Feschet, &amp; Antikainen, 2013; Wu, Yang, &amp; Chen, 2014)","plainCitation":"(Macombe, Leskinen, Feschet, &amp; Antikainen, 2013; Wu, Yang, &amp; Chen, 2014)","dontUpdate":true,"noteIndex":0},"citationItems":[{"id":61,"uris":["http://zotero.org/users/local/Md8O4810/items/T33TR5YB"],"uri":["http://zotero.org/users/local/Md8O4810/items/T33TR5YB"],"itemData":{"id":61,"type":"article-journal","title":"Social life cycle assessment of biodiesel production at three levels: a literature review and development needs","container-title":"Journal of Cleaner Production","page":"205-216","volume":"52","abstract":"Assessment of social impacts of products and services has gained increasing interest in society. Life cycle assessment (LCA) is a tool developed to estimate the impacts of products and services from cradle to grave. Traditionally LCA has focused on environmental impacts, but recently approaches for social life cycle assessment (SLCA) have also been developed. Most of them fairly address social performances of business, but the aim of this paper is to analyse the possibilities and development needs in the complementary approach, which is the evaluation of social impacts in LCA. We review the field in general and take a closer look at the empirical case of biodiesel production, which is a timely topic globally in view of the climate change mitigation objectives. The analysis is carried out at three levels – company, regional, and state level. Despite active development in the field of SLCA, we conclude that in many cases it is not yet possible to carry out a comprehensive SLCA. Finally, we outline lines of research that would further improve the methodological and empirical basis of SLCA at various levels of decision-making. •Different levels of decision-making require different types of information.•Carrying out comprehensive social LCA is not possible yet.•The best that researchers can do is suggest conceptual parts of the method.•Search for pathways should be on relationships whose generalisation potential is high.•SLCA will help us to rank alternatives scenarios set in the same general context.","DOI":"10.1016/j.jclepro.2013.03.026","ISSN":"0959-6526","author":[{"family":"Macombe","given":"Catherine"},{"family":"Leskinen","given":"Pekka"},{"family":"Feschet","given":"Pauline"},{"family":"Antikainen","given":"Riina"}],"issued":{"date-parts":[["2013"]]}}},{"id":88,"uris":["http://zotero.org/users/local/Md8O4810/items/X35CZMSI"],"uri":["http://zotero.org/users/local/Md8O4810/items/X35CZMSI"],"itemData":{"id":88,"type":"article-journal","title":"Social Life Cycle Assessment Revisited","container-title":"Sustainability","page":"4200-4226","volume":"6","issue":"7","abstract":"To promote the development of Social Life Cycle Assessment (SLCA), we conducted a comprehensive review of recently developed frameworks, methods, and characterization models for impact assessment for future method developers and SLCA practitioners. Two previous reviews served as our foundations for this review. We updated the review by including a comprehensive list of recently-developed SLCA frameworks, methods and characterization models. While a brief discussion from goal, data, and indicator perspectives is provided in Sections 2 to 4 for different frameworks/methods, the focus of this review is Section 5 where discussion on characterization models for impact assessment of different methods is provided. The characterization models are categorized into two types following the UNEP/SETAC guidelines: type I models without impact pathways and type II models with impact pathways. Different from methods incorporating type I/II characterization models, another LCA modeling approach, Life Cycle Attribute Assessment (LCAA), is also discussed in this review. We concluded that methods incorporating either type I or type II models have limitations. For type I models, the challenge lies in the systematic identification of relevant stakeholders and materiality issues","DOI":"10.3390/su6074200","author":[{"family":"Wu","given":"Ruqun"},{"family":"Yang","given":"Dan"},{"family":"Chen","given":"Jiquan"}],"issued":{"date-parts":[["2014"]]}}}],"schema":"https://github.com/citation-style-language/schema/raw/master/csl-citation.json"} </w:instrText>
      </w:r>
      <w:r w:rsidR="00E6494A" w:rsidRPr="008F6A67">
        <w:rPr>
          <w:color w:val="000000" w:themeColor="text1"/>
          <w:sz w:val="22"/>
          <w:szCs w:val="22"/>
        </w:rPr>
        <w:fldChar w:fldCharType="separate"/>
      </w:r>
      <w:r w:rsidR="00E6494A" w:rsidRPr="008F6A67">
        <w:rPr>
          <w:color w:val="000000"/>
          <w:sz w:val="22"/>
          <w:szCs w:val="22"/>
        </w:rPr>
        <w:t xml:space="preserve">(Macombe, Leskinen, Feschet, &amp; Antikainen, 2013; Wu, Yang, &amp; Chen, 2014; </w:t>
      </w:r>
      <w:r w:rsidR="00E6494A" w:rsidRPr="008F6A67">
        <w:rPr>
          <w:color w:val="000000" w:themeColor="text1"/>
          <w:sz w:val="22"/>
          <w:szCs w:val="22"/>
        </w:rPr>
        <w:fldChar w:fldCharType="end"/>
      </w:r>
      <w:r w:rsidR="00E6494A" w:rsidRPr="008F6A67">
        <w:rPr>
          <w:color w:val="000000" w:themeColor="text1"/>
          <w:sz w:val="22"/>
          <w:szCs w:val="22"/>
        </w:rPr>
        <w:fldChar w:fldCharType="begin"/>
      </w:r>
      <w:r w:rsidR="00E6494A" w:rsidRPr="008F6A67">
        <w:rPr>
          <w:color w:val="000000" w:themeColor="text1"/>
          <w:sz w:val="22"/>
          <w:szCs w:val="22"/>
        </w:rPr>
        <w:instrText xml:space="preserve"> ADDIN ZOTERO_ITEM CSL_CITATION {"citationID":"ZUNIfdbd","properties":{"formattedCitation":"(Petti, Serreli, &amp; Di Cesare, 2018)","plainCitation":"(Petti, Serreli, &amp; Di Cesare, 2018)","dontUpdate":true,"noteIndex":0},"citationItems":[{"id":152,"uris":["http://zotero.org/users/local/Md8O4810/items/Q52RDJ34"],"uri":["http://zotero.org/users/local/Md8O4810/items/Q52RDJ34"],"itemData":{"id":152,"type":"article-journal","title":"Systematic literature review in social life cycle assessment","container-title":"The International Journal of Life Cycle Assessment","page":"422-431","volume":"23","issue":"3","DOI":"10.1007/s11367-016-1135-4","ISSN":"0948-3349","journalAbbreviation":"Int J Life Cycle Assess","author":[{"family":"Petti","given":"Luigia"},{"family":"Serreli","given":"Monica"},{"family":"Di Cesare","given":"Silvia"}],"issued":{"date-parts":[["2018"]]}}}],"schema":"https://github.com/citation-style-language/schema/raw/master/csl-citation.json"} </w:instrText>
      </w:r>
      <w:r w:rsidR="00E6494A" w:rsidRPr="008F6A67">
        <w:rPr>
          <w:color w:val="000000" w:themeColor="text1"/>
          <w:sz w:val="22"/>
          <w:szCs w:val="22"/>
        </w:rPr>
        <w:fldChar w:fldCharType="separate"/>
      </w:r>
      <w:r w:rsidR="00E6494A" w:rsidRPr="008F6A67">
        <w:rPr>
          <w:color w:val="000000" w:themeColor="text1"/>
          <w:sz w:val="22"/>
          <w:szCs w:val="22"/>
        </w:rPr>
        <w:t>Petti, Serreli, &amp; Di Cesare, 2018)</w:t>
      </w:r>
      <w:r w:rsidR="00E6494A" w:rsidRPr="008F6A67">
        <w:rPr>
          <w:color w:val="000000" w:themeColor="text1"/>
          <w:sz w:val="22"/>
          <w:szCs w:val="22"/>
        </w:rPr>
        <w:fldChar w:fldCharType="end"/>
      </w:r>
      <w:r w:rsidR="00E6494A" w:rsidRPr="008F6A67">
        <w:rPr>
          <w:color w:val="000000" w:themeColor="text1"/>
          <w:sz w:val="22"/>
          <w:szCs w:val="22"/>
        </w:rPr>
        <w:t xml:space="preserve">.   This is because </w:t>
      </w:r>
      <w:r w:rsidR="00AA271E" w:rsidRPr="008F6A67">
        <w:rPr>
          <w:color w:val="000000" w:themeColor="text1"/>
          <w:sz w:val="22"/>
          <w:szCs w:val="22"/>
        </w:rPr>
        <w:t xml:space="preserve">there </w:t>
      </w:r>
      <w:r w:rsidR="00CD294B" w:rsidRPr="008F6A67">
        <w:rPr>
          <w:color w:val="000000" w:themeColor="text1"/>
          <w:sz w:val="22"/>
          <w:szCs w:val="22"/>
        </w:rPr>
        <w:t xml:space="preserve">various </w:t>
      </w:r>
      <w:r w:rsidR="00AA271E" w:rsidRPr="008F6A67">
        <w:rPr>
          <w:color w:val="000000" w:themeColor="text1"/>
          <w:sz w:val="22"/>
          <w:szCs w:val="22"/>
        </w:rPr>
        <w:t xml:space="preserve">of limitations </w:t>
      </w:r>
      <w:r w:rsidR="00CD294B" w:rsidRPr="008F6A67">
        <w:rPr>
          <w:color w:val="000000" w:themeColor="text1"/>
          <w:sz w:val="22"/>
          <w:szCs w:val="22"/>
        </w:rPr>
        <w:t>of</w:t>
      </w:r>
      <w:r w:rsidR="00AA271E" w:rsidRPr="008F6A67">
        <w:rPr>
          <w:color w:val="000000" w:themeColor="text1"/>
          <w:sz w:val="22"/>
          <w:szCs w:val="22"/>
        </w:rPr>
        <w:t xml:space="preserve"> the UNEP/SETAC S-LCA approach</w:t>
      </w:r>
      <w:r w:rsidR="00CD294B" w:rsidRPr="008F6A67">
        <w:rPr>
          <w:color w:val="000000" w:themeColor="text1"/>
          <w:sz w:val="22"/>
          <w:szCs w:val="22"/>
        </w:rPr>
        <w:t xml:space="preserve"> </w:t>
      </w:r>
      <w:r w:rsidR="00787C6B" w:rsidRPr="008F6A67">
        <w:rPr>
          <w:color w:val="000000" w:themeColor="text1"/>
          <w:sz w:val="22"/>
          <w:szCs w:val="22"/>
        </w:rPr>
        <w:t>which</w:t>
      </w:r>
      <w:r w:rsidR="00316315" w:rsidRPr="008F6A67">
        <w:rPr>
          <w:color w:val="000000" w:themeColor="text1"/>
          <w:sz w:val="22"/>
          <w:szCs w:val="22"/>
        </w:rPr>
        <w:t xml:space="preserve"> derive from the </w:t>
      </w:r>
      <w:r w:rsidR="00787C6B" w:rsidRPr="008F6A67">
        <w:rPr>
          <w:color w:val="000000" w:themeColor="text1"/>
          <w:sz w:val="22"/>
          <w:szCs w:val="22"/>
        </w:rPr>
        <w:t>intangible</w:t>
      </w:r>
      <w:r w:rsidR="00073A85" w:rsidRPr="008F6A67">
        <w:rPr>
          <w:color w:val="000000" w:themeColor="text1"/>
          <w:sz w:val="22"/>
          <w:szCs w:val="22"/>
        </w:rPr>
        <w:t xml:space="preserve"> nature of social sustainability and the variation across regions, </w:t>
      </w:r>
      <w:r w:rsidR="00387F2F" w:rsidRPr="008F6A67">
        <w:rPr>
          <w:color w:val="000000" w:themeColor="text1"/>
          <w:sz w:val="22"/>
          <w:szCs w:val="22"/>
        </w:rPr>
        <w:t xml:space="preserve">industries, organizations </w:t>
      </w:r>
      <w:r w:rsidR="00073A85" w:rsidRPr="008F6A67">
        <w:rPr>
          <w:color w:val="000000" w:themeColor="text1"/>
          <w:sz w:val="22"/>
          <w:szCs w:val="22"/>
        </w:rPr>
        <w:t>and</w:t>
      </w:r>
      <w:r w:rsidR="00387F2F" w:rsidRPr="008F6A67">
        <w:rPr>
          <w:color w:val="000000" w:themeColor="text1"/>
          <w:sz w:val="22"/>
          <w:szCs w:val="22"/>
        </w:rPr>
        <w:t xml:space="preserve"> products</w:t>
      </w:r>
      <w:r w:rsidR="00073A85" w:rsidRPr="008F6A67">
        <w:rPr>
          <w:color w:val="000000" w:themeColor="text1"/>
          <w:sz w:val="22"/>
          <w:szCs w:val="22"/>
        </w:rPr>
        <w:t xml:space="preserve">. </w:t>
      </w:r>
      <w:r w:rsidR="00AA271E" w:rsidRPr="008F6A67">
        <w:rPr>
          <w:color w:val="000000" w:themeColor="text1"/>
          <w:sz w:val="22"/>
          <w:szCs w:val="22"/>
        </w:rPr>
        <w:t xml:space="preserve">Despite </w:t>
      </w:r>
      <w:r w:rsidR="009F63AB" w:rsidRPr="008F6A67">
        <w:rPr>
          <w:color w:val="000000" w:themeColor="text1"/>
          <w:sz w:val="22"/>
          <w:szCs w:val="22"/>
        </w:rPr>
        <w:t xml:space="preserve">rapid </w:t>
      </w:r>
      <w:r w:rsidR="00AA271E" w:rsidRPr="008F6A67">
        <w:rPr>
          <w:color w:val="000000" w:themeColor="text1"/>
          <w:sz w:val="22"/>
          <w:szCs w:val="22"/>
        </w:rPr>
        <w:t xml:space="preserve">progress and </w:t>
      </w:r>
      <w:r w:rsidR="00AA271E" w:rsidRPr="008F6A67">
        <w:rPr>
          <w:color w:val="000000" w:themeColor="text1"/>
          <w:sz w:val="22"/>
          <w:szCs w:val="22"/>
        </w:rPr>
        <w:lastRenderedPageBreak/>
        <w:t>increasing publications by S-LCA practitioners in the last decade (</w:t>
      </w:r>
      <w:r w:rsidR="00073A85" w:rsidRPr="008F6A67">
        <w:rPr>
          <w:color w:val="000000" w:themeColor="text1"/>
          <w:sz w:val="22"/>
          <w:szCs w:val="22"/>
        </w:rPr>
        <w:t>various</w:t>
      </w:r>
      <w:r w:rsidR="00AA271E" w:rsidRPr="008F6A67">
        <w:rPr>
          <w:color w:val="000000" w:themeColor="text1"/>
          <w:sz w:val="22"/>
          <w:szCs w:val="22"/>
        </w:rPr>
        <w:t xml:space="preserve"> S-LCA approaches have been developed), </w:t>
      </w:r>
      <w:r w:rsidR="00E83B79" w:rsidRPr="008F6A67">
        <w:rPr>
          <w:color w:val="000000" w:themeColor="text1"/>
          <w:sz w:val="22"/>
          <w:szCs w:val="22"/>
        </w:rPr>
        <w:t xml:space="preserve">the assessment of the social pillar of sustainability by means of S-LCA </w:t>
      </w:r>
      <w:r w:rsidR="00AA271E" w:rsidRPr="008F6A67">
        <w:rPr>
          <w:color w:val="000000" w:themeColor="text1"/>
          <w:sz w:val="22"/>
          <w:szCs w:val="22"/>
        </w:rPr>
        <w:t>is still at</w:t>
      </w:r>
      <w:r w:rsidR="002A7FCE" w:rsidRPr="008F6A67">
        <w:rPr>
          <w:color w:val="000000" w:themeColor="text1"/>
          <w:sz w:val="22"/>
          <w:szCs w:val="22"/>
        </w:rPr>
        <w:t xml:space="preserve"> an early</w:t>
      </w:r>
      <w:r w:rsidR="0025757D" w:rsidRPr="008F6A67">
        <w:rPr>
          <w:color w:val="000000" w:themeColor="text1"/>
          <w:sz w:val="22"/>
          <w:szCs w:val="22"/>
        </w:rPr>
        <w:t xml:space="preserve"> </w:t>
      </w:r>
      <w:r w:rsidR="00AA271E" w:rsidRPr="008F6A67">
        <w:rPr>
          <w:color w:val="000000" w:themeColor="text1"/>
          <w:sz w:val="22"/>
          <w:szCs w:val="22"/>
        </w:rPr>
        <w:t>stage</w:t>
      </w:r>
      <w:r w:rsidR="00E83B79" w:rsidRPr="008F6A67">
        <w:rPr>
          <w:color w:val="000000" w:themeColor="text1"/>
          <w:sz w:val="22"/>
          <w:szCs w:val="22"/>
        </w:rPr>
        <w:t xml:space="preserve"> </w:t>
      </w:r>
      <w:r w:rsidR="00E83B79" w:rsidRPr="008F6A67">
        <w:rPr>
          <w:color w:val="000000" w:themeColor="text1"/>
          <w:sz w:val="22"/>
          <w:szCs w:val="22"/>
        </w:rPr>
        <w:fldChar w:fldCharType="begin"/>
      </w:r>
      <w:r w:rsidR="003E16D0" w:rsidRPr="008F6A67">
        <w:rPr>
          <w:color w:val="000000" w:themeColor="text1"/>
          <w:sz w:val="22"/>
          <w:szCs w:val="22"/>
        </w:rPr>
        <w:instrText xml:space="preserve"> ADDIN ZOTERO_ITEM CSL_CITATION {"citationID":"abdg6vl8r1","properties":{"formattedCitation":"(K\\uc0\\u252{}hnen &amp; Hahn, 2017)","plainCitation":"(Kühnen &amp; Hahn, 2017)","noteIndex":0},"citationItems":[{"id":350,"uris":["http://zotero.org/users/local/Md8O4810/items/UL75JSJE"],"uri":["http://zotero.org/users/local/Md8O4810/items/UL75JSJE"],"itemData":{"id":350,"type":"article-journal","title":"Indicators in Social Life Cycle Assessment: A Review of Frameworks, Theories, and Empirical Experience","container-title":"Journal of Industrial Ecology","page":"1547-1565","volume":"21","issue":"6","abstract":"Industrial ecology (IE) and life cycle sustainability assessment (LCSA) are increasingly important in research, regulation, and corporate practice. However, the assessment of the social pillar is still at a developmental stage, because social life cycle assessment (SLCA) is fragmented and lacks a foundation on empirical experience. A critical reason is the absence of general standardized indicators that clearly reflect and measure businesses’ social impact along product life cycles and supply chains. Therefore, we systematically review trends, coherences, inconsistencies, and gaps in research on SLCA indicators across industry sectors. Overall, we find that researchers address a broad variety of sectors, but only few sectors receive sufficient empirical attention to draw reasonable conclusions while the field is additionally still largely an a‐theoretical one. Furthermore, researchers overlook important social core issues as they concentrate heavily on worker‐ and health‐related indicators. Therefore, we synthetize the most important indicators used in research as a step toward standardization (including critical challenges in applying these indicators and recommendations for their future development), highlight important trends and gaps (e.g., the focus on worker‐ and health‐related indicators and the a‐theoretical nature of the SLCA literature), and emphasize critical shortcomings in the SLCA field organized along the key phases of design, implementation, and evolution through which performance measurement approaches such as SLCA typically progress in their development and maturation. With this, we contribute to the maturation and establishment of the social pillar of LCSA and IE.","DOI":"10.1111/jiec.12663","ISSN":"1088-1980","author":[{"family":"Kühnen","given":"Michael"},{"family":"Hahn","given":"Rüdiger"}],"issued":{"date-parts":[["2017"]]}}}],"schema":"https://github.com/citation-style-language/schema/raw/master/csl-citation.json"} </w:instrText>
      </w:r>
      <w:r w:rsidR="00E83B79" w:rsidRPr="008F6A67">
        <w:rPr>
          <w:color w:val="000000" w:themeColor="text1"/>
          <w:sz w:val="22"/>
          <w:szCs w:val="22"/>
        </w:rPr>
        <w:fldChar w:fldCharType="separate"/>
      </w:r>
      <w:r w:rsidR="003E16D0" w:rsidRPr="008F6A67">
        <w:rPr>
          <w:color w:val="000000"/>
          <w:sz w:val="22"/>
        </w:rPr>
        <w:t>(Kühnen &amp; Hahn, 2017)</w:t>
      </w:r>
      <w:r w:rsidR="00E83B79" w:rsidRPr="008F6A67">
        <w:rPr>
          <w:color w:val="000000" w:themeColor="text1"/>
          <w:sz w:val="22"/>
          <w:szCs w:val="22"/>
        </w:rPr>
        <w:fldChar w:fldCharType="end"/>
      </w:r>
      <w:r w:rsidR="00AA271E" w:rsidRPr="008F6A67">
        <w:rPr>
          <w:color w:val="000000" w:themeColor="text1"/>
          <w:sz w:val="22"/>
          <w:szCs w:val="22"/>
        </w:rPr>
        <w:t xml:space="preserve">. That being said, further research is needed to </w:t>
      </w:r>
      <w:r w:rsidR="009F63AB" w:rsidRPr="008F6A67">
        <w:rPr>
          <w:color w:val="000000" w:themeColor="text1"/>
          <w:sz w:val="22"/>
          <w:szCs w:val="22"/>
        </w:rPr>
        <w:t>improve the</w:t>
      </w:r>
      <w:r w:rsidR="00256F1D">
        <w:rPr>
          <w:color w:val="000000" w:themeColor="text1"/>
          <w:sz w:val="22"/>
          <w:szCs w:val="22"/>
        </w:rPr>
        <w:t xml:space="preserve"> clarity and</w:t>
      </w:r>
      <w:r w:rsidR="009F63AB" w:rsidRPr="008F6A67">
        <w:rPr>
          <w:color w:val="000000" w:themeColor="text1"/>
          <w:sz w:val="22"/>
          <w:szCs w:val="22"/>
        </w:rPr>
        <w:t xml:space="preserve"> reliability of </w:t>
      </w:r>
      <w:r w:rsidR="00AA271E" w:rsidRPr="008F6A67">
        <w:rPr>
          <w:color w:val="000000" w:themeColor="text1"/>
          <w:sz w:val="22"/>
          <w:szCs w:val="22"/>
        </w:rPr>
        <w:t>this methodology</w:t>
      </w:r>
      <w:r w:rsidR="00256F1D">
        <w:rPr>
          <w:color w:val="000000" w:themeColor="text1"/>
          <w:sz w:val="22"/>
          <w:szCs w:val="22"/>
        </w:rPr>
        <w:t xml:space="preserve"> especially for application in practice and case studies are highly important for achieving this </w:t>
      </w:r>
      <w:r w:rsidR="00AA271E" w:rsidRPr="008F6A67">
        <w:rPr>
          <w:color w:val="000000" w:themeColor="text1"/>
          <w:sz w:val="22"/>
          <w:szCs w:val="22"/>
        </w:rPr>
        <w:t xml:space="preserve">(UNEP/SETAC, 2009; </w:t>
      </w:r>
      <w:r w:rsidR="00AA271E" w:rsidRPr="008F6A67">
        <w:rPr>
          <w:color w:val="000000" w:themeColor="text1"/>
          <w:sz w:val="22"/>
          <w:szCs w:val="22"/>
        </w:rPr>
        <w:fldChar w:fldCharType="begin"/>
      </w:r>
      <w:r w:rsidR="005268A4" w:rsidRPr="008F6A67">
        <w:rPr>
          <w:color w:val="000000" w:themeColor="text1"/>
          <w:sz w:val="22"/>
          <w:szCs w:val="22"/>
        </w:rPr>
        <w:instrText xml:space="preserve"> ADDIN ZOTERO_ITEM CSL_CITATION {"citationID":"aj2emqisqd","properties":{"formattedCitation":"(Dong &amp; Ng, 2015; Sala, Farioli, &amp; Zamagni, 2013a)","plainCitation":"(Dong &amp; Ng, 2015; Sala, Farioli, &amp; Zamagni, 2013a)","dontUpdate":true,"noteIndex":0},"citationItems":[{"id":168,"uris":["http://zotero.org/users/local/Md8O4810/items/HL9QC6YA"],"uri":["http://zotero.org/users/local/Md8O4810/items/HL9QC6YA"],"itemData":{"id":168,"type":"article-journal","title":"social life cycle assessment model for building construction in Hong Kong","container-title":"social life cycle assessment model for building construction in Hong Kong","page":"1166-1180","volume":"20","issue":"8","abstract":"PURPOSE: Social life cycle assessment (S-LCA) is a relatively new technique that is under rapid development. To further improve the reliability of S-LCA, more case studies and methodologies are of paramount importance. This study aims to develop a S-LCA model for building construction projects in Hong Kong, namely, the Social-impact Model of Construction (SMoC). In this paper, a social life cycle impact assessment (sLCIA) method is developed and a case study of a building construction project in Hong Kong is performed. METHODS: The development of SMoC is composed of three stages. Stage one strives to establish the sLCIA method which includes the characterization, normalization and weighting. In stage two, a questionnaire survey is conducted to collect the weighting factors and to unveil the social impacts of on-site construction practices. Based on that, the SMoC model which consists of a set of functional worksheets is built. In stage three, a case study following the four-phase structure of S-LCA suggested by the UNEP/SETAC guidelines is conducted. RESULTS AND DISCUSSION: Of the selected subcategories, local experts believed that health and safety (worker) is the most important social aspect. The questionnaire survey also suggests that the environmental-friendly on-site construction activities as identified in this research are beneficial to the society in general. However, adoption of precast concrete components can lead to negative impacts on fair salary and local employment, since the precast concrete is normally produced outside Hong Kong. The case study demonstrates that the studied project has positive social impacts in general, while the construction stage performs better than the material stage. The sensitivity analysis indicates that inclusion of environmental-friendly construction practices can significantly improve the social performance of the studied building construction project. CONCLUSIONS: The developed SMoC model and the case study should provide a comprehensive framework of S-LCA for building construction in Hong Kong. Despite being the first attempt of S-LCA in Hong Kong, the results help inform the local industry the social performance of their construction projects from a life cycle perspective.","DOI":"10.1007/s11367-015-0908-5","ISSN":"0948-3349","author":[{"family":"Dong","given":"Ya Hong"},{"family":"Ng","given":"S. Thomas"}],"issued":{"date-parts":[["2015"]]}}},{"id":167,"uris":["http://zotero.org/users/local/Md8O4810/items/FFEKZ9XB"],"uri":["http://zotero.org/users/local/Md8O4810/items/FFEKZ9XB"],"itemData":{"id":167,"type":"article-journal","title":"Life cycle sustainability assessment in the context of sustainability science progress (part 2)","container-title":"The International Journal of Life Cycle Assessment","page":"1686-1697","volume":"18","issue":"9","DOI":"10.1007/s11367-012-0509-5","ISSN":"0948-3349","journalAbbreviation":"Int J Life Cycle Assess","author":[{"family":"Sala","given":"Serenella"},{"family":"Farioli","given":"Francesca"},{"family":"Zamagni","given":"Alessandra"}],"issued":{"date-parts":[["2013"]]}}}],"schema":"https://github.com/citation-style-language/schema/raw/master/csl-citation.json"} </w:instrText>
      </w:r>
      <w:r w:rsidR="00AA271E" w:rsidRPr="008F6A67">
        <w:rPr>
          <w:color w:val="000000" w:themeColor="text1"/>
          <w:sz w:val="22"/>
          <w:szCs w:val="22"/>
        </w:rPr>
        <w:fldChar w:fldCharType="separate"/>
      </w:r>
      <w:r w:rsidR="00EC06B5" w:rsidRPr="008F6A67">
        <w:rPr>
          <w:color w:val="000000"/>
          <w:sz w:val="22"/>
        </w:rPr>
        <w:t>Dong &amp; Ng, 2015; Sala, Farioli, &amp; Zamagni, 2013)</w:t>
      </w:r>
      <w:r w:rsidR="00AA271E" w:rsidRPr="008F6A67">
        <w:rPr>
          <w:color w:val="000000" w:themeColor="text1"/>
          <w:sz w:val="22"/>
          <w:szCs w:val="22"/>
        </w:rPr>
        <w:fldChar w:fldCharType="end"/>
      </w:r>
      <w:r w:rsidR="00AA271E" w:rsidRPr="008F6A67">
        <w:rPr>
          <w:color w:val="000000" w:themeColor="text1"/>
          <w:sz w:val="22"/>
          <w:szCs w:val="22"/>
        </w:rPr>
        <w:t>.</w:t>
      </w:r>
    </w:p>
    <w:p w14:paraId="2BA00A10" w14:textId="77777777" w:rsidR="005365FA" w:rsidRPr="008F6A67" w:rsidRDefault="005365FA" w:rsidP="0018428F">
      <w:pPr>
        <w:spacing w:line="276" w:lineRule="auto"/>
        <w:jc w:val="both"/>
        <w:rPr>
          <w:color w:val="000000" w:themeColor="text1"/>
          <w:sz w:val="22"/>
          <w:szCs w:val="22"/>
        </w:rPr>
      </w:pPr>
    </w:p>
    <w:p w14:paraId="3A5ED96A" w14:textId="5ADAE449" w:rsidR="005D2951" w:rsidRPr="008F6A67" w:rsidRDefault="005D2951" w:rsidP="0018428F">
      <w:pPr>
        <w:pStyle w:val="ListParagraph"/>
        <w:numPr>
          <w:ilvl w:val="0"/>
          <w:numId w:val="13"/>
        </w:numPr>
        <w:spacing w:line="276" w:lineRule="auto"/>
        <w:jc w:val="both"/>
        <w:rPr>
          <w:rFonts w:ascii="Times New Roman" w:hAnsi="Times New Roman"/>
          <w:sz w:val="24"/>
          <w:szCs w:val="24"/>
          <w:lang w:val="en-US"/>
        </w:rPr>
      </w:pPr>
      <w:r w:rsidRPr="008F6A67">
        <w:rPr>
          <w:rFonts w:ascii="Times New Roman" w:hAnsi="Times New Roman"/>
          <w:color w:val="000000" w:themeColor="text1"/>
          <w:lang w:val="en-US"/>
        </w:rPr>
        <w:t>S-LCA is still in its infancy in terms of methodological harmonization</w:t>
      </w:r>
      <w:r w:rsidR="000C1AC5" w:rsidRPr="008F6A67">
        <w:rPr>
          <w:rFonts w:ascii="Times New Roman" w:hAnsi="Times New Roman"/>
          <w:color w:val="000000" w:themeColor="text1"/>
          <w:lang w:val="en-US"/>
        </w:rPr>
        <w:t xml:space="preserve"> and more case studies are needed to advance the research field</w:t>
      </w:r>
      <w:r w:rsidRPr="008F6A67">
        <w:rPr>
          <w:rFonts w:ascii="Times New Roman" w:hAnsi="Times New Roman"/>
          <w:color w:val="000000" w:themeColor="text1"/>
          <w:lang w:val="en-US"/>
        </w:rPr>
        <w:t xml:space="preserve">.  </w:t>
      </w:r>
    </w:p>
    <w:p w14:paraId="51333C60" w14:textId="35A004D2" w:rsidR="002C3C98" w:rsidRPr="008F6A67" w:rsidRDefault="002C3C98" w:rsidP="0018428F">
      <w:pPr>
        <w:spacing w:line="276" w:lineRule="auto"/>
        <w:jc w:val="both"/>
        <w:rPr>
          <w:color w:val="000000" w:themeColor="text1"/>
          <w:sz w:val="22"/>
          <w:szCs w:val="22"/>
        </w:rPr>
      </w:pPr>
    </w:p>
    <w:p w14:paraId="76D2A691" w14:textId="3D250819" w:rsidR="00FC24D0" w:rsidRPr="008F6A67" w:rsidRDefault="00FC24D0" w:rsidP="0018428F">
      <w:pPr>
        <w:spacing w:line="276" w:lineRule="auto"/>
        <w:jc w:val="both"/>
        <w:rPr>
          <w:color w:val="000000" w:themeColor="text1"/>
          <w:sz w:val="22"/>
          <w:szCs w:val="22"/>
        </w:rPr>
      </w:pPr>
      <w:r w:rsidRPr="008F6A67">
        <w:rPr>
          <w:color w:val="000000" w:themeColor="text1"/>
          <w:sz w:val="22"/>
          <w:szCs w:val="22"/>
        </w:rPr>
        <w:t xml:space="preserve">With regards to sector-related S-LCA research, studies mainly address the manufacturing and utilities industrial sectors. In the manufacturing sector, the chemical manufacturing is dominating the studies (Kühnen &amp; Hahn, 2017). These studies focus on biomass-based fuels production and researchers often developed social indicator frameworks for their social sustainability assessments (Kühnen &amp; Hahn, 2017; Kudoh et al., 2015; Ren, Manzardo, Mazzi, Zuliani, &amp; Scipioni, 2015). So far, only two studies (Lehnmann et al, 2013; Opher, Shapira, &amp; Friedler, 2018) used the S-LCA method to analyze the societal performance of water systems, but both case studies concerned drinking water systems. Lehman et al. (2013) performed their study on the hotspot analysis level for plants for water supply and fuel conversion. Opher et al. (2018) performed their analysis on the site-specific level for municipal services for reuse of domestic wastewater. Therefore, evaluating the </w:t>
      </w:r>
      <w:r w:rsidR="002F2AF5" w:rsidRPr="008F6A67">
        <w:rPr>
          <w:color w:val="000000" w:themeColor="text1"/>
          <w:sz w:val="22"/>
          <w:szCs w:val="22"/>
        </w:rPr>
        <w:t xml:space="preserve">process </w:t>
      </w:r>
      <w:r w:rsidR="005E155B" w:rsidRPr="008F6A67">
        <w:rPr>
          <w:color w:val="000000" w:themeColor="text1"/>
          <w:sz w:val="22"/>
          <w:szCs w:val="22"/>
        </w:rPr>
        <w:t xml:space="preserve">industry that </w:t>
      </w:r>
      <w:r w:rsidR="00707A6D" w:rsidRPr="008F6A67">
        <w:rPr>
          <w:color w:val="000000" w:themeColor="text1"/>
          <w:sz w:val="22"/>
          <w:szCs w:val="22"/>
        </w:rPr>
        <w:t xml:space="preserve">treats water and produces feedstock for the chlor-alkali industry in the Netherlands </w:t>
      </w:r>
      <w:r w:rsidRPr="008F6A67">
        <w:rPr>
          <w:color w:val="000000" w:themeColor="text1"/>
          <w:sz w:val="22"/>
          <w:szCs w:val="22"/>
        </w:rPr>
        <w:t>is missing from S-LCA literature.</w:t>
      </w:r>
    </w:p>
    <w:p w14:paraId="3048097D" w14:textId="772D89B8" w:rsidR="00584B2A" w:rsidRPr="008F6A67" w:rsidRDefault="00584B2A" w:rsidP="0018428F">
      <w:pPr>
        <w:spacing w:line="276" w:lineRule="auto"/>
        <w:rPr>
          <w:color w:val="000000"/>
          <w:sz w:val="22"/>
          <w:szCs w:val="22"/>
        </w:rPr>
      </w:pPr>
    </w:p>
    <w:p w14:paraId="3EE1AAFB" w14:textId="07A837A6" w:rsidR="00A95E37" w:rsidRPr="008F6A67" w:rsidRDefault="00A95E37" w:rsidP="0018428F">
      <w:pPr>
        <w:pStyle w:val="ListParagraph"/>
        <w:numPr>
          <w:ilvl w:val="0"/>
          <w:numId w:val="13"/>
        </w:numPr>
        <w:spacing w:line="276" w:lineRule="auto"/>
        <w:jc w:val="both"/>
        <w:rPr>
          <w:rFonts w:ascii="Times New Roman" w:hAnsi="Times New Roman"/>
          <w:sz w:val="24"/>
          <w:szCs w:val="24"/>
          <w:lang w:val="en-US"/>
        </w:rPr>
      </w:pPr>
      <w:r w:rsidRPr="008F6A67">
        <w:rPr>
          <w:rFonts w:ascii="Times New Roman" w:hAnsi="Times New Roman"/>
          <w:color w:val="000000" w:themeColor="text1"/>
          <w:lang w:val="en-US"/>
        </w:rPr>
        <w:t xml:space="preserve">There exists a gap in S-LCA literature on application to the </w:t>
      </w:r>
      <w:r w:rsidR="00707A6D" w:rsidRPr="008F6A67">
        <w:rPr>
          <w:rFonts w:ascii="Times New Roman" w:hAnsi="Times New Roman"/>
          <w:color w:val="000000" w:themeColor="text1"/>
          <w:lang w:val="en-US"/>
        </w:rPr>
        <w:t xml:space="preserve">Dutch </w:t>
      </w:r>
      <w:r w:rsidR="000753DE" w:rsidRPr="008F6A67">
        <w:rPr>
          <w:rFonts w:ascii="Times New Roman" w:hAnsi="Times New Roman"/>
          <w:color w:val="000000" w:themeColor="text1"/>
          <w:lang w:val="en-US"/>
        </w:rPr>
        <w:t xml:space="preserve">chemical </w:t>
      </w:r>
      <w:r w:rsidR="00707A6D" w:rsidRPr="008F6A67">
        <w:rPr>
          <w:rFonts w:ascii="Times New Roman" w:hAnsi="Times New Roman"/>
          <w:color w:val="000000" w:themeColor="text1"/>
          <w:lang w:val="en-US"/>
        </w:rPr>
        <w:t xml:space="preserve">process industry </w:t>
      </w:r>
      <w:r w:rsidRPr="008F6A67">
        <w:rPr>
          <w:rFonts w:ascii="Times New Roman" w:hAnsi="Times New Roman"/>
          <w:color w:val="000000" w:themeColor="text1"/>
          <w:lang w:val="en-US"/>
        </w:rPr>
        <w:t xml:space="preserve">that treats water </w:t>
      </w:r>
      <w:r w:rsidR="007E1E3A" w:rsidRPr="008F6A67">
        <w:rPr>
          <w:rFonts w:ascii="Times New Roman" w:hAnsi="Times New Roman"/>
          <w:color w:val="000000" w:themeColor="text1"/>
          <w:lang w:val="en-US"/>
        </w:rPr>
        <w:t xml:space="preserve">for use in the chlor-alkali industry </w:t>
      </w:r>
      <w:r w:rsidRPr="008F6A67">
        <w:rPr>
          <w:rFonts w:ascii="Times New Roman" w:hAnsi="Times New Roman"/>
          <w:color w:val="000000" w:themeColor="text1"/>
          <w:lang w:val="en-US"/>
        </w:rPr>
        <w:t>in the Netherlands.</w:t>
      </w:r>
    </w:p>
    <w:p w14:paraId="547111CC" w14:textId="2199D9EC" w:rsidR="000174D2" w:rsidRPr="008F6A67" w:rsidRDefault="000174D2" w:rsidP="0018428F">
      <w:pPr>
        <w:spacing w:line="276" w:lineRule="auto"/>
        <w:jc w:val="both"/>
        <w:rPr>
          <w:lang w:eastAsia="nl-NL"/>
        </w:rPr>
      </w:pPr>
    </w:p>
    <w:p w14:paraId="6CB63B58" w14:textId="77777777" w:rsidR="0076375B" w:rsidRPr="008F6A67" w:rsidRDefault="0076375B" w:rsidP="0018428F">
      <w:pPr>
        <w:spacing w:line="276" w:lineRule="auto"/>
        <w:jc w:val="both"/>
        <w:rPr>
          <w:lang w:eastAsia="nl-NL"/>
        </w:rPr>
      </w:pPr>
    </w:p>
    <w:p w14:paraId="10C4A29E" w14:textId="6FE42B11" w:rsidR="000174D2" w:rsidRPr="008F6A67" w:rsidRDefault="000174D2" w:rsidP="0018428F">
      <w:pPr>
        <w:pStyle w:val="Heading2"/>
        <w:spacing w:line="276" w:lineRule="auto"/>
        <w:rPr>
          <w:rFonts w:ascii="Times New Roman" w:hAnsi="Times New Roman" w:cs="Times New Roman"/>
          <w:color w:val="00B0F0"/>
          <w:sz w:val="28"/>
          <w:szCs w:val="28"/>
          <w:lang w:eastAsia="nl-NL"/>
        </w:rPr>
      </w:pPr>
      <w:bookmarkStart w:id="39" w:name="_Toc5396814"/>
      <w:bookmarkStart w:id="40" w:name="_Toc9455940"/>
      <w:bookmarkStart w:id="41" w:name="_Toc16598621"/>
      <w:bookmarkStart w:id="42" w:name="_Toc17532769"/>
      <w:r w:rsidRPr="008F6A67">
        <w:rPr>
          <w:rFonts w:ascii="Times New Roman" w:hAnsi="Times New Roman" w:cs="Times New Roman"/>
          <w:color w:val="000000" w:themeColor="text1"/>
          <w:sz w:val="28"/>
          <w:szCs w:val="28"/>
          <w:lang w:eastAsia="nl-NL"/>
        </w:rPr>
        <w:t xml:space="preserve">1.2. </w:t>
      </w:r>
      <w:r w:rsidRPr="008F6A67">
        <w:rPr>
          <w:rFonts w:ascii="Times New Roman" w:hAnsi="Times New Roman" w:cs="Times New Roman"/>
          <w:color w:val="00B0F0"/>
          <w:sz w:val="27"/>
          <w:szCs w:val="27"/>
          <w:lang w:eastAsia="nl-NL"/>
        </w:rPr>
        <w:t>Research Object: The ZERO BRINE Project in Rotterdam Port</w:t>
      </w:r>
      <w:bookmarkEnd w:id="39"/>
      <w:bookmarkEnd w:id="40"/>
      <w:r w:rsidR="00EE5A6A" w:rsidRPr="008F6A67">
        <w:rPr>
          <w:rFonts w:ascii="Times New Roman" w:hAnsi="Times New Roman" w:cs="Times New Roman"/>
          <w:color w:val="00B0F0"/>
          <w:sz w:val="27"/>
          <w:szCs w:val="27"/>
          <w:lang w:eastAsia="nl-NL"/>
        </w:rPr>
        <w:t>, Netherlands</w:t>
      </w:r>
      <w:bookmarkEnd w:id="41"/>
      <w:bookmarkEnd w:id="42"/>
    </w:p>
    <w:p w14:paraId="629F4344" w14:textId="77777777" w:rsidR="000174D2" w:rsidRPr="008F6A67" w:rsidRDefault="000174D2" w:rsidP="0018428F">
      <w:pPr>
        <w:spacing w:line="276" w:lineRule="auto"/>
        <w:rPr>
          <w:lang w:eastAsia="nl-NL"/>
        </w:rPr>
      </w:pPr>
    </w:p>
    <w:p w14:paraId="7E2C8DAE" w14:textId="67BFECA1" w:rsidR="00957C8E" w:rsidRPr="008F6A67" w:rsidRDefault="000174D2" w:rsidP="0018428F">
      <w:pPr>
        <w:spacing w:line="276" w:lineRule="auto"/>
        <w:jc w:val="both"/>
        <w:rPr>
          <w:color w:val="000000"/>
          <w:sz w:val="22"/>
          <w:szCs w:val="22"/>
        </w:rPr>
      </w:pPr>
      <w:r w:rsidRPr="008F6A67">
        <w:rPr>
          <w:color w:val="000000" w:themeColor="text1"/>
          <w:sz w:val="22"/>
          <w:szCs w:val="22"/>
        </w:rPr>
        <w:t xml:space="preserve">The practical case of this </w:t>
      </w:r>
      <w:r w:rsidR="00EE5A6A" w:rsidRPr="008F6A67">
        <w:rPr>
          <w:color w:val="000000" w:themeColor="text1"/>
          <w:sz w:val="22"/>
          <w:szCs w:val="22"/>
        </w:rPr>
        <w:t>research</w:t>
      </w:r>
      <w:r w:rsidRPr="008F6A67">
        <w:rPr>
          <w:color w:val="000000" w:themeColor="text1"/>
          <w:sz w:val="22"/>
          <w:szCs w:val="22"/>
        </w:rPr>
        <w:t xml:space="preserve"> is the ZERO BRINE project, </w:t>
      </w:r>
      <w:r w:rsidR="00535C3A" w:rsidRPr="008F6A67">
        <w:rPr>
          <w:color w:val="000000" w:themeColor="text1"/>
          <w:sz w:val="22"/>
          <w:szCs w:val="22"/>
        </w:rPr>
        <w:t xml:space="preserve">which is a project funded by the European Commission under the Horizon 2020 program that aims </w:t>
      </w:r>
      <w:r w:rsidRPr="008F6A67">
        <w:rPr>
          <w:color w:val="000000" w:themeColor="text1"/>
          <w:sz w:val="22"/>
          <w:szCs w:val="22"/>
        </w:rPr>
        <w:t xml:space="preserve">to demonstrate new, economically sound and industrially relevant solutions for </w:t>
      </w:r>
      <w:r w:rsidR="00D253B5" w:rsidRPr="008F6A67">
        <w:rPr>
          <w:color w:val="000000" w:themeColor="text1"/>
          <w:sz w:val="22"/>
          <w:szCs w:val="22"/>
        </w:rPr>
        <w:t>recovering materials from the process industry wastewater brine</w:t>
      </w:r>
      <w:r w:rsidR="00535C3A" w:rsidRPr="008F6A67">
        <w:rPr>
          <w:color w:val="000000" w:themeColor="text1"/>
          <w:sz w:val="22"/>
          <w:szCs w:val="22"/>
        </w:rPr>
        <w:t>.</w:t>
      </w:r>
      <w:r w:rsidR="00D253B5" w:rsidRPr="008F6A67">
        <w:rPr>
          <w:color w:val="000000" w:themeColor="text1"/>
          <w:sz w:val="22"/>
          <w:szCs w:val="22"/>
        </w:rPr>
        <w:t xml:space="preserve"> </w:t>
      </w:r>
      <w:r w:rsidR="00535C3A" w:rsidRPr="008F6A67">
        <w:rPr>
          <w:color w:val="000000"/>
          <w:sz w:val="22"/>
          <w:szCs w:val="22"/>
        </w:rPr>
        <w:t xml:space="preserve">Brine effluents are generated from processes such as desalination and ion-exchange </w:t>
      </w:r>
      <w:r w:rsidR="00AA5417" w:rsidRPr="008F6A67">
        <w:rPr>
          <w:color w:val="000000"/>
          <w:sz w:val="22"/>
          <w:szCs w:val="22"/>
        </w:rPr>
        <w:t>regeneration and</w:t>
      </w:r>
      <w:r w:rsidR="00535C3A" w:rsidRPr="008F6A67">
        <w:rPr>
          <w:color w:val="000000"/>
          <w:sz w:val="22"/>
          <w:szCs w:val="22"/>
        </w:rPr>
        <w:t xml:space="preserve"> contain some of the highest concentrations of salt and pollutant contents compared to other types of wastewater </w:t>
      </w:r>
      <w:r w:rsidR="003E7746" w:rsidRPr="008F6A67">
        <w:rPr>
          <w:color w:val="000000"/>
          <w:sz w:val="22"/>
          <w:szCs w:val="22"/>
        </w:rPr>
        <w:fldChar w:fldCharType="begin"/>
      </w:r>
      <w:r w:rsidR="009D778A" w:rsidRPr="008F6A67">
        <w:rPr>
          <w:color w:val="000000"/>
          <w:sz w:val="22"/>
          <w:szCs w:val="22"/>
        </w:rPr>
        <w:instrText xml:space="preserve"> ADDIN ZOTERO_ITEM CSL_CITATION {"citationID":"abrd00hfa7","properties":{"formattedCitation":"(Ariono, Purwasasmita, &amp; Wenten, 2016)","plainCitation":"(Ariono, Purwasasmita, &amp; Wenten, 2016)","noteIndex":0},"citationItems":[{"id":251,"uris":["http://zotero.org/users/local/Md8O4810/items/SH2XWBJ9"],"uri":["http://zotero.org/users/local/Md8O4810/items/SH2XWBJ9"],"itemData":{"id":251,"type":"article-journal","title":"Brine Effluents: Characteristics, Environmental Impacts, and Their Handling","container-title":"Journal of Engineering and Technological Sciences","page":"367-387","volume":"48","issue":"4","abstract":"Brine discharge is one of the largest sources of wastewater from industrial processes. Because of the environmental impacts arising from improper treatment of brine discharge and more rigorous regulations of pollution control, industries have started to focus on waste minimization and improving the process of wastewater treatment. Several approaches have been proposed to provide a strategy for brine handling by recovering both brine and water or to remove pollutant components so it complies with environmental regulations when discharged. One of the most promising alternatives to brine disposal is reusing the brine, which results in reduction of pollution, minimizing waste volume and salt recovery. The brine may also contain valuable components that could be recovered for profitable use. Also, water recovery from brine effluent is generally performed to save water. In the case of rejected brine from desalination plants, water recovery from higher brine concentrations has huge potential for salt production. This paper gives an overview of different types of brine effluents, their sources and characteristics. Also discussed are impacts of brine on the environment and management options related to their characteristics.","DOI":"10.5614/j.eng.technol.sci.2016.48.4.1","ISSN":"2337-5779","author":[{"family":"Ariono","given":"Danu"},{"family":"Purwasasmita","given":"Mubiar"},{"family":"Wenten","given":"I Gede"}],"issued":{"date-parts":[["2016"]]}}}],"schema":"https://github.com/citation-style-language/schema/raw/master/csl-citation.json"} </w:instrText>
      </w:r>
      <w:r w:rsidR="003E7746" w:rsidRPr="008F6A67">
        <w:rPr>
          <w:color w:val="000000"/>
          <w:sz w:val="22"/>
          <w:szCs w:val="22"/>
        </w:rPr>
        <w:fldChar w:fldCharType="separate"/>
      </w:r>
      <w:r w:rsidR="009D778A" w:rsidRPr="008F6A67">
        <w:rPr>
          <w:color w:val="000000"/>
          <w:sz w:val="22"/>
        </w:rPr>
        <w:t>(Ariono, Purwasasmita, &amp; Wenten, 2016)</w:t>
      </w:r>
      <w:r w:rsidR="003E7746" w:rsidRPr="008F6A67">
        <w:rPr>
          <w:color w:val="000000"/>
          <w:sz w:val="22"/>
          <w:szCs w:val="22"/>
        </w:rPr>
        <w:fldChar w:fldCharType="end"/>
      </w:r>
      <w:r w:rsidR="00535C3A" w:rsidRPr="008F6A67">
        <w:rPr>
          <w:color w:val="000000"/>
          <w:sz w:val="22"/>
          <w:szCs w:val="22"/>
        </w:rPr>
        <w:t xml:space="preserve">. </w:t>
      </w:r>
      <w:r w:rsidR="00EE5A6A" w:rsidRPr="008F6A67">
        <w:rPr>
          <w:color w:val="000000"/>
          <w:sz w:val="22"/>
          <w:szCs w:val="22"/>
        </w:rPr>
        <w:t xml:space="preserve">Due to these characteristics, brine effluents are recognized by UNEP as one of the most threatening forms of industrial wastewater to the aquatic environment </w:t>
      </w:r>
      <w:r w:rsidR="003E7746" w:rsidRPr="008F6A67">
        <w:rPr>
          <w:color w:val="000000"/>
          <w:sz w:val="22"/>
          <w:szCs w:val="22"/>
        </w:rPr>
        <w:fldChar w:fldCharType="begin"/>
      </w:r>
      <w:r w:rsidR="009D778A" w:rsidRPr="008F6A67">
        <w:rPr>
          <w:color w:val="000000"/>
          <w:sz w:val="22"/>
          <w:szCs w:val="22"/>
        </w:rPr>
        <w:instrText xml:space="preserve"> ADDIN ZOTERO_ITEM CSL_CITATION {"citationID":"a1ke5rbos0k","properties":{"formattedCitation":"(Tsakalides, Panousopoulou, Tsagkatakis, &amp; Montestruque, 2018)","plainCitation":"(Tsakalides, Panousopoulou, Tsagkatakis, &amp; Montestruque, 2018)","noteIndex":0},"citationItems":[{"id":252,"uris":["http://zotero.org/users/local/Md8O4810/items/764C93JT"],"uri":["http://zotero.org/users/local/Md8O4810/items/764C93JT"],"itemData":{"id":252,"type":"book","title":"Smart Water Grids : A Cyber-Physical Systems Approach","publisher":"Milton: CRC Press LLC","publisher-place":"Milton","event-place":"Milton","author":[{"family":"Tsakalides","given":"Panagiotis"},{"family":"Panousopoulou","given":"Athanasia"},{"family":"Tsagkatakis","given":"Grigorios"},{"family":"Montestruque","given":"Luis"}],"issued":{"date-parts":[["2018"]]}}}],"schema":"https://github.com/citation-style-language/schema/raw/master/csl-citation.json"} </w:instrText>
      </w:r>
      <w:r w:rsidR="003E7746" w:rsidRPr="008F6A67">
        <w:rPr>
          <w:color w:val="000000"/>
          <w:sz w:val="22"/>
          <w:szCs w:val="22"/>
        </w:rPr>
        <w:fldChar w:fldCharType="separate"/>
      </w:r>
      <w:r w:rsidR="009D778A" w:rsidRPr="008F6A67">
        <w:rPr>
          <w:color w:val="000000"/>
          <w:sz w:val="22"/>
        </w:rPr>
        <w:t>(Tsakalides, Panousopoulou, Tsagkatakis, &amp; Montestruque, 2018)</w:t>
      </w:r>
      <w:r w:rsidR="003E7746" w:rsidRPr="008F6A67">
        <w:rPr>
          <w:color w:val="000000"/>
          <w:sz w:val="22"/>
          <w:szCs w:val="22"/>
        </w:rPr>
        <w:fldChar w:fldCharType="end"/>
      </w:r>
      <w:r w:rsidR="00EE5A6A" w:rsidRPr="008F6A67">
        <w:rPr>
          <w:color w:val="000000"/>
          <w:sz w:val="22"/>
          <w:szCs w:val="22"/>
        </w:rPr>
        <w:t xml:space="preserve">. </w:t>
      </w:r>
      <w:r w:rsidR="00535C3A" w:rsidRPr="008F6A67">
        <w:rPr>
          <w:color w:val="000000"/>
          <w:sz w:val="22"/>
          <w:szCs w:val="22"/>
        </w:rPr>
        <w:t xml:space="preserve">The concept of ZERO BRINE is to </w:t>
      </w:r>
      <w:r w:rsidR="007F0E4A" w:rsidRPr="008F6A67">
        <w:rPr>
          <w:color w:val="000000"/>
          <w:sz w:val="22"/>
          <w:szCs w:val="22"/>
        </w:rPr>
        <w:t xml:space="preserve">close the loop of these problematic effluents and eliminate wastewater discharge, minimizing the impacts of industrial processing while recovering resources – including water, energy, minerals, magnesium and salts – that can be recycled in the same and other process industries </w:t>
      </w:r>
      <w:r w:rsidR="00957C8E" w:rsidRPr="008F6A67">
        <w:rPr>
          <w:color w:val="000000"/>
          <w:sz w:val="22"/>
          <w:szCs w:val="22"/>
        </w:rPr>
        <w:fldChar w:fldCharType="begin"/>
      </w:r>
      <w:r w:rsidR="009D778A" w:rsidRPr="008F6A67">
        <w:rPr>
          <w:color w:val="000000"/>
          <w:sz w:val="22"/>
          <w:szCs w:val="22"/>
        </w:rPr>
        <w:instrText xml:space="preserve"> ADDIN ZOTERO_ITEM CSL_CITATION {"citationID":"a167g1pofct","properties":{"formattedCitation":"(Xevgenos, Kutka, &amp; Wabitsch, 2019)","plainCitation":"(Xevgenos, Kutka, &amp; Wabitsch, 2019)","noteIndex":0},"citationItems":[{"id":253,"uris":["http://zotero.org/users/local/Md8O4810/items/IWWHTXK7"],"uri":["http://zotero.org/users/local/Md8O4810/items/IWWHTXK7"],"itemData":{"id":253,"type":"article-magazine","title":"ZERO BRINE: Circular economy approach to industrial wastewater","container-title":"World Water Magazine","page":"16-17","volume":"42","issue":"1","title-short":"Advanced water treatment: Dynamic growth in 2019","author":[{"family":"Xevgenos","given":"Dimitris"},{"family":"Kutka","given":"Danielle"},{"family":"Wabitsch","given":"Vanessa Vivian"}],"issued":{"date-parts":[["2019",2]]}}}],"schema":"https://github.com/citation-style-language/schema/raw/master/csl-citation.json"} </w:instrText>
      </w:r>
      <w:r w:rsidR="00957C8E" w:rsidRPr="008F6A67">
        <w:rPr>
          <w:color w:val="000000"/>
          <w:sz w:val="22"/>
          <w:szCs w:val="22"/>
        </w:rPr>
        <w:fldChar w:fldCharType="separate"/>
      </w:r>
      <w:r w:rsidR="009D778A" w:rsidRPr="008F6A67">
        <w:rPr>
          <w:color w:val="000000"/>
          <w:sz w:val="22"/>
        </w:rPr>
        <w:t>(Xevgenos, Kutka, &amp; Wabitsch, 2019)</w:t>
      </w:r>
      <w:r w:rsidR="00957C8E" w:rsidRPr="008F6A67">
        <w:rPr>
          <w:color w:val="000000"/>
          <w:sz w:val="22"/>
          <w:szCs w:val="22"/>
        </w:rPr>
        <w:fldChar w:fldCharType="end"/>
      </w:r>
      <w:r w:rsidR="007F0E4A" w:rsidRPr="008F6A67">
        <w:rPr>
          <w:color w:val="000000"/>
          <w:sz w:val="22"/>
          <w:szCs w:val="22"/>
        </w:rPr>
        <w:t>.</w:t>
      </w:r>
    </w:p>
    <w:p w14:paraId="6761B8E6" w14:textId="77777777" w:rsidR="000174D2" w:rsidRPr="008F6A67" w:rsidRDefault="000174D2" w:rsidP="0018428F">
      <w:pPr>
        <w:spacing w:line="276" w:lineRule="auto"/>
        <w:jc w:val="both"/>
        <w:rPr>
          <w:color w:val="000000"/>
          <w:sz w:val="22"/>
          <w:szCs w:val="22"/>
        </w:rPr>
      </w:pPr>
    </w:p>
    <w:p w14:paraId="2AFF3BE7" w14:textId="4DDEA3D3" w:rsidR="000174D2" w:rsidRPr="008F6A67" w:rsidRDefault="000174D2" w:rsidP="0018428F">
      <w:pPr>
        <w:pStyle w:val="NormalWeb"/>
        <w:spacing w:before="0" w:beforeAutospacing="0" w:after="0" w:afterAutospacing="0" w:line="276" w:lineRule="auto"/>
        <w:jc w:val="both"/>
        <w:textAlignment w:val="baseline"/>
        <w:rPr>
          <w:color w:val="000000" w:themeColor="text1"/>
          <w:sz w:val="22"/>
          <w:szCs w:val="22"/>
          <w:lang w:val="en-US"/>
        </w:rPr>
      </w:pPr>
      <w:r w:rsidRPr="008F6A67">
        <w:rPr>
          <w:color w:val="000000" w:themeColor="text1"/>
          <w:sz w:val="22"/>
          <w:szCs w:val="22"/>
          <w:lang w:val="en-US"/>
        </w:rPr>
        <w:t>To achieve the goals of the ZERO BRINE project, demonstration plants are developed in the Netherlands, Poland, Spain and Turkey. The scope of this thesis will be only on the Netherlands, where the idea is to re-design the supply chain of water and minerals in the multi-company site of the energy port and petrochemical cluster in the Botlek area of Rotterdam Port. A large-scale demonstration plant has been built in Botlek to test the technologies and operations that fulfill the purposes of the ZERO BRINE project goals. The demonstration plant treats the salt stream which comes from the ion-</w:t>
      </w:r>
      <w:r w:rsidRPr="008F6A67">
        <w:rPr>
          <w:color w:val="000000" w:themeColor="text1"/>
          <w:sz w:val="22"/>
          <w:szCs w:val="22"/>
          <w:lang w:val="en-US"/>
        </w:rPr>
        <w:lastRenderedPageBreak/>
        <w:t>exchange generation and reverse osmosis units at Demineralized Water Plant (DWP) in Botlek, which is owned by</w:t>
      </w:r>
      <w:r w:rsidR="00603429">
        <w:rPr>
          <w:color w:val="000000" w:themeColor="text1"/>
          <w:sz w:val="22"/>
          <w:szCs w:val="22"/>
          <w:lang w:val="en-US"/>
        </w:rPr>
        <w:t xml:space="preserve"> Organization A</w:t>
      </w:r>
      <w:r w:rsidRPr="008F6A67">
        <w:rPr>
          <w:color w:val="000000" w:themeColor="text1"/>
          <w:sz w:val="22"/>
          <w:szCs w:val="22"/>
          <w:lang w:val="en-US"/>
        </w:rPr>
        <w:t xml:space="preserve">. </w:t>
      </w:r>
      <w:r w:rsidR="00603429">
        <w:rPr>
          <w:color w:val="000000" w:themeColor="text1"/>
          <w:sz w:val="22"/>
          <w:szCs w:val="22"/>
          <w:lang w:val="en-US"/>
        </w:rPr>
        <w:t>Organization A</w:t>
      </w:r>
      <w:r w:rsidRPr="008F6A67">
        <w:rPr>
          <w:color w:val="000000" w:themeColor="text1"/>
          <w:sz w:val="22"/>
          <w:szCs w:val="22"/>
          <w:lang w:val="en-US"/>
        </w:rPr>
        <w:t xml:space="preserve"> is part of the ZERO BRINE consortium and a main stakeholder, as it supplies high quality demineralized water to a large number of petrochemical companies in the area from the DWP. In the pilot plant, technologies have been developed to eliminate brine effluent (by remodifying the water treatment strain) from</w:t>
      </w:r>
      <w:r w:rsidR="00603429">
        <w:rPr>
          <w:color w:val="000000" w:themeColor="text1"/>
          <w:sz w:val="22"/>
          <w:szCs w:val="22"/>
          <w:lang w:val="en-US"/>
        </w:rPr>
        <w:t xml:space="preserve"> Organization A</w:t>
      </w:r>
      <w:r w:rsidRPr="008F6A67">
        <w:rPr>
          <w:color w:val="000000" w:themeColor="text1"/>
          <w:sz w:val="22"/>
          <w:szCs w:val="22"/>
          <w:lang w:val="en-US"/>
        </w:rPr>
        <w:t xml:space="preserve">, thereby recovering clean water, salt and magnesium. </w:t>
      </w:r>
    </w:p>
    <w:p w14:paraId="1CA9D96C" w14:textId="77777777" w:rsidR="000174D2" w:rsidRPr="008F6A67" w:rsidRDefault="000174D2" w:rsidP="0018428F">
      <w:pPr>
        <w:pStyle w:val="NormalWeb"/>
        <w:spacing w:before="0" w:beforeAutospacing="0" w:after="0" w:afterAutospacing="0" w:line="276" w:lineRule="auto"/>
        <w:jc w:val="both"/>
        <w:textAlignment w:val="baseline"/>
        <w:rPr>
          <w:color w:val="000000" w:themeColor="text1"/>
          <w:sz w:val="22"/>
          <w:szCs w:val="22"/>
          <w:lang w:val="en-US"/>
        </w:rPr>
      </w:pPr>
    </w:p>
    <w:p w14:paraId="3B06C92B" w14:textId="32766CA5" w:rsidR="000174D2" w:rsidRPr="008F6A67" w:rsidRDefault="000174D2" w:rsidP="0018428F">
      <w:pPr>
        <w:spacing w:line="276" w:lineRule="auto"/>
        <w:jc w:val="both"/>
        <w:rPr>
          <w:color w:val="000000" w:themeColor="text1"/>
          <w:sz w:val="22"/>
          <w:szCs w:val="22"/>
        </w:rPr>
      </w:pPr>
      <w:r w:rsidRPr="008F6A67">
        <w:rPr>
          <w:color w:val="000000" w:themeColor="text1"/>
          <w:sz w:val="22"/>
          <w:szCs w:val="22"/>
        </w:rPr>
        <w:t xml:space="preserve">Development of the new technologies that will treat the brine for reuse is a major part of the ZERO BRINE project. Besides the technical feasibility, one of the main endeavors for the project is evaluating on sustainability performance. It is within the project requirements that the performance on each of the three sustainability dimensions – economic (e.g. resource scarcity, return on investment, external costs), environmental (e.g. greenhouse gas emissions, land transformation, acidification) and social (e.g. health risks, acceptability, stakeholder involvement) – be assessed. This is to determine how sustainable the proposed processes are in order for </w:t>
      </w:r>
      <w:r w:rsidR="00603429">
        <w:rPr>
          <w:color w:val="000000" w:themeColor="text1"/>
          <w:sz w:val="22"/>
          <w:szCs w:val="22"/>
        </w:rPr>
        <w:t xml:space="preserve">Organization A </w:t>
      </w:r>
      <w:r w:rsidRPr="008F6A67">
        <w:rPr>
          <w:color w:val="000000" w:themeColor="text1"/>
          <w:sz w:val="22"/>
          <w:szCs w:val="22"/>
        </w:rPr>
        <w:t xml:space="preserve">and its suppliers and customers to decide whether to invest or not. The economic and environmental aspects </w:t>
      </w:r>
      <w:r w:rsidR="006D11E6" w:rsidRPr="008F6A67">
        <w:rPr>
          <w:color w:val="000000" w:themeColor="text1"/>
          <w:sz w:val="22"/>
          <w:szCs w:val="22"/>
        </w:rPr>
        <w:t xml:space="preserve">are </w:t>
      </w:r>
      <w:r w:rsidRPr="008F6A67">
        <w:rPr>
          <w:color w:val="000000" w:themeColor="text1"/>
          <w:sz w:val="22"/>
          <w:szCs w:val="22"/>
        </w:rPr>
        <w:t xml:space="preserve">modelled with Life Cycle Costing (LCC) and Environmental Life Cycle Assessment (E-LCA) methods. For the social aspect, the requirements hold that the S-LCA approach is to be followed. However, as mentioned </w:t>
      </w:r>
      <w:r w:rsidR="006D11E6" w:rsidRPr="008F6A67">
        <w:rPr>
          <w:color w:val="000000" w:themeColor="text1"/>
          <w:sz w:val="22"/>
          <w:szCs w:val="22"/>
        </w:rPr>
        <w:t xml:space="preserve">previously </w:t>
      </w:r>
      <w:r w:rsidR="00211006" w:rsidRPr="008F6A67">
        <w:rPr>
          <w:color w:val="000000" w:themeColor="text1"/>
          <w:sz w:val="22"/>
          <w:szCs w:val="22"/>
        </w:rPr>
        <w:t>this work</w:t>
      </w:r>
      <w:r w:rsidRPr="008F6A67">
        <w:rPr>
          <w:color w:val="000000" w:themeColor="text1"/>
          <w:sz w:val="22"/>
          <w:szCs w:val="22"/>
        </w:rPr>
        <w:t xml:space="preserve">, the S-LCA </w:t>
      </w:r>
      <w:r w:rsidR="00A21855" w:rsidRPr="008F6A67">
        <w:rPr>
          <w:color w:val="000000" w:themeColor="text1"/>
          <w:sz w:val="22"/>
          <w:szCs w:val="22"/>
        </w:rPr>
        <w:t xml:space="preserve">methodology </w:t>
      </w:r>
      <w:r w:rsidRPr="008F6A67">
        <w:rPr>
          <w:color w:val="000000" w:themeColor="text1"/>
          <w:sz w:val="22"/>
          <w:szCs w:val="22"/>
        </w:rPr>
        <w:t>is not standardized</w:t>
      </w:r>
      <w:r w:rsidR="00211006" w:rsidRPr="008F6A67">
        <w:rPr>
          <w:color w:val="000000" w:themeColor="text1"/>
          <w:sz w:val="22"/>
          <w:szCs w:val="22"/>
        </w:rPr>
        <w:t xml:space="preserve"> and there are inherent limitations for its application</w:t>
      </w:r>
      <w:r w:rsidRPr="008F6A67">
        <w:rPr>
          <w:color w:val="000000" w:themeColor="text1"/>
          <w:sz w:val="22"/>
          <w:szCs w:val="22"/>
        </w:rPr>
        <w:t xml:space="preserve">. Therefore, </w:t>
      </w:r>
      <w:r w:rsidR="001B5E4D" w:rsidRPr="008F6A67">
        <w:rPr>
          <w:color w:val="000000" w:themeColor="text1"/>
          <w:sz w:val="22"/>
          <w:szCs w:val="22"/>
        </w:rPr>
        <w:t xml:space="preserve">while S-LCA methodological framework must be applied to this case, </w:t>
      </w:r>
      <w:r w:rsidRPr="008F6A67">
        <w:rPr>
          <w:color w:val="000000" w:themeColor="text1"/>
          <w:sz w:val="22"/>
          <w:szCs w:val="22"/>
        </w:rPr>
        <w:t xml:space="preserve">it is not </w:t>
      </w:r>
      <w:r w:rsidR="001B5E4D" w:rsidRPr="008F6A67">
        <w:rPr>
          <w:color w:val="000000" w:themeColor="text1"/>
          <w:sz w:val="22"/>
          <w:szCs w:val="22"/>
        </w:rPr>
        <w:t xml:space="preserve">a </w:t>
      </w:r>
      <w:r w:rsidR="00211006" w:rsidRPr="008F6A67">
        <w:rPr>
          <w:color w:val="000000" w:themeColor="text1"/>
          <w:sz w:val="22"/>
          <w:szCs w:val="22"/>
        </w:rPr>
        <w:t xml:space="preserve">given </w:t>
      </w:r>
      <w:r w:rsidRPr="008F6A67">
        <w:rPr>
          <w:color w:val="000000" w:themeColor="text1"/>
          <w:sz w:val="22"/>
          <w:szCs w:val="22"/>
        </w:rPr>
        <w:t xml:space="preserve">how </w:t>
      </w:r>
      <w:r w:rsidR="001B5E4D" w:rsidRPr="008F6A67">
        <w:rPr>
          <w:color w:val="000000" w:themeColor="text1"/>
          <w:sz w:val="22"/>
          <w:szCs w:val="22"/>
        </w:rPr>
        <w:t xml:space="preserve">this should be done. </w:t>
      </w:r>
    </w:p>
    <w:p w14:paraId="0E6054A9" w14:textId="77777777" w:rsidR="000174D2" w:rsidRPr="008F6A67" w:rsidRDefault="000174D2" w:rsidP="0018428F">
      <w:pPr>
        <w:spacing w:line="276" w:lineRule="auto"/>
        <w:rPr>
          <w:lang w:eastAsia="nl-NL"/>
        </w:rPr>
      </w:pPr>
    </w:p>
    <w:p w14:paraId="209C894D" w14:textId="77777777" w:rsidR="000174D2" w:rsidRPr="008F6A67" w:rsidRDefault="000174D2" w:rsidP="0018428F">
      <w:pPr>
        <w:spacing w:line="276" w:lineRule="auto"/>
        <w:rPr>
          <w:lang w:eastAsia="nl-NL"/>
        </w:rPr>
      </w:pPr>
    </w:p>
    <w:p w14:paraId="304C0167" w14:textId="77777777" w:rsidR="000174D2" w:rsidRPr="008F6A67" w:rsidRDefault="000174D2" w:rsidP="0018428F">
      <w:pPr>
        <w:pStyle w:val="Heading2"/>
        <w:spacing w:line="276" w:lineRule="auto"/>
        <w:rPr>
          <w:rFonts w:ascii="Times New Roman" w:hAnsi="Times New Roman" w:cs="Times New Roman"/>
          <w:color w:val="00B0F0"/>
          <w:sz w:val="28"/>
          <w:szCs w:val="28"/>
          <w:lang w:eastAsia="nl-NL"/>
        </w:rPr>
      </w:pPr>
      <w:bookmarkStart w:id="43" w:name="_Toc9455941"/>
      <w:bookmarkStart w:id="44" w:name="_Toc16598622"/>
      <w:bookmarkStart w:id="45" w:name="_Toc17532770"/>
      <w:r w:rsidRPr="008F6A67">
        <w:rPr>
          <w:rFonts w:ascii="Times New Roman" w:hAnsi="Times New Roman" w:cs="Times New Roman"/>
          <w:color w:val="000000" w:themeColor="text1"/>
          <w:sz w:val="28"/>
          <w:szCs w:val="28"/>
          <w:lang w:eastAsia="nl-NL"/>
        </w:rPr>
        <w:t xml:space="preserve">1.3. </w:t>
      </w:r>
      <w:r w:rsidRPr="008F6A67">
        <w:rPr>
          <w:rFonts w:ascii="Times New Roman" w:hAnsi="Times New Roman" w:cs="Times New Roman"/>
          <w:color w:val="00B0F0"/>
          <w:sz w:val="28"/>
          <w:szCs w:val="28"/>
          <w:lang w:eastAsia="nl-NL"/>
        </w:rPr>
        <w:t>Research Objectives and Questions</w:t>
      </w:r>
      <w:bookmarkEnd w:id="43"/>
      <w:bookmarkEnd w:id="44"/>
      <w:bookmarkEnd w:id="45"/>
    </w:p>
    <w:p w14:paraId="6248DCAE" w14:textId="77777777" w:rsidR="001B5637" w:rsidRPr="008F6A67" w:rsidRDefault="001B5637" w:rsidP="0018428F">
      <w:pPr>
        <w:autoSpaceDE w:val="0"/>
        <w:autoSpaceDN w:val="0"/>
        <w:adjustRightInd w:val="0"/>
        <w:spacing w:line="276" w:lineRule="auto"/>
        <w:rPr>
          <w:rFonts w:ascii="AppleSystemUIFont" w:hAnsi="AppleSystemUIFont" w:cs="AppleSystemUIFont"/>
        </w:rPr>
      </w:pPr>
    </w:p>
    <w:p w14:paraId="7D061D7C" w14:textId="39125084" w:rsidR="00CE2BF3" w:rsidRPr="008F6A67" w:rsidRDefault="00E44EB7" w:rsidP="0018428F">
      <w:pPr>
        <w:spacing w:line="276" w:lineRule="auto"/>
        <w:jc w:val="both"/>
        <w:rPr>
          <w:sz w:val="22"/>
          <w:szCs w:val="22"/>
        </w:rPr>
      </w:pPr>
      <w:r w:rsidRPr="008F6A67">
        <w:rPr>
          <w:sz w:val="22"/>
          <w:szCs w:val="22"/>
        </w:rPr>
        <w:t xml:space="preserve">Based on </w:t>
      </w:r>
      <w:r w:rsidR="00C733BF" w:rsidRPr="008F6A67">
        <w:rPr>
          <w:sz w:val="22"/>
          <w:szCs w:val="22"/>
        </w:rPr>
        <w:t>the</w:t>
      </w:r>
      <w:r w:rsidR="004A51DA" w:rsidRPr="008F6A67">
        <w:rPr>
          <w:sz w:val="22"/>
          <w:szCs w:val="22"/>
        </w:rPr>
        <w:t xml:space="preserve"> above</w:t>
      </w:r>
      <w:r w:rsidR="00C733BF" w:rsidRPr="008F6A67">
        <w:rPr>
          <w:sz w:val="22"/>
          <w:szCs w:val="22"/>
        </w:rPr>
        <w:t xml:space="preserve">, </w:t>
      </w:r>
      <w:r w:rsidRPr="008F6A67">
        <w:rPr>
          <w:sz w:val="22"/>
          <w:szCs w:val="22"/>
        </w:rPr>
        <w:t xml:space="preserve">it becomes </w:t>
      </w:r>
      <w:r w:rsidR="004A51DA" w:rsidRPr="008F6A67">
        <w:rPr>
          <w:sz w:val="22"/>
          <w:szCs w:val="22"/>
        </w:rPr>
        <w:t xml:space="preserve">prominent for a research </w:t>
      </w:r>
      <w:r w:rsidR="00CE2BF3" w:rsidRPr="008F6A67">
        <w:rPr>
          <w:sz w:val="22"/>
          <w:szCs w:val="22"/>
        </w:rPr>
        <w:t xml:space="preserve">to be conducted to </w:t>
      </w:r>
      <w:r w:rsidR="00233B08" w:rsidRPr="008F6A67">
        <w:rPr>
          <w:sz w:val="22"/>
          <w:szCs w:val="22"/>
        </w:rPr>
        <w:t xml:space="preserve">1) </w:t>
      </w:r>
      <w:r w:rsidR="00CE2BF3" w:rsidRPr="008F6A67">
        <w:rPr>
          <w:sz w:val="22"/>
          <w:szCs w:val="22"/>
        </w:rPr>
        <w:t>address the research problems identified from lite</w:t>
      </w:r>
      <w:r w:rsidR="004A51DA" w:rsidRPr="008F6A67">
        <w:rPr>
          <w:sz w:val="22"/>
          <w:szCs w:val="22"/>
        </w:rPr>
        <w:t>rature</w:t>
      </w:r>
      <w:r w:rsidR="00CE2BF3" w:rsidRPr="008F6A67">
        <w:rPr>
          <w:sz w:val="22"/>
          <w:szCs w:val="22"/>
        </w:rPr>
        <w:t xml:space="preserve"> and </w:t>
      </w:r>
      <w:r w:rsidR="00233B08" w:rsidRPr="008F6A67">
        <w:rPr>
          <w:sz w:val="22"/>
          <w:szCs w:val="22"/>
        </w:rPr>
        <w:t xml:space="preserve">2) </w:t>
      </w:r>
      <w:r w:rsidR="00CE2BF3" w:rsidRPr="008F6A67">
        <w:rPr>
          <w:sz w:val="22"/>
          <w:szCs w:val="22"/>
        </w:rPr>
        <w:t xml:space="preserve">to fulfill the S-LCA requirement of the ZERO BRINE project. </w:t>
      </w:r>
      <w:r w:rsidR="004A51DA" w:rsidRPr="008F6A67">
        <w:rPr>
          <w:sz w:val="22"/>
          <w:szCs w:val="22"/>
        </w:rPr>
        <w:t>This thesis aims to fulfill th</w:t>
      </w:r>
      <w:r w:rsidR="00070B77" w:rsidRPr="008F6A67">
        <w:rPr>
          <w:sz w:val="22"/>
          <w:szCs w:val="22"/>
        </w:rPr>
        <w:t>ese</w:t>
      </w:r>
      <w:r w:rsidR="004A51DA" w:rsidRPr="008F6A67">
        <w:rPr>
          <w:sz w:val="22"/>
          <w:szCs w:val="22"/>
        </w:rPr>
        <w:t xml:space="preserve"> purpose</w:t>
      </w:r>
      <w:r w:rsidR="00070B77" w:rsidRPr="008F6A67">
        <w:rPr>
          <w:sz w:val="22"/>
          <w:szCs w:val="22"/>
        </w:rPr>
        <w:t>s</w:t>
      </w:r>
      <w:r w:rsidR="004A51DA" w:rsidRPr="008F6A67">
        <w:rPr>
          <w:sz w:val="22"/>
          <w:szCs w:val="22"/>
        </w:rPr>
        <w:t xml:space="preserve">. As such, the </w:t>
      </w:r>
      <w:r w:rsidR="0045042E" w:rsidRPr="008F6A67">
        <w:rPr>
          <w:sz w:val="22"/>
          <w:szCs w:val="22"/>
        </w:rPr>
        <w:t xml:space="preserve">overarching </w:t>
      </w:r>
      <w:r w:rsidR="004A51DA" w:rsidRPr="008F6A67">
        <w:rPr>
          <w:sz w:val="22"/>
          <w:szCs w:val="22"/>
        </w:rPr>
        <w:t>objective of this thesis is to</w:t>
      </w:r>
      <w:r w:rsidR="0045042E" w:rsidRPr="008F6A67">
        <w:rPr>
          <w:sz w:val="22"/>
          <w:szCs w:val="22"/>
        </w:rPr>
        <w:t xml:space="preserve"> develop and</w:t>
      </w:r>
      <w:r w:rsidR="004A51DA" w:rsidRPr="008F6A67">
        <w:rPr>
          <w:sz w:val="22"/>
          <w:szCs w:val="22"/>
        </w:rPr>
        <w:t xml:space="preserve"> apply a specific S-LCA methodology based on the UNEP/SETAC </w:t>
      </w:r>
      <w:r w:rsidR="009C2E4D" w:rsidRPr="008F6A67">
        <w:rPr>
          <w:sz w:val="22"/>
          <w:szCs w:val="22"/>
        </w:rPr>
        <w:t xml:space="preserve">framework </w:t>
      </w:r>
      <w:r w:rsidR="004A51DA" w:rsidRPr="008F6A67">
        <w:rPr>
          <w:sz w:val="22"/>
          <w:szCs w:val="22"/>
        </w:rPr>
        <w:t xml:space="preserve">to the case study of ZERO BRINE in Netherlands. </w:t>
      </w:r>
      <w:r w:rsidR="00ED517A" w:rsidRPr="008F6A67">
        <w:rPr>
          <w:sz w:val="22"/>
          <w:szCs w:val="22"/>
        </w:rPr>
        <w:t xml:space="preserve">Specifically, the </w:t>
      </w:r>
      <w:r w:rsidR="00374DB2" w:rsidRPr="008F6A67">
        <w:rPr>
          <w:sz w:val="22"/>
          <w:szCs w:val="22"/>
        </w:rPr>
        <w:t>aim</w:t>
      </w:r>
      <w:r w:rsidR="00D2229C" w:rsidRPr="008F6A67">
        <w:rPr>
          <w:sz w:val="22"/>
          <w:szCs w:val="22"/>
        </w:rPr>
        <w:t xml:space="preserve"> is </w:t>
      </w:r>
      <w:r w:rsidR="00ED517A" w:rsidRPr="008F6A67">
        <w:rPr>
          <w:sz w:val="22"/>
          <w:szCs w:val="22"/>
        </w:rPr>
        <w:t xml:space="preserve">to </w:t>
      </w:r>
      <w:r w:rsidR="0083722F" w:rsidRPr="008F6A67">
        <w:rPr>
          <w:sz w:val="22"/>
          <w:szCs w:val="22"/>
        </w:rPr>
        <w:t xml:space="preserve">assess </w:t>
      </w:r>
      <w:r w:rsidR="00D2229C" w:rsidRPr="008F6A67">
        <w:rPr>
          <w:sz w:val="22"/>
          <w:szCs w:val="22"/>
        </w:rPr>
        <w:t xml:space="preserve">the social </w:t>
      </w:r>
      <w:r w:rsidR="00D34019" w:rsidRPr="008F6A67">
        <w:rPr>
          <w:sz w:val="22"/>
          <w:szCs w:val="22"/>
        </w:rPr>
        <w:t xml:space="preserve">sustainability </w:t>
      </w:r>
      <w:r w:rsidR="00D2229C" w:rsidRPr="008F6A67">
        <w:rPr>
          <w:sz w:val="22"/>
          <w:szCs w:val="22"/>
        </w:rPr>
        <w:t>performance</w:t>
      </w:r>
      <w:r w:rsidR="00CE311A" w:rsidRPr="008F6A67">
        <w:rPr>
          <w:sz w:val="22"/>
          <w:szCs w:val="22"/>
        </w:rPr>
        <w:t xml:space="preserve">s of the organizations in the ZERO BRINE system – including </w:t>
      </w:r>
      <w:r w:rsidR="008C0846">
        <w:rPr>
          <w:sz w:val="22"/>
          <w:szCs w:val="22"/>
        </w:rPr>
        <w:t xml:space="preserve">Organization </w:t>
      </w:r>
      <w:r w:rsidR="000B394A">
        <w:rPr>
          <w:sz w:val="22"/>
          <w:szCs w:val="22"/>
        </w:rPr>
        <w:t>A’s</w:t>
      </w:r>
      <w:r w:rsidR="002C0696" w:rsidRPr="008F6A67">
        <w:rPr>
          <w:sz w:val="22"/>
          <w:szCs w:val="22"/>
        </w:rPr>
        <w:t xml:space="preserve"> </w:t>
      </w:r>
      <w:r w:rsidR="0045042E" w:rsidRPr="008F6A67">
        <w:rPr>
          <w:sz w:val="22"/>
          <w:szCs w:val="22"/>
        </w:rPr>
        <w:t>facility</w:t>
      </w:r>
      <w:r w:rsidR="00D34019" w:rsidRPr="008F6A67">
        <w:rPr>
          <w:sz w:val="22"/>
          <w:szCs w:val="22"/>
        </w:rPr>
        <w:t xml:space="preserve"> which is implementing the </w:t>
      </w:r>
      <w:r w:rsidR="00ED517A" w:rsidRPr="008F6A67">
        <w:rPr>
          <w:sz w:val="22"/>
          <w:szCs w:val="22"/>
        </w:rPr>
        <w:t xml:space="preserve">brine treatment </w:t>
      </w:r>
      <w:r w:rsidR="00D34019" w:rsidRPr="008F6A67">
        <w:rPr>
          <w:sz w:val="22"/>
          <w:szCs w:val="22"/>
        </w:rPr>
        <w:t>technology</w:t>
      </w:r>
      <w:r w:rsidR="00ED517A" w:rsidRPr="008F6A67">
        <w:rPr>
          <w:sz w:val="22"/>
          <w:szCs w:val="22"/>
        </w:rPr>
        <w:t xml:space="preserve"> </w:t>
      </w:r>
      <w:r w:rsidR="00CE311A" w:rsidRPr="008F6A67">
        <w:rPr>
          <w:sz w:val="22"/>
          <w:szCs w:val="22"/>
        </w:rPr>
        <w:t xml:space="preserve">and its key </w:t>
      </w:r>
      <w:r w:rsidR="00ED517A" w:rsidRPr="008F6A67">
        <w:rPr>
          <w:sz w:val="22"/>
          <w:szCs w:val="22"/>
        </w:rPr>
        <w:t>value chain</w:t>
      </w:r>
      <w:r w:rsidR="00CE311A" w:rsidRPr="008F6A67">
        <w:rPr>
          <w:sz w:val="22"/>
          <w:szCs w:val="22"/>
        </w:rPr>
        <w:t xml:space="preserve"> actors</w:t>
      </w:r>
      <w:r w:rsidR="00A90622" w:rsidRPr="008F6A67">
        <w:rPr>
          <w:sz w:val="22"/>
          <w:szCs w:val="22"/>
        </w:rPr>
        <w:t xml:space="preserve"> – using the UNEP/SETAC framework</w:t>
      </w:r>
      <w:r w:rsidR="00ED517A" w:rsidRPr="008F6A67">
        <w:rPr>
          <w:sz w:val="22"/>
          <w:szCs w:val="22"/>
        </w:rPr>
        <w:t xml:space="preserve">. </w:t>
      </w:r>
      <w:r w:rsidR="00182C83" w:rsidRPr="008F6A67">
        <w:rPr>
          <w:color w:val="000000" w:themeColor="text1"/>
          <w:sz w:val="22"/>
          <w:szCs w:val="22"/>
        </w:rPr>
        <w:t xml:space="preserve">Within the </w:t>
      </w:r>
      <w:r w:rsidR="00A23F2C" w:rsidRPr="008F6A67">
        <w:rPr>
          <w:color w:val="000000" w:themeColor="text1"/>
          <w:sz w:val="22"/>
          <w:szCs w:val="22"/>
        </w:rPr>
        <w:t xml:space="preserve">ZERO BRINE </w:t>
      </w:r>
      <w:r w:rsidR="00182C83" w:rsidRPr="008F6A67">
        <w:rPr>
          <w:color w:val="000000" w:themeColor="text1"/>
          <w:sz w:val="22"/>
          <w:szCs w:val="22"/>
        </w:rPr>
        <w:t xml:space="preserve">case study, the goal is three-fold: </w:t>
      </w:r>
      <w:r w:rsidR="00374DB2" w:rsidRPr="008F6A67">
        <w:rPr>
          <w:color w:val="000000" w:themeColor="text1"/>
          <w:sz w:val="22"/>
          <w:szCs w:val="22"/>
        </w:rPr>
        <w:t xml:space="preserve">to </w:t>
      </w:r>
      <w:r w:rsidR="00A669F1" w:rsidRPr="008F6A67">
        <w:rPr>
          <w:color w:val="000000" w:themeColor="text1"/>
          <w:sz w:val="22"/>
          <w:szCs w:val="22"/>
        </w:rPr>
        <w:t xml:space="preserve">determine </w:t>
      </w:r>
      <w:r w:rsidR="00374DB2" w:rsidRPr="008F6A67">
        <w:rPr>
          <w:color w:val="000000" w:themeColor="text1"/>
          <w:sz w:val="22"/>
          <w:szCs w:val="22"/>
        </w:rPr>
        <w:t xml:space="preserve">social </w:t>
      </w:r>
      <w:r w:rsidR="00BE2370" w:rsidRPr="008F6A67">
        <w:rPr>
          <w:color w:val="000000" w:themeColor="text1"/>
          <w:sz w:val="22"/>
          <w:szCs w:val="22"/>
        </w:rPr>
        <w:t>impacts</w:t>
      </w:r>
      <w:r w:rsidR="00374DB2" w:rsidRPr="008F6A67">
        <w:rPr>
          <w:color w:val="000000" w:themeColor="text1"/>
          <w:sz w:val="22"/>
          <w:szCs w:val="22"/>
        </w:rPr>
        <w:t xml:space="preserve"> </w:t>
      </w:r>
      <w:r w:rsidR="00A23F2C" w:rsidRPr="008F6A67">
        <w:rPr>
          <w:color w:val="000000" w:themeColor="text1"/>
          <w:sz w:val="22"/>
          <w:szCs w:val="22"/>
        </w:rPr>
        <w:t xml:space="preserve">of the project </w:t>
      </w:r>
      <w:r w:rsidR="00070B77" w:rsidRPr="008F6A67">
        <w:rPr>
          <w:color w:val="000000" w:themeColor="text1"/>
          <w:sz w:val="22"/>
          <w:szCs w:val="22"/>
        </w:rPr>
        <w:t xml:space="preserve">on various </w:t>
      </w:r>
      <w:r w:rsidR="0045042E" w:rsidRPr="008F6A67">
        <w:rPr>
          <w:color w:val="000000" w:themeColor="text1"/>
          <w:sz w:val="22"/>
          <w:szCs w:val="22"/>
        </w:rPr>
        <w:t>stakeholders</w:t>
      </w:r>
      <w:r w:rsidR="00A669F1" w:rsidRPr="008F6A67">
        <w:rPr>
          <w:color w:val="000000" w:themeColor="text1"/>
          <w:sz w:val="22"/>
          <w:szCs w:val="22"/>
        </w:rPr>
        <w:t xml:space="preserve">, such </w:t>
      </w:r>
      <w:r w:rsidR="00F64E1E" w:rsidRPr="008F6A67">
        <w:rPr>
          <w:color w:val="000000" w:themeColor="text1"/>
          <w:sz w:val="22"/>
          <w:szCs w:val="22"/>
        </w:rPr>
        <w:t>workers, value chain actors, local community members and society</w:t>
      </w:r>
      <w:r w:rsidR="00374DB2" w:rsidRPr="008F6A67">
        <w:rPr>
          <w:color w:val="000000" w:themeColor="text1"/>
          <w:sz w:val="22"/>
          <w:szCs w:val="22"/>
        </w:rPr>
        <w:t>,</w:t>
      </w:r>
      <w:r w:rsidR="00A23F2C" w:rsidRPr="008F6A67">
        <w:rPr>
          <w:color w:val="000000" w:themeColor="text1"/>
          <w:sz w:val="22"/>
          <w:szCs w:val="22"/>
        </w:rPr>
        <w:t xml:space="preserve"> to</w:t>
      </w:r>
      <w:r w:rsidR="00374DB2" w:rsidRPr="008F6A67">
        <w:rPr>
          <w:color w:val="000000" w:themeColor="text1"/>
          <w:sz w:val="22"/>
          <w:szCs w:val="22"/>
        </w:rPr>
        <w:t xml:space="preserve"> </w:t>
      </w:r>
      <w:r w:rsidR="00A669F1" w:rsidRPr="008F6A67">
        <w:rPr>
          <w:color w:val="000000" w:themeColor="text1"/>
          <w:sz w:val="22"/>
          <w:szCs w:val="22"/>
        </w:rPr>
        <w:t xml:space="preserve">identify </w:t>
      </w:r>
      <w:r w:rsidR="00F64E1E" w:rsidRPr="008F6A67">
        <w:rPr>
          <w:color w:val="000000" w:themeColor="text1"/>
          <w:sz w:val="22"/>
          <w:szCs w:val="22"/>
        </w:rPr>
        <w:t xml:space="preserve">social hotspots </w:t>
      </w:r>
      <w:r w:rsidR="00A669F1" w:rsidRPr="008F6A67">
        <w:rPr>
          <w:color w:val="000000" w:themeColor="text1"/>
          <w:sz w:val="22"/>
          <w:szCs w:val="22"/>
        </w:rPr>
        <w:t xml:space="preserve">in the value chain </w:t>
      </w:r>
      <w:r w:rsidR="00374DB2" w:rsidRPr="008F6A67">
        <w:rPr>
          <w:color w:val="000000" w:themeColor="text1"/>
          <w:sz w:val="22"/>
          <w:szCs w:val="22"/>
        </w:rPr>
        <w:t xml:space="preserve">and provide recommendations for the improvement of the negative hotspots. </w:t>
      </w:r>
      <w:r w:rsidR="00EF0324" w:rsidRPr="008F6A67">
        <w:rPr>
          <w:color w:val="000000" w:themeColor="text1"/>
          <w:sz w:val="22"/>
          <w:szCs w:val="22"/>
        </w:rPr>
        <w:t>Thus</w:t>
      </w:r>
      <w:r w:rsidR="00EF0324" w:rsidRPr="008F6A67">
        <w:rPr>
          <w:sz w:val="22"/>
          <w:szCs w:val="22"/>
        </w:rPr>
        <w:t>, in addition to providing information about the social implications associated with</w:t>
      </w:r>
      <w:r w:rsidR="00DB5342" w:rsidRPr="008F6A67">
        <w:rPr>
          <w:sz w:val="22"/>
          <w:szCs w:val="22"/>
        </w:rPr>
        <w:t xml:space="preserve"> the </w:t>
      </w:r>
      <w:r w:rsidR="00F35920" w:rsidRPr="008F6A67">
        <w:rPr>
          <w:sz w:val="22"/>
          <w:szCs w:val="22"/>
        </w:rPr>
        <w:t xml:space="preserve">project, </w:t>
      </w:r>
      <w:r w:rsidR="00EF0324" w:rsidRPr="008F6A67">
        <w:rPr>
          <w:sz w:val="22"/>
          <w:szCs w:val="22"/>
        </w:rPr>
        <w:t xml:space="preserve">a meta-goal of this thesis is to </w:t>
      </w:r>
      <w:r w:rsidR="00DA2F29" w:rsidRPr="008F6A67">
        <w:rPr>
          <w:sz w:val="22"/>
          <w:szCs w:val="22"/>
        </w:rPr>
        <w:t>improv</w:t>
      </w:r>
      <w:r w:rsidR="009E2078" w:rsidRPr="008F6A67">
        <w:rPr>
          <w:sz w:val="22"/>
          <w:szCs w:val="22"/>
        </w:rPr>
        <w:t xml:space="preserve">e </w:t>
      </w:r>
      <w:r w:rsidR="00DB635C" w:rsidRPr="008F6A67">
        <w:rPr>
          <w:sz w:val="22"/>
          <w:szCs w:val="22"/>
        </w:rPr>
        <w:t>the social sustainability associated with the implementation of the brine treatment technology</w:t>
      </w:r>
      <w:r w:rsidR="00EF0324" w:rsidRPr="008F6A67">
        <w:rPr>
          <w:sz w:val="22"/>
          <w:szCs w:val="22"/>
        </w:rPr>
        <w:t xml:space="preserve">. </w:t>
      </w:r>
      <w:r w:rsidR="004E5269" w:rsidRPr="008F6A67">
        <w:rPr>
          <w:sz w:val="22"/>
          <w:szCs w:val="22"/>
        </w:rPr>
        <w:t xml:space="preserve">Through </w:t>
      </w:r>
      <w:r w:rsidR="0045042E" w:rsidRPr="008F6A67">
        <w:rPr>
          <w:sz w:val="22"/>
          <w:szCs w:val="22"/>
        </w:rPr>
        <w:t xml:space="preserve">the </w:t>
      </w:r>
      <w:r w:rsidR="004E5269" w:rsidRPr="008F6A67">
        <w:rPr>
          <w:sz w:val="22"/>
          <w:szCs w:val="22"/>
        </w:rPr>
        <w:t xml:space="preserve">case study, this thesis </w:t>
      </w:r>
      <w:r w:rsidR="0083722F" w:rsidRPr="008F6A67">
        <w:rPr>
          <w:sz w:val="22"/>
          <w:szCs w:val="22"/>
        </w:rPr>
        <w:t xml:space="preserve">further </w:t>
      </w:r>
      <w:r w:rsidR="003974AE" w:rsidRPr="008F6A67">
        <w:rPr>
          <w:sz w:val="22"/>
          <w:szCs w:val="22"/>
        </w:rPr>
        <w:t>aims to</w:t>
      </w:r>
      <w:r w:rsidR="00096D86" w:rsidRPr="008F6A67">
        <w:rPr>
          <w:color w:val="000000" w:themeColor="text1"/>
          <w:sz w:val="22"/>
          <w:szCs w:val="22"/>
        </w:rPr>
        <w:t xml:space="preserve"> </w:t>
      </w:r>
      <w:r w:rsidR="004E5269" w:rsidRPr="008F6A67">
        <w:rPr>
          <w:color w:val="000000" w:themeColor="text1"/>
          <w:sz w:val="22"/>
          <w:szCs w:val="22"/>
        </w:rPr>
        <w:t>contribute to the development of the</w:t>
      </w:r>
      <w:r w:rsidR="003A6BAB">
        <w:rPr>
          <w:color w:val="000000" w:themeColor="text1"/>
          <w:sz w:val="22"/>
          <w:szCs w:val="22"/>
        </w:rPr>
        <w:t xml:space="preserve"> S-LCA </w:t>
      </w:r>
      <w:r w:rsidR="004E5269" w:rsidRPr="008F6A67">
        <w:rPr>
          <w:color w:val="000000" w:themeColor="text1"/>
          <w:sz w:val="22"/>
          <w:szCs w:val="22"/>
        </w:rPr>
        <w:t>methodology</w:t>
      </w:r>
      <w:r w:rsidR="00A937BC" w:rsidRPr="008F6A67">
        <w:rPr>
          <w:color w:val="000000" w:themeColor="text1"/>
          <w:sz w:val="22"/>
          <w:szCs w:val="22"/>
        </w:rPr>
        <w:t xml:space="preserve"> </w:t>
      </w:r>
      <w:r w:rsidR="00704322" w:rsidRPr="008F6A67">
        <w:rPr>
          <w:color w:val="000000" w:themeColor="text1"/>
          <w:sz w:val="22"/>
          <w:szCs w:val="22"/>
        </w:rPr>
        <w:t xml:space="preserve">by applying it in a new way. </w:t>
      </w:r>
    </w:p>
    <w:p w14:paraId="0CA82CE3" w14:textId="7DB6B32E" w:rsidR="00CE311A" w:rsidRPr="008F6A67" w:rsidRDefault="00CE311A" w:rsidP="0018428F">
      <w:pPr>
        <w:spacing w:line="276" w:lineRule="auto"/>
        <w:rPr>
          <w:sz w:val="22"/>
          <w:szCs w:val="22"/>
          <w:lang w:eastAsia="nl-NL"/>
        </w:rPr>
      </w:pPr>
    </w:p>
    <w:p w14:paraId="0D21A383" w14:textId="18675C7B" w:rsidR="00DB635C" w:rsidRDefault="000174D2" w:rsidP="0018428F">
      <w:pPr>
        <w:spacing w:line="276" w:lineRule="auto"/>
        <w:rPr>
          <w:sz w:val="22"/>
          <w:szCs w:val="22"/>
          <w:lang w:eastAsia="nl-NL"/>
        </w:rPr>
      </w:pPr>
      <w:r w:rsidRPr="008F6A67">
        <w:rPr>
          <w:sz w:val="22"/>
          <w:szCs w:val="22"/>
        </w:rPr>
        <w:t>In response to the above, the</w:t>
      </w:r>
      <w:r w:rsidRPr="008F6A67">
        <w:rPr>
          <w:sz w:val="22"/>
          <w:szCs w:val="22"/>
          <w:lang w:eastAsia="nl-NL"/>
        </w:rPr>
        <w:t xml:space="preserve"> main research question guiding this research is: </w:t>
      </w:r>
    </w:p>
    <w:p w14:paraId="5053A65C" w14:textId="77777777" w:rsidR="004B1B6F" w:rsidRPr="008F6A67" w:rsidRDefault="004B1B6F" w:rsidP="0018428F">
      <w:pPr>
        <w:spacing w:line="276" w:lineRule="auto"/>
        <w:rPr>
          <w:sz w:val="22"/>
          <w:szCs w:val="22"/>
          <w:lang w:eastAsia="nl-NL"/>
        </w:rPr>
      </w:pPr>
    </w:p>
    <w:tbl>
      <w:tblPr>
        <w:tblStyle w:val="TableGrid"/>
        <w:tblW w:w="0" w:type="auto"/>
        <w:tblLook w:val="04A0" w:firstRow="1" w:lastRow="0" w:firstColumn="1" w:lastColumn="0" w:noHBand="0" w:noVBand="1"/>
      </w:tblPr>
      <w:tblGrid>
        <w:gridCol w:w="9009"/>
      </w:tblGrid>
      <w:tr w:rsidR="00CB7C03" w:rsidRPr="008F6A67" w14:paraId="5E4CDCAE" w14:textId="77777777" w:rsidTr="00CB7C03">
        <w:tc>
          <w:tcPr>
            <w:tcW w:w="9009" w:type="dxa"/>
            <w:tcBorders>
              <w:top w:val="nil"/>
              <w:left w:val="nil"/>
              <w:bottom w:val="nil"/>
              <w:right w:val="nil"/>
            </w:tcBorders>
            <w:shd w:val="clear" w:color="auto" w:fill="E7E6E6" w:themeFill="background2"/>
          </w:tcPr>
          <w:p w14:paraId="0AD18556" w14:textId="77777777" w:rsidR="00DB635C" w:rsidRPr="008F6A67" w:rsidRDefault="00DB635C" w:rsidP="00A23F2C">
            <w:pPr>
              <w:spacing w:line="276" w:lineRule="auto"/>
              <w:jc w:val="center"/>
              <w:rPr>
                <w:i/>
                <w:color w:val="000000" w:themeColor="text1"/>
                <w:sz w:val="22"/>
                <w:szCs w:val="22"/>
                <w:lang w:eastAsia="nl-NL"/>
              </w:rPr>
            </w:pPr>
          </w:p>
          <w:p w14:paraId="0AFBB18F" w14:textId="77777777" w:rsidR="00A23F2C" w:rsidRPr="008F6A67" w:rsidRDefault="00CB7C03" w:rsidP="00DB635C">
            <w:pPr>
              <w:spacing w:line="276" w:lineRule="auto"/>
              <w:jc w:val="center"/>
              <w:rPr>
                <w:i/>
                <w:color w:val="000000" w:themeColor="text1"/>
                <w:sz w:val="22"/>
                <w:szCs w:val="22"/>
                <w:lang w:eastAsia="nl-NL"/>
              </w:rPr>
            </w:pPr>
            <w:r w:rsidRPr="008F6A67">
              <w:rPr>
                <w:i/>
                <w:color w:val="000000" w:themeColor="text1"/>
                <w:sz w:val="22"/>
                <w:szCs w:val="22"/>
                <w:lang w:eastAsia="nl-NL"/>
              </w:rPr>
              <w:t>How can the UNEP/SETAC S-LCA methodology be applied to the ZERO BRINE system in the Netherlands to assess the social sustainability performance</w:t>
            </w:r>
            <w:r w:rsidR="00A23F2C" w:rsidRPr="008F6A67">
              <w:rPr>
                <w:i/>
                <w:color w:val="000000" w:themeColor="text1"/>
                <w:sz w:val="22"/>
                <w:szCs w:val="22"/>
                <w:lang w:eastAsia="nl-NL"/>
              </w:rPr>
              <w:t>s</w:t>
            </w:r>
            <w:r w:rsidRPr="008F6A67">
              <w:rPr>
                <w:i/>
                <w:color w:val="000000" w:themeColor="text1"/>
                <w:sz w:val="22"/>
                <w:szCs w:val="22"/>
                <w:lang w:eastAsia="nl-NL"/>
              </w:rPr>
              <w:t xml:space="preserve"> of the organizations in the value chain?</w:t>
            </w:r>
          </w:p>
          <w:p w14:paraId="41AE7F0D" w14:textId="10E3B74D" w:rsidR="00DB635C" w:rsidRPr="008F6A67" w:rsidRDefault="00DB635C" w:rsidP="00DB635C">
            <w:pPr>
              <w:spacing w:line="276" w:lineRule="auto"/>
              <w:jc w:val="center"/>
              <w:rPr>
                <w:i/>
                <w:color w:val="000000" w:themeColor="text1"/>
                <w:sz w:val="22"/>
                <w:szCs w:val="22"/>
                <w:lang w:eastAsia="nl-NL"/>
              </w:rPr>
            </w:pPr>
          </w:p>
        </w:tc>
      </w:tr>
    </w:tbl>
    <w:p w14:paraId="55334049" w14:textId="77777777" w:rsidR="000174D2" w:rsidRPr="008F6A67" w:rsidRDefault="000174D2" w:rsidP="0018428F">
      <w:pPr>
        <w:spacing w:line="276" w:lineRule="auto"/>
        <w:rPr>
          <w:sz w:val="22"/>
          <w:szCs w:val="22"/>
          <w:lang w:eastAsia="nl-NL"/>
        </w:rPr>
      </w:pPr>
    </w:p>
    <w:p w14:paraId="363ECE22" w14:textId="3E6AB38F" w:rsidR="00660077" w:rsidRPr="008F6A67" w:rsidRDefault="000174D2" w:rsidP="0018428F">
      <w:pPr>
        <w:autoSpaceDE w:val="0"/>
        <w:autoSpaceDN w:val="0"/>
        <w:adjustRightInd w:val="0"/>
        <w:spacing w:line="276" w:lineRule="auto"/>
        <w:jc w:val="both"/>
        <w:rPr>
          <w:sz w:val="22"/>
          <w:szCs w:val="22"/>
        </w:rPr>
      </w:pPr>
      <w:r w:rsidRPr="008F6A67">
        <w:rPr>
          <w:sz w:val="22"/>
          <w:szCs w:val="22"/>
        </w:rPr>
        <w:lastRenderedPageBreak/>
        <w:t xml:space="preserve">This research question will be answered by investigating the application of S-LCA, during which concrete measures to </w:t>
      </w:r>
      <w:r w:rsidR="00574CA4" w:rsidRPr="008F6A67">
        <w:rPr>
          <w:sz w:val="22"/>
          <w:szCs w:val="22"/>
        </w:rPr>
        <w:t xml:space="preserve">apply it </w:t>
      </w:r>
      <w:r w:rsidR="00660077" w:rsidRPr="008F6A67">
        <w:rPr>
          <w:sz w:val="22"/>
          <w:szCs w:val="22"/>
        </w:rPr>
        <w:t xml:space="preserve">to the case study </w:t>
      </w:r>
      <w:r w:rsidRPr="008F6A67">
        <w:rPr>
          <w:sz w:val="22"/>
          <w:szCs w:val="22"/>
        </w:rPr>
        <w:t xml:space="preserve">will be developed. </w:t>
      </w:r>
      <w:r w:rsidRPr="008F6A67">
        <w:rPr>
          <w:iCs/>
          <w:sz w:val="22"/>
          <w:szCs w:val="22"/>
        </w:rPr>
        <w:t xml:space="preserve">As such, it </w:t>
      </w:r>
      <w:r w:rsidRPr="008F6A67">
        <w:rPr>
          <w:sz w:val="22"/>
          <w:szCs w:val="22"/>
        </w:rPr>
        <w:t xml:space="preserve">can be </w:t>
      </w:r>
      <w:r w:rsidR="00F64E1E" w:rsidRPr="008F6A67">
        <w:rPr>
          <w:sz w:val="22"/>
          <w:szCs w:val="22"/>
        </w:rPr>
        <w:t>broken down</w:t>
      </w:r>
      <w:r w:rsidRPr="008F6A67">
        <w:rPr>
          <w:sz w:val="22"/>
          <w:szCs w:val="22"/>
        </w:rPr>
        <w:t xml:space="preserve"> into </w:t>
      </w:r>
      <w:r w:rsidR="00F64E1E" w:rsidRPr="008F6A67">
        <w:rPr>
          <w:sz w:val="22"/>
          <w:szCs w:val="22"/>
        </w:rPr>
        <w:t xml:space="preserve">three corresponding </w:t>
      </w:r>
      <w:r w:rsidRPr="008F6A67">
        <w:rPr>
          <w:sz w:val="22"/>
          <w:szCs w:val="22"/>
        </w:rPr>
        <w:t>sub-questions</w:t>
      </w:r>
      <w:r w:rsidR="00CD77C9" w:rsidRPr="008F6A67">
        <w:rPr>
          <w:sz w:val="22"/>
          <w:szCs w:val="22"/>
        </w:rPr>
        <w:t>:</w:t>
      </w:r>
    </w:p>
    <w:p w14:paraId="2A36087D" w14:textId="41B9F3AC" w:rsidR="000174D2" w:rsidRPr="008F6A67" w:rsidRDefault="000174D2" w:rsidP="0018428F">
      <w:pPr>
        <w:autoSpaceDE w:val="0"/>
        <w:autoSpaceDN w:val="0"/>
        <w:adjustRightInd w:val="0"/>
        <w:spacing w:line="276" w:lineRule="auto"/>
        <w:jc w:val="both"/>
        <w:rPr>
          <w:sz w:val="22"/>
          <w:szCs w:val="22"/>
        </w:rPr>
      </w:pPr>
    </w:p>
    <w:p w14:paraId="302645C3" w14:textId="1E7749B3" w:rsidR="00AD4349" w:rsidRPr="008F6A67" w:rsidRDefault="00AD4349" w:rsidP="0018428F">
      <w:pPr>
        <w:pStyle w:val="ListParagraph"/>
        <w:numPr>
          <w:ilvl w:val="0"/>
          <w:numId w:val="12"/>
        </w:numPr>
        <w:autoSpaceDE w:val="0"/>
        <w:autoSpaceDN w:val="0"/>
        <w:adjustRightInd w:val="0"/>
        <w:spacing w:line="276" w:lineRule="auto"/>
        <w:jc w:val="both"/>
        <w:rPr>
          <w:rFonts w:ascii="Times New Roman" w:hAnsi="Times New Roman"/>
          <w:i/>
          <w:iCs/>
          <w:lang w:val="en-US"/>
        </w:rPr>
      </w:pPr>
      <w:r w:rsidRPr="008F6A67">
        <w:rPr>
          <w:rFonts w:ascii="Times New Roman" w:hAnsi="Times New Roman"/>
          <w:i/>
          <w:iCs/>
          <w:lang w:val="en-US"/>
        </w:rPr>
        <w:t xml:space="preserve">What are the methodological and application-specific </w:t>
      </w:r>
      <w:r w:rsidR="00E55AA2" w:rsidRPr="008F6A67">
        <w:rPr>
          <w:rFonts w:ascii="Times New Roman" w:hAnsi="Times New Roman"/>
          <w:i/>
          <w:iCs/>
          <w:lang w:val="en-US"/>
        </w:rPr>
        <w:t xml:space="preserve">characteristics </w:t>
      </w:r>
      <w:r w:rsidRPr="008F6A67">
        <w:rPr>
          <w:rFonts w:ascii="Times New Roman" w:hAnsi="Times New Roman"/>
          <w:i/>
          <w:iCs/>
          <w:lang w:val="en-US"/>
        </w:rPr>
        <w:t>of</w:t>
      </w:r>
      <w:r w:rsidR="00E55AA2" w:rsidRPr="008F6A67">
        <w:rPr>
          <w:rFonts w:ascii="Times New Roman" w:hAnsi="Times New Roman"/>
          <w:i/>
          <w:iCs/>
          <w:lang w:val="en-US"/>
        </w:rPr>
        <w:t xml:space="preserve"> the UNEP/SETAC approach for</w:t>
      </w:r>
      <w:r w:rsidRPr="008F6A67">
        <w:rPr>
          <w:rFonts w:ascii="Times New Roman" w:hAnsi="Times New Roman"/>
          <w:i/>
          <w:iCs/>
          <w:lang w:val="en-US"/>
        </w:rPr>
        <w:t xml:space="preserve"> S-LCA? </w:t>
      </w:r>
    </w:p>
    <w:p w14:paraId="603EEB38" w14:textId="68D2B7DB" w:rsidR="00F64E1E" w:rsidRPr="008F6A67" w:rsidRDefault="00F64E1E" w:rsidP="00F64E1E">
      <w:pPr>
        <w:autoSpaceDE w:val="0"/>
        <w:autoSpaceDN w:val="0"/>
        <w:adjustRightInd w:val="0"/>
        <w:spacing w:line="276" w:lineRule="auto"/>
        <w:jc w:val="both"/>
        <w:rPr>
          <w:i/>
          <w:iCs/>
        </w:rPr>
      </w:pPr>
    </w:p>
    <w:p w14:paraId="3F8B4B89" w14:textId="2A7DE9D9" w:rsidR="008E225F" w:rsidRPr="008F6A67" w:rsidRDefault="00F64E1E" w:rsidP="00540705">
      <w:pPr>
        <w:autoSpaceDE w:val="0"/>
        <w:autoSpaceDN w:val="0"/>
        <w:adjustRightInd w:val="0"/>
        <w:spacing w:line="276" w:lineRule="auto"/>
        <w:jc w:val="both"/>
        <w:rPr>
          <w:sz w:val="22"/>
          <w:szCs w:val="22"/>
        </w:rPr>
      </w:pPr>
      <w:r w:rsidRPr="008F6A67">
        <w:rPr>
          <w:sz w:val="22"/>
          <w:szCs w:val="22"/>
        </w:rPr>
        <w:t>Firstly, the methodological and application-specific characteristics associated with the UNEP/SETAC S-LCA framework should be clarified.</w:t>
      </w:r>
      <w:r w:rsidR="008E225F" w:rsidRPr="008F6A67">
        <w:rPr>
          <w:sz w:val="22"/>
          <w:szCs w:val="22"/>
        </w:rPr>
        <w:t xml:space="preserve"> This is to provide a basis </w:t>
      </w:r>
      <w:r w:rsidR="00610EC3" w:rsidRPr="008F6A67">
        <w:rPr>
          <w:sz w:val="22"/>
          <w:szCs w:val="22"/>
        </w:rPr>
        <w:t>for</w:t>
      </w:r>
      <w:r w:rsidR="008E225F" w:rsidRPr="008F6A67">
        <w:rPr>
          <w:sz w:val="22"/>
          <w:szCs w:val="22"/>
        </w:rPr>
        <w:t xml:space="preserve"> what each of the steps of the framework entail</w:t>
      </w:r>
      <w:r w:rsidR="00EF0DF1" w:rsidRPr="008F6A67">
        <w:rPr>
          <w:sz w:val="22"/>
          <w:szCs w:val="22"/>
        </w:rPr>
        <w:t>, both</w:t>
      </w:r>
      <w:r w:rsidR="008E225F" w:rsidRPr="008F6A67">
        <w:rPr>
          <w:sz w:val="22"/>
          <w:szCs w:val="22"/>
        </w:rPr>
        <w:t xml:space="preserve"> </w:t>
      </w:r>
      <w:r w:rsidR="00610EC3" w:rsidRPr="008F6A67">
        <w:rPr>
          <w:sz w:val="22"/>
          <w:szCs w:val="22"/>
        </w:rPr>
        <w:t>in theory</w:t>
      </w:r>
      <w:r w:rsidR="008E225F" w:rsidRPr="008F6A67">
        <w:rPr>
          <w:sz w:val="22"/>
          <w:szCs w:val="22"/>
        </w:rPr>
        <w:t xml:space="preserve"> and in practice. </w:t>
      </w:r>
      <w:r w:rsidRPr="008F6A67">
        <w:rPr>
          <w:sz w:val="22"/>
          <w:szCs w:val="22"/>
        </w:rPr>
        <w:t xml:space="preserve">To do so, this study consolidates the </w:t>
      </w:r>
      <w:r w:rsidR="00EF0DF1" w:rsidRPr="008F6A67">
        <w:rPr>
          <w:sz w:val="22"/>
          <w:szCs w:val="22"/>
        </w:rPr>
        <w:t>characteristics</w:t>
      </w:r>
      <w:r w:rsidRPr="008F6A67">
        <w:rPr>
          <w:sz w:val="22"/>
          <w:szCs w:val="22"/>
        </w:rPr>
        <w:t xml:space="preserve"> that have been brought up separately in literature</w:t>
      </w:r>
      <w:r w:rsidR="003F0D99" w:rsidRPr="008F6A67">
        <w:rPr>
          <w:sz w:val="22"/>
          <w:szCs w:val="22"/>
        </w:rPr>
        <w:t xml:space="preserve"> as well as the previous S-LCA studies</w:t>
      </w:r>
      <w:r w:rsidR="002C0863" w:rsidRPr="008F6A67">
        <w:rPr>
          <w:sz w:val="22"/>
          <w:szCs w:val="22"/>
        </w:rPr>
        <w:t xml:space="preserve"> </w:t>
      </w:r>
      <w:r w:rsidR="008D0081" w:rsidRPr="008F6A67">
        <w:rPr>
          <w:sz w:val="22"/>
          <w:szCs w:val="22"/>
        </w:rPr>
        <w:t>that apply</w:t>
      </w:r>
      <w:r w:rsidR="002C0863" w:rsidRPr="008F6A67">
        <w:rPr>
          <w:sz w:val="22"/>
          <w:szCs w:val="22"/>
        </w:rPr>
        <w:t xml:space="preserve"> the UNEP/SETAC framework</w:t>
      </w:r>
      <w:r w:rsidR="00122A0E" w:rsidRPr="008F6A67">
        <w:rPr>
          <w:sz w:val="22"/>
          <w:szCs w:val="22"/>
        </w:rPr>
        <w:t xml:space="preserve">. </w:t>
      </w:r>
      <w:r w:rsidRPr="008F6A67">
        <w:rPr>
          <w:sz w:val="22"/>
          <w:szCs w:val="22"/>
        </w:rPr>
        <w:t xml:space="preserve">This serves as a starting point to develop the </w:t>
      </w:r>
      <w:r w:rsidR="002C0863" w:rsidRPr="008F6A67">
        <w:rPr>
          <w:sz w:val="22"/>
          <w:szCs w:val="22"/>
        </w:rPr>
        <w:t xml:space="preserve">specific </w:t>
      </w:r>
      <w:r w:rsidRPr="008F6A67">
        <w:rPr>
          <w:sz w:val="22"/>
          <w:szCs w:val="22"/>
        </w:rPr>
        <w:t xml:space="preserve">S-LCA methodology </w:t>
      </w:r>
      <w:r w:rsidR="003F0D99" w:rsidRPr="008F6A67">
        <w:rPr>
          <w:sz w:val="22"/>
          <w:szCs w:val="22"/>
        </w:rPr>
        <w:t>for the current study</w:t>
      </w:r>
      <w:r w:rsidR="002C0863" w:rsidRPr="008F6A67">
        <w:rPr>
          <w:sz w:val="22"/>
          <w:szCs w:val="22"/>
        </w:rPr>
        <w:t>,</w:t>
      </w:r>
      <w:r w:rsidR="003F0D99" w:rsidRPr="008F6A67">
        <w:rPr>
          <w:sz w:val="22"/>
          <w:szCs w:val="22"/>
        </w:rPr>
        <w:t xml:space="preserve"> </w:t>
      </w:r>
      <w:r w:rsidR="008E225F" w:rsidRPr="008F6A67">
        <w:rPr>
          <w:sz w:val="22"/>
          <w:szCs w:val="22"/>
        </w:rPr>
        <w:t>as the</w:t>
      </w:r>
      <w:r w:rsidR="00361170" w:rsidRPr="008F6A67">
        <w:rPr>
          <w:sz w:val="22"/>
          <w:szCs w:val="22"/>
        </w:rPr>
        <w:t>se insights</w:t>
      </w:r>
      <w:r w:rsidR="008E225F" w:rsidRPr="008F6A67">
        <w:rPr>
          <w:sz w:val="22"/>
          <w:szCs w:val="22"/>
        </w:rPr>
        <w:t xml:space="preserve"> can contribute to </w:t>
      </w:r>
      <w:r w:rsidR="00361170" w:rsidRPr="008F6A67">
        <w:rPr>
          <w:sz w:val="22"/>
          <w:szCs w:val="22"/>
        </w:rPr>
        <w:t xml:space="preserve">the determination of the </w:t>
      </w:r>
      <w:r w:rsidR="003F0D99" w:rsidRPr="008F6A67">
        <w:rPr>
          <w:sz w:val="22"/>
          <w:szCs w:val="22"/>
        </w:rPr>
        <w:t xml:space="preserve">methodological choices </w:t>
      </w:r>
      <w:r w:rsidR="00540705" w:rsidRPr="008F6A67">
        <w:rPr>
          <w:sz w:val="22"/>
          <w:szCs w:val="22"/>
        </w:rPr>
        <w:t>that may</w:t>
      </w:r>
      <w:r w:rsidR="003F0D99" w:rsidRPr="008F6A67">
        <w:rPr>
          <w:sz w:val="22"/>
          <w:szCs w:val="22"/>
        </w:rPr>
        <w:t xml:space="preserve"> be made </w:t>
      </w:r>
      <w:r w:rsidR="00EC5E0C" w:rsidRPr="008F6A67">
        <w:rPr>
          <w:sz w:val="22"/>
          <w:szCs w:val="22"/>
        </w:rPr>
        <w:t xml:space="preserve">for the </w:t>
      </w:r>
      <w:r w:rsidR="008D0081" w:rsidRPr="008F6A67">
        <w:rPr>
          <w:sz w:val="22"/>
          <w:szCs w:val="22"/>
        </w:rPr>
        <w:t xml:space="preserve">case </w:t>
      </w:r>
      <w:r w:rsidR="003F0D99" w:rsidRPr="008F6A67">
        <w:rPr>
          <w:sz w:val="22"/>
          <w:szCs w:val="22"/>
        </w:rPr>
        <w:t>study.</w:t>
      </w:r>
    </w:p>
    <w:p w14:paraId="6A040DFB" w14:textId="77777777" w:rsidR="008E225F" w:rsidRPr="008F6A67" w:rsidRDefault="008E225F" w:rsidP="00540705">
      <w:pPr>
        <w:autoSpaceDE w:val="0"/>
        <w:autoSpaceDN w:val="0"/>
        <w:adjustRightInd w:val="0"/>
        <w:spacing w:line="276" w:lineRule="auto"/>
        <w:jc w:val="both"/>
        <w:rPr>
          <w:sz w:val="22"/>
          <w:szCs w:val="22"/>
        </w:rPr>
      </w:pPr>
    </w:p>
    <w:p w14:paraId="1A16A334" w14:textId="7BDC8E64" w:rsidR="00660077" w:rsidRPr="008F6A67" w:rsidRDefault="00E41FDD" w:rsidP="00540705">
      <w:pPr>
        <w:pStyle w:val="ListParagraph"/>
        <w:numPr>
          <w:ilvl w:val="0"/>
          <w:numId w:val="12"/>
        </w:numPr>
        <w:autoSpaceDE w:val="0"/>
        <w:autoSpaceDN w:val="0"/>
        <w:adjustRightInd w:val="0"/>
        <w:spacing w:line="276" w:lineRule="auto"/>
        <w:jc w:val="both"/>
        <w:rPr>
          <w:rFonts w:ascii="Times New Roman" w:hAnsi="Times New Roman"/>
          <w:i/>
          <w:iCs/>
          <w:lang w:val="en-US"/>
        </w:rPr>
      </w:pPr>
      <w:r w:rsidRPr="008F6A67">
        <w:rPr>
          <w:rFonts w:ascii="Times New Roman" w:hAnsi="Times New Roman"/>
          <w:i/>
          <w:iCs/>
          <w:lang w:val="en-US"/>
        </w:rPr>
        <w:t xml:space="preserve">What are </w:t>
      </w:r>
      <w:r w:rsidR="00660077" w:rsidRPr="008F6A67">
        <w:rPr>
          <w:rFonts w:ascii="Times New Roman" w:hAnsi="Times New Roman"/>
          <w:i/>
          <w:iCs/>
          <w:lang w:val="en-US"/>
        </w:rPr>
        <w:t xml:space="preserve">the </w:t>
      </w:r>
      <w:r w:rsidR="00B138F8" w:rsidRPr="008F6A67">
        <w:rPr>
          <w:rFonts w:ascii="Times New Roman" w:hAnsi="Times New Roman"/>
          <w:i/>
          <w:iCs/>
          <w:lang w:val="en-US"/>
        </w:rPr>
        <w:t xml:space="preserve">important </w:t>
      </w:r>
      <w:r w:rsidR="00660077" w:rsidRPr="008F6A67">
        <w:rPr>
          <w:rFonts w:ascii="Times New Roman" w:hAnsi="Times New Roman"/>
          <w:i/>
          <w:iCs/>
          <w:lang w:val="en-US"/>
        </w:rPr>
        <w:t xml:space="preserve">social </w:t>
      </w:r>
      <w:r w:rsidR="00131FB8" w:rsidRPr="008F6A67">
        <w:rPr>
          <w:rFonts w:ascii="Times New Roman" w:hAnsi="Times New Roman"/>
          <w:i/>
          <w:iCs/>
          <w:lang w:val="en-US"/>
        </w:rPr>
        <w:t xml:space="preserve">subcategories and </w:t>
      </w:r>
      <w:r w:rsidR="00C316D2" w:rsidRPr="008F6A67">
        <w:rPr>
          <w:rFonts w:ascii="Times New Roman" w:hAnsi="Times New Roman"/>
          <w:i/>
          <w:iCs/>
          <w:lang w:val="en-US"/>
        </w:rPr>
        <w:t xml:space="preserve">indicators </w:t>
      </w:r>
      <w:r w:rsidR="00E431F8" w:rsidRPr="008F6A67">
        <w:rPr>
          <w:rFonts w:ascii="Times New Roman" w:hAnsi="Times New Roman"/>
          <w:i/>
          <w:iCs/>
          <w:lang w:val="en-US"/>
        </w:rPr>
        <w:t xml:space="preserve">for </w:t>
      </w:r>
      <w:r w:rsidR="009669F7" w:rsidRPr="008F6A67">
        <w:rPr>
          <w:rFonts w:ascii="Times New Roman" w:hAnsi="Times New Roman"/>
          <w:i/>
          <w:iCs/>
          <w:lang w:val="en-US"/>
        </w:rPr>
        <w:t>the ZERO BRINE system</w:t>
      </w:r>
      <w:r w:rsidR="00131FB8" w:rsidRPr="008F6A67">
        <w:rPr>
          <w:rFonts w:ascii="Times New Roman" w:hAnsi="Times New Roman"/>
          <w:i/>
          <w:iCs/>
          <w:lang w:val="en-US"/>
        </w:rPr>
        <w:t>,</w:t>
      </w:r>
      <w:r w:rsidR="00A86144" w:rsidRPr="008F6A67">
        <w:rPr>
          <w:rFonts w:ascii="Times New Roman" w:hAnsi="Times New Roman"/>
          <w:i/>
          <w:iCs/>
          <w:lang w:val="en-US"/>
        </w:rPr>
        <w:t xml:space="preserve"> and how can they be u</w:t>
      </w:r>
      <w:r w:rsidR="003C6857" w:rsidRPr="008F6A67">
        <w:rPr>
          <w:rFonts w:ascii="Times New Roman" w:hAnsi="Times New Roman"/>
          <w:i/>
          <w:iCs/>
          <w:lang w:val="en-US"/>
        </w:rPr>
        <w:t>tilized</w:t>
      </w:r>
      <w:r w:rsidR="00A86144" w:rsidRPr="008F6A67">
        <w:rPr>
          <w:rFonts w:ascii="Times New Roman" w:hAnsi="Times New Roman"/>
          <w:i/>
          <w:iCs/>
          <w:lang w:val="en-US"/>
        </w:rPr>
        <w:t xml:space="preserve"> to </w:t>
      </w:r>
      <w:r w:rsidR="00D25D64" w:rsidRPr="008F6A67">
        <w:rPr>
          <w:rFonts w:ascii="Times New Roman" w:hAnsi="Times New Roman"/>
          <w:i/>
          <w:iCs/>
          <w:lang w:val="en-US"/>
        </w:rPr>
        <w:t xml:space="preserve">assess the </w:t>
      </w:r>
      <w:r w:rsidR="0096219A" w:rsidRPr="008F6A67">
        <w:rPr>
          <w:rFonts w:ascii="Times New Roman" w:hAnsi="Times New Roman"/>
          <w:i/>
          <w:iCs/>
          <w:lang w:val="en-US"/>
        </w:rPr>
        <w:t xml:space="preserve">social sustainability performance? </w:t>
      </w:r>
    </w:p>
    <w:p w14:paraId="574F94C7" w14:textId="0F239F12" w:rsidR="00F64E1E" w:rsidRPr="008F6A67" w:rsidRDefault="00F64E1E" w:rsidP="00540705">
      <w:pPr>
        <w:autoSpaceDE w:val="0"/>
        <w:autoSpaceDN w:val="0"/>
        <w:adjustRightInd w:val="0"/>
        <w:spacing w:line="276" w:lineRule="auto"/>
        <w:jc w:val="both"/>
        <w:rPr>
          <w:i/>
          <w:iCs/>
          <w:sz w:val="22"/>
          <w:szCs w:val="22"/>
        </w:rPr>
      </w:pPr>
    </w:p>
    <w:p w14:paraId="02CC41A4" w14:textId="25F6A2AE" w:rsidR="00F64E1E" w:rsidRPr="008F6A67" w:rsidRDefault="000539CC" w:rsidP="00540705">
      <w:pPr>
        <w:autoSpaceDE w:val="0"/>
        <w:autoSpaceDN w:val="0"/>
        <w:adjustRightInd w:val="0"/>
        <w:spacing w:line="276" w:lineRule="auto"/>
        <w:jc w:val="both"/>
        <w:rPr>
          <w:sz w:val="22"/>
          <w:szCs w:val="22"/>
        </w:rPr>
      </w:pPr>
      <w:r w:rsidRPr="008F6A67">
        <w:rPr>
          <w:sz w:val="22"/>
          <w:szCs w:val="22"/>
        </w:rPr>
        <w:t>V</w:t>
      </w:r>
      <w:r w:rsidR="003F0D99" w:rsidRPr="008F6A67">
        <w:rPr>
          <w:sz w:val="22"/>
          <w:szCs w:val="22"/>
        </w:rPr>
        <w:t xml:space="preserve">arious methodological choices are </w:t>
      </w:r>
      <w:r w:rsidR="00122A0E" w:rsidRPr="008F6A67">
        <w:rPr>
          <w:sz w:val="22"/>
          <w:szCs w:val="22"/>
        </w:rPr>
        <w:t xml:space="preserve">required </w:t>
      </w:r>
      <w:r w:rsidR="003F0D99" w:rsidRPr="008F6A67">
        <w:rPr>
          <w:sz w:val="22"/>
          <w:szCs w:val="22"/>
        </w:rPr>
        <w:t xml:space="preserve">for application of the UNEP/SETAC </w:t>
      </w:r>
      <w:r w:rsidRPr="008F6A67">
        <w:rPr>
          <w:sz w:val="22"/>
          <w:szCs w:val="22"/>
        </w:rPr>
        <w:t xml:space="preserve">S-LCA </w:t>
      </w:r>
      <w:r w:rsidR="003F0D99" w:rsidRPr="008F6A67">
        <w:rPr>
          <w:sz w:val="22"/>
          <w:szCs w:val="22"/>
        </w:rPr>
        <w:t>framework</w:t>
      </w:r>
      <w:r w:rsidR="00540705" w:rsidRPr="008F6A67">
        <w:rPr>
          <w:sz w:val="22"/>
          <w:szCs w:val="22"/>
        </w:rPr>
        <w:t xml:space="preserve"> in order to arrive at valid and reliable social sustainability </w:t>
      </w:r>
      <w:r w:rsidR="00EC5E0C" w:rsidRPr="008F6A67">
        <w:rPr>
          <w:sz w:val="22"/>
          <w:szCs w:val="22"/>
        </w:rPr>
        <w:t xml:space="preserve">performance </w:t>
      </w:r>
      <w:r w:rsidR="00540705" w:rsidRPr="008F6A67">
        <w:rPr>
          <w:sz w:val="22"/>
          <w:szCs w:val="22"/>
        </w:rPr>
        <w:t>results</w:t>
      </w:r>
      <w:r w:rsidR="003F0D99" w:rsidRPr="008F6A67">
        <w:rPr>
          <w:sz w:val="22"/>
          <w:szCs w:val="22"/>
        </w:rPr>
        <w:t>.</w:t>
      </w:r>
      <w:r w:rsidR="00540705" w:rsidRPr="008F6A67">
        <w:rPr>
          <w:sz w:val="22"/>
          <w:szCs w:val="22"/>
        </w:rPr>
        <w:t xml:space="preserve"> </w:t>
      </w:r>
      <w:r w:rsidR="003F0D99" w:rsidRPr="008F6A67">
        <w:rPr>
          <w:sz w:val="22"/>
          <w:szCs w:val="22"/>
        </w:rPr>
        <w:t xml:space="preserve">This sub-question encompasses </w:t>
      </w:r>
      <w:r w:rsidR="00122A0E" w:rsidRPr="008F6A67">
        <w:rPr>
          <w:sz w:val="22"/>
          <w:szCs w:val="22"/>
        </w:rPr>
        <w:t>the most important choices</w:t>
      </w:r>
      <w:r w:rsidR="00C05674" w:rsidRPr="008F6A67">
        <w:rPr>
          <w:sz w:val="22"/>
          <w:szCs w:val="22"/>
        </w:rPr>
        <w:t xml:space="preserve"> hereof</w:t>
      </w:r>
      <w:r w:rsidR="00122A0E" w:rsidRPr="008F6A67">
        <w:rPr>
          <w:sz w:val="22"/>
          <w:szCs w:val="22"/>
        </w:rPr>
        <w:t xml:space="preserve">. That is, </w:t>
      </w:r>
      <w:r w:rsidR="00540705" w:rsidRPr="008F6A67">
        <w:rPr>
          <w:sz w:val="22"/>
          <w:szCs w:val="22"/>
        </w:rPr>
        <w:t xml:space="preserve">it is determined what social sustainability </w:t>
      </w:r>
      <w:r w:rsidR="00C05674" w:rsidRPr="008F6A67">
        <w:rPr>
          <w:sz w:val="22"/>
          <w:szCs w:val="22"/>
        </w:rPr>
        <w:t xml:space="preserve">factors </w:t>
      </w:r>
      <w:r w:rsidR="00540705" w:rsidRPr="008F6A67">
        <w:rPr>
          <w:sz w:val="22"/>
          <w:szCs w:val="22"/>
        </w:rPr>
        <w:t>are relevant and important for analysis, how t</w:t>
      </w:r>
      <w:r w:rsidR="00C05674" w:rsidRPr="008F6A67">
        <w:rPr>
          <w:sz w:val="22"/>
          <w:szCs w:val="22"/>
        </w:rPr>
        <w:t>o measure those</w:t>
      </w:r>
      <w:r w:rsidR="00540705" w:rsidRPr="008F6A67">
        <w:rPr>
          <w:sz w:val="22"/>
          <w:szCs w:val="22"/>
        </w:rPr>
        <w:t xml:space="preserve"> social</w:t>
      </w:r>
      <w:r w:rsidR="00C05674" w:rsidRPr="008F6A67">
        <w:rPr>
          <w:sz w:val="22"/>
          <w:szCs w:val="22"/>
        </w:rPr>
        <w:t xml:space="preserve"> factors</w:t>
      </w:r>
      <w:r w:rsidR="00EC5E0C" w:rsidRPr="008F6A67">
        <w:rPr>
          <w:sz w:val="22"/>
          <w:szCs w:val="22"/>
        </w:rPr>
        <w:t xml:space="preserve"> (by means of indicators)</w:t>
      </w:r>
      <w:r w:rsidR="003D2956" w:rsidRPr="008F6A67">
        <w:rPr>
          <w:sz w:val="22"/>
          <w:szCs w:val="22"/>
        </w:rPr>
        <w:t>, and how an assessment model can be created to</w:t>
      </w:r>
      <w:r w:rsidR="00C05674" w:rsidRPr="008F6A67">
        <w:rPr>
          <w:sz w:val="22"/>
          <w:szCs w:val="22"/>
        </w:rPr>
        <w:t xml:space="preserve"> translate measurements </w:t>
      </w:r>
      <w:r w:rsidRPr="008F6A67">
        <w:rPr>
          <w:sz w:val="22"/>
          <w:szCs w:val="22"/>
        </w:rPr>
        <w:t>for</w:t>
      </w:r>
      <w:r w:rsidR="00C05674" w:rsidRPr="008F6A67">
        <w:rPr>
          <w:sz w:val="22"/>
          <w:szCs w:val="22"/>
        </w:rPr>
        <w:t xml:space="preserve"> different social sustainability factors into comparable results. </w:t>
      </w:r>
      <w:r w:rsidRPr="008F6A67">
        <w:rPr>
          <w:sz w:val="22"/>
          <w:szCs w:val="22"/>
        </w:rPr>
        <w:t>Herewith, this sub-question covers a crucial part of this research: the development and application of the new specific S-LCA methodology.</w:t>
      </w:r>
    </w:p>
    <w:p w14:paraId="2A638C22" w14:textId="77777777" w:rsidR="003F0D99" w:rsidRPr="008F6A67" w:rsidRDefault="003F0D99" w:rsidP="00540705">
      <w:pPr>
        <w:autoSpaceDE w:val="0"/>
        <w:autoSpaceDN w:val="0"/>
        <w:adjustRightInd w:val="0"/>
        <w:spacing w:line="276" w:lineRule="auto"/>
        <w:jc w:val="both"/>
        <w:rPr>
          <w:sz w:val="22"/>
          <w:szCs w:val="22"/>
        </w:rPr>
      </w:pPr>
    </w:p>
    <w:p w14:paraId="42F9E620" w14:textId="7399468A" w:rsidR="009A54B7" w:rsidRPr="008F6A67" w:rsidRDefault="002A6357" w:rsidP="00540705">
      <w:pPr>
        <w:pStyle w:val="ListParagraph"/>
        <w:numPr>
          <w:ilvl w:val="0"/>
          <w:numId w:val="12"/>
        </w:numPr>
        <w:autoSpaceDE w:val="0"/>
        <w:autoSpaceDN w:val="0"/>
        <w:adjustRightInd w:val="0"/>
        <w:spacing w:line="276" w:lineRule="auto"/>
        <w:jc w:val="both"/>
        <w:rPr>
          <w:rFonts w:ascii="Times New Roman" w:hAnsi="Times New Roman"/>
          <w:i/>
          <w:iCs/>
          <w:lang w:val="en-US"/>
        </w:rPr>
      </w:pPr>
      <w:r w:rsidRPr="008F6A67">
        <w:rPr>
          <w:rFonts w:ascii="Times New Roman" w:hAnsi="Times New Roman"/>
          <w:i/>
          <w:iCs/>
          <w:lang w:val="en-US"/>
        </w:rPr>
        <w:t xml:space="preserve">What </w:t>
      </w:r>
      <w:r w:rsidR="00416204" w:rsidRPr="008F6A67">
        <w:rPr>
          <w:rFonts w:ascii="Times New Roman" w:hAnsi="Times New Roman"/>
          <w:i/>
          <w:iCs/>
          <w:lang w:val="en-US"/>
        </w:rPr>
        <w:t>are the social sustainability performances in the</w:t>
      </w:r>
      <w:r w:rsidRPr="008F6A67">
        <w:rPr>
          <w:rFonts w:ascii="Times New Roman" w:hAnsi="Times New Roman"/>
          <w:i/>
          <w:iCs/>
          <w:lang w:val="en-US"/>
        </w:rPr>
        <w:t xml:space="preserve"> ZERO BRINE system along the value chain</w:t>
      </w:r>
      <w:r w:rsidR="00E4586F" w:rsidRPr="008F6A67">
        <w:rPr>
          <w:rFonts w:ascii="Times New Roman" w:hAnsi="Times New Roman"/>
          <w:i/>
          <w:iCs/>
          <w:lang w:val="en-US"/>
        </w:rPr>
        <w:t>, and how can negative performances be improved</w:t>
      </w:r>
      <w:r w:rsidRPr="008F6A67">
        <w:rPr>
          <w:rFonts w:ascii="Times New Roman" w:hAnsi="Times New Roman"/>
          <w:i/>
          <w:iCs/>
          <w:lang w:val="en-US"/>
        </w:rPr>
        <w:t>?</w:t>
      </w:r>
    </w:p>
    <w:p w14:paraId="5A3408DA" w14:textId="48373148" w:rsidR="00F64E1E" w:rsidRPr="008F6A67" w:rsidRDefault="00F64E1E" w:rsidP="00540705">
      <w:pPr>
        <w:autoSpaceDE w:val="0"/>
        <w:autoSpaceDN w:val="0"/>
        <w:adjustRightInd w:val="0"/>
        <w:spacing w:line="276" w:lineRule="auto"/>
        <w:jc w:val="both"/>
        <w:rPr>
          <w:i/>
          <w:iCs/>
          <w:sz w:val="22"/>
          <w:szCs w:val="22"/>
        </w:rPr>
      </w:pPr>
    </w:p>
    <w:p w14:paraId="086A7AD1" w14:textId="01CBAE67" w:rsidR="00F64E1E" w:rsidRPr="008F6A67" w:rsidRDefault="008A13C6" w:rsidP="00540705">
      <w:pPr>
        <w:autoSpaceDE w:val="0"/>
        <w:autoSpaceDN w:val="0"/>
        <w:adjustRightInd w:val="0"/>
        <w:spacing w:line="276" w:lineRule="auto"/>
        <w:jc w:val="both"/>
        <w:rPr>
          <w:sz w:val="22"/>
          <w:szCs w:val="22"/>
        </w:rPr>
      </w:pPr>
      <w:r w:rsidRPr="008F6A67">
        <w:rPr>
          <w:sz w:val="22"/>
          <w:szCs w:val="22"/>
        </w:rPr>
        <w:t xml:space="preserve">This sub-question entails the </w:t>
      </w:r>
      <w:r w:rsidR="002D7011" w:rsidRPr="008F6A67">
        <w:rPr>
          <w:sz w:val="22"/>
          <w:szCs w:val="22"/>
        </w:rPr>
        <w:t xml:space="preserve">primary outcome </w:t>
      </w:r>
      <w:r w:rsidR="00432CEC" w:rsidRPr="008F6A67">
        <w:rPr>
          <w:sz w:val="22"/>
          <w:szCs w:val="22"/>
        </w:rPr>
        <w:t xml:space="preserve">of </w:t>
      </w:r>
      <w:r w:rsidRPr="008F6A67">
        <w:rPr>
          <w:sz w:val="22"/>
          <w:szCs w:val="22"/>
        </w:rPr>
        <w:t>the ZERO BRINE case study</w:t>
      </w:r>
      <w:r w:rsidR="00DC466F" w:rsidRPr="008F6A67">
        <w:rPr>
          <w:sz w:val="22"/>
          <w:szCs w:val="22"/>
        </w:rPr>
        <w:t>. Based on the developed S-LCA methodology, e</w:t>
      </w:r>
      <w:r w:rsidR="00432CEC" w:rsidRPr="008F6A67">
        <w:rPr>
          <w:sz w:val="22"/>
          <w:szCs w:val="22"/>
        </w:rPr>
        <w:t xml:space="preserve">ach organization in the ZERO BRINE system is assessed on </w:t>
      </w:r>
      <w:r w:rsidR="00DC466F" w:rsidRPr="008F6A67">
        <w:rPr>
          <w:sz w:val="22"/>
          <w:szCs w:val="22"/>
        </w:rPr>
        <w:t xml:space="preserve">their </w:t>
      </w:r>
      <w:r w:rsidR="00432CEC" w:rsidRPr="008F6A67">
        <w:rPr>
          <w:sz w:val="22"/>
          <w:szCs w:val="22"/>
        </w:rPr>
        <w:t>social sustainability performance. To answer the second part of the sub-questions, recommendations are offered to each organization on how they may improve on areas with less-than adequate social sustainability performances</w:t>
      </w:r>
      <w:r w:rsidR="00F06BAF" w:rsidRPr="008F6A67">
        <w:rPr>
          <w:sz w:val="22"/>
          <w:szCs w:val="22"/>
        </w:rPr>
        <w:t xml:space="preserve"> (i.e. negative social hotspots)</w:t>
      </w:r>
      <w:r w:rsidR="00432CEC" w:rsidRPr="008F6A67">
        <w:rPr>
          <w:sz w:val="22"/>
          <w:szCs w:val="22"/>
        </w:rPr>
        <w:t xml:space="preserve">. </w:t>
      </w:r>
      <w:r w:rsidRPr="008F6A67">
        <w:rPr>
          <w:sz w:val="22"/>
          <w:szCs w:val="22"/>
        </w:rPr>
        <w:t xml:space="preserve"> </w:t>
      </w:r>
    </w:p>
    <w:p w14:paraId="4EF7D229" w14:textId="2B23F5B6" w:rsidR="00E4586F" w:rsidRPr="008F6A67" w:rsidRDefault="00E4586F" w:rsidP="0018428F">
      <w:pPr>
        <w:spacing w:line="276" w:lineRule="auto"/>
        <w:rPr>
          <w:lang w:eastAsia="nl-NL"/>
        </w:rPr>
      </w:pPr>
    </w:p>
    <w:p w14:paraId="1D960F93" w14:textId="77777777" w:rsidR="00F01046" w:rsidRPr="008F6A67" w:rsidRDefault="00F01046" w:rsidP="0018428F">
      <w:pPr>
        <w:spacing w:line="276" w:lineRule="auto"/>
        <w:rPr>
          <w:lang w:eastAsia="nl-NL"/>
        </w:rPr>
      </w:pPr>
    </w:p>
    <w:p w14:paraId="495B6262" w14:textId="7FA2EEC8" w:rsidR="00F7055F" w:rsidRPr="008F6A67" w:rsidRDefault="000174D2" w:rsidP="00F7055F">
      <w:pPr>
        <w:pStyle w:val="Heading2"/>
        <w:spacing w:line="276" w:lineRule="auto"/>
        <w:rPr>
          <w:rFonts w:ascii="Times New Roman" w:hAnsi="Times New Roman" w:cs="Times New Roman"/>
          <w:color w:val="00B0F0"/>
          <w:sz w:val="28"/>
          <w:szCs w:val="28"/>
          <w:lang w:eastAsia="nl-NL"/>
        </w:rPr>
      </w:pPr>
      <w:bookmarkStart w:id="46" w:name="_Toc9455942"/>
      <w:bookmarkStart w:id="47" w:name="_Toc16598623"/>
      <w:bookmarkStart w:id="48" w:name="_Toc17532771"/>
      <w:r w:rsidRPr="008F6A67">
        <w:rPr>
          <w:rFonts w:ascii="Times New Roman" w:hAnsi="Times New Roman" w:cs="Times New Roman"/>
          <w:color w:val="000000" w:themeColor="text1"/>
          <w:sz w:val="28"/>
          <w:szCs w:val="28"/>
          <w:lang w:eastAsia="nl-NL"/>
        </w:rPr>
        <w:t xml:space="preserve">1.4. </w:t>
      </w:r>
      <w:r w:rsidRPr="008F6A67">
        <w:rPr>
          <w:rFonts w:ascii="Times New Roman" w:hAnsi="Times New Roman" w:cs="Times New Roman"/>
          <w:color w:val="00B0F0"/>
          <w:sz w:val="28"/>
          <w:szCs w:val="28"/>
          <w:lang w:eastAsia="nl-NL"/>
        </w:rPr>
        <w:t>Research Relevance</w:t>
      </w:r>
      <w:bookmarkEnd w:id="46"/>
      <w:bookmarkEnd w:id="47"/>
      <w:bookmarkEnd w:id="48"/>
    </w:p>
    <w:p w14:paraId="28AF5D1A" w14:textId="254E0CF5" w:rsidR="00401D70" w:rsidRPr="008F6A67" w:rsidRDefault="00401D70" w:rsidP="00401D70">
      <w:pPr>
        <w:rPr>
          <w:lang w:eastAsia="nl-NL"/>
        </w:rPr>
      </w:pPr>
    </w:p>
    <w:p w14:paraId="6295E7B9" w14:textId="337E6C6B" w:rsidR="00401D70" w:rsidRPr="008F6A67" w:rsidRDefault="00610EC3" w:rsidP="00610EC3">
      <w:pPr>
        <w:spacing w:line="276" w:lineRule="auto"/>
        <w:jc w:val="both"/>
        <w:rPr>
          <w:sz w:val="22"/>
          <w:szCs w:val="22"/>
        </w:rPr>
      </w:pPr>
      <w:r w:rsidRPr="008F6A67">
        <w:rPr>
          <w:sz w:val="22"/>
          <w:szCs w:val="22"/>
        </w:rPr>
        <w:t>T</w:t>
      </w:r>
      <w:r w:rsidR="00401D70" w:rsidRPr="008F6A67">
        <w:rPr>
          <w:sz w:val="22"/>
          <w:szCs w:val="22"/>
        </w:rPr>
        <w:t xml:space="preserve">he contribution of </w:t>
      </w:r>
      <w:r w:rsidRPr="008F6A67">
        <w:rPr>
          <w:sz w:val="22"/>
          <w:szCs w:val="22"/>
        </w:rPr>
        <w:t xml:space="preserve">this thesis </w:t>
      </w:r>
      <w:r w:rsidR="00401D70" w:rsidRPr="008F6A67">
        <w:rPr>
          <w:sz w:val="22"/>
          <w:szCs w:val="22"/>
        </w:rPr>
        <w:t>is of interest to both science and society. This study can be a meaningful addition to academia as it</w:t>
      </w:r>
      <w:r w:rsidR="004E5AF4" w:rsidRPr="008F6A67">
        <w:rPr>
          <w:sz w:val="22"/>
          <w:szCs w:val="22"/>
        </w:rPr>
        <w:t xml:space="preserve"> contributes to S-LCA literature</w:t>
      </w:r>
      <w:r w:rsidR="00401D70" w:rsidRPr="008F6A67">
        <w:rPr>
          <w:sz w:val="22"/>
          <w:szCs w:val="22"/>
        </w:rPr>
        <w:t>. For society,</w:t>
      </w:r>
      <w:r w:rsidR="00AE4DB3" w:rsidRPr="008F6A67">
        <w:rPr>
          <w:sz w:val="22"/>
          <w:szCs w:val="22"/>
        </w:rPr>
        <w:t xml:space="preserve"> the relevance lies</w:t>
      </w:r>
      <w:r w:rsidR="00A360C6" w:rsidRPr="008F6A67">
        <w:rPr>
          <w:sz w:val="22"/>
          <w:szCs w:val="22"/>
        </w:rPr>
        <w:t xml:space="preserve"> </w:t>
      </w:r>
      <w:r w:rsidR="00486E51" w:rsidRPr="008F6A67">
        <w:rPr>
          <w:sz w:val="22"/>
          <w:szCs w:val="22"/>
        </w:rPr>
        <w:t>in</w:t>
      </w:r>
      <w:r w:rsidR="00A360C6" w:rsidRPr="008F6A67">
        <w:rPr>
          <w:sz w:val="22"/>
          <w:szCs w:val="22"/>
        </w:rPr>
        <w:t xml:space="preserve"> the indirect societal effects that may occur from organizations implementing the S-LCA model to improve their social sustainability performance. This is especially the case for ZERO BRINE stakeholders which are provided with recommendations for improving their performance on various different stakeholders. </w:t>
      </w:r>
      <w:r w:rsidR="00401D70" w:rsidRPr="008F6A67">
        <w:rPr>
          <w:sz w:val="22"/>
          <w:szCs w:val="22"/>
        </w:rPr>
        <w:t>The rationales of th</w:t>
      </w:r>
      <w:r w:rsidR="008E1525" w:rsidRPr="008F6A67">
        <w:rPr>
          <w:sz w:val="22"/>
          <w:szCs w:val="22"/>
        </w:rPr>
        <w:t>ese</w:t>
      </w:r>
      <w:r w:rsidRPr="008F6A67">
        <w:rPr>
          <w:sz w:val="22"/>
          <w:szCs w:val="22"/>
        </w:rPr>
        <w:t xml:space="preserve"> </w:t>
      </w:r>
      <w:r w:rsidR="00401D70" w:rsidRPr="008F6A67">
        <w:rPr>
          <w:sz w:val="22"/>
          <w:szCs w:val="22"/>
        </w:rPr>
        <w:t>argument</w:t>
      </w:r>
      <w:r w:rsidR="008E1525" w:rsidRPr="008F6A67">
        <w:rPr>
          <w:sz w:val="22"/>
          <w:szCs w:val="22"/>
        </w:rPr>
        <w:t>s</w:t>
      </w:r>
      <w:r w:rsidR="00401D70" w:rsidRPr="008F6A67">
        <w:rPr>
          <w:sz w:val="22"/>
          <w:szCs w:val="22"/>
        </w:rPr>
        <w:t xml:space="preserve"> are </w:t>
      </w:r>
      <w:r w:rsidR="005B249E" w:rsidRPr="008F6A67">
        <w:rPr>
          <w:sz w:val="22"/>
          <w:szCs w:val="22"/>
        </w:rPr>
        <w:t xml:space="preserve">elaborated upon </w:t>
      </w:r>
      <w:r w:rsidR="00401D70" w:rsidRPr="008F6A67">
        <w:rPr>
          <w:sz w:val="22"/>
          <w:szCs w:val="22"/>
        </w:rPr>
        <w:t>in the following parts of this section.</w:t>
      </w:r>
    </w:p>
    <w:p w14:paraId="3E53D517" w14:textId="77777777" w:rsidR="00401D70" w:rsidRPr="008F6A67" w:rsidRDefault="00401D70" w:rsidP="00401D70">
      <w:pPr>
        <w:rPr>
          <w:lang w:eastAsia="nl-NL"/>
        </w:rPr>
      </w:pPr>
    </w:p>
    <w:p w14:paraId="368FFAEF" w14:textId="77777777" w:rsidR="00F7055F" w:rsidRPr="008F6A67" w:rsidRDefault="00F7055F" w:rsidP="0018428F">
      <w:pPr>
        <w:spacing w:line="276" w:lineRule="auto"/>
        <w:rPr>
          <w:i/>
          <w:iCs/>
          <w:sz w:val="22"/>
          <w:szCs w:val="22"/>
        </w:rPr>
      </w:pPr>
    </w:p>
    <w:p w14:paraId="725C05B8" w14:textId="5438E721" w:rsidR="000174D2" w:rsidRPr="008F6A67" w:rsidRDefault="005F444B" w:rsidP="0018428F">
      <w:pPr>
        <w:pStyle w:val="Heading3"/>
        <w:spacing w:line="276" w:lineRule="auto"/>
        <w:rPr>
          <w:rFonts w:ascii="Times New Roman" w:hAnsi="Times New Roman" w:cs="Times New Roman"/>
          <w:color w:val="00B0F0"/>
        </w:rPr>
      </w:pPr>
      <w:bookmarkStart w:id="49" w:name="_Toc13377759"/>
      <w:bookmarkStart w:id="50" w:name="_Toc13377948"/>
      <w:bookmarkStart w:id="51" w:name="_Toc13378134"/>
      <w:bookmarkStart w:id="52" w:name="_Toc13378220"/>
      <w:bookmarkStart w:id="53" w:name="_Toc16598624"/>
      <w:bookmarkStart w:id="54" w:name="_Toc17532772"/>
      <w:r w:rsidRPr="008F6A67">
        <w:rPr>
          <w:rFonts w:ascii="Times New Roman" w:hAnsi="Times New Roman" w:cs="Times New Roman"/>
          <w:color w:val="000000" w:themeColor="text1"/>
        </w:rPr>
        <w:lastRenderedPageBreak/>
        <w:t xml:space="preserve">1.4.1. </w:t>
      </w:r>
      <w:r w:rsidRPr="008F6A67">
        <w:rPr>
          <w:rFonts w:ascii="Times New Roman" w:hAnsi="Times New Roman" w:cs="Times New Roman"/>
          <w:color w:val="00B0F0"/>
        </w:rPr>
        <w:t>Scientific Relevance</w:t>
      </w:r>
      <w:bookmarkEnd w:id="49"/>
      <w:bookmarkEnd w:id="50"/>
      <w:bookmarkEnd w:id="51"/>
      <w:bookmarkEnd w:id="52"/>
      <w:bookmarkEnd w:id="53"/>
      <w:bookmarkEnd w:id="54"/>
    </w:p>
    <w:p w14:paraId="4F545D4D" w14:textId="77777777" w:rsidR="000174D2" w:rsidRPr="008F6A67" w:rsidRDefault="000174D2" w:rsidP="0018428F">
      <w:pPr>
        <w:pStyle w:val="NormalWeb"/>
        <w:spacing w:before="0" w:beforeAutospacing="0" w:after="0" w:afterAutospacing="0" w:line="276" w:lineRule="auto"/>
        <w:jc w:val="both"/>
        <w:rPr>
          <w:color w:val="000000" w:themeColor="text1"/>
          <w:sz w:val="22"/>
          <w:szCs w:val="22"/>
          <w:u w:val="single"/>
          <w:lang w:val="en-US"/>
        </w:rPr>
      </w:pPr>
    </w:p>
    <w:p w14:paraId="728C3DBE" w14:textId="48D9CBF5" w:rsidR="000174D2" w:rsidRPr="008F6A67" w:rsidRDefault="000174D2" w:rsidP="0018428F">
      <w:pPr>
        <w:pStyle w:val="NormalWeb"/>
        <w:spacing w:before="0" w:beforeAutospacing="0" w:after="0" w:afterAutospacing="0" w:line="276" w:lineRule="auto"/>
        <w:jc w:val="both"/>
        <w:rPr>
          <w:color w:val="000000"/>
          <w:sz w:val="22"/>
          <w:szCs w:val="22"/>
          <w:lang w:val="en-US"/>
        </w:rPr>
      </w:pPr>
      <w:r w:rsidRPr="008F6A67">
        <w:rPr>
          <w:color w:val="000000" w:themeColor="text1"/>
          <w:sz w:val="22"/>
          <w:szCs w:val="22"/>
          <w:lang w:val="en-US"/>
        </w:rPr>
        <w:t xml:space="preserve">Scientifically, this research contributes to academic literature by filling the knowledge gaps identified </w:t>
      </w:r>
      <w:r w:rsidR="00AE4DB3" w:rsidRPr="008F6A67">
        <w:rPr>
          <w:color w:val="000000" w:themeColor="text1"/>
          <w:sz w:val="22"/>
          <w:szCs w:val="22"/>
          <w:lang w:val="en-US"/>
        </w:rPr>
        <w:t>in Section 1.2</w:t>
      </w:r>
      <w:r w:rsidRPr="008F6A67">
        <w:rPr>
          <w:color w:val="000000" w:themeColor="text1"/>
          <w:sz w:val="22"/>
          <w:szCs w:val="22"/>
          <w:lang w:val="en-US"/>
        </w:rPr>
        <w:t xml:space="preserve">. Scientific research into social sustainability performance </w:t>
      </w:r>
      <w:r w:rsidR="00B448B3" w:rsidRPr="008F6A67">
        <w:rPr>
          <w:color w:val="000000" w:themeColor="text1"/>
          <w:sz w:val="22"/>
          <w:szCs w:val="22"/>
          <w:lang w:val="en-US"/>
        </w:rPr>
        <w:t xml:space="preserve">assessment </w:t>
      </w:r>
      <w:r w:rsidRPr="008F6A67">
        <w:rPr>
          <w:color w:val="000000" w:themeColor="text1"/>
          <w:sz w:val="22"/>
          <w:szCs w:val="22"/>
          <w:lang w:val="en-US"/>
        </w:rPr>
        <w:t xml:space="preserve">is a relatively new field which is still at the developmental stage </w:t>
      </w:r>
      <w:r w:rsidR="002D653E" w:rsidRPr="008F6A67">
        <w:rPr>
          <w:color w:val="000000" w:themeColor="text1"/>
          <w:sz w:val="22"/>
          <w:szCs w:val="22"/>
          <w:lang w:val="en-US"/>
        </w:rPr>
        <w:fldChar w:fldCharType="begin"/>
      </w:r>
      <w:r w:rsidR="003E16D0" w:rsidRPr="008F6A67">
        <w:rPr>
          <w:color w:val="000000" w:themeColor="text1"/>
          <w:sz w:val="22"/>
          <w:szCs w:val="22"/>
          <w:lang w:val="en-US"/>
        </w:rPr>
        <w:instrText xml:space="preserve"> ADDIN ZOTERO_ITEM CSL_CITATION {"citationID":"a2ee9fudgbo","properties":{"formattedCitation":"(Croes &amp; Vermeulen, 2016; Fritz et al., 2017; Sch\\uc0\\u246{}ggl et al., 2016)","plainCitation":"(Croes &amp; Vermeulen, 2016; Fritz et al., 2017; Schöggl et al., 2016)","noteIndex":0},"citationItems":[{"id":197,"uris":["http://zotero.org/users/local/Md8O4810/items/TB6YVJ5G"],"uri":["http://zotero.org/users/local/Md8O4810/items/TB6YVJ5G"],"itemData":{"id":197,"type":"article-journal","title":"In search of income reference points for SLCA using a country level sustainability benchmark (part 1): fair inequality. A contribution to the Oiconomy project","container-title":"The International Journal of Life Cycle Assessment","page":"349-362","volume":"21","issue":"3","DOI":"10.1007/s11367-015-1018-0","ISSN":"0948-3349","journalAbbreviation":"Int J Life Cycle Assess","author":[{"family":"Croes","given":"Pim"},{"family":"Vermeulen","given":"Walter"}],"issued":{"date-parts":[["2016"]]}}},{"id":223,"uris":["http://zotero.org/users/local/Md8O4810/items/KSEDK5QN"],"uri":["http://zotero.org/users/local/Md8O4810/items/KSEDK5QN"],"itemData":{"id":223,"type":"article-journal","title":"Selected sustainability aspects for supply chain data exchange: Towards a supply chain-wide sustainability assessment","container-title":"Journal of Cleaner Production","page":"587","volume":"141","abstract":"Keywords Sustainability","DOI":"10.1016/j.jclepro.2016.09.080","ISSN":"0959-6526","author":[{"family":"Fritz","given":"Morgane M.C."},{"family":"Schoggl","given":"Josef-Peter"},{"family":"Baumgartner","given":"Rupert J."}],"issued":{"date-parts":[["2017"]]}}},{"id":254,"uris":["http://zotero.org/users/local/Md8O4810/items/MTKZ7PJC"],"uri":["http://zotero.org/users/local/Md8O4810/items/MTKZ7PJC"],"itemData":{"id":254,"type":"article-journal","title":"Toward supply chain-wide sustainability assessment: a conceptual framework and an aggregation method to assess supply chain performance","container-title":"Journal of Cleaner Production","page":"822-835","volume":"131","abstract":"Due to factors such as increasingly stringent regulations and growing public awareness, companies are trying to reduce exposure to economic, environmental and socio-political risks in their supply chains. This paper addresses the problem of assessing such sustainability issues supply chain-wide. First, to clarify the status quo regarding current approaches, it reviews the literature and then groups the various approaches. Second, the paper provides a conceptual framework for supply chain sustainability assessment. Finally, an overview of available methods is provided, and three approaches to assessing and aggregating sustainability indicators are proposed. These approaches allow for the aggregation of the sustainability performance of individual companies into a supply chain-wide sustainability performance by means of quantitative and qualitative indicators. The results are based on a literature review of sustainability assessment in supply chains as well as on focus group workshops with experts from the European automotive and electronics industry. This paper contributes to the theory and practice of sustainability assessment in supply chains by providing a literature analysis, seven key industrial requirements, a conceptual framework and aggregation approaches. The framework and the methods integrate a comprehensive sustainability perspective emphasizing the understudied social dimension. They lay the groundwork for defining specific indicators and for an integration into a software solution for supply chain sustainability data exchange. This enables corporate decision makers to assess and trace the supply chain sustainability performance of products and organizations. •Literature is lacking methods for assessing sustainability supply chain-wide.•Focus groups with industrial experts show the need for comprehensive approaches.•A conceptual framework and a set of aggregation methods are provided.•The results allow to assess environmental and social performance supply chain-wide.•Plausibility checks can improve the quality of supply chain sustainability data.","DOI":"10.1016/j.jclepro.2016.04.035","ISSN":"0959-6526","author":[{"family":"Schöggl","given":"Josef-Peter"},{"family":"Fritz","given":"Morgane M.C."},{"family":"Baumgartner","given":"Rupert J."}],"issued":{"date-parts":[["2016"]]}}}],"schema":"https://github.com/citation-style-language/schema/raw/master/csl-citation.json"} </w:instrText>
      </w:r>
      <w:r w:rsidR="002D653E" w:rsidRPr="008F6A67">
        <w:rPr>
          <w:color w:val="000000" w:themeColor="text1"/>
          <w:sz w:val="22"/>
          <w:szCs w:val="22"/>
          <w:lang w:val="en-US"/>
        </w:rPr>
        <w:fldChar w:fldCharType="separate"/>
      </w:r>
      <w:r w:rsidR="003E16D0" w:rsidRPr="008F6A67">
        <w:rPr>
          <w:color w:val="000000"/>
          <w:sz w:val="22"/>
          <w:lang w:val="en-US"/>
        </w:rPr>
        <w:t>(Croes &amp; Vermeulen, 2016; Fritz et al., 2017; Schöggl et al., 2016)</w:t>
      </w:r>
      <w:r w:rsidR="002D653E" w:rsidRPr="008F6A67">
        <w:rPr>
          <w:color w:val="000000" w:themeColor="text1"/>
          <w:sz w:val="22"/>
          <w:szCs w:val="22"/>
          <w:lang w:val="en-US"/>
        </w:rPr>
        <w:fldChar w:fldCharType="end"/>
      </w:r>
      <w:r w:rsidRPr="008F6A67">
        <w:rPr>
          <w:color w:val="000000" w:themeColor="text1"/>
          <w:sz w:val="22"/>
          <w:szCs w:val="22"/>
          <w:lang w:val="en-US"/>
        </w:rPr>
        <w:t xml:space="preserve">, as opposed to the more established economic and environmental dimensions. Scholars point to the need to investigate how social performance can become more tangible – through valid social metrics – to be able to contribute to better management of corporate </w:t>
      </w:r>
      <w:r w:rsidR="005B249E" w:rsidRPr="008F6A67">
        <w:rPr>
          <w:color w:val="000000" w:themeColor="text1"/>
          <w:sz w:val="22"/>
          <w:szCs w:val="22"/>
          <w:lang w:val="en-US"/>
        </w:rPr>
        <w:t xml:space="preserve">social </w:t>
      </w:r>
      <w:r w:rsidRPr="008F6A67">
        <w:rPr>
          <w:color w:val="000000" w:themeColor="text1"/>
          <w:sz w:val="22"/>
          <w:szCs w:val="22"/>
          <w:lang w:val="en-US"/>
        </w:rPr>
        <w:t xml:space="preserve">sustainability practices </w:t>
      </w:r>
      <w:r w:rsidR="00F628DA" w:rsidRPr="008F6A67">
        <w:rPr>
          <w:color w:val="000000" w:themeColor="text1"/>
          <w:sz w:val="22"/>
          <w:szCs w:val="22"/>
          <w:lang w:val="en-US"/>
        </w:rPr>
        <w:fldChar w:fldCharType="begin"/>
      </w:r>
      <w:r w:rsidR="009D778A" w:rsidRPr="008F6A67">
        <w:rPr>
          <w:color w:val="000000" w:themeColor="text1"/>
          <w:sz w:val="22"/>
          <w:szCs w:val="22"/>
          <w:lang w:val="en-US"/>
        </w:rPr>
        <w:instrText xml:space="preserve"> ADDIN ZOTERO_ITEM CSL_CITATION {"citationID":"a12kn7g97dk","properties":{"formattedCitation":"(Morioka &amp; Carvalho, 2016)","plainCitation":"(Morioka &amp; Carvalho, 2016)","noteIndex":0},"citationItems":[{"id":220,"uris":["http://zotero.org/users/local/Md8O4810/items/DATXZ2TU"],"uri":["http://zotero.org/users/local/Md8O4810/items/DATXZ2TU"],"itemData":{"id":220,"type":"article-journal","title":"Measuring sustainability in practice: exploring the inclusion of sustainability into corporate performance systems in Brazilian case studies","container-title":"Journal of Cleaner Production","page":"123-133","volume":"136","issue":"PA","abstract":"Given the challenge of measuring corporate sustainability in practice, the aim of the present exploratory research is to investigate the incorporation of sustainability in corporate performance measurement systems, towards sustainability performance measurement system (SPMS). More specifically, the research seeks to explore the factors that affect the interaction between sustainability indicators regarding their relative priority for decision making and to investigate how firms include sustainability indicators into their corporate performance measurement systems. To address these objectives, cross-sector case studies were conducted in five firms located in Brazil. Data were collected based on semi-structured interviews and triangulated with published reports and internal documents. The results show four performance measurement systems that encompass sustainability indicators: (a) periodic performance measurement system of a specific area/department","DOI":"10.1016/j.jclepro.2016.01.103","ISSN":"0959-6526","author":[{"family":"Morioka","given":"Sandra Naomi"},{"family":"Carvalho","given":"Marly M."}],"issued":{"date-parts":[["2016"]]}}}],"schema":"https://github.com/citation-style-language/schema/raw/master/csl-citation.json"} </w:instrText>
      </w:r>
      <w:r w:rsidR="00F628DA" w:rsidRPr="008F6A67">
        <w:rPr>
          <w:color w:val="000000" w:themeColor="text1"/>
          <w:sz w:val="22"/>
          <w:szCs w:val="22"/>
          <w:lang w:val="en-US"/>
        </w:rPr>
        <w:fldChar w:fldCharType="separate"/>
      </w:r>
      <w:r w:rsidR="009D778A" w:rsidRPr="008F6A67">
        <w:rPr>
          <w:color w:val="000000"/>
          <w:sz w:val="22"/>
          <w:lang w:val="en-US"/>
        </w:rPr>
        <w:t>(Morioka &amp; Carvalho, 2016)</w:t>
      </w:r>
      <w:r w:rsidR="00F628DA" w:rsidRPr="008F6A67">
        <w:rPr>
          <w:color w:val="000000" w:themeColor="text1"/>
          <w:sz w:val="22"/>
          <w:szCs w:val="22"/>
          <w:lang w:val="en-US"/>
        </w:rPr>
        <w:fldChar w:fldCharType="end"/>
      </w:r>
      <w:r w:rsidRPr="008F6A67">
        <w:rPr>
          <w:color w:val="000000" w:themeColor="text1"/>
          <w:sz w:val="22"/>
          <w:szCs w:val="22"/>
          <w:lang w:val="en-US"/>
        </w:rPr>
        <w:t xml:space="preserve">. </w:t>
      </w:r>
      <w:r w:rsidR="00303962" w:rsidRPr="008F6A67">
        <w:rPr>
          <w:color w:val="000000" w:themeColor="text1"/>
          <w:sz w:val="22"/>
          <w:szCs w:val="22"/>
          <w:lang w:val="en-US"/>
        </w:rPr>
        <w:t xml:space="preserve">S-LCA </w:t>
      </w:r>
      <w:r w:rsidR="00346B30" w:rsidRPr="008F6A67">
        <w:rPr>
          <w:color w:val="000000" w:themeColor="text1"/>
          <w:sz w:val="22"/>
          <w:szCs w:val="22"/>
          <w:lang w:val="en-US"/>
        </w:rPr>
        <w:t xml:space="preserve">in particular is a social sustainability assessment method which, although has been </w:t>
      </w:r>
      <w:r w:rsidR="005A22D4" w:rsidRPr="008F6A67">
        <w:rPr>
          <w:color w:val="000000" w:themeColor="text1"/>
          <w:sz w:val="22"/>
          <w:szCs w:val="22"/>
          <w:lang w:val="en-US"/>
        </w:rPr>
        <w:t>gaining momentum in recent literature</w:t>
      </w:r>
      <w:r w:rsidR="00346B30" w:rsidRPr="008F6A67">
        <w:rPr>
          <w:color w:val="000000" w:themeColor="text1"/>
          <w:sz w:val="22"/>
          <w:szCs w:val="22"/>
          <w:lang w:val="en-US"/>
        </w:rPr>
        <w:t xml:space="preserve">, </w:t>
      </w:r>
      <w:r w:rsidR="00303962" w:rsidRPr="008F6A67">
        <w:rPr>
          <w:color w:val="000000" w:themeColor="text1"/>
          <w:sz w:val="22"/>
          <w:szCs w:val="22"/>
          <w:lang w:val="en-US"/>
        </w:rPr>
        <w:t xml:space="preserve">is still in its infancy in terms of methodological harmonization. </w:t>
      </w:r>
      <w:r w:rsidR="00303962" w:rsidRPr="008F6A67">
        <w:rPr>
          <w:color w:val="000000" w:themeColor="text1"/>
          <w:sz w:val="22"/>
          <w:szCs w:val="22"/>
          <w:shd w:val="clear" w:color="auto" w:fill="FFFFFF"/>
          <w:lang w:val="en-US"/>
        </w:rPr>
        <w:t>To further improve the reliability of S-LCA, more case studies and methodologies are of paramount importance</w:t>
      </w:r>
      <w:r w:rsidR="00966F88" w:rsidRPr="008F6A67">
        <w:rPr>
          <w:color w:val="000000" w:themeColor="text1"/>
          <w:sz w:val="22"/>
          <w:szCs w:val="22"/>
          <w:shd w:val="clear" w:color="auto" w:fill="FFFFFF"/>
          <w:lang w:val="en-US"/>
        </w:rPr>
        <w:t xml:space="preserve"> </w:t>
      </w:r>
      <w:r w:rsidR="00966F88" w:rsidRPr="008F6A67">
        <w:rPr>
          <w:color w:val="000000" w:themeColor="text1"/>
          <w:sz w:val="22"/>
          <w:szCs w:val="22"/>
          <w:lang w:val="en-US"/>
        </w:rPr>
        <w:t xml:space="preserve">(UNEP/SETAC, 2009; </w:t>
      </w:r>
      <w:r w:rsidR="00966F88" w:rsidRPr="008F6A67">
        <w:rPr>
          <w:color w:val="000000" w:themeColor="text1"/>
          <w:sz w:val="22"/>
          <w:szCs w:val="22"/>
          <w:lang w:val="en-US"/>
        </w:rPr>
        <w:fldChar w:fldCharType="begin"/>
      </w:r>
      <w:r w:rsidR="003E16D0" w:rsidRPr="008F6A67">
        <w:rPr>
          <w:color w:val="000000" w:themeColor="text1"/>
          <w:sz w:val="22"/>
          <w:szCs w:val="22"/>
          <w:lang w:val="en-US"/>
        </w:rPr>
        <w:instrText xml:space="preserve"> ADDIN ZOTERO_ITEM CSL_CITATION {"citationID":"XpF188Nk","properties":{"formattedCitation":"(Dong &amp; Ng, 2015; Sala, Farioli, &amp; Zamagni, 2013a)","plainCitation":"(Dong &amp; Ng, 2015; Sala, Farioli, &amp; Zamagni, 2013a)","dontUpdate":true,"noteIndex":0},"citationItems":[{"id":168,"uris":["http://zotero.org/users/local/Md8O4810/items/HL9QC6YA"],"uri":["http://zotero.org/users/local/Md8O4810/items/HL9QC6YA"],"itemData":{"id":168,"type":"article-journal","title":"social life cycle assessment model for building construction in Hong Kong","container-title":"social life cycle assessment model for building construction in Hong Kong","page":"1166-1180","volume":"20","issue":"8","abstract":"PURPOSE: Social life cycle assessment (S-LCA) is a relatively new technique that is under rapid development. To further improve the reliability of S-LCA, more case studies and methodologies are of paramount importance. This study aims to develop a S-LCA model for building construction projects in Hong Kong, namely, the Social-impact Model of Construction (SMoC). In this paper, a social life cycle impact assessment (sLCIA) method is developed and a case study of a building construction project in Hong Kong is performed. METHODS: The development of SMoC is composed of three stages. Stage one strives to establish the sLCIA method which includes the characterization, normalization and weighting. In stage two, a questionnaire survey is conducted to collect the weighting factors and to unveil the social impacts of on-site construction practices. Based on that, the SMoC model which consists of a set of functional worksheets is built. In stage three, a case study following the four-phase structure of S-LCA suggested by the UNEP/SETAC guidelines is conducted. RESULTS AND DISCUSSION: Of the selected subcategories, local experts believed that health and safety (worker) is the most important social aspect. The questionnaire survey also suggests that the environmental-friendly on-site construction activities as identified in this research are beneficial to the society in general. However, adoption of precast concrete components can lead to negative impacts on fair salary and local employment, since the precast concrete is normally produced outside Hong Kong. The case study demonstrates that the studied project has positive social impacts in general, while the construction stage performs better than the material stage. The sensitivity analysis indicates that inclusion of environmental-friendly construction practices can significantly improve the social performance of the studied building construction project. CONCLUSIONS: The developed SMoC model and the case study should provide a comprehensive framework of S-LCA for building construction in Hong Kong. Despite being the first attempt of S-LCA in Hong Kong, the results help inform the local industry the social performance of their construction projects from a life cycle perspective.","DOI":"10.1007/s11367-015-0908-5","ISSN":"0948-3349","author":[{"family":"Dong","given":"Ya Hong"},{"family":"Ng","given":"S. Thomas"}],"issued":{"date-parts":[["2015"]]}}},{"id":167,"uris":["http://zotero.org/users/local/Md8O4810/items/FFEKZ9XB"],"uri":["http://zotero.org/users/local/Md8O4810/items/FFEKZ9XB"],"itemData":{"id":167,"type":"article-journal","title":"Life cycle sustainability assessment in the context of sustainability science progress (part 2)","container-title":"The International Journal of Life Cycle Assessment","page":"1686-1697","volume":"18","issue":"9","DOI":"10.1007/s11367-012-0509-5","ISSN":"0948-3349","journalAbbreviation":"Int J Life Cycle Assess","author":[{"family":"Sala","given":"Serenella"},{"family":"Farioli","given":"Francesca"},{"family":"Zamagni","given":"Alessandra"}],"issued":{"date-parts":[["2013"]]}}}],"schema":"https://github.com/citation-style-language/schema/raw/master/csl-citation.json"} </w:instrText>
      </w:r>
      <w:r w:rsidR="00966F88" w:rsidRPr="008F6A67">
        <w:rPr>
          <w:color w:val="000000" w:themeColor="text1"/>
          <w:sz w:val="22"/>
          <w:szCs w:val="22"/>
          <w:lang w:val="en-US"/>
        </w:rPr>
        <w:fldChar w:fldCharType="separate"/>
      </w:r>
      <w:r w:rsidR="00966F88" w:rsidRPr="008F6A67">
        <w:rPr>
          <w:color w:val="000000"/>
          <w:sz w:val="22"/>
          <w:lang w:val="en-US"/>
        </w:rPr>
        <w:t>Dong &amp; Ng, 2015; Sala</w:t>
      </w:r>
      <w:r w:rsidR="00CF31D5" w:rsidRPr="008F6A67">
        <w:rPr>
          <w:color w:val="000000"/>
          <w:sz w:val="22"/>
          <w:lang w:val="en-US"/>
        </w:rPr>
        <w:t xml:space="preserve"> et al.</w:t>
      </w:r>
      <w:r w:rsidR="00966F88" w:rsidRPr="008F6A67">
        <w:rPr>
          <w:color w:val="000000"/>
          <w:sz w:val="22"/>
          <w:lang w:val="en-US"/>
        </w:rPr>
        <w:t>, 2013)</w:t>
      </w:r>
      <w:r w:rsidR="00966F88" w:rsidRPr="008F6A67">
        <w:rPr>
          <w:color w:val="000000" w:themeColor="text1"/>
          <w:sz w:val="22"/>
          <w:szCs w:val="22"/>
          <w:lang w:val="en-US"/>
        </w:rPr>
        <w:fldChar w:fldCharType="end"/>
      </w:r>
      <w:r w:rsidR="00303962" w:rsidRPr="008F6A67">
        <w:rPr>
          <w:color w:val="000000" w:themeColor="text1"/>
          <w:sz w:val="22"/>
          <w:szCs w:val="22"/>
          <w:shd w:val="clear" w:color="auto" w:fill="FFFFFF"/>
          <w:lang w:val="en-US"/>
        </w:rPr>
        <w:t xml:space="preserve">. </w:t>
      </w:r>
      <w:r w:rsidRPr="008F6A67">
        <w:rPr>
          <w:color w:val="000000" w:themeColor="text1"/>
          <w:sz w:val="22"/>
          <w:szCs w:val="22"/>
          <w:lang w:val="en-US"/>
        </w:rPr>
        <w:t xml:space="preserve">The proposed research aims to make a scientific contribution in this regard by proposing a robust S-LCA </w:t>
      </w:r>
      <w:r w:rsidR="00AE4DB3" w:rsidRPr="008F6A67">
        <w:rPr>
          <w:color w:val="000000" w:themeColor="text1"/>
          <w:sz w:val="22"/>
          <w:szCs w:val="22"/>
          <w:lang w:val="en-US"/>
        </w:rPr>
        <w:t xml:space="preserve">methodology </w:t>
      </w:r>
      <w:r w:rsidR="00B07D58" w:rsidRPr="008F6A67">
        <w:rPr>
          <w:color w:val="000000" w:themeColor="text1"/>
          <w:sz w:val="22"/>
          <w:szCs w:val="22"/>
          <w:lang w:val="en-US"/>
        </w:rPr>
        <w:t xml:space="preserve">for application to </w:t>
      </w:r>
      <w:r w:rsidR="00316EFE" w:rsidRPr="008F6A67">
        <w:rPr>
          <w:color w:val="000000" w:themeColor="text1"/>
          <w:sz w:val="22"/>
          <w:szCs w:val="22"/>
          <w:lang w:val="en-US"/>
        </w:rPr>
        <w:t xml:space="preserve">the ZERO BRINE system in </w:t>
      </w:r>
      <w:r w:rsidR="00B07D58" w:rsidRPr="008F6A67">
        <w:rPr>
          <w:color w:val="000000" w:themeColor="text1"/>
          <w:sz w:val="22"/>
          <w:szCs w:val="22"/>
          <w:lang w:val="en-US"/>
        </w:rPr>
        <w:t xml:space="preserve">the Dutch </w:t>
      </w:r>
      <w:r w:rsidR="00EC5E0C" w:rsidRPr="008F6A67">
        <w:rPr>
          <w:color w:val="000000" w:themeColor="text1"/>
          <w:sz w:val="22"/>
          <w:szCs w:val="22"/>
          <w:lang w:val="en-US"/>
        </w:rPr>
        <w:t xml:space="preserve">chemical </w:t>
      </w:r>
      <w:r w:rsidR="00316EFE" w:rsidRPr="008F6A67">
        <w:rPr>
          <w:color w:val="000000" w:themeColor="text1"/>
          <w:sz w:val="22"/>
          <w:szCs w:val="22"/>
          <w:lang w:val="en-US"/>
        </w:rPr>
        <w:t xml:space="preserve">process </w:t>
      </w:r>
      <w:r w:rsidR="00B07D58" w:rsidRPr="008F6A67">
        <w:rPr>
          <w:color w:val="000000" w:themeColor="text1"/>
          <w:sz w:val="22"/>
          <w:szCs w:val="22"/>
          <w:lang w:val="en-US"/>
        </w:rPr>
        <w:t>industry</w:t>
      </w:r>
      <w:r w:rsidRPr="008F6A67">
        <w:rPr>
          <w:color w:val="000000" w:themeColor="text1"/>
          <w:sz w:val="22"/>
          <w:szCs w:val="22"/>
          <w:shd w:val="clear" w:color="auto" w:fill="FFFFFF"/>
          <w:lang w:val="en-US"/>
        </w:rPr>
        <w:t>.</w:t>
      </w:r>
      <w:r w:rsidRPr="008F6A67">
        <w:rPr>
          <w:color w:val="000000" w:themeColor="text1"/>
          <w:sz w:val="22"/>
          <w:szCs w:val="22"/>
          <w:lang w:val="en-US"/>
        </w:rPr>
        <w:t xml:space="preserve"> In particular, the application </w:t>
      </w:r>
      <w:r w:rsidR="00B07D58" w:rsidRPr="008F6A67">
        <w:rPr>
          <w:color w:val="000000" w:themeColor="text1"/>
          <w:sz w:val="22"/>
          <w:szCs w:val="22"/>
          <w:lang w:val="en-US"/>
        </w:rPr>
        <w:t xml:space="preserve">of a S-LCA methodology to this specific country and industry </w:t>
      </w:r>
      <w:r w:rsidRPr="008F6A67">
        <w:rPr>
          <w:color w:val="000000" w:themeColor="text1"/>
          <w:sz w:val="22"/>
          <w:szCs w:val="22"/>
          <w:lang w:val="en-US"/>
        </w:rPr>
        <w:t xml:space="preserve">is new and </w:t>
      </w:r>
      <w:r w:rsidRPr="008F6A67">
        <w:rPr>
          <w:color w:val="000000"/>
          <w:sz w:val="22"/>
          <w:szCs w:val="22"/>
          <w:lang w:val="en-US"/>
        </w:rPr>
        <w:t xml:space="preserve">is missing from S-LCA literature, which adds to the scientific relevance of this research. </w:t>
      </w:r>
    </w:p>
    <w:p w14:paraId="18C12250" w14:textId="77777777" w:rsidR="00303962" w:rsidRPr="008F6A67" w:rsidRDefault="00303962" w:rsidP="0018428F">
      <w:pPr>
        <w:pStyle w:val="NormalWeb"/>
        <w:spacing w:before="0" w:beforeAutospacing="0" w:after="0" w:afterAutospacing="0" w:line="276" w:lineRule="auto"/>
        <w:jc w:val="both"/>
        <w:rPr>
          <w:color w:val="000000"/>
          <w:sz w:val="22"/>
          <w:szCs w:val="22"/>
          <w:lang w:val="en-US"/>
        </w:rPr>
      </w:pPr>
    </w:p>
    <w:p w14:paraId="09299C03" w14:textId="77777777" w:rsidR="000174D2" w:rsidRPr="008F6A67" w:rsidRDefault="000174D2" w:rsidP="0018428F">
      <w:pPr>
        <w:spacing w:line="276" w:lineRule="auto"/>
        <w:rPr>
          <w:lang w:eastAsia="nl-NL"/>
        </w:rPr>
      </w:pPr>
    </w:p>
    <w:p w14:paraId="1769AEC8" w14:textId="670D6409" w:rsidR="005F444B" w:rsidRPr="008F6A67" w:rsidRDefault="005F444B" w:rsidP="0018428F">
      <w:pPr>
        <w:pStyle w:val="Heading3"/>
        <w:spacing w:line="276" w:lineRule="auto"/>
        <w:rPr>
          <w:rFonts w:ascii="Times New Roman" w:hAnsi="Times New Roman" w:cs="Times New Roman"/>
          <w:color w:val="00B0F0"/>
        </w:rPr>
      </w:pPr>
      <w:bookmarkStart w:id="55" w:name="_Toc13377760"/>
      <w:bookmarkStart w:id="56" w:name="_Toc13377949"/>
      <w:bookmarkStart w:id="57" w:name="_Toc13378135"/>
      <w:bookmarkStart w:id="58" w:name="_Toc13378221"/>
      <w:bookmarkStart w:id="59" w:name="_Toc16598625"/>
      <w:bookmarkStart w:id="60" w:name="_Toc17532773"/>
      <w:r w:rsidRPr="008F6A67">
        <w:rPr>
          <w:rFonts w:ascii="Times New Roman" w:hAnsi="Times New Roman" w:cs="Times New Roman"/>
          <w:color w:val="000000" w:themeColor="text1"/>
        </w:rPr>
        <w:t xml:space="preserve">1.4.2. </w:t>
      </w:r>
      <w:r w:rsidRPr="008F6A67">
        <w:rPr>
          <w:rFonts w:ascii="Times New Roman" w:hAnsi="Times New Roman" w:cs="Times New Roman"/>
          <w:color w:val="00B0F0"/>
        </w:rPr>
        <w:t>Societal Relevance</w:t>
      </w:r>
      <w:bookmarkEnd w:id="55"/>
      <w:bookmarkEnd w:id="56"/>
      <w:bookmarkEnd w:id="57"/>
      <w:bookmarkEnd w:id="58"/>
      <w:bookmarkEnd w:id="59"/>
      <w:bookmarkEnd w:id="60"/>
    </w:p>
    <w:p w14:paraId="235FF973" w14:textId="77777777" w:rsidR="005F0310" w:rsidRPr="008F6A67" w:rsidRDefault="005F0310" w:rsidP="0018428F">
      <w:pPr>
        <w:pStyle w:val="NormalWeb"/>
        <w:spacing w:before="0" w:beforeAutospacing="0" w:after="0" w:afterAutospacing="0" w:line="276" w:lineRule="auto"/>
        <w:jc w:val="both"/>
        <w:rPr>
          <w:color w:val="000000"/>
          <w:sz w:val="22"/>
          <w:szCs w:val="22"/>
          <w:u w:val="single"/>
          <w:lang w:val="en-US"/>
        </w:rPr>
      </w:pPr>
    </w:p>
    <w:p w14:paraId="66CAB5E7" w14:textId="48EB4B33" w:rsidR="000174D2" w:rsidRPr="008F6A67" w:rsidRDefault="007E3C99" w:rsidP="0018428F">
      <w:pPr>
        <w:pStyle w:val="NormalWeb"/>
        <w:spacing w:before="0" w:beforeAutospacing="0" w:after="0" w:afterAutospacing="0" w:line="276" w:lineRule="auto"/>
        <w:jc w:val="both"/>
        <w:rPr>
          <w:color w:val="000000"/>
          <w:sz w:val="22"/>
          <w:szCs w:val="22"/>
          <w:lang w:val="en-US"/>
        </w:rPr>
      </w:pPr>
      <w:r w:rsidRPr="008F6A67">
        <w:rPr>
          <w:color w:val="000000"/>
          <w:sz w:val="22"/>
          <w:szCs w:val="22"/>
          <w:lang w:val="en-US"/>
        </w:rPr>
        <w:t xml:space="preserve">The societal </w:t>
      </w:r>
      <w:r w:rsidR="000174D2" w:rsidRPr="008F6A67">
        <w:rPr>
          <w:color w:val="000000"/>
          <w:sz w:val="22"/>
          <w:szCs w:val="22"/>
          <w:lang w:val="en-US"/>
        </w:rPr>
        <w:t xml:space="preserve">contribution of this research </w:t>
      </w:r>
      <w:r w:rsidR="00CD294B" w:rsidRPr="008F6A67">
        <w:rPr>
          <w:color w:val="000000"/>
          <w:sz w:val="22"/>
          <w:szCs w:val="22"/>
          <w:lang w:val="en-US"/>
        </w:rPr>
        <w:t xml:space="preserve">can be related to a </w:t>
      </w:r>
      <w:r w:rsidR="00D02F78" w:rsidRPr="008F6A67">
        <w:rPr>
          <w:color w:val="000000"/>
          <w:sz w:val="22"/>
          <w:szCs w:val="22"/>
          <w:lang w:val="en-US"/>
        </w:rPr>
        <w:t>meta-</w:t>
      </w:r>
      <w:r w:rsidR="00CD294B" w:rsidRPr="008F6A67">
        <w:rPr>
          <w:color w:val="000000"/>
          <w:sz w:val="22"/>
          <w:szCs w:val="22"/>
          <w:lang w:val="en-US"/>
        </w:rPr>
        <w:t xml:space="preserve">goal of this thesis project, </w:t>
      </w:r>
      <w:r w:rsidR="000174D2" w:rsidRPr="008F6A67">
        <w:rPr>
          <w:color w:val="000000"/>
          <w:sz w:val="22"/>
          <w:szCs w:val="22"/>
          <w:lang w:val="en-US"/>
        </w:rPr>
        <w:t xml:space="preserve">which is to promote social sustainability and a more positive </w:t>
      </w:r>
      <w:r w:rsidR="00292A46" w:rsidRPr="008F6A67">
        <w:rPr>
          <w:color w:val="000000"/>
          <w:sz w:val="22"/>
          <w:szCs w:val="22"/>
          <w:lang w:val="en-US"/>
        </w:rPr>
        <w:t xml:space="preserve">social </w:t>
      </w:r>
      <w:r w:rsidR="000174D2" w:rsidRPr="008F6A67">
        <w:rPr>
          <w:color w:val="000000"/>
          <w:sz w:val="22"/>
          <w:szCs w:val="22"/>
          <w:lang w:val="en-US"/>
        </w:rPr>
        <w:t>impact of business operations on various stakeholders, including workers, consumers, community members, value chain actors and society at large.</w:t>
      </w:r>
      <w:r w:rsidR="000972F6" w:rsidRPr="008F6A67">
        <w:rPr>
          <w:color w:val="000000"/>
          <w:sz w:val="22"/>
          <w:szCs w:val="22"/>
          <w:lang w:val="en-US"/>
        </w:rPr>
        <w:t xml:space="preserve"> </w:t>
      </w:r>
      <w:r w:rsidR="000174D2" w:rsidRPr="008F6A67">
        <w:rPr>
          <w:color w:val="000000"/>
          <w:sz w:val="22"/>
          <w:szCs w:val="22"/>
          <w:lang w:val="en-US"/>
        </w:rPr>
        <w:t xml:space="preserve">Since </w:t>
      </w:r>
      <w:r w:rsidR="005873B4" w:rsidRPr="008F6A67">
        <w:rPr>
          <w:color w:val="000000"/>
          <w:sz w:val="22"/>
          <w:szCs w:val="22"/>
          <w:lang w:val="en-US"/>
        </w:rPr>
        <w:t xml:space="preserve">this thesis focuses on the case of the ZERO BRINE system in Rotterdam Port, </w:t>
      </w:r>
      <w:r w:rsidR="005E0945" w:rsidRPr="008F6A67">
        <w:rPr>
          <w:color w:val="000000"/>
          <w:sz w:val="22"/>
          <w:szCs w:val="22"/>
          <w:lang w:val="en-US"/>
        </w:rPr>
        <w:t xml:space="preserve">the societal relevance relates mainly to the stakeholders of this system. Through the application of the S-LCA methodology </w:t>
      </w:r>
      <w:r w:rsidR="0003026E" w:rsidRPr="008F6A67">
        <w:rPr>
          <w:color w:val="000000"/>
          <w:sz w:val="22"/>
          <w:szCs w:val="22"/>
          <w:lang w:val="en-US"/>
        </w:rPr>
        <w:t xml:space="preserve">issues of social importance </w:t>
      </w:r>
      <w:r w:rsidR="005B249E" w:rsidRPr="008F6A67">
        <w:rPr>
          <w:color w:val="000000"/>
          <w:sz w:val="22"/>
          <w:szCs w:val="22"/>
          <w:lang w:val="en-US"/>
        </w:rPr>
        <w:t xml:space="preserve">are </w:t>
      </w:r>
      <w:r w:rsidR="0003026E" w:rsidRPr="008F6A67">
        <w:rPr>
          <w:color w:val="000000"/>
          <w:sz w:val="22"/>
          <w:szCs w:val="22"/>
          <w:lang w:val="en-US"/>
        </w:rPr>
        <w:t xml:space="preserve">identified and </w:t>
      </w:r>
      <w:r w:rsidR="000174D2" w:rsidRPr="008F6A67">
        <w:rPr>
          <w:color w:val="000000"/>
          <w:sz w:val="22"/>
          <w:szCs w:val="22"/>
          <w:lang w:val="en-US"/>
        </w:rPr>
        <w:t xml:space="preserve">recommendations made on how the social sustainability performance of </w:t>
      </w:r>
      <w:r w:rsidR="005873B4" w:rsidRPr="008F6A67">
        <w:rPr>
          <w:color w:val="000000"/>
          <w:sz w:val="22"/>
          <w:szCs w:val="22"/>
          <w:lang w:val="en-US"/>
        </w:rPr>
        <w:t xml:space="preserve">the involved </w:t>
      </w:r>
      <w:r w:rsidR="00AE4DB3" w:rsidRPr="008F6A67">
        <w:rPr>
          <w:color w:val="000000"/>
          <w:sz w:val="22"/>
          <w:szCs w:val="22"/>
          <w:lang w:val="en-US"/>
        </w:rPr>
        <w:t xml:space="preserve">organizations </w:t>
      </w:r>
      <w:r w:rsidR="00AE4DB3" w:rsidRPr="008F6A67">
        <w:rPr>
          <w:color w:val="000000" w:themeColor="text1"/>
          <w:sz w:val="22"/>
          <w:szCs w:val="22"/>
          <w:lang w:val="en-US"/>
        </w:rPr>
        <w:t>may</w:t>
      </w:r>
      <w:r w:rsidR="000174D2" w:rsidRPr="008F6A67">
        <w:rPr>
          <w:color w:val="000000" w:themeColor="text1"/>
          <w:sz w:val="22"/>
          <w:szCs w:val="22"/>
          <w:lang w:val="en-US"/>
        </w:rPr>
        <w:t xml:space="preserve"> be improved</w:t>
      </w:r>
      <w:r w:rsidR="0003026E" w:rsidRPr="008F6A67">
        <w:rPr>
          <w:color w:val="000000" w:themeColor="text1"/>
          <w:sz w:val="22"/>
          <w:szCs w:val="22"/>
          <w:lang w:val="en-US"/>
        </w:rPr>
        <w:t>. Therefore, v</w:t>
      </w:r>
      <w:r w:rsidR="000174D2" w:rsidRPr="008F6A67">
        <w:rPr>
          <w:color w:val="000000"/>
          <w:sz w:val="22"/>
          <w:szCs w:val="22"/>
          <w:lang w:val="en-US"/>
        </w:rPr>
        <w:t xml:space="preserve">arious stakeholders </w:t>
      </w:r>
      <w:r w:rsidR="00292A46" w:rsidRPr="008F6A67">
        <w:rPr>
          <w:color w:val="000000"/>
          <w:sz w:val="22"/>
          <w:szCs w:val="22"/>
          <w:lang w:val="en-US"/>
        </w:rPr>
        <w:t xml:space="preserve">of the system </w:t>
      </w:r>
      <w:r w:rsidR="000174D2" w:rsidRPr="008F6A67">
        <w:rPr>
          <w:color w:val="000000"/>
          <w:sz w:val="22"/>
          <w:szCs w:val="22"/>
          <w:lang w:val="en-US"/>
        </w:rPr>
        <w:t xml:space="preserve">may become subject to those </w:t>
      </w:r>
      <w:r w:rsidR="000174D2" w:rsidRPr="008F6A67">
        <w:rPr>
          <w:color w:val="000000" w:themeColor="text1"/>
          <w:sz w:val="22"/>
          <w:szCs w:val="22"/>
          <w:lang w:val="en-US"/>
        </w:rPr>
        <w:t xml:space="preserve">improvements if the </w:t>
      </w:r>
      <w:r w:rsidR="005B249E" w:rsidRPr="008F6A67">
        <w:rPr>
          <w:color w:val="000000" w:themeColor="text1"/>
          <w:sz w:val="22"/>
          <w:szCs w:val="22"/>
          <w:lang w:val="en-US"/>
        </w:rPr>
        <w:t xml:space="preserve">organizations </w:t>
      </w:r>
      <w:r w:rsidR="000174D2" w:rsidRPr="008F6A67">
        <w:rPr>
          <w:color w:val="000000" w:themeColor="text1"/>
          <w:sz w:val="22"/>
          <w:szCs w:val="22"/>
          <w:lang w:val="en-US"/>
        </w:rPr>
        <w:t>choose to implement the findings of this thesis into their activities accordingly</w:t>
      </w:r>
      <w:r w:rsidR="00292A46" w:rsidRPr="008F6A67">
        <w:rPr>
          <w:color w:val="000000" w:themeColor="text1"/>
          <w:sz w:val="22"/>
          <w:szCs w:val="22"/>
          <w:lang w:val="en-US"/>
        </w:rPr>
        <w:t xml:space="preserve"> (e.g. by adjusting their sustainability strategies or initiating new social projects)</w:t>
      </w:r>
      <w:r w:rsidR="000174D2" w:rsidRPr="008F6A67">
        <w:rPr>
          <w:color w:val="000000" w:themeColor="text1"/>
          <w:sz w:val="22"/>
          <w:szCs w:val="22"/>
          <w:lang w:val="en-US"/>
        </w:rPr>
        <w:t xml:space="preserve">. </w:t>
      </w:r>
      <w:r w:rsidR="00292A46" w:rsidRPr="008F6A67">
        <w:rPr>
          <w:color w:val="000000" w:themeColor="text1"/>
          <w:sz w:val="22"/>
          <w:szCs w:val="22"/>
          <w:lang w:val="en-US"/>
        </w:rPr>
        <w:t xml:space="preserve">This </w:t>
      </w:r>
      <w:r w:rsidR="000174D2" w:rsidRPr="008F6A67">
        <w:rPr>
          <w:color w:val="000000" w:themeColor="text1"/>
          <w:sz w:val="22"/>
          <w:szCs w:val="22"/>
          <w:lang w:val="en-US"/>
        </w:rPr>
        <w:t xml:space="preserve">is valid for other </w:t>
      </w:r>
      <w:r w:rsidR="00292A46" w:rsidRPr="008F6A67">
        <w:rPr>
          <w:color w:val="000000" w:themeColor="text1"/>
          <w:sz w:val="22"/>
          <w:szCs w:val="22"/>
          <w:lang w:val="en-US"/>
        </w:rPr>
        <w:t xml:space="preserve">organizations </w:t>
      </w:r>
      <w:r w:rsidR="000174D2" w:rsidRPr="008F6A67">
        <w:rPr>
          <w:color w:val="000000" w:themeColor="text1"/>
          <w:sz w:val="22"/>
          <w:szCs w:val="22"/>
          <w:lang w:val="en-US"/>
        </w:rPr>
        <w:t xml:space="preserve">who </w:t>
      </w:r>
      <w:r w:rsidR="00292A46" w:rsidRPr="008F6A67">
        <w:rPr>
          <w:color w:val="000000" w:themeColor="text1"/>
          <w:sz w:val="22"/>
          <w:szCs w:val="22"/>
          <w:lang w:val="en-US"/>
        </w:rPr>
        <w:t xml:space="preserve">may </w:t>
      </w:r>
      <w:r w:rsidR="000174D2" w:rsidRPr="008F6A67">
        <w:rPr>
          <w:color w:val="000000" w:themeColor="text1"/>
          <w:sz w:val="22"/>
          <w:szCs w:val="22"/>
          <w:lang w:val="en-US"/>
        </w:rPr>
        <w:t xml:space="preserve">apply </w:t>
      </w:r>
      <w:r w:rsidR="000174D2" w:rsidRPr="008F6A67">
        <w:rPr>
          <w:color w:val="000000"/>
          <w:sz w:val="22"/>
          <w:szCs w:val="22"/>
          <w:lang w:val="en-US"/>
        </w:rPr>
        <w:t>the</w:t>
      </w:r>
      <w:r w:rsidR="00292A46" w:rsidRPr="008F6A67">
        <w:rPr>
          <w:color w:val="000000"/>
          <w:sz w:val="22"/>
          <w:szCs w:val="22"/>
          <w:lang w:val="en-US"/>
        </w:rPr>
        <w:t xml:space="preserve"> proposed</w:t>
      </w:r>
      <w:r w:rsidR="000174D2" w:rsidRPr="008F6A67">
        <w:rPr>
          <w:color w:val="000000"/>
          <w:sz w:val="22"/>
          <w:szCs w:val="22"/>
          <w:lang w:val="en-US"/>
        </w:rPr>
        <w:t xml:space="preserve"> </w:t>
      </w:r>
      <w:r w:rsidR="00292A46" w:rsidRPr="008F6A67">
        <w:rPr>
          <w:color w:val="000000"/>
          <w:sz w:val="22"/>
          <w:szCs w:val="22"/>
          <w:lang w:val="en-US"/>
        </w:rPr>
        <w:t xml:space="preserve">S-LCA </w:t>
      </w:r>
      <w:r w:rsidR="000174D2" w:rsidRPr="008F6A67">
        <w:rPr>
          <w:color w:val="000000"/>
          <w:sz w:val="22"/>
          <w:szCs w:val="22"/>
          <w:lang w:val="en-US"/>
        </w:rPr>
        <w:t xml:space="preserve">framework as well, specifically in the Dutch </w:t>
      </w:r>
      <w:r w:rsidR="008E57C6" w:rsidRPr="008F6A67">
        <w:rPr>
          <w:color w:val="000000"/>
          <w:sz w:val="22"/>
          <w:szCs w:val="22"/>
          <w:lang w:val="en-US"/>
        </w:rPr>
        <w:t xml:space="preserve">process </w:t>
      </w:r>
      <w:r w:rsidR="000174D2" w:rsidRPr="008F6A67">
        <w:rPr>
          <w:color w:val="000000"/>
          <w:sz w:val="22"/>
          <w:szCs w:val="22"/>
          <w:lang w:val="en-US"/>
        </w:rPr>
        <w:t>industry</w:t>
      </w:r>
      <w:r w:rsidR="0003026E" w:rsidRPr="008F6A67">
        <w:rPr>
          <w:color w:val="000000"/>
          <w:sz w:val="22"/>
          <w:szCs w:val="22"/>
          <w:lang w:val="en-US"/>
        </w:rPr>
        <w:t xml:space="preserve">. </w:t>
      </w:r>
    </w:p>
    <w:p w14:paraId="05B0BB1F" w14:textId="680754B3" w:rsidR="007E3C99" w:rsidRPr="008F6A67" w:rsidRDefault="007E3C99" w:rsidP="0018428F">
      <w:pPr>
        <w:pStyle w:val="NormalWeb"/>
        <w:spacing w:before="0" w:beforeAutospacing="0" w:after="0" w:afterAutospacing="0" w:line="276" w:lineRule="auto"/>
        <w:jc w:val="both"/>
        <w:rPr>
          <w:color w:val="000000"/>
          <w:sz w:val="22"/>
          <w:szCs w:val="22"/>
          <w:lang w:val="en-US"/>
        </w:rPr>
      </w:pPr>
    </w:p>
    <w:p w14:paraId="062BAD35" w14:textId="77777777" w:rsidR="004752E3" w:rsidRDefault="007E3C99" w:rsidP="004752E3">
      <w:pPr>
        <w:pStyle w:val="NormalWeb"/>
        <w:spacing w:before="0" w:beforeAutospacing="0" w:after="0" w:afterAutospacing="0" w:line="276" w:lineRule="auto"/>
        <w:jc w:val="both"/>
        <w:rPr>
          <w:sz w:val="22"/>
          <w:szCs w:val="22"/>
          <w:lang w:val="en-US"/>
        </w:rPr>
      </w:pPr>
      <w:r w:rsidRPr="008F6A67">
        <w:rPr>
          <w:color w:val="000000"/>
          <w:sz w:val="22"/>
          <w:szCs w:val="22"/>
          <w:lang w:val="en-US"/>
        </w:rPr>
        <w:t xml:space="preserve">On a meso-level, this research provides an insight for prospective organizations that desire to improve the social sustainability of their business. </w:t>
      </w:r>
      <w:r w:rsidRPr="008F6A67">
        <w:rPr>
          <w:color w:val="000000" w:themeColor="text1"/>
          <w:sz w:val="22"/>
          <w:szCs w:val="22"/>
          <w:lang w:val="en-US"/>
        </w:rPr>
        <w:t xml:space="preserve">As was previously stated, the S-LCA tool was developed to facilitate organizations </w:t>
      </w:r>
      <w:r w:rsidRPr="008F6A67">
        <w:rPr>
          <w:color w:val="000000" w:themeColor="text1"/>
          <w:sz w:val="22"/>
          <w:szCs w:val="22"/>
          <w:shd w:val="clear" w:color="auto" w:fill="FFFFFF"/>
          <w:lang w:val="en-US"/>
        </w:rPr>
        <w:t xml:space="preserve">in the identification, measurement and management of social dimension patterns (impacts) and aid their integration into operational and strategic decision-making. The S-LCA methodology developed in this thesis also </w:t>
      </w:r>
      <w:r w:rsidRPr="008F6A67">
        <w:rPr>
          <w:sz w:val="22"/>
          <w:szCs w:val="22"/>
          <w:lang w:val="en-US"/>
        </w:rPr>
        <w:t>contributes in this way because it facilitates business decision-makers in assessing the social sustainability performance of their respective organizations through practical yet scientifically robust indicators in alignment with a series of well-detailed steps which can be re-applied depending on the context</w:t>
      </w:r>
      <w:r w:rsidR="005B5BDE" w:rsidRPr="008F6A67">
        <w:rPr>
          <w:sz w:val="22"/>
          <w:szCs w:val="22"/>
          <w:lang w:val="en-US"/>
        </w:rPr>
        <w:t xml:space="preserve"> and goals of the practitioners</w:t>
      </w:r>
      <w:r w:rsidRPr="008F6A67">
        <w:rPr>
          <w:sz w:val="22"/>
          <w:szCs w:val="22"/>
          <w:lang w:val="en-US"/>
        </w:rPr>
        <w:t xml:space="preserve">. The method </w:t>
      </w:r>
      <w:r w:rsidR="005B5BDE" w:rsidRPr="008F6A67">
        <w:rPr>
          <w:sz w:val="22"/>
          <w:szCs w:val="22"/>
          <w:lang w:val="en-US"/>
        </w:rPr>
        <w:t xml:space="preserve">can </w:t>
      </w:r>
      <w:r w:rsidRPr="008F6A67">
        <w:rPr>
          <w:sz w:val="22"/>
          <w:szCs w:val="22"/>
          <w:lang w:val="en-US"/>
        </w:rPr>
        <w:t>be applied by executives and business decision-makers firstly to inform them of the social implications of their activities, and then to use this information as input to assist them in determining which actions should be taken in an attempt to be socially sustainable.</w:t>
      </w:r>
    </w:p>
    <w:p w14:paraId="2DF2AA5D" w14:textId="77777777" w:rsidR="004752E3" w:rsidRDefault="004752E3" w:rsidP="004752E3">
      <w:pPr>
        <w:pStyle w:val="NormalWeb"/>
        <w:spacing w:before="0" w:beforeAutospacing="0" w:after="0" w:afterAutospacing="0" w:line="276" w:lineRule="auto"/>
        <w:jc w:val="both"/>
        <w:rPr>
          <w:sz w:val="22"/>
          <w:szCs w:val="22"/>
          <w:lang w:val="en-US"/>
        </w:rPr>
      </w:pPr>
    </w:p>
    <w:p w14:paraId="7BF0AB20" w14:textId="77777777" w:rsidR="004752E3" w:rsidRDefault="004752E3" w:rsidP="004752E3">
      <w:pPr>
        <w:pStyle w:val="NormalWeb"/>
        <w:spacing w:before="0" w:beforeAutospacing="0" w:after="0" w:afterAutospacing="0" w:line="276" w:lineRule="auto"/>
        <w:jc w:val="both"/>
        <w:rPr>
          <w:sz w:val="22"/>
          <w:szCs w:val="22"/>
          <w:lang w:val="en-US"/>
        </w:rPr>
      </w:pPr>
    </w:p>
    <w:p w14:paraId="0361FF3A" w14:textId="517E78E4" w:rsidR="004752E3" w:rsidRPr="004752E3" w:rsidRDefault="007E3C99" w:rsidP="004752E3">
      <w:pPr>
        <w:pStyle w:val="NormalWeb"/>
        <w:spacing w:before="0" w:beforeAutospacing="0" w:after="0" w:afterAutospacing="0" w:line="276" w:lineRule="auto"/>
        <w:jc w:val="both"/>
        <w:rPr>
          <w:sz w:val="22"/>
          <w:szCs w:val="22"/>
          <w:lang w:val="en-US"/>
        </w:rPr>
      </w:pPr>
      <w:r w:rsidRPr="008F6A67">
        <w:rPr>
          <w:sz w:val="22"/>
          <w:szCs w:val="22"/>
          <w:lang w:val="en-US"/>
        </w:rPr>
        <w:t xml:space="preserve"> </w:t>
      </w:r>
      <w:bookmarkStart w:id="61" w:name="_Toc13377761"/>
      <w:bookmarkStart w:id="62" w:name="_Toc13377950"/>
      <w:bookmarkStart w:id="63" w:name="_Toc13378136"/>
      <w:bookmarkStart w:id="64" w:name="_Toc13378222"/>
      <w:bookmarkStart w:id="65" w:name="_Toc16598626"/>
    </w:p>
    <w:p w14:paraId="704E0B76" w14:textId="54D1B09D" w:rsidR="000174D2" w:rsidRPr="008F6A67" w:rsidRDefault="005F444B" w:rsidP="0018428F">
      <w:pPr>
        <w:pStyle w:val="Heading3"/>
        <w:spacing w:line="276" w:lineRule="auto"/>
        <w:rPr>
          <w:rFonts w:ascii="Times New Roman" w:hAnsi="Times New Roman" w:cs="Times New Roman"/>
          <w:color w:val="00B0F0"/>
        </w:rPr>
      </w:pPr>
      <w:bookmarkStart w:id="66" w:name="_Toc17532774"/>
      <w:r w:rsidRPr="008F6A67">
        <w:rPr>
          <w:rFonts w:ascii="Times New Roman" w:hAnsi="Times New Roman" w:cs="Times New Roman"/>
          <w:color w:val="000000" w:themeColor="text1"/>
        </w:rPr>
        <w:lastRenderedPageBreak/>
        <w:t xml:space="preserve">1.4.3. </w:t>
      </w:r>
      <w:r w:rsidRPr="008F6A67">
        <w:rPr>
          <w:rFonts w:ascii="Times New Roman" w:hAnsi="Times New Roman" w:cs="Times New Roman"/>
          <w:color w:val="00B0F0"/>
        </w:rPr>
        <w:t>Relevance to MoT</w:t>
      </w:r>
      <w:bookmarkEnd w:id="61"/>
      <w:bookmarkEnd w:id="62"/>
      <w:bookmarkEnd w:id="63"/>
      <w:bookmarkEnd w:id="64"/>
      <w:bookmarkEnd w:id="65"/>
      <w:bookmarkEnd w:id="66"/>
    </w:p>
    <w:p w14:paraId="7D1AB316" w14:textId="77777777" w:rsidR="000174D2" w:rsidRPr="008F6A67" w:rsidRDefault="000174D2" w:rsidP="0018428F">
      <w:pPr>
        <w:spacing w:line="276" w:lineRule="auto"/>
        <w:jc w:val="both"/>
        <w:rPr>
          <w:color w:val="000000" w:themeColor="text1"/>
          <w:sz w:val="22"/>
          <w:szCs w:val="22"/>
          <w:u w:val="single"/>
        </w:rPr>
      </w:pPr>
    </w:p>
    <w:p w14:paraId="045551B3" w14:textId="39C3F731" w:rsidR="000174D2" w:rsidRPr="008F6A67" w:rsidRDefault="000174D2" w:rsidP="0018428F">
      <w:pPr>
        <w:spacing w:line="276" w:lineRule="auto"/>
        <w:jc w:val="both"/>
        <w:rPr>
          <w:color w:val="000000" w:themeColor="text1"/>
          <w:sz w:val="22"/>
          <w:szCs w:val="22"/>
        </w:rPr>
      </w:pPr>
      <w:r w:rsidRPr="008F6A67">
        <w:rPr>
          <w:color w:val="000000" w:themeColor="text1"/>
          <w:sz w:val="22"/>
          <w:szCs w:val="22"/>
        </w:rPr>
        <w:t xml:space="preserve">The following three criteria were </w:t>
      </w:r>
      <w:r w:rsidR="00EA3084">
        <w:rPr>
          <w:color w:val="000000" w:themeColor="text1"/>
          <w:sz w:val="22"/>
          <w:szCs w:val="22"/>
        </w:rPr>
        <w:t xml:space="preserve">set </w:t>
      </w:r>
      <w:r w:rsidRPr="008F6A67">
        <w:rPr>
          <w:color w:val="000000" w:themeColor="text1"/>
          <w:sz w:val="22"/>
          <w:szCs w:val="22"/>
        </w:rPr>
        <w:t xml:space="preserve">by the TU Delft as </w:t>
      </w:r>
      <w:r w:rsidR="00EA3084">
        <w:rPr>
          <w:color w:val="000000" w:themeColor="text1"/>
          <w:sz w:val="22"/>
          <w:szCs w:val="22"/>
        </w:rPr>
        <w:t xml:space="preserve">criteria for a </w:t>
      </w:r>
      <w:r w:rsidRPr="008F6A67">
        <w:rPr>
          <w:color w:val="000000" w:themeColor="text1"/>
          <w:sz w:val="22"/>
          <w:szCs w:val="22"/>
        </w:rPr>
        <w:t>Management of Technology (MoT)</w:t>
      </w:r>
      <w:r w:rsidR="00EA3084">
        <w:rPr>
          <w:color w:val="000000" w:themeColor="text1"/>
          <w:sz w:val="22"/>
          <w:szCs w:val="22"/>
        </w:rPr>
        <w:t xml:space="preserve"> thesis</w:t>
      </w:r>
      <w:r w:rsidRPr="008F6A67">
        <w:rPr>
          <w:color w:val="000000" w:themeColor="text1"/>
          <w:sz w:val="22"/>
          <w:szCs w:val="22"/>
        </w:rPr>
        <w:t xml:space="preserve">, and the topic of this </w:t>
      </w:r>
      <w:r w:rsidR="007E4560" w:rsidRPr="008F6A67">
        <w:rPr>
          <w:color w:val="000000" w:themeColor="text1"/>
          <w:sz w:val="22"/>
          <w:szCs w:val="22"/>
        </w:rPr>
        <w:t xml:space="preserve">thesis </w:t>
      </w:r>
      <w:r w:rsidRPr="008F6A67">
        <w:rPr>
          <w:color w:val="000000" w:themeColor="text1"/>
          <w:sz w:val="22"/>
          <w:szCs w:val="22"/>
        </w:rPr>
        <w:t>is aligned with these criteria</w:t>
      </w:r>
      <w:r w:rsidR="007E4560" w:rsidRPr="008F6A67">
        <w:rPr>
          <w:color w:val="000000" w:themeColor="text1"/>
          <w:sz w:val="22"/>
          <w:szCs w:val="22"/>
        </w:rPr>
        <w:t xml:space="preserve"> in the following ways</w:t>
      </w:r>
      <w:r w:rsidRPr="008F6A67">
        <w:rPr>
          <w:color w:val="000000" w:themeColor="text1"/>
          <w:sz w:val="22"/>
          <w:szCs w:val="22"/>
        </w:rPr>
        <w:t>:</w:t>
      </w:r>
    </w:p>
    <w:p w14:paraId="582BF97F" w14:textId="77777777" w:rsidR="000174D2" w:rsidRPr="008F6A67" w:rsidRDefault="000174D2" w:rsidP="0018428F">
      <w:pPr>
        <w:pStyle w:val="ListParagraph"/>
        <w:numPr>
          <w:ilvl w:val="0"/>
          <w:numId w:val="11"/>
        </w:numPr>
        <w:spacing w:before="100" w:beforeAutospacing="1" w:after="100" w:afterAutospacing="1" w:line="276" w:lineRule="auto"/>
        <w:jc w:val="both"/>
        <w:rPr>
          <w:rFonts w:ascii="Times New Roman" w:hAnsi="Times New Roman"/>
          <w:i/>
          <w:color w:val="000000" w:themeColor="text1"/>
          <w:lang w:val="en-US"/>
        </w:rPr>
      </w:pPr>
      <w:r w:rsidRPr="008F6A67">
        <w:rPr>
          <w:rFonts w:ascii="Times New Roman" w:hAnsi="Times New Roman"/>
          <w:i/>
          <w:color w:val="000000" w:themeColor="text1"/>
          <w:lang w:val="en-US"/>
        </w:rPr>
        <w:t xml:space="preserve"> “The work reports on a scientific study in a technological context”</w:t>
      </w:r>
    </w:p>
    <w:p w14:paraId="56F69C40" w14:textId="2909667A" w:rsidR="00CF365D" w:rsidRPr="008F6A67" w:rsidRDefault="00BA0AFC" w:rsidP="00971409">
      <w:pPr>
        <w:pStyle w:val="ListParagraph"/>
        <w:spacing w:before="100" w:beforeAutospacing="1" w:after="100" w:afterAutospacing="1" w:line="276" w:lineRule="auto"/>
        <w:ind w:left="540"/>
        <w:jc w:val="both"/>
        <w:rPr>
          <w:rFonts w:ascii="Times New Roman" w:hAnsi="Times New Roman"/>
          <w:color w:val="000000" w:themeColor="text1"/>
          <w:lang w:val="en-US"/>
        </w:rPr>
      </w:pPr>
      <w:r w:rsidRPr="008F6A67">
        <w:rPr>
          <w:rFonts w:ascii="Times New Roman" w:hAnsi="Times New Roman"/>
          <w:color w:val="000000" w:themeColor="text1"/>
          <w:lang w:val="en-US"/>
        </w:rPr>
        <w:t>This thesis uses the case of the ZERO BRINE project</w:t>
      </w:r>
      <w:r w:rsidR="00863C88" w:rsidRPr="008F6A67">
        <w:rPr>
          <w:rFonts w:ascii="Times New Roman" w:hAnsi="Times New Roman"/>
          <w:color w:val="000000" w:themeColor="text1"/>
          <w:lang w:val="en-US"/>
        </w:rPr>
        <w:t xml:space="preserve"> in Rotterdam Port</w:t>
      </w:r>
      <w:r w:rsidRPr="008F6A67">
        <w:rPr>
          <w:rFonts w:ascii="Times New Roman" w:hAnsi="Times New Roman"/>
          <w:color w:val="000000" w:themeColor="text1"/>
          <w:lang w:val="en-US"/>
        </w:rPr>
        <w:t xml:space="preserve">, which involves advanced technological innovations for treating process industry brines through collaborations between companies, academics and governmental actors to reduce negative </w:t>
      </w:r>
      <w:r w:rsidR="00863C88" w:rsidRPr="008F6A67">
        <w:rPr>
          <w:rFonts w:ascii="Times New Roman" w:hAnsi="Times New Roman"/>
          <w:color w:val="000000" w:themeColor="text1"/>
          <w:lang w:val="en-US"/>
        </w:rPr>
        <w:t xml:space="preserve">economic, environmental and social </w:t>
      </w:r>
      <w:r w:rsidRPr="008F6A67">
        <w:rPr>
          <w:rFonts w:ascii="Times New Roman" w:hAnsi="Times New Roman"/>
          <w:color w:val="000000" w:themeColor="text1"/>
          <w:lang w:val="en-US"/>
        </w:rPr>
        <w:t>impacts caused by the wastewater.</w:t>
      </w:r>
      <w:r w:rsidR="000174D2" w:rsidRPr="008F6A67">
        <w:rPr>
          <w:rFonts w:ascii="Times New Roman" w:hAnsi="Times New Roman"/>
          <w:color w:val="000000" w:themeColor="text1"/>
          <w:lang w:val="en-US"/>
        </w:rPr>
        <w:t xml:space="preserve"> </w:t>
      </w:r>
      <w:r w:rsidRPr="008F6A67">
        <w:rPr>
          <w:rFonts w:ascii="Times New Roman" w:hAnsi="Times New Roman"/>
          <w:color w:val="000000" w:themeColor="text1"/>
          <w:lang w:val="en-US"/>
        </w:rPr>
        <w:t xml:space="preserve">As such, the </w:t>
      </w:r>
      <w:r w:rsidR="00CF365D" w:rsidRPr="008F6A67">
        <w:rPr>
          <w:rFonts w:ascii="Times New Roman" w:hAnsi="Times New Roman"/>
          <w:color w:val="000000" w:themeColor="text1"/>
          <w:lang w:val="en-US"/>
        </w:rPr>
        <w:t xml:space="preserve">context of this thesis is technological because the </w:t>
      </w:r>
      <w:r w:rsidRPr="008F6A67">
        <w:rPr>
          <w:rFonts w:ascii="Times New Roman" w:hAnsi="Times New Roman"/>
          <w:color w:val="000000" w:themeColor="text1"/>
          <w:lang w:val="en-US"/>
        </w:rPr>
        <w:t xml:space="preserve">types of organizations taken into consideration for the study are ones which are developing new technologies with the aim of </w:t>
      </w:r>
      <w:r w:rsidR="00863C88" w:rsidRPr="008F6A67">
        <w:rPr>
          <w:rFonts w:ascii="Times New Roman" w:hAnsi="Times New Roman"/>
          <w:color w:val="000000" w:themeColor="text1"/>
          <w:lang w:val="en-US"/>
        </w:rPr>
        <w:t xml:space="preserve">promoting </w:t>
      </w:r>
      <w:r w:rsidRPr="008F6A67">
        <w:rPr>
          <w:rFonts w:ascii="Times New Roman" w:hAnsi="Times New Roman"/>
          <w:color w:val="000000" w:themeColor="text1"/>
          <w:lang w:val="en-US"/>
        </w:rPr>
        <w:t>sustainab</w:t>
      </w:r>
      <w:r w:rsidR="00863C88" w:rsidRPr="008F6A67">
        <w:rPr>
          <w:rFonts w:ascii="Times New Roman" w:hAnsi="Times New Roman"/>
          <w:color w:val="000000" w:themeColor="text1"/>
          <w:lang w:val="en-US"/>
        </w:rPr>
        <w:t>ility</w:t>
      </w:r>
      <w:r w:rsidRPr="008F6A67">
        <w:rPr>
          <w:rFonts w:ascii="Times New Roman" w:hAnsi="Times New Roman"/>
          <w:color w:val="000000" w:themeColor="text1"/>
          <w:lang w:val="en-US"/>
        </w:rPr>
        <w:t xml:space="preserve">. </w:t>
      </w:r>
      <w:r w:rsidR="000174D2" w:rsidRPr="008F6A67">
        <w:rPr>
          <w:rFonts w:ascii="Times New Roman" w:hAnsi="Times New Roman"/>
          <w:color w:val="000000" w:themeColor="text1"/>
          <w:lang w:val="en-US"/>
        </w:rPr>
        <w:t xml:space="preserve">The results of the case are intended to </w:t>
      </w:r>
      <w:r w:rsidR="0047268A" w:rsidRPr="008F6A67">
        <w:rPr>
          <w:rFonts w:ascii="Times New Roman" w:hAnsi="Times New Roman"/>
          <w:color w:val="000000" w:themeColor="text1"/>
          <w:lang w:val="en-US"/>
        </w:rPr>
        <w:t>fulfill the ZERO BRINE project requirement of evaluating the system’s sustainability performance</w:t>
      </w:r>
      <w:r w:rsidRPr="008F6A67">
        <w:rPr>
          <w:rFonts w:ascii="Times New Roman" w:hAnsi="Times New Roman"/>
          <w:color w:val="000000" w:themeColor="text1"/>
          <w:lang w:val="en-US"/>
        </w:rPr>
        <w:t xml:space="preserve">. </w:t>
      </w:r>
      <w:r w:rsidR="00863C88" w:rsidRPr="008F6A67">
        <w:rPr>
          <w:rFonts w:ascii="Times New Roman" w:hAnsi="Times New Roman"/>
          <w:color w:val="000000" w:themeColor="text1"/>
          <w:lang w:val="en-US"/>
        </w:rPr>
        <w:t xml:space="preserve">What makes this study scientific is that it is comprised of </w:t>
      </w:r>
      <w:r w:rsidRPr="008F6A67">
        <w:rPr>
          <w:rFonts w:ascii="Times New Roman" w:hAnsi="Times New Roman"/>
          <w:color w:val="000000" w:themeColor="text1"/>
          <w:lang w:val="en-US"/>
        </w:rPr>
        <w:t>t</w:t>
      </w:r>
      <w:r w:rsidR="0047268A" w:rsidRPr="008F6A67">
        <w:rPr>
          <w:rFonts w:ascii="Times New Roman" w:hAnsi="Times New Roman"/>
          <w:color w:val="000000" w:themeColor="text1"/>
          <w:lang w:val="en-US"/>
        </w:rPr>
        <w:t xml:space="preserve">he </w:t>
      </w:r>
      <w:r w:rsidR="00CF365D" w:rsidRPr="008F6A67">
        <w:rPr>
          <w:rFonts w:ascii="Times New Roman" w:hAnsi="Times New Roman"/>
          <w:color w:val="000000" w:themeColor="text1"/>
          <w:lang w:val="en-US"/>
        </w:rPr>
        <w:t xml:space="preserve">development and application of a specific </w:t>
      </w:r>
      <w:r w:rsidR="0047268A" w:rsidRPr="008F6A67">
        <w:rPr>
          <w:rFonts w:ascii="Times New Roman" w:hAnsi="Times New Roman"/>
          <w:color w:val="000000" w:themeColor="text1"/>
          <w:lang w:val="en-US"/>
        </w:rPr>
        <w:t>S-LCA methodology</w:t>
      </w:r>
      <w:r w:rsidR="000174D2" w:rsidRPr="008F6A67">
        <w:rPr>
          <w:rFonts w:ascii="Times New Roman" w:hAnsi="Times New Roman"/>
          <w:color w:val="000000" w:themeColor="text1"/>
          <w:lang w:val="en-US"/>
        </w:rPr>
        <w:t xml:space="preserve">. </w:t>
      </w:r>
      <w:r w:rsidR="0047268A" w:rsidRPr="008F6A67">
        <w:rPr>
          <w:rFonts w:ascii="Times New Roman" w:hAnsi="Times New Roman"/>
          <w:color w:val="000000" w:themeColor="text1"/>
          <w:lang w:val="en-US"/>
        </w:rPr>
        <w:t xml:space="preserve">An extensive literature study will be conducted to elaborate on the state-of-the-art </w:t>
      </w:r>
      <w:r w:rsidR="00971409" w:rsidRPr="008F6A67">
        <w:rPr>
          <w:rFonts w:ascii="Times New Roman" w:hAnsi="Times New Roman"/>
          <w:color w:val="000000" w:themeColor="text1"/>
          <w:lang w:val="en-US"/>
        </w:rPr>
        <w:t xml:space="preserve">in </w:t>
      </w:r>
      <w:r w:rsidR="000F44EA" w:rsidRPr="008F6A67">
        <w:rPr>
          <w:rFonts w:ascii="Times New Roman" w:hAnsi="Times New Roman"/>
          <w:color w:val="000000" w:themeColor="text1"/>
          <w:lang w:val="en-US"/>
        </w:rPr>
        <w:t>order</w:t>
      </w:r>
      <w:r w:rsidR="0047268A" w:rsidRPr="008F6A67">
        <w:rPr>
          <w:rFonts w:ascii="Times New Roman" w:hAnsi="Times New Roman"/>
          <w:color w:val="000000" w:themeColor="text1"/>
          <w:lang w:val="en-US"/>
        </w:rPr>
        <w:t xml:space="preserve"> to </w:t>
      </w:r>
      <w:r w:rsidR="00971409" w:rsidRPr="008F6A67">
        <w:rPr>
          <w:rFonts w:ascii="Times New Roman" w:hAnsi="Times New Roman"/>
          <w:color w:val="000000" w:themeColor="text1"/>
          <w:lang w:val="en-US"/>
        </w:rPr>
        <w:t>determine</w:t>
      </w:r>
      <w:r w:rsidR="0047268A" w:rsidRPr="008F6A67">
        <w:rPr>
          <w:rFonts w:ascii="Times New Roman" w:hAnsi="Times New Roman"/>
          <w:color w:val="000000" w:themeColor="text1"/>
          <w:lang w:val="en-US"/>
        </w:rPr>
        <w:t xml:space="preserve"> the relevant and important criteria to be incorporated in the S-LCA</w:t>
      </w:r>
      <w:r w:rsidR="005B5BDE" w:rsidRPr="008F6A67">
        <w:rPr>
          <w:rFonts w:ascii="Times New Roman" w:hAnsi="Times New Roman"/>
          <w:color w:val="000000" w:themeColor="text1"/>
          <w:lang w:val="en-US"/>
        </w:rPr>
        <w:t xml:space="preserve"> methodology</w:t>
      </w:r>
      <w:r w:rsidR="0047268A" w:rsidRPr="008F6A67">
        <w:rPr>
          <w:rFonts w:ascii="Times New Roman" w:hAnsi="Times New Roman"/>
          <w:color w:val="000000" w:themeColor="text1"/>
          <w:lang w:val="en-US"/>
        </w:rPr>
        <w:t xml:space="preserve">. The </w:t>
      </w:r>
      <w:r w:rsidR="005B5BDE" w:rsidRPr="008F6A67">
        <w:rPr>
          <w:rFonts w:ascii="Times New Roman" w:hAnsi="Times New Roman"/>
          <w:color w:val="000000" w:themeColor="text1"/>
          <w:lang w:val="en-US"/>
        </w:rPr>
        <w:t xml:space="preserve">methodology </w:t>
      </w:r>
      <w:r w:rsidR="0047268A" w:rsidRPr="008F6A67">
        <w:rPr>
          <w:rFonts w:ascii="Times New Roman" w:hAnsi="Times New Roman"/>
          <w:color w:val="000000" w:themeColor="text1"/>
          <w:lang w:val="en-US"/>
        </w:rPr>
        <w:t xml:space="preserve">will be applied through several research methods to achieve the research objectives. </w:t>
      </w:r>
    </w:p>
    <w:p w14:paraId="2C71D558" w14:textId="77777777" w:rsidR="000174D2" w:rsidRPr="008F6A67" w:rsidRDefault="000174D2" w:rsidP="0018428F">
      <w:pPr>
        <w:pStyle w:val="ListParagraph"/>
        <w:numPr>
          <w:ilvl w:val="0"/>
          <w:numId w:val="11"/>
        </w:numPr>
        <w:spacing w:before="100" w:beforeAutospacing="1" w:after="100" w:afterAutospacing="1" w:line="276" w:lineRule="auto"/>
        <w:jc w:val="both"/>
        <w:rPr>
          <w:rFonts w:ascii="Times New Roman" w:hAnsi="Times New Roman"/>
          <w:i/>
          <w:color w:val="000000" w:themeColor="text1"/>
          <w:lang w:val="en-US"/>
        </w:rPr>
      </w:pPr>
      <w:r w:rsidRPr="008F6A67">
        <w:rPr>
          <w:rFonts w:ascii="Times New Roman" w:hAnsi="Times New Roman"/>
          <w:i/>
          <w:color w:val="000000" w:themeColor="text1"/>
          <w:lang w:val="en-US"/>
        </w:rPr>
        <w:t xml:space="preserve"> “The work shows an understanding of technology as a corporate resource or is done from a corporate perspective”</w:t>
      </w:r>
    </w:p>
    <w:p w14:paraId="26124F89" w14:textId="77AA1D9F" w:rsidR="000174D2" w:rsidRPr="008F6A67" w:rsidRDefault="000174D2" w:rsidP="0018428F">
      <w:pPr>
        <w:spacing w:before="100" w:beforeAutospacing="1" w:after="100" w:afterAutospacing="1" w:line="276" w:lineRule="auto"/>
        <w:ind w:left="540"/>
        <w:jc w:val="both"/>
        <w:rPr>
          <w:color w:val="000000" w:themeColor="text1"/>
          <w:sz w:val="22"/>
          <w:szCs w:val="22"/>
        </w:rPr>
      </w:pPr>
      <w:r w:rsidRPr="008F6A67">
        <w:rPr>
          <w:color w:val="000000" w:themeColor="text1"/>
          <w:sz w:val="22"/>
          <w:szCs w:val="22"/>
        </w:rPr>
        <w:t>The point-of-view in this thesis is that of the (sustainable) company. As was described earlier, sustainable development is key for the future well-being of human societies and ecosystems. Companies can play a crucial role in contributing to sustainability, and therefore it is imperative for them to anticipate and participate in sustainable innovations and business practices. To do so, companies require not merely technological expertise but also knowledge of assessing the social, environmental and economic impacts that their operations have on various stakeholders. This research will focus on the largely under-addressed social dimension of sustainability and a</w:t>
      </w:r>
      <w:r w:rsidR="002E2074" w:rsidRPr="008F6A67">
        <w:rPr>
          <w:color w:val="000000" w:themeColor="text1"/>
          <w:sz w:val="22"/>
          <w:szCs w:val="22"/>
        </w:rPr>
        <w:t xml:space="preserve">pply the appropriate assessment criteria </w:t>
      </w:r>
      <w:r w:rsidRPr="008F6A67">
        <w:rPr>
          <w:color w:val="000000" w:themeColor="text1"/>
          <w:sz w:val="22"/>
          <w:szCs w:val="22"/>
        </w:rPr>
        <w:t>which</w:t>
      </w:r>
      <w:r w:rsidR="002E2074" w:rsidRPr="008F6A67">
        <w:rPr>
          <w:color w:val="000000" w:themeColor="text1"/>
          <w:sz w:val="22"/>
          <w:szCs w:val="22"/>
        </w:rPr>
        <w:t xml:space="preserve"> </w:t>
      </w:r>
      <w:r w:rsidRPr="008F6A67">
        <w:rPr>
          <w:color w:val="000000" w:themeColor="text1"/>
          <w:sz w:val="22"/>
          <w:szCs w:val="22"/>
        </w:rPr>
        <w:t xml:space="preserve">can aid companies in assessing their social sustainability performance and locating areas for improvement. This understanding should enable companies to execute the right activities to increase their chances of successfully carrying out socially sustainable operations. </w:t>
      </w:r>
    </w:p>
    <w:p w14:paraId="278207F3" w14:textId="77777777" w:rsidR="000174D2" w:rsidRPr="008F6A67" w:rsidRDefault="000174D2" w:rsidP="0018428F">
      <w:pPr>
        <w:pStyle w:val="ListParagraph"/>
        <w:numPr>
          <w:ilvl w:val="0"/>
          <w:numId w:val="11"/>
        </w:numPr>
        <w:spacing w:before="100" w:beforeAutospacing="1" w:after="100" w:afterAutospacing="1" w:line="276" w:lineRule="auto"/>
        <w:jc w:val="both"/>
        <w:rPr>
          <w:rFonts w:ascii="Times New Roman" w:hAnsi="Times New Roman"/>
          <w:i/>
          <w:color w:val="000000" w:themeColor="text1"/>
          <w:lang w:val="en-US"/>
        </w:rPr>
      </w:pPr>
      <w:r w:rsidRPr="008F6A67">
        <w:rPr>
          <w:rFonts w:ascii="Times New Roman" w:hAnsi="Times New Roman"/>
          <w:i/>
          <w:color w:val="000000" w:themeColor="text1"/>
          <w:lang w:val="en-US"/>
        </w:rPr>
        <w:t>"Students use scientific methods and techniques to analyze a problem as put forward in the MoT curriculum”</w:t>
      </w:r>
    </w:p>
    <w:p w14:paraId="2F1BFBB7" w14:textId="3FB9FA20" w:rsidR="004008C5" w:rsidRPr="004752E3" w:rsidRDefault="000174D2" w:rsidP="004752E3">
      <w:pPr>
        <w:pStyle w:val="ListParagraph"/>
        <w:spacing w:before="100" w:beforeAutospacing="1" w:after="100" w:afterAutospacing="1" w:line="276" w:lineRule="auto"/>
        <w:ind w:left="540"/>
        <w:jc w:val="both"/>
        <w:rPr>
          <w:rFonts w:ascii="Times New Roman" w:hAnsi="Times New Roman"/>
          <w:color w:val="000000" w:themeColor="text1"/>
          <w:lang w:val="en-US"/>
        </w:rPr>
      </w:pPr>
      <w:r w:rsidRPr="008F6A67">
        <w:rPr>
          <w:rFonts w:ascii="Times New Roman" w:hAnsi="Times New Roman"/>
          <w:color w:val="000000" w:themeColor="text1"/>
          <w:lang w:val="en-US"/>
        </w:rPr>
        <w:t>The broad curriculum of the study will be used throughout this research. Courses that are used for information and methods in this thesis are as follows</w:t>
      </w:r>
      <w:r w:rsidR="00C2151F">
        <w:rPr>
          <w:rFonts w:ascii="Times New Roman" w:hAnsi="Times New Roman"/>
          <w:color w:val="000000" w:themeColor="text1"/>
          <w:lang w:val="en-US"/>
        </w:rPr>
        <w:t>:</w:t>
      </w:r>
    </w:p>
    <w:tbl>
      <w:tblPr>
        <w:tblStyle w:val="GridTable1Light-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4"/>
        <w:gridCol w:w="4505"/>
      </w:tblGrid>
      <w:tr w:rsidR="000174D2" w:rsidRPr="008F6A67" w14:paraId="5923B8B2" w14:textId="77777777" w:rsidTr="000B5A40">
        <w:trPr>
          <w:cnfStyle w:val="100000000000" w:firstRow="1" w:lastRow="0" w:firstColumn="0" w:lastColumn="0" w:oddVBand="0" w:evenVBand="0" w:oddHBand="0"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4504" w:type="dxa"/>
            <w:tcBorders>
              <w:bottom w:val="none" w:sz="0" w:space="0" w:color="auto"/>
            </w:tcBorders>
            <w:vAlign w:val="center"/>
          </w:tcPr>
          <w:p w14:paraId="0415FFD7" w14:textId="77777777" w:rsidR="000174D2" w:rsidRPr="008F6A67" w:rsidRDefault="000174D2" w:rsidP="0018428F">
            <w:pPr>
              <w:pStyle w:val="ListParagraph"/>
              <w:spacing w:before="100" w:beforeAutospacing="1" w:after="100" w:afterAutospacing="1" w:line="276" w:lineRule="auto"/>
              <w:ind w:left="0"/>
              <w:jc w:val="center"/>
              <w:rPr>
                <w:rFonts w:ascii="Times New Roman" w:hAnsi="Times New Roman"/>
                <w:color w:val="000000" w:themeColor="text1"/>
                <w:lang w:val="en-US"/>
              </w:rPr>
            </w:pPr>
            <w:r w:rsidRPr="008F6A67">
              <w:rPr>
                <w:rFonts w:ascii="Times New Roman" w:hAnsi="Times New Roman"/>
                <w:color w:val="000000" w:themeColor="text1"/>
                <w:lang w:val="en-US"/>
              </w:rPr>
              <w:t>Course</w:t>
            </w:r>
          </w:p>
        </w:tc>
        <w:tc>
          <w:tcPr>
            <w:tcW w:w="4505" w:type="dxa"/>
            <w:tcBorders>
              <w:bottom w:val="none" w:sz="0" w:space="0" w:color="auto"/>
            </w:tcBorders>
            <w:vAlign w:val="center"/>
          </w:tcPr>
          <w:p w14:paraId="5B049061" w14:textId="77777777" w:rsidR="000174D2" w:rsidRPr="008F6A67" w:rsidRDefault="000174D2" w:rsidP="0018428F">
            <w:pPr>
              <w:pStyle w:val="ListParagraph"/>
              <w:spacing w:before="100" w:beforeAutospacing="1" w:after="100" w:afterAutospacing="1"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lang w:val="en-US"/>
              </w:rPr>
            </w:pPr>
            <w:r w:rsidRPr="008F6A67">
              <w:rPr>
                <w:rFonts w:ascii="Times New Roman" w:hAnsi="Times New Roman"/>
                <w:color w:val="000000" w:themeColor="text1"/>
                <w:lang w:val="en-US"/>
              </w:rPr>
              <w:t>Related Concepts</w:t>
            </w:r>
          </w:p>
        </w:tc>
      </w:tr>
      <w:tr w:rsidR="000174D2" w:rsidRPr="008F6A67" w14:paraId="789EDA32" w14:textId="77777777" w:rsidTr="000B5A40">
        <w:trPr>
          <w:trHeight w:val="202"/>
        </w:trPr>
        <w:tc>
          <w:tcPr>
            <w:cnfStyle w:val="001000000000" w:firstRow="0" w:lastRow="0" w:firstColumn="1" w:lastColumn="0" w:oddVBand="0" w:evenVBand="0" w:oddHBand="0" w:evenHBand="0" w:firstRowFirstColumn="0" w:firstRowLastColumn="0" w:lastRowFirstColumn="0" w:lastRowLastColumn="0"/>
            <w:tcW w:w="4504" w:type="dxa"/>
            <w:vAlign w:val="center"/>
          </w:tcPr>
          <w:p w14:paraId="4A716E3D" w14:textId="77777777" w:rsidR="000174D2" w:rsidRPr="008F6A67" w:rsidRDefault="000174D2" w:rsidP="0018428F">
            <w:pPr>
              <w:pStyle w:val="ListParagraph"/>
              <w:spacing w:before="100" w:beforeAutospacing="1" w:after="100" w:afterAutospacing="1" w:line="276" w:lineRule="auto"/>
              <w:ind w:left="0"/>
              <w:rPr>
                <w:rFonts w:ascii="Times New Roman" w:hAnsi="Times New Roman"/>
                <w:b w:val="0"/>
                <w:color w:val="000000" w:themeColor="text1"/>
                <w:lang w:val="en-US"/>
              </w:rPr>
            </w:pPr>
            <w:r w:rsidRPr="008F6A67">
              <w:rPr>
                <w:rFonts w:ascii="Times New Roman" w:hAnsi="Times New Roman"/>
                <w:b w:val="0"/>
                <w:color w:val="000000" w:themeColor="text1"/>
                <w:lang w:val="en-US"/>
              </w:rPr>
              <w:t>MOT1412 Technology Dynamics</w:t>
            </w:r>
          </w:p>
        </w:tc>
        <w:tc>
          <w:tcPr>
            <w:tcW w:w="4505" w:type="dxa"/>
            <w:vAlign w:val="center"/>
          </w:tcPr>
          <w:p w14:paraId="7C9EF160" w14:textId="77777777" w:rsidR="000174D2" w:rsidRPr="008F6A67" w:rsidRDefault="000174D2" w:rsidP="0018428F">
            <w:pPr>
              <w:pStyle w:val="ListParagraph"/>
              <w:spacing w:before="100" w:beforeAutospacing="1" w:after="100" w:afterAutospacing="1"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lang w:val="en-US"/>
              </w:rPr>
            </w:pPr>
            <w:r w:rsidRPr="008F6A67">
              <w:rPr>
                <w:rFonts w:ascii="Times New Roman" w:hAnsi="Times New Roman"/>
                <w:color w:val="000000" w:themeColor="text1"/>
                <w:lang w:val="en-US"/>
              </w:rPr>
              <w:t>Design for values and responsible innovation</w:t>
            </w:r>
          </w:p>
        </w:tc>
      </w:tr>
      <w:tr w:rsidR="000174D2" w:rsidRPr="008F6A67" w14:paraId="58915A8B" w14:textId="77777777" w:rsidTr="000B5A40">
        <w:trPr>
          <w:trHeight w:val="202"/>
        </w:trPr>
        <w:tc>
          <w:tcPr>
            <w:cnfStyle w:val="001000000000" w:firstRow="0" w:lastRow="0" w:firstColumn="1" w:lastColumn="0" w:oddVBand="0" w:evenVBand="0" w:oddHBand="0" w:evenHBand="0" w:firstRowFirstColumn="0" w:firstRowLastColumn="0" w:lastRowFirstColumn="0" w:lastRowLastColumn="0"/>
            <w:tcW w:w="4504" w:type="dxa"/>
            <w:vAlign w:val="center"/>
          </w:tcPr>
          <w:p w14:paraId="0125A6C8" w14:textId="77777777" w:rsidR="000174D2" w:rsidRPr="008F6A67" w:rsidRDefault="000174D2" w:rsidP="0018428F">
            <w:pPr>
              <w:pStyle w:val="ListParagraph"/>
              <w:spacing w:before="100" w:beforeAutospacing="1" w:after="100" w:afterAutospacing="1" w:line="276" w:lineRule="auto"/>
              <w:ind w:left="0"/>
              <w:rPr>
                <w:rFonts w:ascii="Times New Roman" w:hAnsi="Times New Roman"/>
                <w:b w:val="0"/>
                <w:color w:val="000000" w:themeColor="text1"/>
                <w:lang w:val="en-US"/>
              </w:rPr>
            </w:pPr>
            <w:r w:rsidRPr="008F6A67">
              <w:rPr>
                <w:rFonts w:ascii="Times New Roman" w:hAnsi="Times New Roman"/>
                <w:b w:val="0"/>
                <w:color w:val="000000" w:themeColor="text1"/>
                <w:lang w:val="en-US"/>
              </w:rPr>
              <w:t>MOT1442 Social and Scientific Value</w:t>
            </w:r>
          </w:p>
        </w:tc>
        <w:tc>
          <w:tcPr>
            <w:tcW w:w="4505" w:type="dxa"/>
            <w:vAlign w:val="center"/>
          </w:tcPr>
          <w:p w14:paraId="1C7BE874" w14:textId="77777777" w:rsidR="000174D2" w:rsidRPr="008F6A67" w:rsidRDefault="000174D2" w:rsidP="0018428F">
            <w:pPr>
              <w:pStyle w:val="ListParagraph"/>
              <w:spacing w:before="100" w:beforeAutospacing="1" w:after="100" w:afterAutospacing="1"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lang w:val="en-US"/>
              </w:rPr>
            </w:pPr>
            <w:r w:rsidRPr="008F6A67">
              <w:rPr>
                <w:rFonts w:ascii="Times New Roman" w:hAnsi="Times New Roman"/>
                <w:color w:val="000000" w:themeColor="text1"/>
                <w:lang w:val="en-US"/>
              </w:rPr>
              <w:t>Corporate social responsibility</w:t>
            </w:r>
          </w:p>
        </w:tc>
      </w:tr>
      <w:tr w:rsidR="000174D2" w:rsidRPr="008F6A67" w14:paraId="4B629586" w14:textId="77777777" w:rsidTr="000B5A40">
        <w:trPr>
          <w:trHeight w:val="202"/>
        </w:trPr>
        <w:tc>
          <w:tcPr>
            <w:cnfStyle w:val="001000000000" w:firstRow="0" w:lastRow="0" w:firstColumn="1" w:lastColumn="0" w:oddVBand="0" w:evenVBand="0" w:oddHBand="0" w:evenHBand="0" w:firstRowFirstColumn="0" w:firstRowLastColumn="0" w:lastRowFirstColumn="0" w:lastRowLastColumn="0"/>
            <w:tcW w:w="4504" w:type="dxa"/>
            <w:vAlign w:val="center"/>
          </w:tcPr>
          <w:p w14:paraId="5B4B78DF" w14:textId="77777777" w:rsidR="000174D2" w:rsidRPr="008F6A67" w:rsidRDefault="000174D2" w:rsidP="0018428F">
            <w:pPr>
              <w:pStyle w:val="ListParagraph"/>
              <w:spacing w:before="100" w:beforeAutospacing="1" w:after="100" w:afterAutospacing="1" w:line="276" w:lineRule="auto"/>
              <w:ind w:left="0"/>
              <w:rPr>
                <w:rFonts w:ascii="Times New Roman" w:hAnsi="Times New Roman"/>
                <w:b w:val="0"/>
                <w:color w:val="000000" w:themeColor="text1"/>
                <w:lang w:val="en-US"/>
              </w:rPr>
            </w:pPr>
            <w:r w:rsidRPr="008F6A67">
              <w:rPr>
                <w:rFonts w:ascii="Times New Roman" w:hAnsi="Times New Roman"/>
                <w:b w:val="0"/>
                <w:color w:val="000000" w:themeColor="text1"/>
                <w:lang w:val="en-US"/>
              </w:rPr>
              <w:t>MOT1435 Technology, Strategy &amp; Entrepreneurship</w:t>
            </w:r>
          </w:p>
        </w:tc>
        <w:tc>
          <w:tcPr>
            <w:tcW w:w="4505" w:type="dxa"/>
            <w:vAlign w:val="center"/>
          </w:tcPr>
          <w:p w14:paraId="7968FA98" w14:textId="77777777" w:rsidR="000174D2" w:rsidRPr="008F6A67" w:rsidRDefault="000174D2" w:rsidP="0018428F">
            <w:pPr>
              <w:pStyle w:val="ListParagraph"/>
              <w:spacing w:before="100" w:beforeAutospacing="1" w:after="100" w:afterAutospacing="1"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lang w:val="en-US"/>
              </w:rPr>
            </w:pPr>
            <w:r w:rsidRPr="008F6A67">
              <w:rPr>
                <w:rFonts w:ascii="Times New Roman" w:hAnsi="Times New Roman"/>
                <w:color w:val="000000" w:themeColor="text1"/>
                <w:lang w:val="en-US"/>
              </w:rPr>
              <w:t>Organizational approaches supporting different types of innovations</w:t>
            </w:r>
          </w:p>
        </w:tc>
      </w:tr>
      <w:tr w:rsidR="000174D2" w:rsidRPr="008F6A67" w14:paraId="1DC0BA0F" w14:textId="77777777" w:rsidTr="000B5A40">
        <w:trPr>
          <w:trHeight w:val="202"/>
        </w:trPr>
        <w:tc>
          <w:tcPr>
            <w:cnfStyle w:val="001000000000" w:firstRow="0" w:lastRow="0" w:firstColumn="1" w:lastColumn="0" w:oddVBand="0" w:evenVBand="0" w:oddHBand="0" w:evenHBand="0" w:firstRowFirstColumn="0" w:firstRowLastColumn="0" w:lastRowFirstColumn="0" w:lastRowLastColumn="0"/>
            <w:tcW w:w="4504" w:type="dxa"/>
            <w:vAlign w:val="center"/>
          </w:tcPr>
          <w:p w14:paraId="200F1CB5" w14:textId="77777777" w:rsidR="000174D2" w:rsidRPr="008F6A67" w:rsidRDefault="000174D2" w:rsidP="0018428F">
            <w:pPr>
              <w:pStyle w:val="ListParagraph"/>
              <w:spacing w:before="100" w:beforeAutospacing="1" w:after="100" w:afterAutospacing="1" w:line="276" w:lineRule="auto"/>
              <w:ind w:left="0"/>
              <w:rPr>
                <w:rFonts w:ascii="Times New Roman" w:hAnsi="Times New Roman"/>
                <w:b w:val="0"/>
                <w:color w:val="000000" w:themeColor="text1"/>
                <w:lang w:val="en-US"/>
              </w:rPr>
            </w:pPr>
            <w:r w:rsidRPr="008F6A67">
              <w:rPr>
                <w:rFonts w:ascii="Times New Roman" w:hAnsi="Times New Roman"/>
                <w:b w:val="0"/>
                <w:color w:val="000000" w:themeColor="text1"/>
                <w:lang w:val="en-US"/>
              </w:rPr>
              <w:t>MOT2312 Research Methods</w:t>
            </w:r>
          </w:p>
        </w:tc>
        <w:tc>
          <w:tcPr>
            <w:tcW w:w="4505" w:type="dxa"/>
            <w:vAlign w:val="center"/>
          </w:tcPr>
          <w:p w14:paraId="7ECD1C39" w14:textId="77777777" w:rsidR="000174D2" w:rsidRPr="008F6A67" w:rsidRDefault="000174D2" w:rsidP="0018428F">
            <w:pPr>
              <w:pStyle w:val="ListParagraph"/>
              <w:spacing w:before="100" w:beforeAutospacing="1" w:after="100" w:afterAutospacing="1"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lang w:val="en-US"/>
              </w:rPr>
            </w:pPr>
            <w:r w:rsidRPr="008F6A67">
              <w:rPr>
                <w:rFonts w:ascii="Times New Roman" w:hAnsi="Times New Roman"/>
                <w:color w:val="000000" w:themeColor="text1"/>
                <w:lang w:val="en-US"/>
              </w:rPr>
              <w:t>Methodologies for conducting research</w:t>
            </w:r>
          </w:p>
        </w:tc>
      </w:tr>
      <w:tr w:rsidR="000174D2" w:rsidRPr="008F6A67" w14:paraId="20AD688F" w14:textId="77777777" w:rsidTr="000B5A40">
        <w:trPr>
          <w:trHeight w:val="202"/>
        </w:trPr>
        <w:tc>
          <w:tcPr>
            <w:cnfStyle w:val="001000000000" w:firstRow="0" w:lastRow="0" w:firstColumn="1" w:lastColumn="0" w:oddVBand="0" w:evenVBand="0" w:oddHBand="0" w:evenHBand="0" w:firstRowFirstColumn="0" w:firstRowLastColumn="0" w:lastRowFirstColumn="0" w:lastRowLastColumn="0"/>
            <w:tcW w:w="4504" w:type="dxa"/>
            <w:vAlign w:val="center"/>
          </w:tcPr>
          <w:p w14:paraId="05AE94F7" w14:textId="77777777" w:rsidR="000174D2" w:rsidRPr="008F6A67" w:rsidRDefault="000174D2" w:rsidP="0018428F">
            <w:pPr>
              <w:pStyle w:val="ListParagraph"/>
              <w:spacing w:before="100" w:beforeAutospacing="1" w:after="100" w:afterAutospacing="1" w:line="276" w:lineRule="auto"/>
              <w:ind w:left="0"/>
              <w:rPr>
                <w:rFonts w:ascii="Times New Roman" w:hAnsi="Times New Roman"/>
                <w:b w:val="0"/>
                <w:color w:val="000000" w:themeColor="text1"/>
                <w:lang w:val="en-US"/>
              </w:rPr>
            </w:pPr>
            <w:r w:rsidRPr="008F6A67">
              <w:rPr>
                <w:rFonts w:ascii="Times New Roman" w:hAnsi="Times New Roman"/>
                <w:b w:val="0"/>
                <w:color w:val="000000" w:themeColor="text1"/>
                <w:lang w:val="en-US"/>
              </w:rPr>
              <w:lastRenderedPageBreak/>
              <w:t>MOT1451 Inter- and Intra-organizational Decision-making</w:t>
            </w:r>
          </w:p>
        </w:tc>
        <w:tc>
          <w:tcPr>
            <w:tcW w:w="4505" w:type="dxa"/>
            <w:vAlign w:val="center"/>
          </w:tcPr>
          <w:p w14:paraId="15956E19" w14:textId="77777777" w:rsidR="000174D2" w:rsidRPr="008F6A67" w:rsidRDefault="000174D2" w:rsidP="0018428F">
            <w:pPr>
              <w:pStyle w:val="ListParagraph"/>
              <w:spacing w:before="100" w:beforeAutospacing="1" w:after="100" w:afterAutospacing="1"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lang w:val="en-US"/>
              </w:rPr>
            </w:pPr>
            <w:r w:rsidRPr="008F6A67">
              <w:rPr>
                <w:rFonts w:ascii="Times New Roman" w:hAnsi="Times New Roman"/>
                <w:color w:val="000000" w:themeColor="text1"/>
                <w:lang w:val="en-US"/>
              </w:rPr>
              <w:t>Networked decision-making</w:t>
            </w:r>
          </w:p>
        </w:tc>
      </w:tr>
    </w:tbl>
    <w:p w14:paraId="52BF7C6D" w14:textId="77777777" w:rsidR="00C97736" w:rsidRPr="008F6A67" w:rsidRDefault="00C97736" w:rsidP="0018428F">
      <w:pPr>
        <w:spacing w:line="276" w:lineRule="auto"/>
        <w:jc w:val="both"/>
        <w:rPr>
          <w:i/>
          <w:iCs/>
          <w:sz w:val="22"/>
          <w:szCs w:val="22"/>
        </w:rPr>
      </w:pPr>
    </w:p>
    <w:p w14:paraId="28841C19" w14:textId="77777777" w:rsidR="00C97736" w:rsidRPr="008F6A67" w:rsidRDefault="00C97736" w:rsidP="0018428F">
      <w:pPr>
        <w:spacing w:line="276" w:lineRule="auto"/>
        <w:jc w:val="both"/>
        <w:rPr>
          <w:i/>
          <w:iCs/>
          <w:sz w:val="22"/>
          <w:szCs w:val="22"/>
        </w:rPr>
      </w:pPr>
    </w:p>
    <w:p w14:paraId="4E45EED9" w14:textId="6076B3A5" w:rsidR="00024E55" w:rsidRPr="008F6A67" w:rsidRDefault="00C97736" w:rsidP="0018428F">
      <w:pPr>
        <w:pStyle w:val="Heading2"/>
        <w:spacing w:line="276" w:lineRule="auto"/>
        <w:rPr>
          <w:rFonts w:ascii="Times New Roman" w:hAnsi="Times New Roman" w:cs="Times New Roman"/>
          <w:color w:val="00B0F0"/>
          <w:sz w:val="28"/>
          <w:szCs w:val="28"/>
        </w:rPr>
      </w:pPr>
      <w:bookmarkStart w:id="67" w:name="_Toc16598627"/>
      <w:bookmarkStart w:id="68" w:name="_Toc17532775"/>
      <w:r w:rsidRPr="008F6A67">
        <w:rPr>
          <w:rFonts w:ascii="Times New Roman" w:hAnsi="Times New Roman" w:cs="Times New Roman"/>
          <w:color w:val="000000" w:themeColor="text1"/>
          <w:sz w:val="28"/>
          <w:szCs w:val="28"/>
        </w:rPr>
        <w:t xml:space="preserve">1.5. </w:t>
      </w:r>
      <w:r w:rsidRPr="008F6A67">
        <w:rPr>
          <w:rFonts w:ascii="Times New Roman" w:hAnsi="Times New Roman" w:cs="Times New Roman"/>
          <w:color w:val="00B0F0"/>
          <w:sz w:val="28"/>
          <w:szCs w:val="28"/>
        </w:rPr>
        <w:t>Thesis Structure</w:t>
      </w:r>
      <w:bookmarkEnd w:id="67"/>
      <w:bookmarkEnd w:id="68"/>
    </w:p>
    <w:p w14:paraId="4FD00BA3" w14:textId="6B1CCFA1" w:rsidR="00AB2A49" w:rsidRPr="008F6A67" w:rsidRDefault="00AB2A49" w:rsidP="0018428F">
      <w:pPr>
        <w:spacing w:line="276" w:lineRule="auto"/>
      </w:pPr>
    </w:p>
    <w:p w14:paraId="0114DB22" w14:textId="6CA7E18E" w:rsidR="001211F1" w:rsidRPr="008F6A67" w:rsidRDefault="001211F1" w:rsidP="007605DE">
      <w:pPr>
        <w:shd w:val="clear" w:color="auto" w:fill="FFFFFF"/>
        <w:spacing w:line="276" w:lineRule="auto"/>
        <w:jc w:val="both"/>
        <w:rPr>
          <w:color w:val="000000" w:themeColor="text1"/>
          <w:sz w:val="22"/>
          <w:szCs w:val="22"/>
        </w:rPr>
      </w:pPr>
      <w:r w:rsidRPr="008F6A67">
        <w:rPr>
          <w:sz w:val="22"/>
          <w:szCs w:val="22"/>
        </w:rPr>
        <w:t xml:space="preserve">The structure of this research follows the logical order from defining the research problem, reviewing relevant literature, conceptualizing the research model </w:t>
      </w:r>
      <w:r w:rsidR="008D2E24" w:rsidRPr="008F6A67">
        <w:rPr>
          <w:sz w:val="22"/>
          <w:szCs w:val="22"/>
        </w:rPr>
        <w:t xml:space="preserve">– the specific </w:t>
      </w:r>
      <w:r w:rsidR="007605DE" w:rsidRPr="008F6A67">
        <w:rPr>
          <w:sz w:val="22"/>
          <w:szCs w:val="22"/>
        </w:rPr>
        <w:t>S-LCA methodology</w:t>
      </w:r>
      <w:r w:rsidR="008D2E24" w:rsidRPr="008F6A67">
        <w:rPr>
          <w:sz w:val="22"/>
          <w:szCs w:val="22"/>
        </w:rPr>
        <w:t xml:space="preserve"> – </w:t>
      </w:r>
      <w:r w:rsidRPr="008F6A67">
        <w:rPr>
          <w:sz w:val="22"/>
          <w:szCs w:val="22"/>
        </w:rPr>
        <w:t xml:space="preserve">based on the combination of theoretical and empirical evidence, </w:t>
      </w:r>
      <w:r w:rsidR="007605DE" w:rsidRPr="008F6A67">
        <w:rPr>
          <w:sz w:val="22"/>
          <w:szCs w:val="22"/>
        </w:rPr>
        <w:t>applying the model</w:t>
      </w:r>
      <w:r w:rsidRPr="008F6A67">
        <w:rPr>
          <w:sz w:val="22"/>
          <w:szCs w:val="22"/>
        </w:rPr>
        <w:t>, analyzing the findings</w:t>
      </w:r>
      <w:r w:rsidR="007605DE" w:rsidRPr="008F6A67">
        <w:rPr>
          <w:sz w:val="22"/>
          <w:szCs w:val="22"/>
        </w:rPr>
        <w:t xml:space="preserve">, discussing </w:t>
      </w:r>
      <w:r w:rsidR="008D2E24" w:rsidRPr="008F6A67">
        <w:rPr>
          <w:sz w:val="22"/>
          <w:szCs w:val="22"/>
        </w:rPr>
        <w:t>the application of the model</w:t>
      </w:r>
      <w:r w:rsidRPr="008F6A67">
        <w:rPr>
          <w:sz w:val="22"/>
          <w:szCs w:val="22"/>
        </w:rPr>
        <w:t xml:space="preserve">, </w:t>
      </w:r>
      <w:r w:rsidR="008D2E24" w:rsidRPr="008F6A67">
        <w:rPr>
          <w:sz w:val="22"/>
          <w:szCs w:val="22"/>
        </w:rPr>
        <w:t xml:space="preserve">drawing conclusions </w:t>
      </w:r>
      <w:r w:rsidRPr="008F6A67">
        <w:rPr>
          <w:sz w:val="22"/>
          <w:szCs w:val="22"/>
        </w:rPr>
        <w:t xml:space="preserve">and calling for future research. </w:t>
      </w:r>
      <w:r w:rsidRPr="008F6A67">
        <w:rPr>
          <w:color w:val="000000" w:themeColor="text1"/>
          <w:sz w:val="22"/>
          <w:szCs w:val="22"/>
        </w:rPr>
        <w:t xml:space="preserve">The full structure of this thesis is visualized as presented in </w:t>
      </w:r>
      <w:r w:rsidRPr="008F6A67">
        <w:rPr>
          <w:color w:val="000000" w:themeColor="text1"/>
          <w:sz w:val="22"/>
          <w:szCs w:val="22"/>
        </w:rPr>
        <w:fldChar w:fldCharType="begin"/>
      </w:r>
      <w:r w:rsidRPr="008F6A67">
        <w:rPr>
          <w:color w:val="000000" w:themeColor="text1"/>
          <w:sz w:val="22"/>
          <w:szCs w:val="22"/>
        </w:rPr>
        <w:instrText xml:space="preserve"> REF _Ref13149104 \h  \* MERGEFORMAT </w:instrText>
      </w:r>
      <w:r w:rsidRPr="008F6A67">
        <w:rPr>
          <w:color w:val="000000" w:themeColor="text1"/>
          <w:sz w:val="22"/>
          <w:szCs w:val="22"/>
        </w:rPr>
      </w:r>
      <w:r w:rsidRPr="008F6A67">
        <w:rPr>
          <w:color w:val="000000" w:themeColor="text1"/>
          <w:sz w:val="22"/>
          <w:szCs w:val="22"/>
        </w:rPr>
        <w:fldChar w:fldCharType="separate"/>
      </w:r>
      <w:r w:rsidR="00671C6F" w:rsidRPr="00671C6F">
        <w:rPr>
          <w:color w:val="000000" w:themeColor="text1"/>
          <w:sz w:val="22"/>
          <w:szCs w:val="22"/>
        </w:rPr>
        <w:t>Figure 1</w:t>
      </w:r>
      <w:r w:rsidRPr="008F6A67">
        <w:rPr>
          <w:color w:val="000000" w:themeColor="text1"/>
          <w:sz w:val="22"/>
          <w:szCs w:val="22"/>
        </w:rPr>
        <w:fldChar w:fldCharType="end"/>
      </w:r>
      <w:r w:rsidRPr="008F6A67">
        <w:rPr>
          <w:color w:val="000000" w:themeColor="text1"/>
          <w:sz w:val="22"/>
          <w:szCs w:val="22"/>
        </w:rPr>
        <w:t xml:space="preserve">, portraying the chapters and sub-sections in </w:t>
      </w:r>
      <w:r w:rsidR="008D2E24" w:rsidRPr="008F6A67">
        <w:rPr>
          <w:color w:val="000000" w:themeColor="text1"/>
          <w:sz w:val="22"/>
          <w:szCs w:val="22"/>
        </w:rPr>
        <w:t>alignment</w:t>
      </w:r>
      <w:r w:rsidRPr="008F6A67">
        <w:rPr>
          <w:color w:val="000000" w:themeColor="text1"/>
          <w:sz w:val="22"/>
          <w:szCs w:val="22"/>
        </w:rPr>
        <w:t xml:space="preserve"> with </w:t>
      </w:r>
      <w:r w:rsidR="0046632A" w:rsidRPr="008F6A67">
        <w:rPr>
          <w:color w:val="000000" w:themeColor="text1"/>
          <w:sz w:val="22"/>
          <w:szCs w:val="22"/>
        </w:rPr>
        <w:t xml:space="preserve">answering </w:t>
      </w:r>
      <w:r w:rsidRPr="008F6A67">
        <w:rPr>
          <w:color w:val="000000" w:themeColor="text1"/>
          <w:sz w:val="22"/>
          <w:szCs w:val="22"/>
        </w:rPr>
        <w:t>the sub-research questions</w:t>
      </w:r>
      <w:r w:rsidR="0046632A" w:rsidRPr="008F6A67">
        <w:rPr>
          <w:color w:val="000000" w:themeColor="text1"/>
          <w:sz w:val="22"/>
          <w:szCs w:val="22"/>
        </w:rPr>
        <w:t>.</w:t>
      </w:r>
    </w:p>
    <w:p w14:paraId="51011B53" w14:textId="77777777" w:rsidR="00CB1318" w:rsidRPr="008F6A67" w:rsidRDefault="00CB1318" w:rsidP="007605DE">
      <w:pPr>
        <w:shd w:val="clear" w:color="auto" w:fill="FFFFFF"/>
        <w:spacing w:line="276" w:lineRule="auto"/>
        <w:jc w:val="both"/>
        <w:rPr>
          <w:sz w:val="22"/>
          <w:szCs w:val="22"/>
        </w:rPr>
      </w:pPr>
    </w:p>
    <w:p w14:paraId="0F9F9356" w14:textId="0FDB5BCC" w:rsidR="00AB2A49" w:rsidRPr="008F6A67" w:rsidRDefault="0026657D" w:rsidP="002F0C5F">
      <w:pPr>
        <w:spacing w:line="276" w:lineRule="auto"/>
        <w:jc w:val="center"/>
        <w:rPr>
          <w:sz w:val="22"/>
          <w:szCs w:val="22"/>
        </w:rPr>
      </w:pPr>
      <w:r w:rsidRPr="0026657D">
        <w:rPr>
          <w:iCs/>
          <w:noProof/>
          <w:sz w:val="22"/>
          <w:szCs w:val="22"/>
        </w:rPr>
        <w:drawing>
          <wp:inline distT="0" distB="0" distL="0" distR="0" wp14:anchorId="6D5D618C" wp14:editId="6DA0DFF1">
            <wp:extent cx="5510151" cy="5010395"/>
            <wp:effectExtent l="0" t="0" r="190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15093" cy="5014889"/>
                    </a:xfrm>
                    <a:prstGeom prst="rect">
                      <a:avLst/>
                    </a:prstGeom>
                  </pic:spPr>
                </pic:pic>
              </a:graphicData>
            </a:graphic>
          </wp:inline>
        </w:drawing>
      </w:r>
    </w:p>
    <w:p w14:paraId="16B15E1B" w14:textId="1A514CF3" w:rsidR="007605DE" w:rsidRPr="008F6A67" w:rsidRDefault="00AB2A49" w:rsidP="0018428F">
      <w:pPr>
        <w:pStyle w:val="Caption"/>
        <w:spacing w:line="276" w:lineRule="auto"/>
        <w:jc w:val="center"/>
        <w:rPr>
          <w:rFonts w:ascii="Times New Roman" w:hAnsi="Times New Roman" w:cs="Times New Roman"/>
          <w:i w:val="0"/>
          <w:iCs w:val="0"/>
          <w:color w:val="000000" w:themeColor="text1"/>
          <w:sz w:val="22"/>
          <w:szCs w:val="22"/>
        </w:rPr>
      </w:pPr>
      <w:bookmarkStart w:id="69" w:name="_Ref13149104"/>
      <w:bookmarkStart w:id="70" w:name="_Toc16598708"/>
      <w:bookmarkStart w:id="71" w:name="_Toc17220652"/>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w:t>
      </w:r>
      <w:r w:rsidRPr="008F6A67">
        <w:rPr>
          <w:rFonts w:ascii="Times New Roman" w:hAnsi="Times New Roman" w:cs="Times New Roman"/>
          <w:i w:val="0"/>
          <w:iCs w:val="0"/>
          <w:color w:val="000000" w:themeColor="text1"/>
          <w:sz w:val="22"/>
          <w:szCs w:val="22"/>
        </w:rPr>
        <w:fldChar w:fldCharType="end"/>
      </w:r>
      <w:bookmarkEnd w:id="69"/>
      <w:r w:rsidRPr="008F6A67">
        <w:rPr>
          <w:rFonts w:ascii="Times New Roman" w:hAnsi="Times New Roman" w:cs="Times New Roman"/>
          <w:i w:val="0"/>
          <w:iCs w:val="0"/>
          <w:color w:val="000000" w:themeColor="text1"/>
          <w:sz w:val="22"/>
          <w:szCs w:val="22"/>
        </w:rPr>
        <w:t>. Thesis Structure.</w:t>
      </w:r>
      <w:bookmarkEnd w:id="70"/>
      <w:bookmarkEnd w:id="71"/>
    </w:p>
    <w:p w14:paraId="0752E82A" w14:textId="68331D22" w:rsidR="0073560E" w:rsidRPr="008F6A67" w:rsidRDefault="007605DE" w:rsidP="007605DE">
      <w:pPr>
        <w:spacing w:line="276" w:lineRule="auto"/>
        <w:jc w:val="both"/>
        <w:rPr>
          <w:color w:val="000000" w:themeColor="text1"/>
          <w:sz w:val="22"/>
          <w:szCs w:val="22"/>
        </w:rPr>
      </w:pPr>
      <w:r w:rsidRPr="008F6A67">
        <w:rPr>
          <w:color w:val="000000" w:themeColor="text1"/>
          <w:sz w:val="22"/>
          <w:szCs w:val="22"/>
        </w:rPr>
        <w:t>This introduction is followed by Chapter 2, which offers a theoretical background on sustainabilit</w:t>
      </w:r>
      <w:r w:rsidR="00F67B4F" w:rsidRPr="008F6A67">
        <w:rPr>
          <w:color w:val="000000" w:themeColor="text1"/>
          <w:sz w:val="22"/>
          <w:szCs w:val="22"/>
        </w:rPr>
        <w:t xml:space="preserve">y – </w:t>
      </w:r>
      <w:r w:rsidRPr="008F6A67">
        <w:rPr>
          <w:color w:val="000000" w:themeColor="text1"/>
          <w:sz w:val="22"/>
          <w:szCs w:val="22"/>
        </w:rPr>
        <w:t>in particular the social dimension</w:t>
      </w:r>
      <w:r w:rsidR="00F67B4F" w:rsidRPr="008F6A67">
        <w:rPr>
          <w:color w:val="000000" w:themeColor="text1"/>
          <w:sz w:val="22"/>
          <w:szCs w:val="22"/>
        </w:rPr>
        <w:t xml:space="preserve"> – </w:t>
      </w:r>
      <w:r w:rsidRPr="008F6A67">
        <w:rPr>
          <w:color w:val="000000" w:themeColor="text1"/>
          <w:sz w:val="22"/>
          <w:szCs w:val="22"/>
        </w:rPr>
        <w:t xml:space="preserve">and its relevance in business. </w:t>
      </w:r>
      <w:r w:rsidR="0073560E" w:rsidRPr="008F6A67">
        <w:rPr>
          <w:color w:val="000000" w:themeColor="text1"/>
          <w:sz w:val="22"/>
          <w:szCs w:val="22"/>
        </w:rPr>
        <w:t xml:space="preserve">Also in Chapter 2, </w:t>
      </w:r>
      <w:r w:rsidR="0073560E" w:rsidRPr="008F6A67">
        <w:rPr>
          <w:sz w:val="22"/>
          <w:szCs w:val="22"/>
        </w:rPr>
        <w:t xml:space="preserve">sustainability assessment methods are highlighted as a key tool to enable business decision-makers to understand their companies’ sustainability performance and translate sustainability intents into concrete action. Connecting the concepts of social sustainability with sustainability assessment methods, S-LCA is </w:t>
      </w:r>
      <w:r w:rsidR="0073560E" w:rsidRPr="008F6A67">
        <w:rPr>
          <w:sz w:val="22"/>
          <w:szCs w:val="22"/>
        </w:rPr>
        <w:lastRenderedPageBreak/>
        <w:t>introduced as a primary tool for assessing the social dimension of sustainability.</w:t>
      </w:r>
      <w:r w:rsidR="0073560E" w:rsidRPr="008F6A67">
        <w:rPr>
          <w:color w:val="000000" w:themeColor="text1"/>
          <w:sz w:val="22"/>
          <w:szCs w:val="22"/>
        </w:rPr>
        <w:t xml:space="preserve"> Next, </w:t>
      </w:r>
      <w:r w:rsidR="007561B3" w:rsidRPr="008F6A67">
        <w:rPr>
          <w:color w:val="000000" w:themeColor="text1"/>
          <w:sz w:val="22"/>
          <w:szCs w:val="22"/>
        </w:rPr>
        <w:t xml:space="preserve">Chapter 3 </w:t>
      </w:r>
      <w:r w:rsidRPr="008F6A67">
        <w:rPr>
          <w:color w:val="000000" w:themeColor="text1"/>
          <w:sz w:val="22"/>
          <w:szCs w:val="22"/>
        </w:rPr>
        <w:t xml:space="preserve">outlines the four phases of the S-LCA </w:t>
      </w:r>
      <w:r w:rsidR="007561B3" w:rsidRPr="008F6A67">
        <w:rPr>
          <w:color w:val="000000" w:themeColor="text1"/>
          <w:sz w:val="22"/>
          <w:szCs w:val="22"/>
        </w:rPr>
        <w:t xml:space="preserve">framework </w:t>
      </w:r>
      <w:r w:rsidRPr="008F6A67">
        <w:rPr>
          <w:color w:val="000000" w:themeColor="text1"/>
          <w:sz w:val="22"/>
          <w:szCs w:val="22"/>
        </w:rPr>
        <w:t>per the UNEP/SETAC Guidelines, describing what each phase entails</w:t>
      </w:r>
      <w:r w:rsidR="007561B3" w:rsidRPr="008F6A67">
        <w:rPr>
          <w:color w:val="000000" w:themeColor="text1"/>
          <w:sz w:val="22"/>
          <w:szCs w:val="22"/>
        </w:rPr>
        <w:t xml:space="preserve"> in theory and in practice</w:t>
      </w:r>
      <w:r w:rsidRPr="008F6A67">
        <w:rPr>
          <w:color w:val="000000" w:themeColor="text1"/>
          <w:sz w:val="22"/>
          <w:szCs w:val="22"/>
        </w:rPr>
        <w:t xml:space="preserve">. </w:t>
      </w:r>
      <w:r w:rsidR="0038522F" w:rsidRPr="008F6A67">
        <w:rPr>
          <w:color w:val="000000" w:themeColor="text1"/>
          <w:sz w:val="22"/>
          <w:szCs w:val="22"/>
        </w:rPr>
        <w:t xml:space="preserve">At the end of this Chapter, research sub-question </w:t>
      </w:r>
      <w:r w:rsidR="0073560E" w:rsidRPr="008F6A67">
        <w:rPr>
          <w:color w:val="000000" w:themeColor="text1"/>
          <w:sz w:val="22"/>
          <w:szCs w:val="22"/>
        </w:rPr>
        <w:t>one</w:t>
      </w:r>
      <w:r w:rsidR="0038522F" w:rsidRPr="008F6A67">
        <w:rPr>
          <w:color w:val="000000" w:themeColor="text1"/>
          <w:sz w:val="22"/>
          <w:szCs w:val="22"/>
        </w:rPr>
        <w:t xml:space="preserve"> can be answered. </w:t>
      </w:r>
      <w:r w:rsidRPr="008F6A67">
        <w:rPr>
          <w:color w:val="000000" w:themeColor="text1"/>
          <w:sz w:val="22"/>
          <w:szCs w:val="22"/>
        </w:rPr>
        <w:t xml:space="preserve">This is followed by Chapter 4, which details the development and application of the specific S-LCA methodology for the ZERO BRINE </w:t>
      </w:r>
      <w:r w:rsidR="0004263B" w:rsidRPr="008F6A67">
        <w:rPr>
          <w:color w:val="000000" w:themeColor="text1"/>
          <w:sz w:val="22"/>
          <w:szCs w:val="22"/>
        </w:rPr>
        <w:t>case study</w:t>
      </w:r>
      <w:r w:rsidR="00F67B4F" w:rsidRPr="008F6A67">
        <w:rPr>
          <w:color w:val="000000" w:themeColor="text1"/>
          <w:sz w:val="22"/>
          <w:szCs w:val="22"/>
        </w:rPr>
        <w:t>, thereby providing an answer to sub-question 2</w:t>
      </w:r>
      <w:r w:rsidRPr="008F6A67">
        <w:rPr>
          <w:color w:val="000000" w:themeColor="text1"/>
          <w:sz w:val="22"/>
          <w:szCs w:val="22"/>
        </w:rPr>
        <w:t xml:space="preserve">. Next, Chapter 5 consists of the case study results and analysis. </w:t>
      </w:r>
      <w:r w:rsidR="008D6D87" w:rsidRPr="008F6A67">
        <w:rPr>
          <w:color w:val="000000" w:themeColor="text1"/>
          <w:sz w:val="22"/>
          <w:szCs w:val="22"/>
        </w:rPr>
        <w:t xml:space="preserve">Within this chapter sub-question </w:t>
      </w:r>
      <w:r w:rsidR="0073560E" w:rsidRPr="008F6A67">
        <w:rPr>
          <w:color w:val="000000" w:themeColor="text1"/>
          <w:sz w:val="22"/>
          <w:szCs w:val="22"/>
        </w:rPr>
        <w:t>three</w:t>
      </w:r>
      <w:r w:rsidR="008D6D87" w:rsidRPr="008F6A67">
        <w:rPr>
          <w:color w:val="000000" w:themeColor="text1"/>
          <w:sz w:val="22"/>
          <w:szCs w:val="22"/>
        </w:rPr>
        <w:t xml:space="preserve"> is answered. </w:t>
      </w:r>
      <w:r w:rsidR="00F67B4F" w:rsidRPr="008F6A67">
        <w:rPr>
          <w:color w:val="000000" w:themeColor="text1"/>
          <w:sz w:val="22"/>
          <w:szCs w:val="22"/>
        </w:rPr>
        <w:t xml:space="preserve">Following this, </w:t>
      </w:r>
      <w:r w:rsidRPr="008F6A67">
        <w:rPr>
          <w:color w:val="000000" w:themeColor="text1"/>
          <w:sz w:val="22"/>
          <w:szCs w:val="22"/>
        </w:rPr>
        <w:t>Chapter 6 discusses about the application of the S-LCA methodology</w:t>
      </w:r>
      <w:r w:rsidR="008D6D87" w:rsidRPr="008F6A67">
        <w:rPr>
          <w:color w:val="000000" w:themeColor="text1"/>
          <w:sz w:val="22"/>
          <w:szCs w:val="22"/>
        </w:rPr>
        <w:t xml:space="preserve">. A reflection and evaluation </w:t>
      </w:r>
      <w:r w:rsidR="00CB1318" w:rsidRPr="008F6A67">
        <w:rPr>
          <w:color w:val="000000" w:themeColor="text1"/>
          <w:sz w:val="22"/>
          <w:szCs w:val="22"/>
        </w:rPr>
        <w:t>are</w:t>
      </w:r>
      <w:r w:rsidR="008D6D87" w:rsidRPr="008F6A67">
        <w:rPr>
          <w:color w:val="000000" w:themeColor="text1"/>
          <w:sz w:val="22"/>
          <w:szCs w:val="22"/>
        </w:rPr>
        <w:t xml:space="preserve"> offered about the specific S-LCA </w:t>
      </w:r>
      <w:r w:rsidR="00F67B4F" w:rsidRPr="008F6A67">
        <w:rPr>
          <w:color w:val="000000" w:themeColor="text1"/>
          <w:sz w:val="22"/>
          <w:szCs w:val="22"/>
        </w:rPr>
        <w:t>methodology</w:t>
      </w:r>
      <w:r w:rsidR="008D6D87" w:rsidRPr="008F6A67">
        <w:rPr>
          <w:color w:val="000000" w:themeColor="text1"/>
          <w:sz w:val="22"/>
          <w:szCs w:val="22"/>
        </w:rPr>
        <w:t xml:space="preserve"> </w:t>
      </w:r>
      <w:r w:rsidR="00F67B4F" w:rsidRPr="008F6A67">
        <w:rPr>
          <w:color w:val="000000" w:themeColor="text1"/>
          <w:sz w:val="22"/>
          <w:szCs w:val="22"/>
        </w:rPr>
        <w:t xml:space="preserve">that </w:t>
      </w:r>
      <w:r w:rsidR="008D6D87" w:rsidRPr="008F6A67">
        <w:rPr>
          <w:color w:val="000000" w:themeColor="text1"/>
          <w:sz w:val="22"/>
          <w:szCs w:val="22"/>
        </w:rPr>
        <w:t xml:space="preserve">was applied for the case study, and in addition,  </w:t>
      </w:r>
      <w:r w:rsidR="00CB1318" w:rsidRPr="008F6A67">
        <w:rPr>
          <w:color w:val="000000" w:themeColor="text1"/>
          <w:sz w:val="22"/>
          <w:szCs w:val="22"/>
        </w:rPr>
        <w:t xml:space="preserve">the utilization of the UNEP/SETAC framework is discussed </w:t>
      </w:r>
      <w:r w:rsidR="008D6D87" w:rsidRPr="008F6A67">
        <w:rPr>
          <w:color w:val="000000" w:themeColor="text1"/>
          <w:sz w:val="22"/>
          <w:szCs w:val="22"/>
        </w:rPr>
        <w:t>as well</w:t>
      </w:r>
      <w:r w:rsidRPr="008F6A67">
        <w:rPr>
          <w:color w:val="000000" w:themeColor="text1"/>
          <w:sz w:val="22"/>
          <w:szCs w:val="22"/>
        </w:rPr>
        <w:t>.</w:t>
      </w:r>
      <w:r w:rsidR="00463351" w:rsidRPr="008F6A67">
        <w:rPr>
          <w:color w:val="000000" w:themeColor="text1"/>
          <w:sz w:val="22"/>
          <w:szCs w:val="22"/>
        </w:rPr>
        <w:t xml:space="preserve"> In Chapter 7, the final chapter, conclusions of the research are drawn by referring back to the main research question and sub-question.</w:t>
      </w:r>
      <w:r w:rsidR="0038522F" w:rsidRPr="008F6A67">
        <w:rPr>
          <w:color w:val="000000" w:themeColor="text1"/>
          <w:sz w:val="22"/>
          <w:szCs w:val="22"/>
        </w:rPr>
        <w:t xml:space="preserve"> After answering these, </w:t>
      </w:r>
      <w:r w:rsidR="00463351" w:rsidRPr="008F6A67">
        <w:rPr>
          <w:color w:val="000000" w:themeColor="text1"/>
          <w:sz w:val="22"/>
          <w:szCs w:val="22"/>
        </w:rPr>
        <w:t xml:space="preserve"> </w:t>
      </w:r>
      <w:r w:rsidR="007561B3" w:rsidRPr="008F6A67">
        <w:rPr>
          <w:color w:val="000000" w:themeColor="text1"/>
          <w:sz w:val="22"/>
          <w:szCs w:val="22"/>
        </w:rPr>
        <w:t xml:space="preserve">the researcher </w:t>
      </w:r>
      <w:r w:rsidR="0038522F" w:rsidRPr="008F6A67">
        <w:rPr>
          <w:color w:val="000000" w:themeColor="text1"/>
          <w:sz w:val="22"/>
          <w:szCs w:val="22"/>
        </w:rPr>
        <w:t xml:space="preserve">reflects on </w:t>
      </w:r>
      <w:r w:rsidR="007561B3" w:rsidRPr="008F6A67">
        <w:rPr>
          <w:color w:val="000000" w:themeColor="text1"/>
          <w:sz w:val="22"/>
          <w:szCs w:val="22"/>
        </w:rPr>
        <w:t xml:space="preserve">how the findings of this research contribute to academia </w:t>
      </w:r>
      <w:r w:rsidR="005E6870">
        <w:rPr>
          <w:color w:val="000000" w:themeColor="text1"/>
          <w:sz w:val="22"/>
          <w:szCs w:val="22"/>
        </w:rPr>
        <w:t xml:space="preserve">and in practice, </w:t>
      </w:r>
      <w:r w:rsidR="007561B3" w:rsidRPr="008F6A67">
        <w:rPr>
          <w:color w:val="000000" w:themeColor="text1"/>
          <w:sz w:val="22"/>
          <w:szCs w:val="22"/>
        </w:rPr>
        <w:t xml:space="preserve">and </w:t>
      </w:r>
      <w:r w:rsidR="00463351" w:rsidRPr="008F6A67">
        <w:rPr>
          <w:color w:val="000000" w:themeColor="text1"/>
          <w:sz w:val="22"/>
          <w:szCs w:val="22"/>
        </w:rPr>
        <w:t xml:space="preserve">finally </w:t>
      </w:r>
      <w:r w:rsidR="007561B3" w:rsidRPr="008F6A67">
        <w:rPr>
          <w:color w:val="000000" w:themeColor="text1"/>
          <w:sz w:val="22"/>
          <w:szCs w:val="22"/>
        </w:rPr>
        <w:t xml:space="preserve">this paper </w:t>
      </w:r>
      <w:r w:rsidR="00463351" w:rsidRPr="008F6A67">
        <w:rPr>
          <w:color w:val="000000" w:themeColor="text1"/>
          <w:sz w:val="22"/>
          <w:szCs w:val="22"/>
        </w:rPr>
        <w:t xml:space="preserve">is </w:t>
      </w:r>
      <w:r w:rsidR="007561B3" w:rsidRPr="008F6A67">
        <w:rPr>
          <w:color w:val="000000" w:themeColor="text1"/>
          <w:sz w:val="22"/>
          <w:szCs w:val="22"/>
        </w:rPr>
        <w:t>concluded by proposing possible agendas for future research.</w:t>
      </w:r>
    </w:p>
    <w:p w14:paraId="745B1F53" w14:textId="2D73FF36" w:rsidR="00B55BC1" w:rsidRPr="008F6A67" w:rsidRDefault="00B55BC1" w:rsidP="007605DE">
      <w:pPr>
        <w:pStyle w:val="Caption"/>
        <w:spacing w:line="276" w:lineRule="auto"/>
        <w:rPr>
          <w:rFonts w:ascii="Times New Roman" w:hAnsi="Times New Roman" w:cs="Times New Roman"/>
          <w:i w:val="0"/>
          <w:iCs w:val="0"/>
          <w:sz w:val="22"/>
          <w:szCs w:val="22"/>
          <w:lang w:eastAsia="nl-NL"/>
        </w:rPr>
      </w:pPr>
      <w:r w:rsidRPr="008F6A67">
        <w:rPr>
          <w:rFonts w:ascii="Times New Roman" w:hAnsi="Times New Roman" w:cs="Times New Roman"/>
          <w:i w:val="0"/>
          <w:iCs w:val="0"/>
          <w:sz w:val="22"/>
          <w:szCs w:val="22"/>
        </w:rPr>
        <w:br w:type="page"/>
      </w:r>
    </w:p>
    <w:p w14:paraId="5662EB25" w14:textId="59CF3484" w:rsidR="000174D2" w:rsidRPr="008F6A67" w:rsidRDefault="000174D2" w:rsidP="0018428F">
      <w:pPr>
        <w:pStyle w:val="WritingTitle"/>
        <w:spacing w:line="276" w:lineRule="auto"/>
        <w:jc w:val="center"/>
        <w:rPr>
          <w:rFonts w:ascii="Times New Roman" w:hAnsi="Times New Roman" w:cs="Times New Roman"/>
          <w:color w:val="00B0F0"/>
          <w:lang w:val="en-US"/>
        </w:rPr>
      </w:pPr>
      <w:bookmarkStart w:id="72" w:name="_Toc9455944"/>
      <w:bookmarkStart w:id="73" w:name="_Toc9464530"/>
      <w:bookmarkStart w:id="74" w:name="_Toc16598628"/>
      <w:bookmarkStart w:id="75" w:name="_Toc17532776"/>
      <w:bookmarkStart w:id="76" w:name="_Toc9455970"/>
      <w:r w:rsidRPr="008F6A67">
        <w:rPr>
          <w:rFonts w:ascii="Times New Roman" w:hAnsi="Times New Roman" w:cs="Times New Roman"/>
          <w:color w:val="000000" w:themeColor="text1"/>
          <w:lang w:val="en-US"/>
        </w:rPr>
        <w:lastRenderedPageBreak/>
        <w:t xml:space="preserve">2 </w:t>
      </w:r>
      <w:r w:rsidR="00565CF3" w:rsidRPr="008F6A67">
        <w:rPr>
          <w:rFonts w:ascii="Times New Roman" w:hAnsi="Times New Roman" w:cs="Times New Roman"/>
          <w:color w:val="00B0F0"/>
          <w:lang w:val="en-US"/>
        </w:rPr>
        <w:t>Background</w:t>
      </w:r>
      <w:bookmarkEnd w:id="72"/>
      <w:bookmarkEnd w:id="73"/>
      <w:r w:rsidR="00F31ACC" w:rsidRPr="008F6A67">
        <w:rPr>
          <w:rFonts w:ascii="Times New Roman" w:hAnsi="Times New Roman" w:cs="Times New Roman"/>
          <w:color w:val="00B0F0"/>
          <w:lang w:val="en-US"/>
        </w:rPr>
        <w:t xml:space="preserve"> &amp; Literature Review</w:t>
      </w:r>
      <w:bookmarkEnd w:id="74"/>
      <w:bookmarkEnd w:id="75"/>
    </w:p>
    <w:p w14:paraId="2BE3D913" w14:textId="77777777" w:rsidR="000174D2" w:rsidRPr="008F6A67" w:rsidRDefault="000174D2" w:rsidP="0018428F">
      <w:pPr>
        <w:spacing w:line="276" w:lineRule="auto"/>
        <w:jc w:val="both"/>
        <w:rPr>
          <w:sz w:val="22"/>
          <w:szCs w:val="22"/>
        </w:rPr>
      </w:pPr>
    </w:p>
    <w:p w14:paraId="56A00A00" w14:textId="2D509D8F" w:rsidR="000174D2" w:rsidRPr="008F6A67" w:rsidRDefault="000174D2" w:rsidP="0018428F">
      <w:pPr>
        <w:spacing w:line="276" w:lineRule="auto"/>
        <w:jc w:val="both"/>
        <w:rPr>
          <w:color w:val="000000" w:themeColor="text1"/>
          <w:sz w:val="22"/>
          <w:szCs w:val="22"/>
        </w:rPr>
      </w:pPr>
      <w:r w:rsidRPr="008F6A67">
        <w:rPr>
          <w:color w:val="000000" w:themeColor="text1"/>
          <w:sz w:val="22"/>
          <w:szCs w:val="22"/>
        </w:rPr>
        <w:t xml:space="preserve">In this </w:t>
      </w:r>
      <w:r w:rsidR="00E2463E" w:rsidRPr="008F6A67">
        <w:rPr>
          <w:color w:val="000000" w:themeColor="text1"/>
          <w:sz w:val="22"/>
          <w:szCs w:val="22"/>
        </w:rPr>
        <w:t>c</w:t>
      </w:r>
      <w:r w:rsidRPr="008F6A67">
        <w:rPr>
          <w:color w:val="000000" w:themeColor="text1"/>
          <w:sz w:val="22"/>
          <w:szCs w:val="22"/>
        </w:rPr>
        <w:t xml:space="preserve">hapter, the results of a review of existing academic literature are presented. The </w:t>
      </w:r>
      <w:r w:rsidR="00046F60" w:rsidRPr="008F6A67">
        <w:rPr>
          <w:color w:val="000000" w:themeColor="text1"/>
          <w:sz w:val="22"/>
          <w:szCs w:val="22"/>
        </w:rPr>
        <w:t xml:space="preserve">aim </w:t>
      </w:r>
      <w:r w:rsidRPr="008F6A67">
        <w:rPr>
          <w:color w:val="000000" w:themeColor="text1"/>
          <w:sz w:val="22"/>
          <w:szCs w:val="22"/>
        </w:rPr>
        <w:t xml:space="preserve">of this chapter is to </w:t>
      </w:r>
      <w:r w:rsidR="00BC6E06" w:rsidRPr="008F6A67">
        <w:rPr>
          <w:color w:val="000000" w:themeColor="text1"/>
          <w:sz w:val="22"/>
          <w:szCs w:val="22"/>
        </w:rPr>
        <w:t xml:space="preserve">provide a background for theory on </w:t>
      </w:r>
      <w:r w:rsidRPr="008F6A67">
        <w:rPr>
          <w:color w:val="000000" w:themeColor="text1"/>
          <w:sz w:val="22"/>
          <w:szCs w:val="22"/>
        </w:rPr>
        <w:t xml:space="preserve">sustainability </w:t>
      </w:r>
      <w:r w:rsidR="00F31ACC" w:rsidRPr="008F6A67">
        <w:rPr>
          <w:color w:val="000000" w:themeColor="text1"/>
          <w:sz w:val="22"/>
          <w:szCs w:val="22"/>
        </w:rPr>
        <w:t xml:space="preserve">– </w:t>
      </w:r>
      <w:r w:rsidRPr="008F6A67">
        <w:rPr>
          <w:color w:val="000000" w:themeColor="text1"/>
          <w:sz w:val="22"/>
          <w:szCs w:val="22"/>
        </w:rPr>
        <w:t>the social dimension</w:t>
      </w:r>
      <w:r w:rsidR="002A5ECC" w:rsidRPr="008F6A67">
        <w:rPr>
          <w:color w:val="000000" w:themeColor="text1"/>
          <w:sz w:val="22"/>
          <w:szCs w:val="22"/>
        </w:rPr>
        <w:t xml:space="preserve"> in particular</w:t>
      </w:r>
      <w:r w:rsidR="00F31ACC" w:rsidRPr="008F6A67">
        <w:rPr>
          <w:color w:val="000000" w:themeColor="text1"/>
          <w:sz w:val="22"/>
          <w:szCs w:val="22"/>
        </w:rPr>
        <w:t xml:space="preserve"> – </w:t>
      </w:r>
      <w:r w:rsidRPr="008F6A67">
        <w:rPr>
          <w:color w:val="000000" w:themeColor="text1"/>
          <w:sz w:val="22"/>
          <w:szCs w:val="22"/>
        </w:rPr>
        <w:t xml:space="preserve">and its relevance for business, as well as how social sustainability </w:t>
      </w:r>
      <w:r w:rsidR="006847B4" w:rsidRPr="008F6A67">
        <w:rPr>
          <w:color w:val="000000" w:themeColor="text1"/>
          <w:sz w:val="22"/>
          <w:szCs w:val="22"/>
        </w:rPr>
        <w:t>may be</w:t>
      </w:r>
      <w:r w:rsidRPr="008F6A67">
        <w:rPr>
          <w:color w:val="000000" w:themeColor="text1"/>
          <w:sz w:val="22"/>
          <w:szCs w:val="22"/>
        </w:rPr>
        <w:t xml:space="preserve"> assessed and translated into more actionable measures</w:t>
      </w:r>
      <w:r w:rsidR="00033043" w:rsidRPr="008F6A67">
        <w:rPr>
          <w:color w:val="000000" w:themeColor="text1"/>
          <w:sz w:val="22"/>
          <w:szCs w:val="22"/>
        </w:rPr>
        <w:t xml:space="preserve"> with a focus placed on S-LCA</w:t>
      </w:r>
      <w:r w:rsidRPr="008F6A67">
        <w:rPr>
          <w:color w:val="000000" w:themeColor="text1"/>
          <w:sz w:val="22"/>
          <w:szCs w:val="22"/>
        </w:rPr>
        <w:t xml:space="preserve">. The structure of this chapter is as follows. The first section, Section 2.1, provides an explanation of the role of sustainable development in business and how </w:t>
      </w:r>
      <w:r w:rsidR="00F31ACC" w:rsidRPr="008F6A67">
        <w:rPr>
          <w:color w:val="000000" w:themeColor="text1"/>
          <w:sz w:val="22"/>
          <w:szCs w:val="22"/>
        </w:rPr>
        <w:t>companies</w:t>
      </w:r>
      <w:r w:rsidRPr="008F6A67">
        <w:rPr>
          <w:color w:val="000000" w:themeColor="text1"/>
          <w:sz w:val="22"/>
          <w:szCs w:val="22"/>
        </w:rPr>
        <w:t xml:space="preserve"> can benefit from sustainability improvements. In Section 2.2, theory on sustainability is outlined. </w:t>
      </w:r>
      <w:r w:rsidR="00F31ACC" w:rsidRPr="008F6A67">
        <w:rPr>
          <w:color w:val="000000" w:themeColor="text1"/>
          <w:sz w:val="22"/>
          <w:szCs w:val="22"/>
        </w:rPr>
        <w:t xml:space="preserve">The </w:t>
      </w:r>
      <w:r w:rsidRPr="008F6A67">
        <w:rPr>
          <w:color w:val="000000" w:themeColor="text1"/>
          <w:sz w:val="22"/>
          <w:szCs w:val="22"/>
        </w:rPr>
        <w:t xml:space="preserve">social dimension of sustainability </w:t>
      </w:r>
      <w:r w:rsidR="00F31ACC" w:rsidRPr="008F6A67">
        <w:rPr>
          <w:color w:val="000000" w:themeColor="text1"/>
          <w:sz w:val="22"/>
          <w:szCs w:val="22"/>
        </w:rPr>
        <w:t xml:space="preserve">is defined and elaborated upon, </w:t>
      </w:r>
      <w:r w:rsidRPr="008F6A67">
        <w:rPr>
          <w:color w:val="000000" w:themeColor="text1"/>
          <w:sz w:val="22"/>
          <w:szCs w:val="22"/>
        </w:rPr>
        <w:t xml:space="preserve">and it is </w:t>
      </w:r>
      <w:r w:rsidR="00F31ACC" w:rsidRPr="008F6A67">
        <w:rPr>
          <w:color w:val="000000" w:themeColor="text1"/>
          <w:sz w:val="22"/>
          <w:szCs w:val="22"/>
        </w:rPr>
        <w:t xml:space="preserve">also </w:t>
      </w:r>
      <w:r w:rsidRPr="008F6A67">
        <w:rPr>
          <w:color w:val="000000" w:themeColor="text1"/>
          <w:sz w:val="22"/>
          <w:szCs w:val="22"/>
        </w:rPr>
        <w:t xml:space="preserve">explained what </w:t>
      </w:r>
      <w:r w:rsidR="002A5ECC" w:rsidRPr="008F6A67">
        <w:rPr>
          <w:color w:val="000000" w:themeColor="text1"/>
          <w:sz w:val="22"/>
          <w:szCs w:val="22"/>
        </w:rPr>
        <w:t>C</w:t>
      </w:r>
      <w:r w:rsidRPr="008F6A67">
        <w:rPr>
          <w:color w:val="000000" w:themeColor="text1"/>
          <w:sz w:val="22"/>
          <w:szCs w:val="22"/>
        </w:rPr>
        <w:t xml:space="preserve">orporate </w:t>
      </w:r>
      <w:r w:rsidR="002A5ECC" w:rsidRPr="008F6A67">
        <w:rPr>
          <w:color w:val="000000" w:themeColor="text1"/>
          <w:sz w:val="22"/>
          <w:szCs w:val="22"/>
        </w:rPr>
        <w:t>S</w:t>
      </w:r>
      <w:r w:rsidRPr="008F6A67">
        <w:rPr>
          <w:color w:val="000000" w:themeColor="text1"/>
          <w:sz w:val="22"/>
          <w:szCs w:val="22"/>
        </w:rPr>
        <w:t xml:space="preserve">ocial </w:t>
      </w:r>
      <w:r w:rsidR="002A5ECC" w:rsidRPr="008F6A67">
        <w:rPr>
          <w:color w:val="000000" w:themeColor="text1"/>
          <w:sz w:val="22"/>
          <w:szCs w:val="22"/>
        </w:rPr>
        <w:t>R</w:t>
      </w:r>
      <w:r w:rsidRPr="008F6A67">
        <w:rPr>
          <w:color w:val="000000" w:themeColor="text1"/>
          <w:sz w:val="22"/>
          <w:szCs w:val="22"/>
        </w:rPr>
        <w:t xml:space="preserve">esponsibility </w:t>
      </w:r>
      <w:r w:rsidR="002A5ECC" w:rsidRPr="008F6A67">
        <w:rPr>
          <w:color w:val="000000" w:themeColor="text1"/>
          <w:sz w:val="22"/>
          <w:szCs w:val="22"/>
        </w:rPr>
        <w:t xml:space="preserve">(CSR) </w:t>
      </w:r>
      <w:r w:rsidRPr="008F6A67">
        <w:rPr>
          <w:color w:val="000000" w:themeColor="text1"/>
          <w:sz w:val="22"/>
          <w:szCs w:val="22"/>
        </w:rPr>
        <w:t xml:space="preserve">is. Next, Section 2.3 explains </w:t>
      </w:r>
      <w:r w:rsidR="00046F60" w:rsidRPr="008F6A67">
        <w:rPr>
          <w:color w:val="000000" w:themeColor="text1"/>
          <w:sz w:val="22"/>
          <w:szCs w:val="22"/>
        </w:rPr>
        <w:t xml:space="preserve">how </w:t>
      </w:r>
      <w:r w:rsidRPr="008F6A67">
        <w:rPr>
          <w:color w:val="000000" w:themeColor="text1"/>
          <w:sz w:val="22"/>
          <w:szCs w:val="22"/>
        </w:rPr>
        <w:t xml:space="preserve">assessment methods </w:t>
      </w:r>
      <w:r w:rsidR="00046F60" w:rsidRPr="008F6A67">
        <w:rPr>
          <w:color w:val="000000" w:themeColor="text1"/>
          <w:sz w:val="22"/>
          <w:szCs w:val="22"/>
        </w:rPr>
        <w:t xml:space="preserve">facilitate in </w:t>
      </w:r>
      <w:r w:rsidRPr="008F6A67">
        <w:rPr>
          <w:color w:val="000000" w:themeColor="text1"/>
          <w:sz w:val="22"/>
          <w:szCs w:val="22"/>
        </w:rPr>
        <w:t>sustainabilit</w:t>
      </w:r>
      <w:r w:rsidR="00033043" w:rsidRPr="008F6A67">
        <w:rPr>
          <w:color w:val="000000" w:themeColor="text1"/>
          <w:sz w:val="22"/>
          <w:szCs w:val="22"/>
        </w:rPr>
        <w:t>y</w:t>
      </w:r>
      <w:r w:rsidR="00046F60" w:rsidRPr="008F6A67">
        <w:rPr>
          <w:color w:val="000000" w:themeColor="text1"/>
          <w:sz w:val="22"/>
          <w:szCs w:val="22"/>
        </w:rPr>
        <w:t xml:space="preserve"> measurement and why they are crucial for sustainability developments in business</w:t>
      </w:r>
      <w:r w:rsidR="00033043" w:rsidRPr="008F6A67">
        <w:rPr>
          <w:color w:val="000000" w:themeColor="text1"/>
          <w:sz w:val="22"/>
          <w:szCs w:val="22"/>
        </w:rPr>
        <w:t xml:space="preserve">. </w:t>
      </w:r>
      <w:r w:rsidR="00E2463E" w:rsidRPr="008F6A67">
        <w:rPr>
          <w:color w:val="000000" w:themeColor="text1"/>
          <w:sz w:val="22"/>
          <w:szCs w:val="22"/>
        </w:rPr>
        <w:t xml:space="preserve">Finally, Section 2.4 </w:t>
      </w:r>
      <w:r w:rsidR="00033043" w:rsidRPr="008F6A67">
        <w:rPr>
          <w:color w:val="000000" w:themeColor="text1"/>
          <w:sz w:val="22"/>
          <w:szCs w:val="22"/>
        </w:rPr>
        <w:t xml:space="preserve"> </w:t>
      </w:r>
      <w:r w:rsidR="00046F60" w:rsidRPr="008F6A67">
        <w:rPr>
          <w:color w:val="000000" w:themeColor="text1"/>
          <w:sz w:val="22"/>
          <w:szCs w:val="22"/>
        </w:rPr>
        <w:t xml:space="preserve">highlights S-LCA as a primary </w:t>
      </w:r>
      <w:r w:rsidR="00033043" w:rsidRPr="008F6A67">
        <w:rPr>
          <w:color w:val="000000" w:themeColor="text1"/>
          <w:sz w:val="22"/>
          <w:szCs w:val="22"/>
        </w:rPr>
        <w:t>social sustainability assessment method</w:t>
      </w:r>
      <w:r w:rsidR="00046F60" w:rsidRPr="008F6A67">
        <w:rPr>
          <w:color w:val="000000" w:themeColor="text1"/>
          <w:sz w:val="22"/>
          <w:szCs w:val="22"/>
        </w:rPr>
        <w:t>. In this section, S-LCA is</w:t>
      </w:r>
      <w:r w:rsidR="00033043" w:rsidRPr="008F6A67">
        <w:rPr>
          <w:color w:val="000000" w:themeColor="text1"/>
          <w:sz w:val="22"/>
          <w:szCs w:val="22"/>
        </w:rPr>
        <w:t xml:space="preserve"> introduced and described</w:t>
      </w:r>
      <w:r w:rsidRPr="008F6A67">
        <w:rPr>
          <w:color w:val="000000" w:themeColor="text1"/>
          <w:sz w:val="22"/>
          <w:szCs w:val="22"/>
        </w:rPr>
        <w:t xml:space="preserve">. </w:t>
      </w:r>
    </w:p>
    <w:p w14:paraId="0345259D" w14:textId="46D44DEB" w:rsidR="00967404" w:rsidRPr="008F6A67" w:rsidRDefault="00967404" w:rsidP="0018428F">
      <w:pPr>
        <w:spacing w:line="276" w:lineRule="auto"/>
        <w:jc w:val="both"/>
        <w:rPr>
          <w:sz w:val="22"/>
          <w:szCs w:val="22"/>
        </w:rPr>
      </w:pPr>
    </w:p>
    <w:p w14:paraId="54AC7638" w14:textId="77777777" w:rsidR="000174D2" w:rsidRPr="008F6A67" w:rsidRDefault="000174D2" w:rsidP="0018428F">
      <w:pPr>
        <w:spacing w:line="276" w:lineRule="auto"/>
        <w:jc w:val="both"/>
        <w:rPr>
          <w:sz w:val="22"/>
          <w:szCs w:val="22"/>
        </w:rPr>
      </w:pPr>
    </w:p>
    <w:p w14:paraId="77402279" w14:textId="30D88252" w:rsidR="000174D2" w:rsidRPr="008F6A67" w:rsidRDefault="000174D2" w:rsidP="0018428F">
      <w:pPr>
        <w:pStyle w:val="Heading2"/>
        <w:spacing w:line="276" w:lineRule="auto"/>
        <w:rPr>
          <w:rFonts w:ascii="Times New Roman" w:hAnsi="Times New Roman" w:cs="Times New Roman"/>
          <w:color w:val="00B0F0"/>
          <w:sz w:val="28"/>
          <w:szCs w:val="28"/>
          <w:lang w:eastAsia="nl-NL"/>
        </w:rPr>
      </w:pPr>
      <w:bookmarkStart w:id="77" w:name="_Toc9455945"/>
      <w:bookmarkStart w:id="78" w:name="_Toc9464531"/>
      <w:bookmarkStart w:id="79" w:name="_Toc16598629"/>
      <w:bookmarkStart w:id="80" w:name="_Toc17532777"/>
      <w:r w:rsidRPr="008F6A67">
        <w:rPr>
          <w:rFonts w:ascii="Times New Roman" w:hAnsi="Times New Roman" w:cs="Times New Roman"/>
          <w:color w:val="000000" w:themeColor="text1"/>
          <w:sz w:val="28"/>
          <w:szCs w:val="28"/>
          <w:lang w:eastAsia="nl-NL"/>
        </w:rPr>
        <w:t xml:space="preserve">2.1. </w:t>
      </w:r>
      <w:r w:rsidRPr="008F6A67">
        <w:rPr>
          <w:rFonts w:ascii="Times New Roman" w:hAnsi="Times New Roman" w:cs="Times New Roman"/>
          <w:color w:val="00B0F0"/>
          <w:sz w:val="28"/>
          <w:szCs w:val="28"/>
          <w:lang w:eastAsia="nl-NL"/>
        </w:rPr>
        <w:t xml:space="preserve">Introduction: </w:t>
      </w:r>
      <w:r w:rsidR="00E13497" w:rsidRPr="008F6A67">
        <w:rPr>
          <w:rFonts w:ascii="Times New Roman" w:hAnsi="Times New Roman" w:cs="Times New Roman"/>
          <w:color w:val="00B0F0"/>
          <w:sz w:val="28"/>
          <w:szCs w:val="28"/>
          <w:lang w:eastAsia="nl-NL"/>
        </w:rPr>
        <w:t xml:space="preserve">Incorporating </w:t>
      </w:r>
      <w:r w:rsidRPr="008F6A67">
        <w:rPr>
          <w:rFonts w:ascii="Times New Roman" w:hAnsi="Times New Roman" w:cs="Times New Roman"/>
          <w:color w:val="00B0F0"/>
          <w:sz w:val="28"/>
          <w:szCs w:val="28"/>
          <w:lang w:eastAsia="nl-NL"/>
        </w:rPr>
        <w:t>Sustainability into Business</w:t>
      </w:r>
      <w:bookmarkEnd w:id="77"/>
      <w:bookmarkEnd w:id="78"/>
      <w:bookmarkEnd w:id="79"/>
      <w:bookmarkEnd w:id="80"/>
    </w:p>
    <w:p w14:paraId="33472FBB" w14:textId="77777777" w:rsidR="0075724D" w:rsidRPr="008F6A67" w:rsidRDefault="0075724D" w:rsidP="0018428F">
      <w:pPr>
        <w:autoSpaceDE w:val="0"/>
        <w:autoSpaceDN w:val="0"/>
        <w:adjustRightInd w:val="0"/>
        <w:spacing w:line="276" w:lineRule="auto"/>
        <w:jc w:val="both"/>
        <w:rPr>
          <w:sz w:val="22"/>
          <w:szCs w:val="22"/>
        </w:rPr>
      </w:pPr>
    </w:p>
    <w:p w14:paraId="6D251FBD" w14:textId="0F2DDBEA" w:rsidR="000174D2" w:rsidRPr="008F6A67" w:rsidRDefault="000174D2" w:rsidP="0018428F">
      <w:pPr>
        <w:autoSpaceDE w:val="0"/>
        <w:autoSpaceDN w:val="0"/>
        <w:adjustRightInd w:val="0"/>
        <w:spacing w:line="276" w:lineRule="auto"/>
        <w:jc w:val="both"/>
        <w:rPr>
          <w:color w:val="000000" w:themeColor="text1"/>
          <w:sz w:val="22"/>
          <w:szCs w:val="22"/>
          <w:lang w:eastAsia="nl-NL"/>
        </w:rPr>
      </w:pPr>
      <w:r w:rsidRPr="008F6A67">
        <w:rPr>
          <w:color w:val="000000" w:themeColor="text1"/>
          <w:sz w:val="22"/>
          <w:szCs w:val="22"/>
        </w:rPr>
        <w:t>The concept of sustainability has become deeply ingrained into businesses in recent years</w:t>
      </w:r>
      <w:r w:rsidR="00633988">
        <w:rPr>
          <w:color w:val="000000" w:themeColor="text1"/>
          <w:sz w:val="22"/>
          <w:szCs w:val="22"/>
        </w:rPr>
        <w:t xml:space="preserve"> due to mounting pressures from stakeholders</w:t>
      </w:r>
      <w:r w:rsidRPr="008F6A67">
        <w:rPr>
          <w:color w:val="000000" w:themeColor="text1"/>
          <w:sz w:val="22"/>
          <w:szCs w:val="22"/>
        </w:rPr>
        <w:t xml:space="preserve">. </w:t>
      </w:r>
      <w:r w:rsidR="00633988">
        <w:rPr>
          <w:color w:val="000000" w:themeColor="text1"/>
          <w:sz w:val="22"/>
          <w:szCs w:val="22"/>
        </w:rPr>
        <w:t xml:space="preserve">Aside from external </w:t>
      </w:r>
      <w:r w:rsidR="00B13884" w:rsidRPr="008F6A67">
        <w:rPr>
          <w:color w:val="000000" w:themeColor="text1"/>
          <w:sz w:val="22"/>
          <w:szCs w:val="22"/>
        </w:rPr>
        <w:t>forces</w:t>
      </w:r>
      <w:r w:rsidRPr="008F6A67">
        <w:rPr>
          <w:color w:val="000000" w:themeColor="text1"/>
          <w:sz w:val="22"/>
          <w:szCs w:val="22"/>
        </w:rPr>
        <w:t>, companies also re</w:t>
      </w:r>
      <w:r w:rsidR="00CB7116">
        <w:rPr>
          <w:color w:val="000000" w:themeColor="text1"/>
          <w:sz w:val="22"/>
          <w:szCs w:val="22"/>
        </w:rPr>
        <w:t>cognize</w:t>
      </w:r>
      <w:r w:rsidRPr="008F6A67">
        <w:rPr>
          <w:color w:val="000000" w:themeColor="text1"/>
          <w:sz w:val="22"/>
          <w:szCs w:val="22"/>
        </w:rPr>
        <w:t xml:space="preserve"> </w:t>
      </w:r>
      <w:r w:rsidR="00076803" w:rsidRPr="008F6A67">
        <w:rPr>
          <w:color w:val="000000" w:themeColor="text1"/>
          <w:sz w:val="22"/>
          <w:szCs w:val="22"/>
        </w:rPr>
        <w:t>internally</w:t>
      </w:r>
      <w:r w:rsidRPr="008F6A67">
        <w:rPr>
          <w:color w:val="000000" w:themeColor="text1"/>
          <w:sz w:val="22"/>
          <w:szCs w:val="22"/>
        </w:rPr>
        <w:t xml:space="preserve"> that </w:t>
      </w:r>
      <w:r w:rsidR="00CB7116">
        <w:rPr>
          <w:color w:val="000000" w:themeColor="text1"/>
          <w:sz w:val="22"/>
          <w:szCs w:val="22"/>
        </w:rPr>
        <w:t xml:space="preserve">it may </w:t>
      </w:r>
      <w:r w:rsidRPr="008F6A67">
        <w:rPr>
          <w:color w:val="000000" w:themeColor="text1"/>
          <w:sz w:val="22"/>
          <w:szCs w:val="22"/>
        </w:rPr>
        <w:t xml:space="preserve">be beneficial in the long-term for them practice sustainable actions. </w:t>
      </w:r>
      <w:r w:rsidR="00076803" w:rsidRPr="008F6A67">
        <w:rPr>
          <w:color w:val="000000" w:themeColor="text1"/>
          <w:sz w:val="22"/>
          <w:szCs w:val="22"/>
        </w:rPr>
        <w:t xml:space="preserve">This is </w:t>
      </w:r>
      <w:r w:rsidR="00D53D7B">
        <w:rPr>
          <w:color w:val="000000" w:themeColor="text1"/>
          <w:sz w:val="22"/>
          <w:szCs w:val="22"/>
        </w:rPr>
        <w:t xml:space="preserve">indicated </w:t>
      </w:r>
      <w:r w:rsidR="00076803" w:rsidRPr="008F6A67">
        <w:rPr>
          <w:color w:val="000000" w:themeColor="text1"/>
          <w:sz w:val="22"/>
          <w:szCs w:val="22"/>
        </w:rPr>
        <w:t xml:space="preserve">by an increasing number of companies who are actively working to </w:t>
      </w:r>
      <w:r w:rsidRPr="008F6A67">
        <w:rPr>
          <w:color w:val="000000" w:themeColor="text1"/>
          <w:sz w:val="22"/>
          <w:szCs w:val="22"/>
        </w:rPr>
        <w:t>integrat</w:t>
      </w:r>
      <w:r w:rsidR="00076803" w:rsidRPr="008F6A67">
        <w:rPr>
          <w:color w:val="000000" w:themeColor="text1"/>
          <w:sz w:val="22"/>
          <w:szCs w:val="22"/>
        </w:rPr>
        <w:t>e</w:t>
      </w:r>
      <w:r w:rsidRPr="008F6A67">
        <w:rPr>
          <w:color w:val="000000" w:themeColor="text1"/>
          <w:sz w:val="22"/>
          <w:szCs w:val="22"/>
        </w:rPr>
        <w:t xml:space="preserve"> the sustainability </w:t>
      </w:r>
      <w:r w:rsidR="00B13884" w:rsidRPr="008F6A67">
        <w:rPr>
          <w:color w:val="000000" w:themeColor="text1"/>
          <w:sz w:val="22"/>
          <w:szCs w:val="22"/>
        </w:rPr>
        <w:t xml:space="preserve">principles </w:t>
      </w:r>
      <w:r w:rsidRPr="008F6A67">
        <w:rPr>
          <w:color w:val="000000" w:themeColor="text1"/>
          <w:sz w:val="22"/>
          <w:szCs w:val="22"/>
        </w:rPr>
        <w:t xml:space="preserve">in their </w:t>
      </w:r>
      <w:r w:rsidR="00076803" w:rsidRPr="008F6A67">
        <w:rPr>
          <w:color w:val="000000" w:themeColor="text1"/>
          <w:sz w:val="22"/>
          <w:szCs w:val="22"/>
        </w:rPr>
        <w:t>actions</w:t>
      </w:r>
      <w:r w:rsidR="00B13884" w:rsidRPr="008F6A67">
        <w:rPr>
          <w:color w:val="000000" w:themeColor="text1"/>
          <w:sz w:val="22"/>
          <w:szCs w:val="22"/>
        </w:rPr>
        <w:t>, for example</w:t>
      </w:r>
      <w:r w:rsidR="00076803" w:rsidRPr="008F6A67">
        <w:rPr>
          <w:color w:val="000000" w:themeColor="text1"/>
          <w:sz w:val="22"/>
          <w:szCs w:val="22"/>
        </w:rPr>
        <w:t xml:space="preserve"> </w:t>
      </w:r>
      <w:r w:rsidR="00CD66B1" w:rsidRPr="008F6A67">
        <w:rPr>
          <w:color w:val="000000" w:themeColor="text1"/>
          <w:sz w:val="22"/>
          <w:szCs w:val="22"/>
        </w:rPr>
        <w:t xml:space="preserve">through </w:t>
      </w:r>
      <w:r w:rsidRPr="008F6A67">
        <w:rPr>
          <w:color w:val="000000" w:themeColor="text1"/>
          <w:sz w:val="22"/>
          <w:szCs w:val="22"/>
        </w:rPr>
        <w:t>marketing</w:t>
      </w:r>
      <w:r w:rsidR="00CD66B1" w:rsidRPr="008F6A67">
        <w:rPr>
          <w:color w:val="000000" w:themeColor="text1"/>
          <w:sz w:val="22"/>
          <w:szCs w:val="22"/>
        </w:rPr>
        <w:t xml:space="preserve"> </w:t>
      </w:r>
      <w:r w:rsidR="00B13884" w:rsidRPr="008F6A67">
        <w:rPr>
          <w:color w:val="000000" w:themeColor="text1"/>
          <w:sz w:val="22"/>
          <w:szCs w:val="22"/>
        </w:rPr>
        <w:t xml:space="preserve">efforts </w:t>
      </w:r>
      <w:r w:rsidR="00076803" w:rsidRPr="008F6A67">
        <w:rPr>
          <w:color w:val="000000" w:themeColor="text1"/>
          <w:sz w:val="22"/>
          <w:szCs w:val="22"/>
        </w:rPr>
        <w:t>and</w:t>
      </w:r>
      <w:r w:rsidR="00CD66B1" w:rsidRPr="008F6A67">
        <w:rPr>
          <w:color w:val="000000" w:themeColor="text1"/>
          <w:sz w:val="22"/>
          <w:szCs w:val="22"/>
        </w:rPr>
        <w:t xml:space="preserve"> sustainability reporting </w:t>
      </w:r>
      <w:r w:rsidR="00B13884" w:rsidRPr="008F6A67">
        <w:rPr>
          <w:color w:val="000000" w:themeColor="text1"/>
          <w:sz w:val="22"/>
          <w:szCs w:val="22"/>
        </w:rPr>
        <w:fldChar w:fldCharType="begin"/>
      </w:r>
      <w:r w:rsidR="009D778A" w:rsidRPr="008F6A67">
        <w:rPr>
          <w:color w:val="000000" w:themeColor="text1"/>
          <w:sz w:val="22"/>
          <w:szCs w:val="22"/>
        </w:rPr>
        <w:instrText xml:space="preserve"> ADDIN ZOTERO_ITEM CSL_CITATION {"citationID":"al4ev9op0h","properties":{"formattedCitation":"(Rayman-Bacchus &amp; Walsh, 2015)","plainCitation":"(Rayman-Bacchus &amp; Walsh, 2015)","noteIndex":0},"citationItems":[{"id":255,"uris":["http://zotero.org/users/local/Md8O4810/items/J8Z9WSP8"],"uri":["http://zotero.org/users/local/Md8O4810/items/J8Z9WSP8"],"itemData":{"id":255,"type":"book","title":"Corporate Responsibility and Sustainable Development: Exploring the nexus of private and public interests","publisher":"Taylor and Francis","abstract":"Corporate responsibility and sustainable development are two concepts that may be able to reconcile many of the big challenges facing the world","note":"DOI: 10.4324/9781315727790","author":[{"family":"Rayman-Bacchus","given":"Lez"},{"family":"Walsh","given":"Philip R."}],"issued":{"date-parts":[["2015"]]}}}],"schema":"https://github.com/citation-style-language/schema/raw/master/csl-citation.json"} </w:instrText>
      </w:r>
      <w:r w:rsidR="00B13884" w:rsidRPr="008F6A67">
        <w:rPr>
          <w:color w:val="000000" w:themeColor="text1"/>
          <w:sz w:val="22"/>
          <w:szCs w:val="22"/>
        </w:rPr>
        <w:fldChar w:fldCharType="separate"/>
      </w:r>
      <w:r w:rsidR="009D778A" w:rsidRPr="008F6A67">
        <w:rPr>
          <w:color w:val="000000" w:themeColor="text1"/>
          <w:sz w:val="22"/>
        </w:rPr>
        <w:t>(Rayman-Bacchus &amp; Walsh, 2015)</w:t>
      </w:r>
      <w:r w:rsidR="00B13884" w:rsidRPr="008F6A67">
        <w:rPr>
          <w:color w:val="000000" w:themeColor="text1"/>
          <w:sz w:val="22"/>
          <w:szCs w:val="22"/>
        </w:rPr>
        <w:fldChar w:fldCharType="end"/>
      </w:r>
      <w:r w:rsidRPr="008F6A67">
        <w:rPr>
          <w:color w:val="000000" w:themeColor="text1"/>
          <w:sz w:val="22"/>
          <w:szCs w:val="22"/>
        </w:rPr>
        <w:t xml:space="preserve">. Studies show that from an internal business perspective, the integration of the sustainability principles into company policies and activities is of high importance </w:t>
      </w:r>
      <w:r w:rsidR="00E13497" w:rsidRPr="008F6A67">
        <w:rPr>
          <w:color w:val="000000" w:themeColor="text1"/>
          <w:sz w:val="22"/>
          <w:szCs w:val="22"/>
        </w:rPr>
        <w:t>because</w:t>
      </w:r>
      <w:r w:rsidRPr="008F6A67">
        <w:rPr>
          <w:color w:val="000000" w:themeColor="text1"/>
          <w:sz w:val="22"/>
          <w:szCs w:val="22"/>
        </w:rPr>
        <w:t xml:space="preserve"> it can create a competitive advantage in the long-term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{"citationID":"JC9BCNDa","properties":{"formattedCitation":"(Gold, Hahn, &amp; Seuring, 2013)","plainCitation":"(Gold, Hahn, &amp; Seuring, 2013)","noteIndex":0},"citationItems":[{"id":74,"uris":["http://zotero.org/users/local/Md8O4810/items/M39RRSAK"],"uri":["http://zotero.org/users/local/Md8O4810/items/M39RRSAK"],"itemData":{"id":74,"type":"article-journal","title":"Sustainable supply chain management in \"Base of the Pyramid\" food projects—A path to triple bottom line approaches for multinationals?","container-title":"International Business Review","page":"784-799","volume":"22","issue":"5","abstract":"Highlights► Sustainable supply chain management (SSCM) may catalyze sustainability performance of MNCs’ Base of the Pyramid (BoP) projects. ► Utilization (as well as neglection) of SSCM tools is found in case studies of MNCs’ BoP projects. ► SSCM theory may complement MNCs’ BoP projects with the so far neglected supply side as well as the ecological dimension of sustainability. ► Localized multi-stakeholder approaches at BoP can strengthen social dimension of sustainability in international business. ► Interplay between headquarters and developing world subsidiaries of multinationals is discussed and warrants follow-up research. Conducting business operations at the Base of the Pyramid (BoP) have necessitated the need for multinational corporations (MNCs) to involve poor communities in production processes including management of critical supply chains. However, current research on the interface between supply chain management and BoP business operation is lacking. In analyzing three cases of BoP projects in the food industry this study addresses the question of how sustainable supply chain management (SSCM) applied to BoP projects can help MNCs to achieve their sustainability goals. Findings indicate that applying SSCM to BoP projects can complement economic, social, and environmental dimensions of sustainability. In particular, the BoP projects analyzed show viable paths for integrating the social domain of sustainability with general SSCM theory and practice. From the perspective of international business research, the findings help to link sustainability activities to MNC operations at the BoP. Accordingly, further research is needed to advance integration of these two research streams.","DOI":"10.1016/j.ibusrev.2012.12.006","ISSN":"0969-5931","author":[{"family":"Gold","given":"Stefan"},{"family":"Hahn","given":"Rüdiger"},{"family":"Seuring","given":"Stefan"}],"issued":{"date-parts":[["2013"]]}}}],"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(Gold, Hahn, &amp; Seuring, 2013)</w:t>
      </w:r>
      <w:r w:rsidRPr="008F6A67">
        <w:rPr>
          <w:color w:val="000000" w:themeColor="text1"/>
          <w:sz w:val="22"/>
          <w:szCs w:val="22"/>
        </w:rPr>
        <w:fldChar w:fldCharType="end"/>
      </w:r>
      <w:r w:rsidRPr="008F6A67">
        <w:rPr>
          <w:color w:val="000000" w:themeColor="text1"/>
          <w:sz w:val="22"/>
          <w:szCs w:val="22"/>
          <w:lang w:eastAsia="nl-NL"/>
        </w:rPr>
        <w:t xml:space="preserve">. </w:t>
      </w:r>
      <w:r w:rsidRPr="008F6A67">
        <w:rPr>
          <w:color w:val="000000" w:themeColor="text1"/>
          <w:sz w:val="22"/>
          <w:szCs w:val="22"/>
        </w:rPr>
        <w:t xml:space="preserve">It may be argued based on the reviewed literature that a business can achieve economic success by neglecting </w:t>
      </w:r>
      <w:r w:rsidR="00E13497" w:rsidRPr="008F6A67">
        <w:rPr>
          <w:color w:val="000000" w:themeColor="text1"/>
          <w:sz w:val="22"/>
          <w:szCs w:val="22"/>
        </w:rPr>
        <w:t xml:space="preserve">aspects </w:t>
      </w:r>
      <w:r w:rsidRPr="008F6A67">
        <w:rPr>
          <w:color w:val="000000" w:themeColor="text1"/>
          <w:sz w:val="22"/>
          <w:szCs w:val="22"/>
        </w:rPr>
        <w:t xml:space="preserve">of sustainability, however this will only be a win in the short-term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{"citationID":"dWqkVOuS","properties":{"formattedCitation":"(Dyllick &amp; Hockerts, 2002)","plainCitation":"(Dyllick &amp; Hockerts, 2002)","noteIndex":0},"citationItems":[{"id":140,"uris":["http://zotero.org/users/local/Md8O4810/items/HBP33R9U"],"uri":["http://zotero.org/users/local/Md8O4810/items/HBP33R9U"],"itemData":{"id":140,"type":"article-journal","title":"Beyond the business case for corporate sustainability","container-title":"Business Strategy and the Environment","page":"130-141","volume":"11","issue":"2","abstract":"The article is intended as a contribution to the ongoing conceptual development of corporate sustainability. At the business level sustainability is often equated with eco‐efficiency. However, such a reduction misses several important criteria that firms have to satisfy if they want to become truly sustainable. This article discusses how the concept of sustainable development has evolved over the past three decades and particularly how it can be applied to the business level. It then goes on to describe the three types of capital relevant within the concept of corporate sustainability: economic, natural and social capital. From this basis we shall then develop the six criteria managers aiming for corporate sustainability will have to satisfy: eco‐efficiency, socio‐efficiency, eco‐effectiveness, socio‐effectiveness, sufficiency and ecological equity. The article ends with a brief outlook towards future research. Copyright © 2002 John Wiley &amp; Sons, Ltd. and ERP Environment","DOI":"10.1002/bse.323","ISSN":"0964-4733","author":[{"family":"Dyllick","given":"Thomas"},{"family":"Hockerts","given":"Kai"}],"editor":[{"family":"Halme","given":"Dr. Minna"},{"family":"Park","given":"Jacob"},{"family":"Chiu","given":"Professor Anthony"}],"issued":{"date-parts":[["2002"]]}}}],"schema":"https://github.com/citation-style-language/schema/raw/master/csl-citation.json"}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(Dyllick &amp; Hockerts, 2002)</w:t>
      </w:r>
      <w:r w:rsidRPr="008F6A67">
        <w:rPr>
          <w:color w:val="000000" w:themeColor="text1"/>
          <w:sz w:val="22"/>
          <w:szCs w:val="22"/>
        </w:rPr>
        <w:fldChar w:fldCharType="end"/>
      </w:r>
      <w:r w:rsidRPr="008F6A67">
        <w:rPr>
          <w:color w:val="000000" w:themeColor="text1"/>
          <w:sz w:val="22"/>
          <w:szCs w:val="22"/>
        </w:rPr>
        <w:t xml:space="preserve">. </w:t>
      </w:r>
      <w:r w:rsidR="00F11D03">
        <w:rPr>
          <w:color w:val="000000" w:themeColor="text1"/>
          <w:sz w:val="22"/>
          <w:szCs w:val="22"/>
        </w:rPr>
        <w:t>Even though s</w:t>
      </w:r>
      <w:r w:rsidR="00D53D7B">
        <w:rPr>
          <w:color w:val="000000" w:themeColor="text1"/>
          <w:sz w:val="22"/>
          <w:szCs w:val="22"/>
        </w:rPr>
        <w:t xml:space="preserve">hort-term gains are extremely important for companies, </w:t>
      </w:r>
      <w:r w:rsidR="00F11D03">
        <w:rPr>
          <w:color w:val="000000" w:themeColor="text1"/>
          <w:sz w:val="22"/>
          <w:szCs w:val="22"/>
        </w:rPr>
        <w:t xml:space="preserve">companies should strategize for long-term sustainability as well in order to stay in business. </w:t>
      </w:r>
      <w:r w:rsidR="00CB7116">
        <w:rPr>
          <w:color w:val="000000" w:themeColor="text1"/>
          <w:sz w:val="22"/>
          <w:szCs w:val="22"/>
        </w:rPr>
        <w:t xml:space="preserve">Taking into consideration the works of Cramer &amp; Aarsen (2002) and Mulder (2006), </w:t>
      </w:r>
      <w:r w:rsidR="00FF38C7">
        <w:rPr>
          <w:color w:val="000000" w:themeColor="text1"/>
          <w:sz w:val="22"/>
          <w:szCs w:val="22"/>
        </w:rPr>
        <w:t xml:space="preserve">Oehlmann (2010) claims </w:t>
      </w:r>
      <w:r w:rsidR="00CB7116">
        <w:rPr>
          <w:color w:val="000000" w:themeColor="text1"/>
          <w:sz w:val="22"/>
          <w:szCs w:val="22"/>
        </w:rPr>
        <w:t>that r</w:t>
      </w:r>
      <w:r w:rsidRPr="008F6A67">
        <w:rPr>
          <w:color w:val="000000" w:themeColor="text1"/>
          <w:sz w:val="22"/>
          <w:szCs w:val="22"/>
          <w:lang w:eastAsia="nl-NL"/>
        </w:rPr>
        <w:t>eturns from implementing sustainability principles into the business</w:t>
      </w:r>
      <w:r w:rsidR="00CB7116">
        <w:rPr>
          <w:color w:val="000000" w:themeColor="text1"/>
          <w:sz w:val="22"/>
          <w:szCs w:val="22"/>
          <w:lang w:eastAsia="nl-NL"/>
        </w:rPr>
        <w:t xml:space="preserve"> occurs in three main ways:</w:t>
      </w:r>
    </w:p>
    <w:p w14:paraId="443F915E" w14:textId="77777777" w:rsidR="000174D2" w:rsidRPr="008F6A67" w:rsidRDefault="000174D2" w:rsidP="0018428F">
      <w:pPr>
        <w:autoSpaceDE w:val="0"/>
        <w:autoSpaceDN w:val="0"/>
        <w:adjustRightInd w:val="0"/>
        <w:spacing w:line="276" w:lineRule="auto"/>
        <w:jc w:val="both"/>
        <w:rPr>
          <w:color w:val="000000" w:themeColor="text1"/>
          <w:sz w:val="22"/>
          <w:szCs w:val="22"/>
          <w:lang w:eastAsia="nl-NL"/>
        </w:rPr>
      </w:pPr>
    </w:p>
    <w:p w14:paraId="55B898CA" w14:textId="7235863D" w:rsidR="000174D2" w:rsidRPr="008F6A67" w:rsidRDefault="000174D2" w:rsidP="0018428F">
      <w:pPr>
        <w:pStyle w:val="ListParagraph"/>
        <w:numPr>
          <w:ilvl w:val="0"/>
          <w:numId w:val="1"/>
        </w:numPr>
        <w:autoSpaceDE w:val="0"/>
        <w:autoSpaceDN w:val="0"/>
        <w:adjustRightInd w:val="0"/>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rPr>
        <w:t xml:space="preserve">Economic value creation </w:t>
      </w:r>
      <w:r w:rsidR="00955537" w:rsidRPr="008F6A67">
        <w:rPr>
          <w:rFonts w:ascii="Times New Roman" w:hAnsi="Times New Roman"/>
          <w:color w:val="000000" w:themeColor="text1"/>
          <w:lang w:val="en-US"/>
        </w:rPr>
        <w:t xml:space="preserve">through enhanced </w:t>
      </w:r>
      <w:r w:rsidRPr="008F6A67">
        <w:rPr>
          <w:rFonts w:ascii="Times New Roman" w:hAnsi="Times New Roman"/>
          <w:color w:val="000000" w:themeColor="text1"/>
          <w:lang w:val="en-US"/>
        </w:rPr>
        <w:t xml:space="preserve">product performance and production costs as a result of operating innovatively with a view to the future. This adds to the company’s competitiveness which can create both short-term and long-term economic value. </w:t>
      </w:r>
    </w:p>
    <w:p w14:paraId="25CA6ED3" w14:textId="1C7193AC" w:rsidR="000174D2" w:rsidRPr="008F6A67" w:rsidRDefault="004D706B" w:rsidP="0018428F">
      <w:pPr>
        <w:pStyle w:val="ListParagraph"/>
        <w:numPr>
          <w:ilvl w:val="0"/>
          <w:numId w:val="1"/>
        </w:numPr>
        <w:autoSpaceDE w:val="0"/>
        <w:autoSpaceDN w:val="0"/>
        <w:adjustRightInd w:val="0"/>
        <w:spacing w:line="276" w:lineRule="auto"/>
        <w:jc w:val="both"/>
        <w:rPr>
          <w:rFonts w:ascii="Times New Roman" w:hAnsi="Times New Roman"/>
          <w:color w:val="000000" w:themeColor="text1"/>
          <w:lang w:val="en-US"/>
        </w:rPr>
      </w:pPr>
      <w:r>
        <w:rPr>
          <w:rFonts w:ascii="Times New Roman" w:hAnsi="Times New Roman"/>
          <w:color w:val="000000" w:themeColor="text1"/>
          <w:lang w:val="en-US"/>
        </w:rPr>
        <w:t>V</w:t>
      </w:r>
      <w:r w:rsidR="000174D2" w:rsidRPr="008F6A67">
        <w:rPr>
          <w:rFonts w:ascii="Times New Roman" w:hAnsi="Times New Roman"/>
          <w:color w:val="000000" w:themeColor="text1"/>
          <w:lang w:val="en-US"/>
        </w:rPr>
        <w:t xml:space="preserve">alue creation </w:t>
      </w:r>
      <w:r>
        <w:rPr>
          <w:rFonts w:ascii="Times New Roman" w:hAnsi="Times New Roman"/>
          <w:color w:val="000000" w:themeColor="text1"/>
          <w:lang w:val="en-US"/>
        </w:rPr>
        <w:t xml:space="preserve">in the long-term </w:t>
      </w:r>
      <w:r w:rsidR="000174D2" w:rsidRPr="008F6A67">
        <w:rPr>
          <w:rFonts w:ascii="Times New Roman" w:hAnsi="Times New Roman"/>
          <w:color w:val="000000" w:themeColor="text1"/>
          <w:lang w:val="en-US"/>
        </w:rPr>
        <w:t xml:space="preserve">by </w:t>
      </w:r>
      <w:r w:rsidR="00C1210D" w:rsidRPr="008F6A67">
        <w:rPr>
          <w:rFonts w:ascii="Times New Roman" w:hAnsi="Times New Roman"/>
          <w:color w:val="000000" w:themeColor="text1"/>
          <w:lang w:val="en-US"/>
        </w:rPr>
        <w:t xml:space="preserve">aligning </w:t>
      </w:r>
      <w:r w:rsidR="000174D2" w:rsidRPr="008F6A67">
        <w:rPr>
          <w:rFonts w:ascii="Times New Roman" w:hAnsi="Times New Roman"/>
          <w:color w:val="000000" w:themeColor="text1"/>
          <w:lang w:val="en-US"/>
        </w:rPr>
        <w:t>various parts of the company</w:t>
      </w:r>
      <w:r w:rsidR="00C1210D" w:rsidRPr="008F6A67">
        <w:rPr>
          <w:rFonts w:ascii="Times New Roman" w:hAnsi="Times New Roman"/>
          <w:color w:val="000000" w:themeColor="text1"/>
          <w:lang w:val="en-US"/>
        </w:rPr>
        <w:t>, which increases</w:t>
      </w:r>
      <w:r w:rsidR="000174D2" w:rsidRPr="008F6A67">
        <w:rPr>
          <w:rFonts w:ascii="Times New Roman" w:hAnsi="Times New Roman"/>
          <w:color w:val="000000" w:themeColor="text1"/>
          <w:lang w:val="en-US"/>
        </w:rPr>
        <w:t xml:space="preserve"> their effectiveness and flexibility.</w:t>
      </w:r>
    </w:p>
    <w:p w14:paraId="620A6EA4" w14:textId="279314F0" w:rsidR="000174D2" w:rsidRPr="008F6A67" w:rsidRDefault="004D706B" w:rsidP="0018428F">
      <w:pPr>
        <w:pStyle w:val="ListParagraph"/>
        <w:numPr>
          <w:ilvl w:val="0"/>
          <w:numId w:val="1"/>
        </w:numPr>
        <w:autoSpaceDE w:val="0"/>
        <w:autoSpaceDN w:val="0"/>
        <w:adjustRightInd w:val="0"/>
        <w:spacing w:line="276" w:lineRule="auto"/>
        <w:jc w:val="both"/>
        <w:rPr>
          <w:rFonts w:ascii="Times New Roman" w:hAnsi="Times New Roman"/>
          <w:color w:val="000000" w:themeColor="text1"/>
          <w:lang w:val="en-US"/>
        </w:rPr>
      </w:pPr>
      <w:r>
        <w:rPr>
          <w:rFonts w:ascii="Times New Roman" w:hAnsi="Times New Roman"/>
          <w:color w:val="000000" w:themeColor="text1"/>
          <w:lang w:val="en-US"/>
        </w:rPr>
        <w:t>V</w:t>
      </w:r>
      <w:r w:rsidR="000174D2" w:rsidRPr="008F6A67">
        <w:rPr>
          <w:rFonts w:ascii="Times New Roman" w:hAnsi="Times New Roman"/>
          <w:color w:val="000000" w:themeColor="text1"/>
          <w:lang w:val="en-US"/>
        </w:rPr>
        <w:t xml:space="preserve">alue creation </w:t>
      </w:r>
      <w:r>
        <w:rPr>
          <w:rFonts w:ascii="Times New Roman" w:hAnsi="Times New Roman"/>
          <w:color w:val="000000" w:themeColor="text1"/>
          <w:lang w:val="en-US"/>
        </w:rPr>
        <w:t xml:space="preserve">in the long-term </w:t>
      </w:r>
      <w:r w:rsidR="000174D2" w:rsidRPr="008F6A67">
        <w:rPr>
          <w:rFonts w:ascii="Times New Roman" w:hAnsi="Times New Roman"/>
          <w:color w:val="000000" w:themeColor="text1"/>
          <w:lang w:val="en-US"/>
        </w:rPr>
        <w:t>by improv</w:t>
      </w:r>
      <w:r w:rsidR="00955537" w:rsidRPr="008F6A67">
        <w:rPr>
          <w:rFonts w:ascii="Times New Roman" w:hAnsi="Times New Roman"/>
          <w:color w:val="000000" w:themeColor="text1"/>
          <w:lang w:val="en-US"/>
        </w:rPr>
        <w:t>ing</w:t>
      </w:r>
      <w:r w:rsidR="000174D2" w:rsidRPr="008F6A67">
        <w:rPr>
          <w:rFonts w:ascii="Times New Roman" w:hAnsi="Times New Roman"/>
          <w:color w:val="000000" w:themeColor="text1"/>
          <w:lang w:val="en-US"/>
        </w:rPr>
        <w:t xml:space="preserve"> the company’s image</w:t>
      </w:r>
      <w:r w:rsidR="00955537" w:rsidRPr="008F6A67">
        <w:rPr>
          <w:rFonts w:ascii="Times New Roman" w:hAnsi="Times New Roman"/>
          <w:color w:val="000000" w:themeColor="text1"/>
          <w:lang w:val="en-US"/>
        </w:rPr>
        <w:t xml:space="preserve"> and reputation</w:t>
      </w:r>
      <w:r w:rsidR="000174D2" w:rsidRPr="008F6A67">
        <w:rPr>
          <w:rFonts w:ascii="Times New Roman" w:hAnsi="Times New Roman"/>
          <w:color w:val="000000" w:themeColor="text1"/>
          <w:lang w:val="en-US"/>
        </w:rPr>
        <w:t>, which is important to not only to the company itself but also to its external stakeholders and internal stakeholders. External stakeholders such as customers and in the community experience greater distinctiveness and trust of the sustainable company. The internal stakeholders, the companies’ own workers, experience increased motivation and productivity if they feel as if they are making a positive contribution to society through their work.</w:t>
      </w:r>
    </w:p>
    <w:p w14:paraId="45436930" w14:textId="77777777" w:rsidR="000174D2" w:rsidRPr="008F6A67" w:rsidRDefault="000174D2" w:rsidP="0018428F">
      <w:pPr>
        <w:autoSpaceDE w:val="0"/>
        <w:autoSpaceDN w:val="0"/>
        <w:adjustRightInd w:val="0"/>
        <w:spacing w:line="276" w:lineRule="auto"/>
        <w:jc w:val="both"/>
        <w:rPr>
          <w:sz w:val="22"/>
          <w:szCs w:val="22"/>
        </w:rPr>
      </w:pPr>
    </w:p>
    <w:p w14:paraId="46272796" w14:textId="31D55CF7" w:rsidR="000174D2" w:rsidRPr="008F6A67" w:rsidRDefault="000174D2" w:rsidP="0018428F">
      <w:pPr>
        <w:spacing w:line="276" w:lineRule="auto"/>
        <w:jc w:val="both"/>
        <w:rPr>
          <w:color w:val="000000" w:themeColor="text1"/>
          <w:sz w:val="22"/>
          <w:szCs w:val="22"/>
        </w:rPr>
      </w:pPr>
      <w:r w:rsidRPr="008F6A67">
        <w:rPr>
          <w:color w:val="000000" w:themeColor="text1"/>
          <w:sz w:val="22"/>
          <w:szCs w:val="22"/>
        </w:rPr>
        <w:lastRenderedPageBreak/>
        <w:fldChar w:fldCharType="begin"/>
      </w:r>
      <w:r w:rsidRPr="008F6A67">
        <w:rPr>
          <w:color w:val="000000" w:themeColor="text1"/>
          <w:sz w:val="22"/>
          <w:szCs w:val="22"/>
        </w:rPr>
        <w:instrText xml:space="preserve"> REF _Ref7518596 \h  \* MERGEFORMAT </w:instrText>
      </w:r>
      <w:r w:rsidRPr="008F6A67">
        <w:rPr>
          <w:color w:val="000000" w:themeColor="text1"/>
          <w:sz w:val="22"/>
          <w:szCs w:val="22"/>
        </w:rPr>
      </w:r>
      <w:r w:rsidRPr="008F6A67">
        <w:rPr>
          <w:color w:val="000000" w:themeColor="text1"/>
          <w:sz w:val="22"/>
          <w:szCs w:val="22"/>
        </w:rPr>
        <w:fldChar w:fldCharType="separate"/>
      </w:r>
      <w:r w:rsidR="00671C6F" w:rsidRPr="00671C6F">
        <w:rPr>
          <w:color w:val="000000" w:themeColor="text1"/>
          <w:sz w:val="22"/>
          <w:szCs w:val="22"/>
        </w:rPr>
        <w:t>Figure 2</w:t>
      </w:r>
      <w:r w:rsidRPr="008F6A67">
        <w:rPr>
          <w:color w:val="000000" w:themeColor="text1"/>
          <w:sz w:val="22"/>
          <w:szCs w:val="22"/>
        </w:rPr>
        <w:fldChar w:fldCharType="end"/>
      </w:r>
      <w:r w:rsidR="004D706B">
        <w:rPr>
          <w:color w:val="000000" w:themeColor="text1"/>
          <w:sz w:val="22"/>
          <w:szCs w:val="22"/>
        </w:rPr>
        <w:t xml:space="preserve"> shows the relationships </w:t>
      </w:r>
      <w:r w:rsidRPr="008F6A67">
        <w:rPr>
          <w:color w:val="000000" w:themeColor="text1"/>
          <w:sz w:val="22"/>
          <w:szCs w:val="22"/>
        </w:rPr>
        <w:t xml:space="preserve">between </w:t>
      </w:r>
      <w:r w:rsidR="004D706B">
        <w:rPr>
          <w:color w:val="000000" w:themeColor="text1"/>
          <w:sz w:val="22"/>
          <w:szCs w:val="22"/>
        </w:rPr>
        <w:t xml:space="preserve">actions aiming towards </w:t>
      </w:r>
      <w:r w:rsidRPr="008F6A67">
        <w:rPr>
          <w:color w:val="000000" w:themeColor="text1"/>
          <w:sz w:val="22"/>
          <w:szCs w:val="22"/>
        </w:rPr>
        <w:t>sustainability and long-term corporate financial performance. First</w:t>
      </w:r>
      <w:r w:rsidR="00EF5BBD" w:rsidRPr="008F6A67">
        <w:rPr>
          <w:color w:val="000000" w:themeColor="text1"/>
          <w:sz w:val="22"/>
          <w:szCs w:val="22"/>
        </w:rPr>
        <w:t>ly</w:t>
      </w:r>
      <w:r w:rsidRPr="008F6A67">
        <w:rPr>
          <w:color w:val="000000" w:themeColor="text1"/>
          <w:sz w:val="22"/>
          <w:szCs w:val="22"/>
        </w:rPr>
        <w:t xml:space="preserve">, </w:t>
      </w:r>
      <w:r w:rsidR="00EF5BBD" w:rsidRPr="008F6A67">
        <w:rPr>
          <w:color w:val="000000" w:themeColor="text1"/>
          <w:sz w:val="22"/>
          <w:szCs w:val="22"/>
        </w:rPr>
        <w:t xml:space="preserve">strategies on the </w:t>
      </w:r>
      <w:r w:rsidRPr="008F6A67">
        <w:rPr>
          <w:color w:val="000000" w:themeColor="text1"/>
          <w:sz w:val="22"/>
          <w:szCs w:val="22"/>
        </w:rPr>
        <w:t xml:space="preserve">corporate and business unit </w:t>
      </w:r>
      <w:r w:rsidR="00EF5BBD" w:rsidRPr="008F6A67">
        <w:rPr>
          <w:color w:val="000000" w:themeColor="text1"/>
          <w:sz w:val="22"/>
          <w:szCs w:val="22"/>
        </w:rPr>
        <w:t xml:space="preserve">level </w:t>
      </w:r>
      <w:r w:rsidRPr="008F6A67">
        <w:rPr>
          <w:color w:val="000000" w:themeColor="text1"/>
          <w:sz w:val="22"/>
          <w:szCs w:val="22"/>
        </w:rPr>
        <w:t xml:space="preserve">strategy </w:t>
      </w:r>
      <w:r w:rsidR="00EF5BBD" w:rsidRPr="008F6A67">
        <w:rPr>
          <w:color w:val="000000" w:themeColor="text1"/>
          <w:sz w:val="22"/>
          <w:szCs w:val="22"/>
        </w:rPr>
        <w:t xml:space="preserve">lead </w:t>
      </w:r>
      <w:r w:rsidRPr="008F6A67">
        <w:rPr>
          <w:color w:val="000000" w:themeColor="text1"/>
          <w:sz w:val="22"/>
          <w:szCs w:val="22"/>
        </w:rPr>
        <w:t>to sustainability actions</w:t>
      </w:r>
      <w:r w:rsidR="00EF5BBD" w:rsidRPr="008F6A67">
        <w:rPr>
          <w:color w:val="000000" w:themeColor="text1"/>
          <w:sz w:val="22"/>
          <w:szCs w:val="22"/>
        </w:rPr>
        <w:t>. The sustainability actions then</w:t>
      </w:r>
      <w:r w:rsidRPr="008F6A67">
        <w:rPr>
          <w:color w:val="000000" w:themeColor="text1"/>
          <w:sz w:val="22"/>
          <w:szCs w:val="22"/>
        </w:rPr>
        <w:t xml:space="preserve"> effect </w:t>
      </w:r>
      <w:r w:rsidR="00EF5BBD" w:rsidRPr="008F6A67">
        <w:rPr>
          <w:color w:val="000000" w:themeColor="text1"/>
          <w:sz w:val="22"/>
          <w:szCs w:val="22"/>
        </w:rPr>
        <w:t xml:space="preserve">actual </w:t>
      </w:r>
      <w:r w:rsidRPr="008F6A67">
        <w:rPr>
          <w:color w:val="000000" w:themeColor="text1"/>
          <w:sz w:val="22"/>
          <w:szCs w:val="22"/>
        </w:rPr>
        <w:t xml:space="preserve">sustainability performance and stakeholder reactions, </w:t>
      </w:r>
      <w:r w:rsidR="00EF5BBD" w:rsidRPr="008F6A67">
        <w:rPr>
          <w:color w:val="000000" w:themeColor="text1"/>
          <w:sz w:val="22"/>
          <w:szCs w:val="22"/>
        </w:rPr>
        <w:t>both of which affect corporate financial performance in the long-term</w:t>
      </w:r>
      <w:r w:rsidRPr="008F6A67">
        <w:rPr>
          <w:color w:val="000000" w:themeColor="text1"/>
          <w:sz w:val="22"/>
          <w:szCs w:val="22"/>
        </w:rPr>
        <w:t>.</w:t>
      </w:r>
      <w:r w:rsidR="00C21AAA" w:rsidRPr="008F6A67">
        <w:rPr>
          <w:color w:val="000000" w:themeColor="text1"/>
          <w:sz w:val="22"/>
          <w:szCs w:val="22"/>
        </w:rPr>
        <w:t xml:space="preserve"> </w:t>
      </w:r>
    </w:p>
    <w:p w14:paraId="37F8398A" w14:textId="77777777" w:rsidR="00033043" w:rsidRPr="008F6A67" w:rsidRDefault="00033043" w:rsidP="0018428F">
      <w:pPr>
        <w:spacing w:line="276" w:lineRule="auto"/>
        <w:jc w:val="both"/>
        <w:rPr>
          <w:color w:val="000000" w:themeColor="text1"/>
          <w:sz w:val="22"/>
          <w:szCs w:val="22"/>
        </w:rPr>
      </w:pPr>
    </w:p>
    <w:p w14:paraId="67267477" w14:textId="77777777" w:rsidR="000174D2" w:rsidRPr="008F6A67" w:rsidRDefault="000174D2" w:rsidP="0018428F">
      <w:pPr>
        <w:spacing w:line="276" w:lineRule="auto"/>
        <w:jc w:val="center"/>
        <w:rPr>
          <w:color w:val="000000" w:themeColor="text1"/>
          <w:sz w:val="22"/>
          <w:szCs w:val="22"/>
          <w:lang w:eastAsia="nl-NL"/>
        </w:rPr>
      </w:pPr>
      <w:r w:rsidRPr="008F6A67">
        <w:rPr>
          <w:noProof/>
          <w:color w:val="000000" w:themeColor="text1"/>
          <w:sz w:val="22"/>
          <w:szCs w:val="22"/>
          <w:lang w:eastAsia="nl-NL"/>
        </w:rPr>
        <w:drawing>
          <wp:inline distT="0" distB="0" distL="0" distR="0" wp14:anchorId="71025A18" wp14:editId="02474083">
            <wp:extent cx="4819239" cy="294748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28048" cy="2952869"/>
                    </a:xfrm>
                    <a:prstGeom prst="rect">
                      <a:avLst/>
                    </a:prstGeom>
                  </pic:spPr>
                </pic:pic>
              </a:graphicData>
            </a:graphic>
          </wp:inline>
        </w:drawing>
      </w:r>
    </w:p>
    <w:p w14:paraId="72994D77" w14:textId="25013635" w:rsidR="000174D2" w:rsidRPr="008F6A67" w:rsidRDefault="000174D2" w:rsidP="0018428F">
      <w:pPr>
        <w:pStyle w:val="Caption"/>
        <w:spacing w:line="276" w:lineRule="auto"/>
        <w:jc w:val="center"/>
        <w:rPr>
          <w:rFonts w:ascii="Times New Roman" w:hAnsi="Times New Roman" w:cs="Times New Roman"/>
          <w:i w:val="0"/>
          <w:iCs w:val="0"/>
          <w:color w:val="000000" w:themeColor="text1"/>
          <w:sz w:val="22"/>
          <w:szCs w:val="22"/>
        </w:rPr>
      </w:pPr>
      <w:bookmarkStart w:id="81" w:name="_Ref7518596"/>
      <w:bookmarkStart w:id="82" w:name="_Toc16598709"/>
      <w:bookmarkStart w:id="83" w:name="_Toc17220653"/>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2</w:t>
      </w:r>
      <w:r w:rsidRPr="008F6A67">
        <w:rPr>
          <w:rFonts w:ascii="Times New Roman" w:hAnsi="Times New Roman" w:cs="Times New Roman"/>
          <w:i w:val="0"/>
          <w:iCs w:val="0"/>
          <w:color w:val="000000" w:themeColor="text1"/>
          <w:sz w:val="22"/>
          <w:szCs w:val="22"/>
        </w:rPr>
        <w:fldChar w:fldCharType="end"/>
      </w:r>
      <w:bookmarkEnd w:id="81"/>
      <w:r w:rsidRPr="008F6A67">
        <w:rPr>
          <w:rFonts w:ascii="Times New Roman" w:hAnsi="Times New Roman" w:cs="Times New Roman"/>
          <w:i w:val="0"/>
          <w:iCs w:val="0"/>
          <w:color w:val="000000" w:themeColor="text1"/>
          <w:sz w:val="22"/>
          <w:szCs w:val="22"/>
        </w:rPr>
        <w:t xml:space="preserve">. Financial </w:t>
      </w:r>
      <w:r w:rsidRPr="0008147D">
        <w:rPr>
          <w:rFonts w:ascii="Times New Roman" w:hAnsi="Times New Roman" w:cs="Times New Roman"/>
          <w:i w:val="0"/>
          <w:iCs w:val="0"/>
          <w:color w:val="000000" w:themeColor="text1"/>
          <w:sz w:val="22"/>
          <w:szCs w:val="22"/>
        </w:rPr>
        <w:t>Performance</w:t>
      </w:r>
      <w:r w:rsidR="002510C7" w:rsidRPr="0008147D">
        <w:rPr>
          <w:rFonts w:ascii="Times New Roman" w:hAnsi="Times New Roman" w:cs="Times New Roman"/>
          <w:i w:val="0"/>
          <w:iCs w:val="0"/>
          <w:color w:val="000000" w:themeColor="text1"/>
          <w:sz w:val="22"/>
          <w:szCs w:val="22"/>
        </w:rPr>
        <w:t xml:space="preserve"> </w:t>
      </w:r>
      <w:r w:rsidR="00582D1B">
        <w:rPr>
          <w:rFonts w:ascii="Times New Roman" w:hAnsi="Times New Roman" w:cs="Times New Roman"/>
          <w:i w:val="0"/>
          <w:iCs w:val="0"/>
          <w:color w:val="000000" w:themeColor="text1"/>
          <w:sz w:val="22"/>
          <w:szCs w:val="22"/>
        </w:rPr>
        <w:t xml:space="preserve">Through Sustainability Drivers </w:t>
      </w:r>
      <w:r w:rsidR="002510C7" w:rsidRPr="0008147D">
        <w:rPr>
          <w:rFonts w:ascii="Times New Roman" w:hAnsi="Times New Roman" w:cs="Times New Roman"/>
          <w:i w:val="0"/>
          <w:iCs w:val="0"/>
          <w:color w:val="000000" w:themeColor="text1"/>
          <w:sz w:val="22"/>
          <w:szCs w:val="22"/>
        </w:rPr>
        <w:fldChar w:fldCharType="begin"/>
      </w:r>
      <w:r w:rsidR="003E16D0" w:rsidRPr="0008147D">
        <w:rPr>
          <w:rFonts w:ascii="Times New Roman" w:hAnsi="Times New Roman" w:cs="Times New Roman"/>
          <w:i w:val="0"/>
          <w:iCs w:val="0"/>
          <w:color w:val="000000" w:themeColor="text1"/>
          <w:sz w:val="22"/>
          <w:szCs w:val="22"/>
        </w:rPr>
        <w:instrText xml:space="preserve"> ADDIN ZOTERO_ITEM CSL_CITATION {"citationID":"a1v6hc4tlh8","properties":{"formattedCitation":"(Oehlmann, 2010)","plainCitation":"(Oehlmann, 2010)","noteIndex":0},"citationItems":[{"id":339,"uris":["http://zotero.org/users/local/Md8O4810/items/FIL8W9P3"],"uri":["http://zotero.org/users/local/Md8O4810/items/FIL8W9P3"],"itemData":{"id":339,"type":"thesis","title":"The Sustainable Footprint Methodology: Including sustainability in the project management of the Bergermeer Gas Storage project","publisher":"Delft University of Technology","publisher-place":"Delft, Netherlands","genre":"Master Thesis","event-place":"Delft, Netherlands","author":[{"family":"Oehlmann","given":"Iris"}],"issued":{"date-parts":[["2010"]]}}}],"schema":"https://github.com/citation-style-language/schema/raw/master/csl-citation.json"} </w:instrText>
      </w:r>
      <w:r w:rsidR="002510C7" w:rsidRPr="0008147D">
        <w:rPr>
          <w:rFonts w:ascii="Times New Roman" w:hAnsi="Times New Roman" w:cs="Times New Roman"/>
          <w:i w:val="0"/>
          <w:iCs w:val="0"/>
          <w:color w:val="000000" w:themeColor="text1"/>
          <w:sz w:val="22"/>
          <w:szCs w:val="22"/>
        </w:rPr>
        <w:fldChar w:fldCharType="separate"/>
      </w:r>
      <w:r w:rsidR="003E16D0" w:rsidRPr="0008147D">
        <w:rPr>
          <w:rFonts w:ascii="Times New Roman" w:hAnsi="Times New Roman" w:cs="Times New Roman"/>
          <w:i w:val="0"/>
          <w:iCs w:val="0"/>
          <w:color w:val="000000"/>
          <w:sz w:val="22"/>
        </w:rPr>
        <w:t>(Oehlmann, 2010)</w:t>
      </w:r>
      <w:r w:rsidR="002510C7" w:rsidRPr="0008147D">
        <w:rPr>
          <w:rFonts w:ascii="Times New Roman" w:hAnsi="Times New Roman" w:cs="Times New Roman"/>
          <w:i w:val="0"/>
          <w:iCs w:val="0"/>
          <w:color w:val="000000" w:themeColor="text1"/>
          <w:sz w:val="22"/>
          <w:szCs w:val="22"/>
        </w:rPr>
        <w:fldChar w:fldCharType="end"/>
      </w:r>
      <w:r w:rsidRPr="0008147D">
        <w:rPr>
          <w:rFonts w:ascii="Times New Roman" w:hAnsi="Times New Roman" w:cs="Times New Roman"/>
          <w:i w:val="0"/>
          <w:iCs w:val="0"/>
          <w:color w:val="000000" w:themeColor="text1"/>
          <w:sz w:val="22"/>
          <w:szCs w:val="22"/>
        </w:rPr>
        <w:t>.</w:t>
      </w:r>
      <w:bookmarkEnd w:id="82"/>
      <w:bookmarkEnd w:id="83"/>
    </w:p>
    <w:p w14:paraId="3848852C" w14:textId="743E4B6B" w:rsidR="007568D8" w:rsidRPr="008F6A67" w:rsidRDefault="007568D8" w:rsidP="0018428F">
      <w:pPr>
        <w:spacing w:line="276" w:lineRule="auto"/>
        <w:jc w:val="both"/>
        <w:rPr>
          <w:color w:val="000000" w:themeColor="text1"/>
          <w:sz w:val="22"/>
          <w:szCs w:val="22"/>
        </w:rPr>
      </w:pPr>
      <w:r w:rsidRPr="008F6A67">
        <w:rPr>
          <w:color w:val="000000" w:themeColor="text1"/>
          <w:sz w:val="22"/>
          <w:szCs w:val="22"/>
          <w:lang w:eastAsia="nl-NL"/>
        </w:rPr>
        <w:t xml:space="preserve">The figure shows the benefits of embedding sustainability in companies. Based on the logic displayed in the figure, it becomes evident that </w:t>
      </w:r>
      <w:r w:rsidR="004D706B">
        <w:rPr>
          <w:color w:val="000000" w:themeColor="text1"/>
          <w:sz w:val="22"/>
          <w:szCs w:val="22"/>
          <w:lang w:eastAsia="nl-NL"/>
        </w:rPr>
        <w:t xml:space="preserve">it is key to have </w:t>
      </w:r>
      <w:r w:rsidRPr="008F6A67">
        <w:rPr>
          <w:color w:val="000000" w:themeColor="text1"/>
          <w:sz w:val="22"/>
          <w:szCs w:val="22"/>
          <w:lang w:eastAsia="nl-NL"/>
        </w:rPr>
        <w:t xml:space="preserve">a solid strategy </w:t>
      </w:r>
      <w:r w:rsidR="003B0606">
        <w:rPr>
          <w:color w:val="000000" w:themeColor="text1"/>
          <w:sz w:val="22"/>
          <w:szCs w:val="22"/>
          <w:lang w:eastAsia="nl-NL"/>
        </w:rPr>
        <w:t>that is aligned</w:t>
      </w:r>
      <w:r w:rsidRPr="008F6A67">
        <w:rPr>
          <w:color w:val="000000" w:themeColor="text1"/>
          <w:sz w:val="22"/>
          <w:szCs w:val="22"/>
          <w:lang w:eastAsia="nl-NL"/>
        </w:rPr>
        <w:t xml:space="preserve"> with sustainability elements </w:t>
      </w:r>
      <w:r w:rsidR="003B0606">
        <w:rPr>
          <w:color w:val="000000" w:themeColor="text1"/>
          <w:sz w:val="22"/>
          <w:szCs w:val="22"/>
          <w:lang w:eastAsia="nl-NL"/>
        </w:rPr>
        <w:t xml:space="preserve">for </w:t>
      </w:r>
      <w:r w:rsidRPr="008F6A67">
        <w:rPr>
          <w:color w:val="000000" w:themeColor="text1"/>
          <w:sz w:val="22"/>
          <w:szCs w:val="22"/>
          <w:lang w:eastAsia="nl-NL"/>
        </w:rPr>
        <w:t xml:space="preserve">achieving certain levels sustainability performance </w:t>
      </w:r>
      <w:r w:rsidR="0075724D" w:rsidRPr="008F6A67">
        <w:rPr>
          <w:color w:val="000000" w:themeColor="text1"/>
          <w:sz w:val="22"/>
          <w:szCs w:val="22"/>
          <w:lang w:eastAsia="nl-NL"/>
        </w:rPr>
        <w:fldChar w:fldCharType="begin"/>
      </w:r>
      <w:r w:rsidR="009D778A" w:rsidRPr="008F6A67">
        <w:rPr>
          <w:color w:val="000000" w:themeColor="text1"/>
          <w:sz w:val="22"/>
          <w:szCs w:val="22"/>
          <w:lang w:eastAsia="nl-NL"/>
        </w:rPr>
        <w:instrText xml:space="preserve"> ADDIN ZOTERO_ITEM CSL_CITATION {"citationID":"ad8l14n41i","properties":{"formattedCitation":"\\uldash{(Azapagic, 2004; Figge, Hahn, Schaltegger, &amp; Wagner, 2002; Labuschagne, Brent, &amp; van Erck, 2005)}","plainCitation":"(Azapagic, 2004; Figge, Hahn, Schaltegger, &amp; Wagner, 2002; Labuschagne, Brent, &amp; van Erck, 2005)","dontUpdate":true,"noteIndex":0},"citationItems":[{"id":53,"uris":["http://zotero.org/users/local/Md8O4810/items/HGGUGSF2"],"uri":["http://zotero.org/users/local/Md8O4810/items/HGGUGSF2"],"itemData":{"id":53,"type":"article-journal","title":"Developing a framework for sustainable development indicators for the mining and minerals industry","container-title":"Journal of Cleaner Production","page":"639-662","volume":"12","issue":"6","abstract":"The mining and minerals industry faces some of the most difficult sustainability challenges of any industrial sector. To secure its continued ‘social licence’ to operate, the industry must respond to these challenges by engaging its many different stakeholders and addressing their sustainability concerns. The industry must also be able to measure and assess its sustainability performance and to demonstrate continuous improvements over long term. The mining and minerals sector has already started responding to some of the sustainability challenges, as demonstrated by the Mining, Minerals and Sustainable Development (MMSD) project. Following the findings of MMSD, this paper aims to contribute to these activities at the sectoral level through a development of a framework for sustainability indicators as a tool for performance assessment and improvements. The indicators have been developed specifically for metallic, construction and industrial minerals, but may also be suitable for some energy minerals, particularly coal. The framework comprises economic, environmental, social and integrated indicators, which can be used both internally, for identification of ‘hot spots’ and externally, for sustainability reporting and stakeholder engagement. In an attempt to help standardise corporate reports and enable cross-comparisons, the framework is compatible with the general indicators proposed by the Global Reporting Initiative (GRI)","DOI":"10.1016/S0959-6526(03)00075-1","ISSN":"0959-6526","author":[{"family":"Azapagic","given":"Adisa"}],"issued":{"date-parts":[["2004"]]}}},{"id":256,"uris":["http://zotero.org/users/local/Md8O4810/items/HGXILYWX"],"uri":["http://zotero.org/users/local/Md8O4810/items/HGXILYWX"],"itemData":{"id":256,"type":"paper-conference","title":"The sustainability Balanced Scorecard–theory and application of a tool for value-based sustainability management","volume":"2","event":"Greening of Industry Network Conference, Gothenburg","author":[{"family":"Figge","given":"Frank"},{"family":"Hahn","given":"Tobias"},{"family":"Schaltegger","given":"Stefan"},{"family":"Wagner","given":"Marcus"}],"issued":{"date-parts":[["2002"]]}}},{"id":145,"uris":["http://zotero.org/users/local/Md8O4810/items/PT5EAM78"],"uri":["http://zotero.org/users/local/Md8O4810/items/PT5EAM78"],"itemData":{"id":145,"type":"article-journal","title":"Assessing the sustainability performances of industries","container-title":"Journal of Cleaner Production","page":"373-385","volume":"13","issue":"4","abstract":"Business sustainability entails the incorporation of the objectives of sustainable development, namely social equity, economic efficiency and environmental performance, into a company's operational practices. Companies that compete globally are increasingly required to commit to and report on the overall sustainability performances of operational initiatives. The current indicator frameworks that are available to measure overall business sustainability do not effectively address all aspects of sustainability at operational level, especially in developing countries such as South Africa. Social criteria, specifically, do not receive due considerations. This article proposes a new framework to assess the sustainability of operations in the manufacturing sector.","DOI":"10.1016/j.jclepro.2003.10.007","ISSN":"0959-6526","author":[{"family":"Labuschagne","given":"Carin"},{"family":"Brent","given":"Alan C."},{"family":"Erck","given":"Ron P.G.","non-dropping-particle":"van"}],"issued":{"date-parts":[["2005"]]}}}],"schema":"https://github.com/citation-style-language/schema/raw/master/csl-citation.json"} </w:instrText>
      </w:r>
      <w:r w:rsidR="0075724D" w:rsidRPr="008F6A67">
        <w:rPr>
          <w:color w:val="000000" w:themeColor="text1"/>
          <w:sz w:val="22"/>
          <w:szCs w:val="22"/>
          <w:lang w:eastAsia="nl-NL"/>
        </w:rPr>
        <w:fldChar w:fldCharType="separate"/>
      </w:r>
      <w:r w:rsidR="0075724D" w:rsidRPr="008F6A67">
        <w:rPr>
          <w:color w:val="000000" w:themeColor="text1"/>
          <w:sz w:val="22"/>
        </w:rPr>
        <w:t>(Azapagic, 2004; Figge, Hahn, Schaltegger, &amp; Wagner, 2002; Labuschagne, Brent, &amp; van Erck, 2005</w:t>
      </w:r>
      <w:r w:rsidR="0075724D" w:rsidRPr="008F6A67">
        <w:rPr>
          <w:color w:val="000000" w:themeColor="text1"/>
          <w:sz w:val="22"/>
          <w:szCs w:val="22"/>
          <w:lang w:eastAsia="nl-NL"/>
        </w:rPr>
        <w:fldChar w:fldCharType="end"/>
      </w:r>
      <w:r w:rsidR="00B63FC6" w:rsidRPr="008F6A67">
        <w:rPr>
          <w:color w:val="000000" w:themeColor="text1"/>
          <w:sz w:val="22"/>
          <w:szCs w:val="22"/>
          <w:lang w:eastAsia="nl-NL"/>
        </w:rPr>
        <w:t xml:space="preserve"> as cited in </w:t>
      </w:r>
      <w:r w:rsidR="00B63FC6" w:rsidRPr="008F6A67">
        <w:rPr>
          <w:color w:val="000000" w:themeColor="text1"/>
          <w:sz w:val="22"/>
          <w:szCs w:val="22"/>
          <w:lang w:eastAsia="nl-NL"/>
        </w:rPr>
        <w:fldChar w:fldCharType="begin"/>
      </w:r>
      <w:r w:rsidR="009D778A" w:rsidRPr="008F6A67">
        <w:rPr>
          <w:color w:val="000000" w:themeColor="text1"/>
          <w:sz w:val="22"/>
          <w:szCs w:val="22"/>
          <w:lang w:eastAsia="nl-NL"/>
        </w:rPr>
        <w:instrText xml:space="preserve"> ADDIN ZOTERO_ITEM CSL_CITATION {"citationID":"al200ttlrr","properties":{"formattedCitation":"\\uldash{(Dronkert &amp; Damink, 2017)}","plainCitation":"(Dronkert &amp; Damink, 2017)","dontUpdate":true,"noteIndex":0},"citationItems":[{"id":257,"uris":["http://zotero.org/users/local/Md8O4810/items/FS6R6XRJ"],"uri":["http://zotero.org/users/local/Md8O4810/items/FS6R6XRJ"],"itemData":{"id":257,"type":"article-journal","title":"Improving sustainability performance with management information models","author":[{"family":"Dronkert","given":"Max"},{"family":"Damink","given":"Terry"}],"issued":{"date-parts":[["2017"]]}}}],"schema":"https://github.com/citation-style-language/schema/raw/master/csl-citation.json"} </w:instrText>
      </w:r>
      <w:r w:rsidR="00B63FC6" w:rsidRPr="008F6A67">
        <w:rPr>
          <w:color w:val="000000" w:themeColor="text1"/>
          <w:sz w:val="22"/>
          <w:szCs w:val="22"/>
          <w:lang w:eastAsia="nl-NL"/>
        </w:rPr>
        <w:fldChar w:fldCharType="separate"/>
      </w:r>
      <w:r w:rsidR="00B63FC6" w:rsidRPr="008F6A67">
        <w:rPr>
          <w:color w:val="000000" w:themeColor="text1"/>
          <w:sz w:val="22"/>
        </w:rPr>
        <w:t>Dronkert &amp; Damink, 2017)</w:t>
      </w:r>
      <w:r w:rsidR="00B63FC6" w:rsidRPr="008F6A67">
        <w:rPr>
          <w:color w:val="000000" w:themeColor="text1"/>
          <w:sz w:val="22"/>
          <w:szCs w:val="22"/>
          <w:lang w:eastAsia="nl-NL"/>
        </w:rPr>
        <w:fldChar w:fldCharType="end"/>
      </w:r>
      <w:r w:rsidR="00B63FC6" w:rsidRPr="008F6A67">
        <w:rPr>
          <w:color w:val="000000" w:themeColor="text1"/>
          <w:sz w:val="22"/>
          <w:szCs w:val="22"/>
          <w:lang w:eastAsia="nl-NL"/>
        </w:rPr>
        <w:t>,</w:t>
      </w:r>
      <w:r w:rsidRPr="008F6A67">
        <w:rPr>
          <w:color w:val="000000" w:themeColor="text1"/>
          <w:sz w:val="22"/>
          <w:szCs w:val="22"/>
        </w:rPr>
        <w:t xml:space="preserve"> which in turn can lead to long-term corporate financial performance provided that sustainability performance is satisfactory.</w:t>
      </w:r>
    </w:p>
    <w:p w14:paraId="085EDB2A" w14:textId="77777777" w:rsidR="007568D8" w:rsidRPr="008F6A67" w:rsidRDefault="007568D8" w:rsidP="0018428F">
      <w:pPr>
        <w:spacing w:line="276" w:lineRule="auto"/>
      </w:pPr>
    </w:p>
    <w:p w14:paraId="405F3D35" w14:textId="77777777" w:rsidR="000174D2" w:rsidRPr="008F6A67" w:rsidRDefault="000174D2" w:rsidP="0018428F">
      <w:pPr>
        <w:spacing w:line="276" w:lineRule="auto"/>
        <w:jc w:val="both"/>
        <w:rPr>
          <w:sz w:val="22"/>
          <w:szCs w:val="22"/>
        </w:rPr>
      </w:pPr>
    </w:p>
    <w:p w14:paraId="20BBFAEA" w14:textId="77777777" w:rsidR="000174D2" w:rsidRPr="008F6A67" w:rsidRDefault="000174D2" w:rsidP="0018428F">
      <w:pPr>
        <w:pStyle w:val="Heading2"/>
        <w:spacing w:line="276" w:lineRule="auto"/>
        <w:rPr>
          <w:rFonts w:ascii="Times New Roman" w:hAnsi="Times New Roman" w:cs="Times New Roman"/>
          <w:color w:val="00B0F0"/>
          <w:sz w:val="28"/>
          <w:szCs w:val="28"/>
        </w:rPr>
      </w:pPr>
      <w:bookmarkStart w:id="84" w:name="_Toc9455946"/>
      <w:bookmarkStart w:id="85" w:name="_Toc9464532"/>
      <w:bookmarkStart w:id="86" w:name="_Toc16598630"/>
      <w:bookmarkStart w:id="87" w:name="_Toc17532778"/>
      <w:r w:rsidRPr="008F6A67">
        <w:rPr>
          <w:rFonts w:ascii="Times New Roman" w:hAnsi="Times New Roman" w:cs="Times New Roman"/>
          <w:color w:val="000000" w:themeColor="text1"/>
          <w:sz w:val="28"/>
          <w:szCs w:val="28"/>
        </w:rPr>
        <w:t xml:space="preserve">2.2. </w:t>
      </w:r>
      <w:r w:rsidRPr="008F6A67">
        <w:rPr>
          <w:rFonts w:ascii="Times New Roman" w:hAnsi="Times New Roman" w:cs="Times New Roman"/>
          <w:color w:val="00B0F0"/>
          <w:sz w:val="28"/>
          <w:szCs w:val="28"/>
        </w:rPr>
        <w:t>Theory on Sustainability</w:t>
      </w:r>
      <w:bookmarkEnd w:id="84"/>
      <w:bookmarkEnd w:id="85"/>
      <w:bookmarkEnd w:id="86"/>
      <w:bookmarkEnd w:id="87"/>
    </w:p>
    <w:p w14:paraId="6695A29F" w14:textId="77777777" w:rsidR="000174D2" w:rsidRPr="008F6A67" w:rsidRDefault="000174D2" w:rsidP="0018428F">
      <w:pPr>
        <w:spacing w:line="276" w:lineRule="auto"/>
      </w:pPr>
    </w:p>
    <w:p w14:paraId="158C8FC5" w14:textId="6ED9A0B3" w:rsidR="000174D2" w:rsidRPr="008F6A67" w:rsidRDefault="00977894" w:rsidP="0018428F">
      <w:pPr>
        <w:spacing w:line="276" w:lineRule="auto"/>
        <w:jc w:val="both"/>
        <w:rPr>
          <w:color w:val="000000" w:themeColor="text1"/>
          <w:sz w:val="22"/>
          <w:szCs w:val="22"/>
          <w:lang w:eastAsia="nl-NL"/>
        </w:rPr>
      </w:pPr>
      <w:r w:rsidRPr="008F6A67">
        <w:rPr>
          <w:color w:val="000000" w:themeColor="text1"/>
          <w:sz w:val="22"/>
          <w:szCs w:val="22"/>
          <w:lang w:eastAsia="nl-NL"/>
        </w:rPr>
        <w:t xml:space="preserve">As sustainability is a key underlying concept of this thesis, the purpose of this </w:t>
      </w:r>
      <w:r w:rsidR="000174D2" w:rsidRPr="008F6A67">
        <w:rPr>
          <w:color w:val="000000" w:themeColor="text1"/>
          <w:sz w:val="22"/>
          <w:szCs w:val="22"/>
          <w:lang w:eastAsia="nl-NL"/>
        </w:rPr>
        <w:t>section of the literature review</w:t>
      </w:r>
      <w:r w:rsidRPr="008F6A67">
        <w:rPr>
          <w:color w:val="000000" w:themeColor="text1"/>
          <w:sz w:val="22"/>
          <w:szCs w:val="22"/>
          <w:lang w:eastAsia="nl-NL"/>
        </w:rPr>
        <w:t xml:space="preserve"> is to outline </w:t>
      </w:r>
      <w:r w:rsidR="000174D2" w:rsidRPr="008F6A67">
        <w:rPr>
          <w:color w:val="000000" w:themeColor="text1"/>
          <w:sz w:val="22"/>
          <w:szCs w:val="22"/>
          <w:lang w:eastAsia="nl-NL"/>
        </w:rPr>
        <w:t>relevant sustainability theory.</w:t>
      </w:r>
      <w:r w:rsidR="00B63FC6" w:rsidRPr="008F6A67">
        <w:rPr>
          <w:color w:val="000000" w:themeColor="text1"/>
          <w:sz w:val="22"/>
          <w:szCs w:val="22"/>
          <w:lang w:eastAsia="nl-NL"/>
        </w:rPr>
        <w:t xml:space="preserve"> </w:t>
      </w:r>
      <w:r w:rsidRPr="008F6A67">
        <w:rPr>
          <w:color w:val="000000" w:themeColor="text1"/>
          <w:sz w:val="22"/>
          <w:szCs w:val="22"/>
          <w:lang w:eastAsia="nl-NL"/>
        </w:rPr>
        <w:t xml:space="preserve">First, </w:t>
      </w:r>
      <w:r w:rsidR="00797D97" w:rsidRPr="008F6A67">
        <w:rPr>
          <w:color w:val="000000" w:themeColor="text1"/>
          <w:sz w:val="22"/>
          <w:szCs w:val="22"/>
          <w:lang w:eastAsia="nl-NL"/>
        </w:rPr>
        <w:t xml:space="preserve">sustainability is defined with a focus placed on the </w:t>
      </w:r>
      <w:r w:rsidRPr="008F6A67">
        <w:rPr>
          <w:color w:val="000000" w:themeColor="text1"/>
          <w:sz w:val="22"/>
          <w:szCs w:val="22"/>
          <w:lang w:eastAsia="nl-NL"/>
        </w:rPr>
        <w:t xml:space="preserve">Triple Bottom Line (TBL) sustainability </w:t>
      </w:r>
      <w:r w:rsidR="00797D97" w:rsidRPr="008F6A67">
        <w:rPr>
          <w:color w:val="000000" w:themeColor="text1"/>
          <w:sz w:val="22"/>
          <w:szCs w:val="22"/>
          <w:lang w:eastAsia="nl-NL"/>
        </w:rPr>
        <w:t>notion</w:t>
      </w:r>
      <w:r w:rsidRPr="008F6A67">
        <w:rPr>
          <w:color w:val="000000" w:themeColor="text1"/>
          <w:sz w:val="22"/>
          <w:szCs w:val="22"/>
          <w:lang w:eastAsia="nl-NL"/>
        </w:rPr>
        <w:t xml:space="preserve">. Next, </w:t>
      </w:r>
      <w:r w:rsidR="00797D97" w:rsidRPr="008F6A67">
        <w:rPr>
          <w:color w:val="000000" w:themeColor="text1"/>
          <w:sz w:val="22"/>
          <w:szCs w:val="22"/>
          <w:lang w:eastAsia="nl-NL"/>
        </w:rPr>
        <w:t>the social dimension of sustainability in particular is highlighted, wherein an effort is made to define it and describe its characteristics. Lastly, the business relevance for sustainability mentioned in the previous section is connected to social sustainability through the concept Corporate Social Responsibility (CSR).</w:t>
      </w:r>
    </w:p>
    <w:p w14:paraId="039FB165" w14:textId="77777777" w:rsidR="007568D8" w:rsidRPr="008F6A67" w:rsidRDefault="007568D8" w:rsidP="0018428F">
      <w:pPr>
        <w:spacing w:line="276" w:lineRule="auto"/>
        <w:jc w:val="both"/>
        <w:rPr>
          <w:sz w:val="22"/>
          <w:szCs w:val="22"/>
          <w:lang w:eastAsia="nl-NL"/>
        </w:rPr>
      </w:pPr>
    </w:p>
    <w:p w14:paraId="4C744285" w14:textId="77777777" w:rsidR="000174D2" w:rsidRPr="008F6A67" w:rsidRDefault="000174D2" w:rsidP="0018428F">
      <w:pPr>
        <w:spacing w:line="276" w:lineRule="auto"/>
      </w:pPr>
    </w:p>
    <w:p w14:paraId="2328CCDF" w14:textId="1CD1E4C9" w:rsidR="000174D2" w:rsidRPr="008F6A67" w:rsidRDefault="000174D2" w:rsidP="0018428F">
      <w:pPr>
        <w:pStyle w:val="Heading3"/>
        <w:spacing w:line="276" w:lineRule="auto"/>
        <w:rPr>
          <w:rFonts w:ascii="Times New Roman" w:hAnsi="Times New Roman" w:cs="Times New Roman"/>
          <w:color w:val="00B0F0"/>
        </w:rPr>
      </w:pPr>
      <w:bookmarkStart w:id="88" w:name="_Toc9455947"/>
      <w:bookmarkStart w:id="89" w:name="_Toc9463550"/>
      <w:bookmarkStart w:id="90" w:name="_Toc9464533"/>
      <w:bookmarkStart w:id="91" w:name="_Toc13377766"/>
      <w:bookmarkStart w:id="92" w:name="_Toc13377955"/>
      <w:bookmarkStart w:id="93" w:name="_Toc13378141"/>
      <w:bookmarkStart w:id="94" w:name="_Toc13378227"/>
      <w:bookmarkStart w:id="95" w:name="_Toc16598631"/>
      <w:bookmarkStart w:id="96" w:name="_Toc17532779"/>
      <w:r w:rsidRPr="008F6A67">
        <w:rPr>
          <w:rFonts w:ascii="Times New Roman" w:hAnsi="Times New Roman" w:cs="Times New Roman"/>
          <w:color w:val="000000" w:themeColor="text1"/>
        </w:rPr>
        <w:t xml:space="preserve">2.2.1. </w:t>
      </w:r>
      <w:r w:rsidRPr="008F6A67">
        <w:rPr>
          <w:rFonts w:ascii="Times New Roman" w:hAnsi="Times New Roman" w:cs="Times New Roman"/>
          <w:color w:val="00B0F0"/>
        </w:rPr>
        <w:t>Sustainability</w:t>
      </w:r>
      <w:bookmarkEnd w:id="88"/>
      <w:bookmarkEnd w:id="89"/>
      <w:bookmarkEnd w:id="90"/>
      <w:bookmarkEnd w:id="91"/>
      <w:bookmarkEnd w:id="92"/>
      <w:bookmarkEnd w:id="93"/>
      <w:bookmarkEnd w:id="94"/>
      <w:bookmarkEnd w:id="95"/>
      <w:r w:rsidR="00582D1B">
        <w:rPr>
          <w:rFonts w:ascii="Times New Roman" w:hAnsi="Times New Roman" w:cs="Times New Roman"/>
          <w:color w:val="00B0F0"/>
        </w:rPr>
        <w:t xml:space="preserve"> Definition</w:t>
      </w:r>
      <w:bookmarkEnd w:id="96"/>
    </w:p>
    <w:p w14:paraId="6F4857B5" w14:textId="77777777" w:rsidR="000174D2" w:rsidRPr="008F6A67" w:rsidRDefault="000174D2" w:rsidP="0018428F">
      <w:pPr>
        <w:spacing w:line="276" w:lineRule="auto"/>
      </w:pPr>
    </w:p>
    <w:p w14:paraId="6BDDDC76" w14:textId="46388A1B" w:rsidR="008572F8" w:rsidRPr="00582D1B" w:rsidRDefault="000174D2" w:rsidP="00A10F93">
      <w:pPr>
        <w:autoSpaceDE w:val="0"/>
        <w:autoSpaceDN w:val="0"/>
        <w:adjustRightInd w:val="0"/>
        <w:spacing w:line="276" w:lineRule="auto"/>
        <w:jc w:val="both"/>
        <w:rPr>
          <w:rFonts w:ascii="Arial" w:hAnsi="Arial" w:cs="Arial"/>
          <w:color w:val="000000" w:themeColor="text1"/>
          <w:sz w:val="22"/>
          <w:szCs w:val="22"/>
        </w:rPr>
      </w:pPr>
      <w:r w:rsidRPr="00582D1B">
        <w:rPr>
          <w:color w:val="000000" w:themeColor="text1"/>
          <w:sz w:val="22"/>
          <w:szCs w:val="22"/>
        </w:rPr>
        <w:t xml:space="preserve">The </w:t>
      </w:r>
      <w:r w:rsidR="00582D1B">
        <w:rPr>
          <w:color w:val="000000" w:themeColor="text1"/>
          <w:sz w:val="22"/>
          <w:szCs w:val="22"/>
        </w:rPr>
        <w:t>s</w:t>
      </w:r>
      <w:r w:rsidRPr="00582D1B">
        <w:rPr>
          <w:color w:val="000000" w:themeColor="text1"/>
          <w:sz w:val="22"/>
          <w:szCs w:val="22"/>
        </w:rPr>
        <w:t xml:space="preserve">ustainability </w:t>
      </w:r>
      <w:r w:rsidR="00582D1B">
        <w:rPr>
          <w:color w:val="000000" w:themeColor="text1"/>
          <w:sz w:val="22"/>
          <w:szCs w:val="22"/>
        </w:rPr>
        <w:t xml:space="preserve">concept </w:t>
      </w:r>
      <w:r w:rsidRPr="00582D1B">
        <w:rPr>
          <w:color w:val="000000" w:themeColor="text1"/>
          <w:sz w:val="22"/>
          <w:szCs w:val="22"/>
        </w:rPr>
        <w:t xml:space="preserve">has attracted much interest from researchers over the last few decades, particularly after the publication of the Brundtland Commission’s </w:t>
      </w:r>
      <w:r w:rsidR="007568D8" w:rsidRPr="00582D1B">
        <w:rPr>
          <w:color w:val="000000" w:themeColor="text1"/>
          <w:sz w:val="22"/>
          <w:szCs w:val="22"/>
        </w:rPr>
        <w:t>r</w:t>
      </w:r>
      <w:r w:rsidRPr="00582D1B">
        <w:rPr>
          <w:color w:val="000000" w:themeColor="text1"/>
          <w:sz w:val="22"/>
          <w:szCs w:val="22"/>
        </w:rPr>
        <w:t xml:space="preserve">eport “Our Common Future” in 1987 </w:t>
      </w:r>
      <w:r w:rsidRPr="00582D1B">
        <w:rPr>
          <w:color w:val="000000" w:themeColor="text1"/>
          <w:sz w:val="22"/>
          <w:szCs w:val="22"/>
        </w:rPr>
        <w:fldChar w:fldCharType="begin"/>
      </w:r>
      <w:r w:rsidRPr="00582D1B">
        <w:rPr>
          <w:color w:val="000000" w:themeColor="text1"/>
          <w:sz w:val="22"/>
          <w:szCs w:val="22"/>
        </w:rPr>
        <w:instrText xml:space="preserve"> ADDIN ZOTERO_ITEM CSL_CITATION {"citationID":"TOo2gy8I","properties":{"formattedCitation":"(Vachon &amp; Mao, 2008)","plainCitation":"(Vachon &amp; Mao, 2008)","noteIndex":0},"citationItems":[{"id":66,"uris":["http://zotero.org/users/local/Md8O4810/items/ASEMJPVD"],"uri":["http://zotero.org/users/local/Md8O4810/items/ASEMJPVD"],"itemData":{"id":66,"type":"article-journal","title":"Linking supply chain strength to sustainable development: a country-level analysis","container-title":"Journal of Cleaner Production","page":"1552-1560","volume":"16","issue":"15","abstract":"Several global corporations have been severely criticized by different lobbying groups for the impact of their operations on the natural environment and on the local communities. Because corporate operations cannot be studied in isolation but rather as a part of a large network often referred to as a supply chain, this paper investigates the potential link between supply chain characteristics and sustainable development at the country level. In particular, the linkage between supply chain strength, generally defined as the number and quality of the suppliers and customers in a country, and the three dimensions of sustainable development namely environmental performance, corporate environmental practices, and social sustainability is assessed. Using archival data from The Global Competitiveness Report (2004–2005) and the 2005 Environmental Sustainability Index, a statistical assessment of the linkage was conducted. The results indicate that supply chain strength is positively linked to all three dimensions of sustainable development.","DOI":"10.1016/j.jclepro.2008.04.012","ISSN":"0959-6526","author":[{"family":"Vachon","given":"Stephan"},{"family":"Mao","given":"Zhimin"}],"issued":{"date-parts":[["2008"]]}}}],"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(Vachon &amp; Mao, 2008)</w:t>
      </w:r>
      <w:r w:rsidRPr="00582D1B">
        <w:rPr>
          <w:color w:val="000000" w:themeColor="text1"/>
          <w:sz w:val="22"/>
          <w:szCs w:val="22"/>
        </w:rPr>
        <w:fldChar w:fldCharType="end"/>
      </w:r>
      <w:r w:rsidRPr="00582D1B">
        <w:rPr>
          <w:color w:val="000000" w:themeColor="text1"/>
          <w:sz w:val="22"/>
          <w:szCs w:val="22"/>
        </w:rPr>
        <w:t xml:space="preserve">. </w:t>
      </w:r>
      <w:r w:rsidR="007E7E75" w:rsidRPr="00582D1B">
        <w:rPr>
          <w:color w:val="000000" w:themeColor="text1"/>
          <w:sz w:val="22"/>
          <w:szCs w:val="22"/>
        </w:rPr>
        <w:t>In this report</w:t>
      </w:r>
      <w:r w:rsidRPr="00582D1B">
        <w:rPr>
          <w:color w:val="000000" w:themeColor="text1"/>
          <w:sz w:val="22"/>
          <w:szCs w:val="22"/>
        </w:rPr>
        <w:t xml:space="preserve">, sustainable development </w:t>
      </w:r>
      <w:r w:rsidR="00797D97" w:rsidRPr="00582D1B">
        <w:rPr>
          <w:color w:val="000000" w:themeColor="text1"/>
          <w:sz w:val="22"/>
          <w:szCs w:val="22"/>
        </w:rPr>
        <w:t>is</w:t>
      </w:r>
      <w:r w:rsidRPr="00582D1B">
        <w:rPr>
          <w:color w:val="000000" w:themeColor="text1"/>
          <w:sz w:val="22"/>
          <w:szCs w:val="22"/>
        </w:rPr>
        <w:t xml:space="preserve"> defined as “</w:t>
      </w:r>
      <w:r w:rsidRPr="00582D1B">
        <w:rPr>
          <w:i/>
          <w:iCs/>
          <w:color w:val="000000" w:themeColor="text1"/>
          <w:sz w:val="22"/>
          <w:szCs w:val="22"/>
        </w:rPr>
        <w:t xml:space="preserve">meeting </w:t>
      </w:r>
      <w:r w:rsidRPr="00582D1B">
        <w:rPr>
          <w:i/>
          <w:color w:val="000000" w:themeColor="text1"/>
          <w:sz w:val="22"/>
          <w:szCs w:val="22"/>
        </w:rPr>
        <w:t>the needs of the present without compromising the ability of future generations to meet their own needs</w:t>
      </w:r>
      <w:r w:rsidRPr="00582D1B">
        <w:rPr>
          <w:color w:val="000000" w:themeColor="text1"/>
          <w:sz w:val="22"/>
          <w:szCs w:val="22"/>
        </w:rPr>
        <w:t xml:space="preserve">” </w:t>
      </w:r>
      <w:r w:rsidRPr="00582D1B">
        <w:rPr>
          <w:color w:val="000000" w:themeColor="text1"/>
          <w:sz w:val="22"/>
          <w:szCs w:val="22"/>
        </w:rPr>
        <w:fldChar w:fldCharType="begin"/>
      </w:r>
      <w:r w:rsidRPr="00582D1B">
        <w:rPr>
          <w:color w:val="000000" w:themeColor="text1"/>
          <w:sz w:val="22"/>
          <w:szCs w:val="22"/>
        </w:rPr>
        <w:instrText xml:space="preserve"> ADDIN ZOTERO_TEMP </w:instrText>
      </w:r>
      <w:r w:rsidRPr="00582D1B">
        <w:rPr>
          <w:color w:val="000000" w:themeColor="text1"/>
          <w:sz w:val="22"/>
          <w:szCs w:val="22"/>
        </w:rPr>
        <w:fldChar w:fldCharType="end"/>
      </w:r>
      <w:r w:rsidRPr="00582D1B">
        <w:rPr>
          <w:color w:val="000000" w:themeColor="text1"/>
          <w:sz w:val="22"/>
          <w:szCs w:val="22"/>
        </w:rPr>
        <w:fldChar w:fldCharType="begin"/>
      </w:r>
      <w:r w:rsidR="008422CB" w:rsidRPr="00582D1B">
        <w:rPr>
          <w:color w:val="000000" w:themeColor="text1"/>
          <w:sz w:val="22"/>
          <w:szCs w:val="22"/>
        </w:rPr>
        <w:instrText xml:space="preserve"> ADDIN ZOTERO_ITEM CSL_CITATION {"citationID":"lx4lgS6Z","properties":{"formattedCitation":"(WCED, 1987)","plainCitation":"(WCED, 1987)","dontUpdate":true,"noteIndex":0},"citationItems":[{"id":21,"uris":["http://zotero.org/users/local/Md8O4810/items/UXXKKAN3"],"uri":["http://zotero.org/users/local/Md8O4810/items/UXXKKAN3"],"itemData":{"id":21,"type":"book","title":"Our Common Future","publisher":"Oxford University Press","publisher-place":"Oxford","event-place":"Oxford","author":[{"family":"WCED","given":""}],"issued":{"date-parts":[["1987"]]}}}],"schema":"https://github.com/citation-style-language/schema/raw/master/csl-citation.json"}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w:t>
      </w:r>
      <w:r w:rsidR="0008147D" w:rsidRPr="00582D1B">
        <w:rPr>
          <w:color w:val="000000" w:themeColor="text1"/>
          <w:sz w:val="22"/>
          <w:szCs w:val="22"/>
        </w:rPr>
        <w:t xml:space="preserve">World </w:t>
      </w:r>
      <w:r w:rsidR="0008147D" w:rsidRPr="00582D1B">
        <w:rPr>
          <w:color w:val="000000" w:themeColor="text1"/>
          <w:sz w:val="22"/>
          <w:szCs w:val="22"/>
        </w:rPr>
        <w:lastRenderedPageBreak/>
        <w:t>Commission on Environment and Development [</w:t>
      </w:r>
      <w:r w:rsidRPr="00582D1B">
        <w:rPr>
          <w:color w:val="000000" w:themeColor="text1"/>
          <w:sz w:val="22"/>
          <w:szCs w:val="22"/>
        </w:rPr>
        <w:t>WCED</w:t>
      </w:r>
      <w:r w:rsidR="0008147D" w:rsidRPr="00582D1B">
        <w:rPr>
          <w:color w:val="000000" w:themeColor="text1"/>
          <w:sz w:val="22"/>
          <w:szCs w:val="22"/>
        </w:rPr>
        <w:t>]</w:t>
      </w:r>
      <w:r w:rsidRPr="00582D1B">
        <w:rPr>
          <w:color w:val="000000" w:themeColor="text1"/>
          <w:sz w:val="22"/>
          <w:szCs w:val="22"/>
        </w:rPr>
        <w:t>, 1987</w:t>
      </w:r>
      <w:r w:rsidR="003C7D41" w:rsidRPr="00582D1B">
        <w:rPr>
          <w:color w:val="000000" w:themeColor="text1"/>
          <w:sz w:val="22"/>
          <w:szCs w:val="22"/>
        </w:rPr>
        <w:t xml:space="preserve">, p. </w:t>
      </w:r>
      <w:r w:rsidR="0035389E" w:rsidRPr="00582D1B">
        <w:rPr>
          <w:color w:val="000000" w:themeColor="text1"/>
          <w:sz w:val="22"/>
          <w:szCs w:val="22"/>
        </w:rPr>
        <w:t>40</w:t>
      </w:r>
      <w:r w:rsidRPr="00582D1B">
        <w:rPr>
          <w:color w:val="000000" w:themeColor="text1"/>
          <w:sz w:val="22"/>
          <w:szCs w:val="22"/>
        </w:rPr>
        <w:t>)</w:t>
      </w:r>
      <w:r w:rsidRPr="00582D1B">
        <w:rPr>
          <w:color w:val="000000" w:themeColor="text1"/>
          <w:sz w:val="22"/>
          <w:szCs w:val="22"/>
        </w:rPr>
        <w:fldChar w:fldCharType="end"/>
      </w:r>
      <w:r w:rsidRPr="00582D1B">
        <w:rPr>
          <w:color w:val="000000" w:themeColor="text1"/>
          <w:sz w:val="22"/>
          <w:szCs w:val="22"/>
        </w:rPr>
        <w:t xml:space="preserve">. </w:t>
      </w:r>
      <w:r w:rsidR="006E1BE1" w:rsidRPr="00582D1B">
        <w:rPr>
          <w:color w:val="000000" w:themeColor="text1"/>
          <w:sz w:val="22"/>
          <w:szCs w:val="22"/>
        </w:rPr>
        <w:t xml:space="preserve">Even though </w:t>
      </w:r>
      <w:r w:rsidRPr="00582D1B">
        <w:rPr>
          <w:color w:val="000000" w:themeColor="text1"/>
          <w:sz w:val="22"/>
          <w:szCs w:val="22"/>
        </w:rPr>
        <w:t>some argue that th</w:t>
      </w:r>
      <w:r w:rsidR="004E1F89" w:rsidRPr="00582D1B">
        <w:rPr>
          <w:color w:val="000000" w:themeColor="text1"/>
          <w:sz w:val="22"/>
          <w:szCs w:val="22"/>
        </w:rPr>
        <w:t xml:space="preserve">is definition </w:t>
      </w:r>
      <w:r w:rsidRPr="00582D1B">
        <w:rPr>
          <w:color w:val="000000" w:themeColor="text1"/>
          <w:sz w:val="22"/>
          <w:szCs w:val="22"/>
        </w:rPr>
        <w:t xml:space="preserve">is </w:t>
      </w:r>
      <w:r w:rsidR="0035389E" w:rsidRPr="00582D1B">
        <w:rPr>
          <w:color w:val="000000" w:themeColor="text1"/>
          <w:sz w:val="22"/>
          <w:szCs w:val="22"/>
        </w:rPr>
        <w:t>too</w:t>
      </w:r>
      <w:r w:rsidR="007568D8" w:rsidRPr="00582D1B">
        <w:rPr>
          <w:color w:val="000000" w:themeColor="text1"/>
          <w:sz w:val="22"/>
          <w:szCs w:val="22"/>
        </w:rPr>
        <w:t xml:space="preserve"> </w:t>
      </w:r>
      <w:r w:rsidRPr="00582D1B">
        <w:rPr>
          <w:color w:val="000000" w:themeColor="text1"/>
          <w:sz w:val="22"/>
          <w:szCs w:val="22"/>
        </w:rPr>
        <w:t xml:space="preserve">vague which makes it not applicable </w:t>
      </w:r>
      <w:r w:rsidR="004E1F89" w:rsidRPr="00582D1B">
        <w:rPr>
          <w:color w:val="000000" w:themeColor="text1"/>
          <w:sz w:val="22"/>
          <w:szCs w:val="22"/>
        </w:rPr>
        <w:fldChar w:fldCharType="begin"/>
      </w:r>
      <w:r w:rsidR="009D778A" w:rsidRPr="00582D1B">
        <w:rPr>
          <w:color w:val="000000" w:themeColor="text1"/>
          <w:sz w:val="22"/>
          <w:szCs w:val="22"/>
        </w:rPr>
        <w:instrText xml:space="preserve"> ADDIN ZOTERO_ITEM CSL_CITATION {"citationID":"a1kts177e2i","properties":{"formattedCitation":"(Rennings &amp; Wiggering, 1997)","plainCitation":"(Rennings &amp; Wiggering, 1997)","noteIndex":0},"citationItems":[{"id":258,"uris":["http://zotero.org/users/local/Md8O4810/items/DG5XFUCU"],"uri":["http://zotero.org/users/local/Md8O4810/items/DG5XFUCU"],"itemData":{"id":258,"type":"article-journal","title":"Steps towards indicators of sustainable development: Linking economic and ecological concepts","container-title":"Ecological Economics","page":"25-36","volume":"20","issue":"1","abstract":"Conceptions of defining and measuring sustainable development can broadly be placed in two categories: weak and strong sustainability. The concept of weak sustainability is based on neo-classical economic theory and assumes that manufactured and natural capital are close substitutes. This means that costs of environmental deterioration (e.g., forest damage) can be compensated by benefits from manufactured capital (e.g., income). Thus, environmental damages are valued in monetary units. The concept of strong sustainability denies the degree of substitution that weak sustainability assumes, at least for some critical elements of natural capital. This paper pledges for strong sustainability indicators, especially for critical loads and critical levels. Since the costs and benefits of avoiding critical impacts have to be taken into account, a combination of strong and weak sustainability indicators—means a linkage of ecological (physical) and economic (monetary) approaches—should be suggested.","DOI":"10.1016/S0921-8009(96)00108-5","ISSN":"0921-8009","author":[{"family":"Rennings","given":"Klaus"},{"family":"Wiggering","given":"Hubert"}],"issued":{"date-parts":[["1997"]]}}}],"schema":"https://github.com/citation-style-language/schema/raw/master/csl-citation.json"} </w:instrText>
      </w:r>
      <w:r w:rsidR="004E1F89" w:rsidRPr="00582D1B">
        <w:rPr>
          <w:color w:val="000000" w:themeColor="text1"/>
          <w:sz w:val="22"/>
          <w:szCs w:val="22"/>
        </w:rPr>
        <w:fldChar w:fldCharType="separate"/>
      </w:r>
      <w:r w:rsidR="009D778A" w:rsidRPr="00582D1B">
        <w:rPr>
          <w:color w:val="000000" w:themeColor="text1"/>
          <w:sz w:val="22"/>
          <w:szCs w:val="22"/>
        </w:rPr>
        <w:t>(Rennings &amp; Wiggering, 1997)</w:t>
      </w:r>
      <w:r w:rsidR="004E1F89" w:rsidRPr="00582D1B">
        <w:rPr>
          <w:color w:val="000000" w:themeColor="text1"/>
          <w:sz w:val="22"/>
          <w:szCs w:val="22"/>
        </w:rPr>
        <w:fldChar w:fldCharType="end"/>
      </w:r>
      <w:r w:rsidR="004E1F89" w:rsidRPr="00582D1B">
        <w:rPr>
          <w:color w:val="000000" w:themeColor="text1"/>
          <w:sz w:val="22"/>
          <w:szCs w:val="22"/>
        </w:rPr>
        <w:t xml:space="preserve"> </w:t>
      </w:r>
      <w:r w:rsidRPr="00582D1B">
        <w:rPr>
          <w:color w:val="000000" w:themeColor="text1"/>
          <w:sz w:val="22"/>
          <w:szCs w:val="22"/>
        </w:rPr>
        <w:t xml:space="preserve">and could lead to “greenwashing” </w:t>
      </w:r>
      <w:r w:rsidRPr="00582D1B">
        <w:rPr>
          <w:color w:val="000000" w:themeColor="text1"/>
          <w:sz w:val="22"/>
          <w:szCs w:val="22"/>
        </w:rPr>
        <w:fldChar w:fldCharType="begin"/>
      </w:r>
      <w:r w:rsidRPr="00582D1B">
        <w:rPr>
          <w:color w:val="000000" w:themeColor="text1"/>
          <w:sz w:val="22"/>
          <w:szCs w:val="22"/>
        </w:rPr>
        <w:instrText xml:space="preserve"> ADDIN ZOTERO_ITEM CSL_CITATION {"citationID":"1suA7jnb","properties":{"formattedCitation":"(Kates et al., 2005)","plainCitation":"(Kates et al., 2005)","noteIndex":0},"citationItems":[{"id":23,"uris":["http://zotero.org/users/local/Md8O4810/items/KGFJ2G79"],"uri":["http://zotero.org/users/local/Md8O4810/items/KGFJ2G79"],"itemData":{"id":23,"type":"article-journal","title":"What is sustainable development? Goals, indicators, values, and practice","container-title":"Environment: Science and Policy for Sustainable Development","page":"8-21","volume":"47","issue":"3","DOI":"10.1080/00139157.2005.10524444","ISSN":"0013-9157","author":[{"family":"Kates","given":"Robert W."},{"family":"Parris","given":"Thomas M."},{"family":"Leiserowitz","given":"Anthony A."}],"issued":{"date-parts":[["2005"]]}}}],"schema":"https://github.com/citation-style-language/schema/raw/master/csl-citation.json"}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(Kates et al., 2005)</w:t>
      </w:r>
      <w:r w:rsidRPr="00582D1B">
        <w:rPr>
          <w:color w:val="000000" w:themeColor="text1"/>
          <w:sz w:val="22"/>
          <w:szCs w:val="22"/>
        </w:rPr>
        <w:fldChar w:fldCharType="end"/>
      </w:r>
      <w:r w:rsidR="006E1BE1" w:rsidRPr="00582D1B">
        <w:rPr>
          <w:color w:val="000000" w:themeColor="text1"/>
          <w:sz w:val="22"/>
          <w:szCs w:val="22"/>
        </w:rPr>
        <w:t xml:space="preserve">, </w:t>
      </w:r>
      <w:r w:rsidR="003C7D41" w:rsidRPr="00582D1B">
        <w:rPr>
          <w:color w:val="000000" w:themeColor="text1"/>
          <w:sz w:val="22"/>
          <w:szCs w:val="22"/>
        </w:rPr>
        <w:t xml:space="preserve">nowadays </w:t>
      </w:r>
      <w:r w:rsidR="004E1F89" w:rsidRPr="00582D1B">
        <w:rPr>
          <w:color w:val="000000" w:themeColor="text1"/>
          <w:sz w:val="22"/>
          <w:szCs w:val="22"/>
        </w:rPr>
        <w:t xml:space="preserve">it </w:t>
      </w:r>
      <w:r w:rsidR="003C7D41" w:rsidRPr="00582D1B">
        <w:rPr>
          <w:color w:val="000000" w:themeColor="text1"/>
          <w:sz w:val="22"/>
          <w:szCs w:val="22"/>
        </w:rPr>
        <w:t xml:space="preserve">is widely accepted and highly cited by many scholars and institutions. </w:t>
      </w:r>
      <w:r w:rsidR="00A10F93" w:rsidRPr="00582D1B">
        <w:rPr>
          <w:color w:val="000000" w:themeColor="text1"/>
          <w:sz w:val="22"/>
          <w:szCs w:val="22"/>
        </w:rPr>
        <w:t xml:space="preserve">Furthermore, it </w:t>
      </w:r>
      <w:r w:rsidR="003C7D41" w:rsidRPr="00582D1B">
        <w:rPr>
          <w:color w:val="000000" w:themeColor="text1"/>
          <w:sz w:val="22"/>
          <w:szCs w:val="22"/>
        </w:rPr>
        <w:t xml:space="preserve">laid the </w:t>
      </w:r>
      <w:r w:rsidRPr="00582D1B">
        <w:rPr>
          <w:color w:val="000000" w:themeColor="text1"/>
          <w:sz w:val="22"/>
          <w:szCs w:val="22"/>
        </w:rPr>
        <w:t xml:space="preserve">foundation for </w:t>
      </w:r>
      <w:r w:rsidR="00A10F93" w:rsidRPr="00582D1B">
        <w:rPr>
          <w:color w:val="000000" w:themeColor="text1"/>
          <w:sz w:val="22"/>
          <w:szCs w:val="22"/>
        </w:rPr>
        <w:t>various sustainability concepts to evolve.</w:t>
      </w:r>
    </w:p>
    <w:p w14:paraId="1C411361" w14:textId="77777777" w:rsidR="000174D2" w:rsidRPr="00582D1B" w:rsidRDefault="000174D2" w:rsidP="0018428F">
      <w:pPr>
        <w:autoSpaceDE w:val="0"/>
        <w:autoSpaceDN w:val="0"/>
        <w:adjustRightInd w:val="0"/>
        <w:spacing w:line="276" w:lineRule="auto"/>
        <w:jc w:val="both"/>
        <w:rPr>
          <w:color w:val="000000" w:themeColor="text1"/>
          <w:sz w:val="22"/>
          <w:szCs w:val="22"/>
        </w:rPr>
      </w:pPr>
    </w:p>
    <w:p w14:paraId="07913720" w14:textId="6B01620E" w:rsidR="000174D2" w:rsidRPr="00582D1B" w:rsidRDefault="000174D2" w:rsidP="0018428F">
      <w:pPr>
        <w:autoSpaceDE w:val="0"/>
        <w:autoSpaceDN w:val="0"/>
        <w:adjustRightInd w:val="0"/>
        <w:spacing w:line="276" w:lineRule="auto"/>
        <w:jc w:val="both"/>
        <w:rPr>
          <w:color w:val="000000" w:themeColor="text1"/>
          <w:sz w:val="22"/>
          <w:szCs w:val="22"/>
        </w:rPr>
      </w:pPr>
      <w:r w:rsidRPr="00582D1B">
        <w:rPr>
          <w:color w:val="000000" w:themeColor="text1"/>
          <w:sz w:val="22"/>
          <w:szCs w:val="22"/>
        </w:rPr>
        <w:t xml:space="preserve">One of the most important concepts related to sustainable development is the Triple Bottom Line (TBL) which was introduced by John Elkington in 1998. He described sustainability as the intersection of  1) environmental performance, 2) social performance and 3) economic performance </w:t>
      </w:r>
      <w:r w:rsidRPr="00582D1B">
        <w:rPr>
          <w:color w:val="000000" w:themeColor="text1"/>
          <w:sz w:val="22"/>
          <w:szCs w:val="22"/>
        </w:rPr>
        <w:fldChar w:fldCharType="begin"/>
      </w:r>
      <w:r w:rsidR="00B6164C" w:rsidRPr="00582D1B">
        <w:rPr>
          <w:color w:val="000000" w:themeColor="text1"/>
          <w:sz w:val="22"/>
          <w:szCs w:val="22"/>
        </w:rPr>
        <w:instrText xml:space="preserve"> ADDIN ZOTERO_ITEM CSL_CITATION {"citationID":"8670nrmU","properties":{"formattedCitation":"(Elkington, 1998)","plainCitation":"(Elkington, 1998)","noteIndex":0},"citationItems":[{"id":28,"uris":["http://zotero.org/users/local/Md8O4810/items/9L8C2IW8"],"uri":["http://zotero.org/users/local/Md8O4810/items/9L8C2IW8"],"itemData":{"id":28,"type":"book","title":"Cannibals with forks: the triple bottom line of 21st century business","publisher":"Conscientious commerce","author":[{"family":"Elkington","given":"John"}],"issued":{"date-parts":[["1998"]]}}}],"schema":"https://github.com/citation-style-language/schema/raw/master/csl-citation.json"}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(Elkington, 1998)</w:t>
      </w:r>
      <w:r w:rsidRPr="00582D1B">
        <w:rPr>
          <w:color w:val="000000" w:themeColor="text1"/>
          <w:sz w:val="22"/>
          <w:szCs w:val="22"/>
        </w:rPr>
        <w:fldChar w:fldCharType="end"/>
      </w:r>
      <w:r w:rsidRPr="00582D1B">
        <w:rPr>
          <w:color w:val="000000" w:themeColor="text1"/>
          <w:sz w:val="22"/>
          <w:szCs w:val="22"/>
        </w:rPr>
        <w:t>. The TBL approach suggest</w:t>
      </w:r>
      <w:r w:rsidR="00887796" w:rsidRPr="00582D1B">
        <w:rPr>
          <w:color w:val="000000" w:themeColor="text1"/>
          <w:sz w:val="22"/>
          <w:szCs w:val="22"/>
        </w:rPr>
        <w:t>s</w:t>
      </w:r>
      <w:r w:rsidRPr="00582D1B">
        <w:rPr>
          <w:color w:val="000000" w:themeColor="text1"/>
          <w:sz w:val="22"/>
          <w:szCs w:val="22"/>
        </w:rPr>
        <w:t xml:space="preserve"> that there are activities, which if adopted by organizations, will not only positively affect the society and the environment</w:t>
      </w:r>
      <w:r w:rsidR="007568D8" w:rsidRPr="00582D1B">
        <w:rPr>
          <w:color w:val="000000" w:themeColor="text1"/>
          <w:sz w:val="22"/>
          <w:szCs w:val="22"/>
        </w:rPr>
        <w:t xml:space="preserve"> </w:t>
      </w:r>
      <w:r w:rsidRPr="00582D1B">
        <w:rPr>
          <w:color w:val="000000" w:themeColor="text1"/>
          <w:sz w:val="22"/>
          <w:szCs w:val="22"/>
        </w:rPr>
        <w:t xml:space="preserve">but also cause the long-term economic success and competitive advantage </w:t>
      </w:r>
      <w:r w:rsidR="007568D8" w:rsidRPr="00582D1B">
        <w:rPr>
          <w:color w:val="000000" w:themeColor="text1"/>
          <w:sz w:val="22"/>
          <w:szCs w:val="22"/>
        </w:rPr>
        <w:t xml:space="preserve">of the </w:t>
      </w:r>
      <w:r w:rsidR="006E1BE1" w:rsidRPr="00582D1B">
        <w:rPr>
          <w:color w:val="000000" w:themeColor="text1"/>
          <w:sz w:val="22"/>
          <w:szCs w:val="22"/>
        </w:rPr>
        <w:t>enterprise</w:t>
      </w:r>
      <w:r w:rsidR="007568D8" w:rsidRPr="00582D1B">
        <w:rPr>
          <w:color w:val="000000" w:themeColor="text1"/>
          <w:sz w:val="22"/>
          <w:szCs w:val="22"/>
        </w:rPr>
        <w:t xml:space="preserve"> </w:t>
      </w:r>
      <w:r w:rsidRPr="00582D1B">
        <w:rPr>
          <w:color w:val="000000" w:themeColor="text1"/>
          <w:sz w:val="22"/>
          <w:szCs w:val="22"/>
        </w:rPr>
        <w:t>(</w:t>
      </w:r>
      <w:r w:rsidRPr="00582D1B">
        <w:rPr>
          <w:color w:val="000000" w:themeColor="text1"/>
          <w:sz w:val="22"/>
          <w:szCs w:val="22"/>
        </w:rPr>
        <w:fldChar w:fldCharType="begin"/>
      </w:r>
      <w:r w:rsidRPr="00582D1B">
        <w:rPr>
          <w:color w:val="000000" w:themeColor="text1"/>
          <w:sz w:val="22"/>
          <w:szCs w:val="22"/>
        </w:rPr>
        <w:instrText xml:space="preserve"> ADDIN ZOTERO_ITEM CSL_CITATION {"citationID":"LfD442L0","properties":{"formattedCitation":"(Carter &amp; Rogers, 2008)","plainCitation":"(Carter &amp; Rogers, 2008)","dontUpdate":true,"noteIndex":0},"citationItems":[{"id":68,"uris":["http://zotero.org/users/local/Md8O4810/items/Z6T46W72"],"uri":["http://zotero.org/users/local/Md8O4810/items/Z6T46W72"],"itemData":{"id":68,"type":"article-journal","title":"A framework of sustainable supply chain management: moving toward new theory.(Report)","container-title":"International Journal of Physical Distribution &amp; Logistics Management","page":"360-387","volume":"38","issue":"5","abstract":"Literature review and conceptual theory building is used to develop a framework that introduces a theory of sustainable supply chain management (SSCM). An integration of environmental, social and economic criteria in supply chain management is proposed to enable long-term economic feasibility of a firm.","DOI":"10.1108/09600030810882816","ISSN":"0960-0035","author":[{"family":"Carter","given":"Craig R."},{"family":"Rogers","given":"Dale S."}],"issued":{"date-parts":[["2008"]]}}}],"schema":"https://github.com/citation-style-language/schema/raw/master/csl-citation.json"}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Carter &amp; Rogers, 2008)</w:t>
      </w:r>
      <w:r w:rsidRPr="00582D1B">
        <w:rPr>
          <w:color w:val="000000" w:themeColor="text1"/>
          <w:sz w:val="22"/>
          <w:szCs w:val="22"/>
        </w:rPr>
        <w:fldChar w:fldCharType="end"/>
      </w:r>
      <w:r w:rsidRPr="00582D1B">
        <w:rPr>
          <w:color w:val="000000" w:themeColor="text1"/>
          <w:sz w:val="22"/>
          <w:szCs w:val="22"/>
        </w:rPr>
        <w:t xml:space="preserve">. Thereby, the TBL concept provides a three-dimensional concept of sustainability that acts as bedrock for sustainability </w:t>
      </w:r>
      <w:r w:rsidR="00497E11" w:rsidRPr="00582D1B">
        <w:rPr>
          <w:color w:val="000000" w:themeColor="text1"/>
          <w:sz w:val="22"/>
          <w:szCs w:val="22"/>
        </w:rPr>
        <w:t>development</w:t>
      </w:r>
      <w:r w:rsidRPr="00582D1B">
        <w:rPr>
          <w:color w:val="000000" w:themeColor="text1"/>
          <w:sz w:val="22"/>
          <w:szCs w:val="22"/>
        </w:rPr>
        <w:t xml:space="preserve">s. </w:t>
      </w:r>
      <w:r w:rsidR="00A10F93" w:rsidRPr="00582D1B">
        <w:rPr>
          <w:color w:val="000000" w:themeColor="text1"/>
          <w:sz w:val="22"/>
          <w:szCs w:val="22"/>
        </w:rPr>
        <w:t>However</w:t>
      </w:r>
      <w:r w:rsidRPr="00582D1B">
        <w:rPr>
          <w:color w:val="000000" w:themeColor="text1"/>
          <w:sz w:val="22"/>
          <w:szCs w:val="22"/>
        </w:rPr>
        <w:t xml:space="preserve">, a few authors do not agree with the TBL concept and believe that sustainability has more than three dimensions. For example, </w:t>
      </w:r>
      <w:r w:rsidRPr="00582D1B">
        <w:rPr>
          <w:color w:val="000000" w:themeColor="text1"/>
          <w:sz w:val="22"/>
          <w:szCs w:val="22"/>
        </w:rPr>
        <w:fldChar w:fldCharType="begin"/>
      </w:r>
      <w:r w:rsidRPr="00582D1B">
        <w:rPr>
          <w:color w:val="000000" w:themeColor="text1"/>
          <w:sz w:val="22"/>
          <w:szCs w:val="22"/>
        </w:rPr>
        <w:instrText xml:space="preserve"> ADDIN ZOTERO_ITEM CSL_CITATION {"citationID":"S59Zjd60","properties":{"formattedCitation":"(Valentin &amp; Spangenberg, 2000)","plainCitation":"(Valentin &amp; Spangenberg, 2000)","dontUpdate":true,"noteIndex":0},"citationItems":[{"id":69,"uris":["http://zotero.org/users/local/Md8O4810/items/VCACFPW4"],"uri":["http://zotero.org/users/local/Md8O4810/items/VCACFPW4"],"itemData":{"id":69,"type":"article-journal","title":"A guide to community sustainability indicators","container-title":"Environmental Impact Assessment Review","page":"381-392","volume":"20","issue":"3","abstract":"Sustainability as defined by the Brundtland Commission, is a composite and thus ambitious policy target. It comprises environmental, economic, social, and institutional criteria with equal importance. Because of this complexity the first step of a (Local) Agenda 21 process should be to develop a vision of a sustainable society—a “leitbild”—useful as a compass, not a road map (or, even worse, a blueprint), attached by indicators that help to measure progress, distance to target, and failures of plans or their implementations. In the following article a model is proposed how local sustainability indicators can be developed and how they can help to reduce the complexity of sustainability and to concretize a program for the Local Agenda 21. To get a practical impression of the theoretical presentation an example is given in the last part of the article. It shows the experiences made while developing sustainability indicators in the City of Iserlohn.","DOI":"10.1016/S0195-9255(00)00049-4","ISSN":"0195-9255","author":[{"family":"Valentin","given":"Anke"},{"family":"Spangenberg","given":"Joachim H"}],"issued":{"date-parts":[["2000"]]}}}],"schema":"https://github.com/citation-style-language/schema/raw/master/csl-citation.json"}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Valentin &amp; Spangenberg (2000)</w:t>
      </w:r>
      <w:r w:rsidRPr="00582D1B">
        <w:rPr>
          <w:color w:val="000000" w:themeColor="text1"/>
          <w:sz w:val="22"/>
          <w:szCs w:val="22"/>
        </w:rPr>
        <w:fldChar w:fldCharType="end"/>
      </w:r>
      <w:r w:rsidRPr="00582D1B">
        <w:rPr>
          <w:color w:val="000000" w:themeColor="text1"/>
          <w:sz w:val="22"/>
          <w:szCs w:val="22"/>
        </w:rPr>
        <w:t xml:space="preserve"> stated that there are four dimensions of sustainability: social, economic, environmental, and institutional</w:t>
      </w:r>
      <w:r w:rsidR="007568D8" w:rsidRPr="00582D1B">
        <w:rPr>
          <w:color w:val="000000" w:themeColor="text1"/>
          <w:sz w:val="22"/>
          <w:szCs w:val="22"/>
        </w:rPr>
        <w:t xml:space="preserve">. Also, </w:t>
      </w:r>
      <w:r w:rsidRPr="00582D1B">
        <w:rPr>
          <w:color w:val="000000" w:themeColor="text1"/>
          <w:sz w:val="22"/>
          <w:szCs w:val="22"/>
        </w:rPr>
        <w:fldChar w:fldCharType="begin"/>
      </w:r>
      <w:r w:rsidRPr="00582D1B">
        <w:rPr>
          <w:color w:val="000000" w:themeColor="text1"/>
          <w:sz w:val="22"/>
          <w:szCs w:val="22"/>
        </w:rPr>
        <w:instrText xml:space="preserve"> ADDIN ZOTERO_ITEM CSL_CITATION {"citationID":"M38uL72i","properties":{"formattedCitation":"(Singh, Murty, Gupta, &amp; Dikshit, 2012)","plainCitation":"(Singh, Murty, Gupta, &amp; Dikshit, 2012)","dontUpdate":true,"noteIndex":0},"citationItems":[{"id":71,"uris":["http://zotero.org/users/local/Md8O4810/items/5TQR2CIC"],"uri":["http://zotero.org/users/local/Md8O4810/items/5TQR2CIC"],"itemData":{"id":71,"type":"article-journal","title":"An Overview of Sustainability Assessment Methodologies","container-title":"Ecological Indicators","page":"281–299","volume":"15","issue":"1","DOI":"10.1016/j.ecolind.2011.01.007","author":[{"family":"Singh","given":"R.K."},{"family":"Murty","given":"H.R."},{"family":"Gupta","given":"S.K."},{"family":"Dikshit","given":"A.K."}],"issued":{"date-parts":[["2012"]]}}}],"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Singh, Murty, Gupta, &amp; Dikshit (2012)</w:t>
      </w:r>
      <w:r w:rsidRPr="00582D1B">
        <w:rPr>
          <w:color w:val="000000" w:themeColor="text1"/>
          <w:sz w:val="22"/>
          <w:szCs w:val="22"/>
        </w:rPr>
        <w:fldChar w:fldCharType="end"/>
      </w:r>
      <w:r w:rsidRPr="00582D1B">
        <w:rPr>
          <w:color w:val="000000" w:themeColor="text1"/>
          <w:sz w:val="22"/>
          <w:szCs w:val="22"/>
        </w:rPr>
        <w:t xml:space="preserve"> argued that there are five dimensions including economic, environment, society, organizational governance and technical aspects. Despite these deviations however, the three-dimensional concept </w:t>
      </w:r>
      <w:r w:rsidR="00887796" w:rsidRPr="00582D1B">
        <w:rPr>
          <w:color w:val="000000" w:themeColor="text1"/>
          <w:sz w:val="22"/>
          <w:szCs w:val="22"/>
        </w:rPr>
        <w:t xml:space="preserve">of the TBL is widely accepted and quoted </w:t>
      </w:r>
      <w:r w:rsidR="00DC5540" w:rsidRPr="00582D1B">
        <w:rPr>
          <w:color w:val="000000" w:themeColor="text1"/>
          <w:sz w:val="22"/>
          <w:szCs w:val="22"/>
        </w:rPr>
        <w:t>a great deal</w:t>
      </w:r>
      <w:r w:rsidR="00887796" w:rsidRPr="00582D1B">
        <w:rPr>
          <w:color w:val="000000" w:themeColor="text1"/>
          <w:sz w:val="22"/>
          <w:szCs w:val="22"/>
        </w:rPr>
        <w:t xml:space="preserve"> in terms of sustainability definitions in operations and management literature</w:t>
      </w:r>
      <w:r w:rsidR="00E11B00" w:rsidRPr="00582D1B">
        <w:rPr>
          <w:color w:val="000000" w:themeColor="text1"/>
          <w:sz w:val="22"/>
          <w:szCs w:val="22"/>
        </w:rPr>
        <w:t xml:space="preserve">, to the point </w:t>
      </w:r>
      <w:r w:rsidR="00BA6104" w:rsidRPr="00582D1B">
        <w:rPr>
          <w:color w:val="000000" w:themeColor="text1"/>
          <w:sz w:val="22"/>
          <w:szCs w:val="22"/>
        </w:rPr>
        <w:t>where</w:t>
      </w:r>
      <w:r w:rsidR="00E11B00" w:rsidRPr="00582D1B">
        <w:rPr>
          <w:color w:val="000000" w:themeColor="text1"/>
          <w:sz w:val="22"/>
          <w:szCs w:val="22"/>
        </w:rPr>
        <w:t xml:space="preserve"> practitioners </w:t>
      </w:r>
      <w:r w:rsidR="00BA6104" w:rsidRPr="00582D1B">
        <w:rPr>
          <w:color w:val="000000" w:themeColor="text1"/>
          <w:sz w:val="22"/>
          <w:szCs w:val="22"/>
        </w:rPr>
        <w:t xml:space="preserve">of main </w:t>
      </w:r>
      <w:r w:rsidR="00E11B00" w:rsidRPr="00582D1B">
        <w:rPr>
          <w:color w:val="000000" w:themeColor="text1"/>
          <w:sz w:val="22"/>
          <w:szCs w:val="22"/>
        </w:rPr>
        <w:t xml:space="preserve">sustainability assessment tools have developed a consensus on </w:t>
      </w:r>
      <w:r w:rsidR="00BA6104" w:rsidRPr="00582D1B">
        <w:rPr>
          <w:color w:val="000000" w:themeColor="text1"/>
          <w:sz w:val="22"/>
          <w:szCs w:val="22"/>
        </w:rPr>
        <w:t>its utilization (UNEP/SETAC, 2009)</w:t>
      </w:r>
      <w:r w:rsidR="00E11B00" w:rsidRPr="00582D1B">
        <w:rPr>
          <w:color w:val="000000" w:themeColor="text1"/>
          <w:sz w:val="22"/>
          <w:szCs w:val="22"/>
        </w:rPr>
        <w:t>.</w:t>
      </w:r>
    </w:p>
    <w:p w14:paraId="68FC73A8" w14:textId="77777777" w:rsidR="000174D2" w:rsidRPr="00582D1B" w:rsidRDefault="000174D2" w:rsidP="0018428F">
      <w:pPr>
        <w:autoSpaceDE w:val="0"/>
        <w:autoSpaceDN w:val="0"/>
        <w:adjustRightInd w:val="0"/>
        <w:spacing w:line="276" w:lineRule="auto"/>
        <w:jc w:val="both"/>
        <w:rPr>
          <w:color w:val="000000" w:themeColor="text1"/>
          <w:sz w:val="22"/>
          <w:szCs w:val="22"/>
        </w:rPr>
      </w:pPr>
    </w:p>
    <w:p w14:paraId="41CC50FF" w14:textId="3D754E09" w:rsidR="00916303" w:rsidRPr="00582D1B" w:rsidRDefault="000174D2" w:rsidP="0018428F">
      <w:pPr>
        <w:spacing w:line="276" w:lineRule="auto"/>
        <w:jc w:val="both"/>
        <w:rPr>
          <w:color w:val="000000" w:themeColor="text1"/>
          <w:sz w:val="22"/>
          <w:szCs w:val="22"/>
        </w:rPr>
      </w:pPr>
      <w:r w:rsidRPr="00582D1B">
        <w:rPr>
          <w:color w:val="000000" w:themeColor="text1"/>
          <w:sz w:val="22"/>
          <w:szCs w:val="22"/>
        </w:rPr>
        <w:t xml:space="preserve">Theoretically, the TBL should be applicable as “a whole” </w:t>
      </w:r>
      <w:r w:rsidR="00E66F5C" w:rsidRPr="00582D1B">
        <w:rPr>
          <w:color w:val="000000" w:themeColor="text1"/>
          <w:sz w:val="22"/>
          <w:szCs w:val="22"/>
        </w:rPr>
        <w:t>in which</w:t>
      </w:r>
      <w:r w:rsidRPr="00582D1B">
        <w:rPr>
          <w:color w:val="000000" w:themeColor="text1"/>
          <w:sz w:val="22"/>
          <w:szCs w:val="22"/>
        </w:rPr>
        <w:t xml:space="preserve"> the three dimensions are interconnected and balanced. As such, it is often represented as overlapping circles in a Venn diagram as shown in </w:t>
      </w:r>
      <w:r w:rsidRPr="00582D1B">
        <w:rPr>
          <w:color w:val="000000" w:themeColor="text1"/>
          <w:sz w:val="22"/>
          <w:szCs w:val="22"/>
        </w:rPr>
        <w:fldChar w:fldCharType="begin"/>
      </w:r>
      <w:r w:rsidRPr="00582D1B">
        <w:rPr>
          <w:color w:val="000000" w:themeColor="text1"/>
          <w:sz w:val="22"/>
          <w:szCs w:val="22"/>
        </w:rPr>
        <w:instrText xml:space="preserve"> REF _Ref7441118 \h  \* MERGEFORMAT </w:instrText>
      </w:r>
      <w:r w:rsidRPr="00582D1B">
        <w:rPr>
          <w:color w:val="000000" w:themeColor="text1"/>
          <w:sz w:val="22"/>
          <w:szCs w:val="22"/>
        </w:rPr>
      </w:r>
      <w:r w:rsidRPr="00582D1B">
        <w:rPr>
          <w:color w:val="000000" w:themeColor="text1"/>
          <w:sz w:val="22"/>
          <w:szCs w:val="22"/>
        </w:rPr>
        <w:fldChar w:fldCharType="separate"/>
      </w:r>
      <w:r w:rsidR="00671C6F" w:rsidRPr="00582D1B">
        <w:rPr>
          <w:color w:val="000000" w:themeColor="text1"/>
          <w:sz w:val="22"/>
          <w:szCs w:val="22"/>
        </w:rPr>
        <w:t>Figure 3</w:t>
      </w:r>
      <w:r w:rsidRPr="00582D1B">
        <w:rPr>
          <w:color w:val="000000" w:themeColor="text1"/>
          <w:sz w:val="22"/>
          <w:szCs w:val="22"/>
        </w:rPr>
        <w:fldChar w:fldCharType="end"/>
      </w:r>
      <w:r w:rsidRPr="00582D1B">
        <w:rPr>
          <w:color w:val="000000" w:themeColor="text1"/>
          <w:sz w:val="22"/>
          <w:szCs w:val="22"/>
        </w:rPr>
        <w:t xml:space="preserve">. Taking into account all three pillars (area 4 of </w:t>
      </w:r>
      <w:r w:rsidRPr="00582D1B">
        <w:rPr>
          <w:color w:val="000000" w:themeColor="text1"/>
          <w:sz w:val="22"/>
          <w:szCs w:val="22"/>
        </w:rPr>
        <w:fldChar w:fldCharType="begin"/>
      </w:r>
      <w:r w:rsidRPr="00582D1B">
        <w:rPr>
          <w:color w:val="000000" w:themeColor="text1"/>
          <w:sz w:val="22"/>
          <w:szCs w:val="22"/>
        </w:rPr>
        <w:instrText xml:space="preserve"> REF _Ref7441118 \h  \* MERGEFORMAT </w:instrText>
      </w:r>
      <w:r w:rsidRPr="00582D1B">
        <w:rPr>
          <w:color w:val="000000" w:themeColor="text1"/>
          <w:sz w:val="22"/>
          <w:szCs w:val="22"/>
        </w:rPr>
      </w:r>
      <w:r w:rsidRPr="00582D1B">
        <w:rPr>
          <w:color w:val="000000" w:themeColor="text1"/>
          <w:sz w:val="22"/>
          <w:szCs w:val="22"/>
        </w:rPr>
        <w:fldChar w:fldCharType="separate"/>
      </w:r>
      <w:r w:rsidR="00671C6F" w:rsidRPr="00582D1B">
        <w:rPr>
          <w:color w:val="000000" w:themeColor="text1"/>
          <w:sz w:val="22"/>
          <w:szCs w:val="22"/>
        </w:rPr>
        <w:t>Figure 3</w:t>
      </w:r>
      <w:r w:rsidRPr="00582D1B">
        <w:rPr>
          <w:color w:val="000000" w:themeColor="text1"/>
          <w:sz w:val="22"/>
          <w:szCs w:val="22"/>
        </w:rPr>
        <w:fldChar w:fldCharType="end"/>
      </w:r>
      <w:r w:rsidRPr="00582D1B">
        <w:rPr>
          <w:color w:val="000000" w:themeColor="text1"/>
          <w:sz w:val="22"/>
          <w:szCs w:val="22"/>
        </w:rPr>
        <w:t xml:space="preserve">) is </w:t>
      </w:r>
      <w:r w:rsidR="00432A3D" w:rsidRPr="00582D1B">
        <w:rPr>
          <w:color w:val="000000" w:themeColor="text1"/>
          <w:sz w:val="22"/>
          <w:szCs w:val="22"/>
        </w:rPr>
        <w:t xml:space="preserve">considered the quintessential </w:t>
      </w:r>
      <w:r w:rsidRPr="00582D1B">
        <w:rPr>
          <w:color w:val="000000" w:themeColor="text1"/>
          <w:sz w:val="22"/>
          <w:szCs w:val="22"/>
        </w:rPr>
        <w:t>way to assess sustainability</w:t>
      </w:r>
      <w:r w:rsidR="00712A77" w:rsidRPr="00582D1B">
        <w:rPr>
          <w:color w:val="000000" w:themeColor="text1"/>
          <w:sz w:val="22"/>
          <w:szCs w:val="22"/>
        </w:rPr>
        <w:t>,</w:t>
      </w:r>
      <w:r w:rsidRPr="00582D1B">
        <w:rPr>
          <w:color w:val="000000" w:themeColor="text1"/>
          <w:sz w:val="22"/>
          <w:szCs w:val="22"/>
        </w:rPr>
        <w:t xml:space="preserve"> and many authors have argued in favor of the equal treatment of the three dimensions in order to achieve what </w:t>
      </w:r>
      <w:r w:rsidRPr="00582D1B">
        <w:rPr>
          <w:color w:val="000000" w:themeColor="text1"/>
          <w:sz w:val="22"/>
          <w:szCs w:val="22"/>
        </w:rPr>
        <w:fldChar w:fldCharType="begin"/>
      </w:r>
      <w:r w:rsidRPr="00582D1B">
        <w:rPr>
          <w:color w:val="000000" w:themeColor="text1"/>
          <w:sz w:val="22"/>
          <w:szCs w:val="22"/>
        </w:rPr>
        <w:instrText xml:space="preserve"> ADDIN ZOTERO_ITEM CSL_CITATION {"citationID":"Qwtr3GxV","properties":{"formattedCitation":"(Sverdrup &amp; Svensson, 2005)","plainCitation":"(Sverdrup &amp; Svensson, 2005)","dontUpdate":true,"noteIndex":0},"citationItems":[{"id":36,"uris":["http://zotero.org/users/local/Md8O4810/items/CCQMTP4L"],"uri":["http://zotero.org/users/local/Md8O4810/items/CCQMTP4L"],"itemData":{"id":36,"type":"book","title":"Defining the Concept of Sustainability - a Matter of Systems Thinking and Applied Systems Analysis","publisher":"Dordrecht: Springer Netherlands","publisher-place":"Dordrecht","number-of-pages":"143","event-place":"Dordrecht","note":"DOI: 10.1007/1-4020-2370-7_6","author":[{"family":"Sverdrup","given":"Harald"},{"family":"Svensson","given":"Mats G. E"}],"collection-editor":[{"family":"Olsson","given":"Mats-Olov"},{"family":"Sjöstedt","given":"Gunnar"}],"issued":{"date-parts":[["2005"]]}}}],"schema":"https://github.com/citation-style-language/schema/raw/master/csl-citation.json"}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 xml:space="preserve">Sverdrup </w:t>
      </w:r>
      <w:r w:rsidR="00EC13A1" w:rsidRPr="00582D1B">
        <w:rPr>
          <w:color w:val="000000" w:themeColor="text1"/>
          <w:sz w:val="22"/>
          <w:szCs w:val="22"/>
        </w:rPr>
        <w:t>&amp;</w:t>
      </w:r>
      <w:r w:rsidRPr="00582D1B">
        <w:rPr>
          <w:color w:val="000000" w:themeColor="text1"/>
          <w:sz w:val="22"/>
          <w:szCs w:val="22"/>
        </w:rPr>
        <w:t xml:space="preserve"> Svensson (2005)</w:t>
      </w:r>
      <w:r w:rsidRPr="00582D1B">
        <w:rPr>
          <w:color w:val="000000" w:themeColor="text1"/>
          <w:sz w:val="22"/>
          <w:szCs w:val="22"/>
        </w:rPr>
        <w:fldChar w:fldCharType="end"/>
      </w:r>
      <w:r w:rsidRPr="00582D1B">
        <w:rPr>
          <w:color w:val="000000" w:themeColor="text1"/>
          <w:sz w:val="22"/>
          <w:szCs w:val="22"/>
        </w:rPr>
        <w:t xml:space="preserve"> called </w:t>
      </w:r>
      <w:r w:rsidR="00A31FC0" w:rsidRPr="00582D1B">
        <w:rPr>
          <w:color w:val="000000" w:themeColor="text1"/>
          <w:sz w:val="22"/>
          <w:szCs w:val="22"/>
        </w:rPr>
        <w:t>“</w:t>
      </w:r>
      <w:r w:rsidRPr="00582D1B">
        <w:rPr>
          <w:color w:val="000000" w:themeColor="text1"/>
          <w:sz w:val="22"/>
          <w:szCs w:val="22"/>
        </w:rPr>
        <w:t>Integrated Sustainability</w:t>
      </w:r>
      <w:r w:rsidR="00A31FC0" w:rsidRPr="00582D1B">
        <w:rPr>
          <w:color w:val="000000" w:themeColor="text1"/>
          <w:sz w:val="22"/>
          <w:szCs w:val="22"/>
        </w:rPr>
        <w:t>”</w:t>
      </w:r>
      <w:r w:rsidRPr="00582D1B">
        <w:rPr>
          <w:color w:val="000000" w:themeColor="text1"/>
          <w:sz w:val="22"/>
          <w:szCs w:val="22"/>
        </w:rPr>
        <w:t xml:space="preserve"> </w:t>
      </w:r>
      <w:r w:rsidRPr="00582D1B">
        <w:rPr>
          <w:color w:val="000000" w:themeColor="text1"/>
          <w:sz w:val="22"/>
          <w:szCs w:val="22"/>
        </w:rPr>
        <w:fldChar w:fldCharType="begin"/>
      </w:r>
      <w:r w:rsidR="0099736E" w:rsidRPr="00582D1B">
        <w:rPr>
          <w:color w:val="000000" w:themeColor="text1"/>
          <w:sz w:val="22"/>
          <w:szCs w:val="22"/>
        </w:rPr>
        <w:instrText xml:space="preserve"> ADDIN ZOTERO_ITEM CSL_CITATION {"citationID":"mVRwKsRe","properties":{"formattedCitation":"(Ashby, Leat, &amp; Hudson\\uc0\\u8208{}Smith, 2012; Kleine &amp; Hauff, 2009; Spangenberg &amp; Omann, 2006)","plainCitation":"(Ashby, Leat, &amp; Hudson‐Smith, 2012; Kleine &amp; Hauff, 2009; Spangenberg &amp; Omann, 2006)","dontUpdate":true,"noteIndex":0},"citationItems":[{"id":16,"uris":["http://zotero.org/users/local/Md8O4810/items/ZHVTWULL"],"uri":["http://zotero.org/users/local/Md8O4810/items/ZHVTWULL"],"itemData":{"id":16,"type":"article-journal","title":"Making connections: a review of supply chain management and sustainability literature","container-title":"Supply Chain Management: An International Journal","page":"497-516","volume":"17","issue":"5","archive":"WorldCat.org","DOI":"10.1108/13598541211258573","ISSN":"1359-8546","note":"497","author":[{"family":"Ashby","given":"Alison"},{"family":"Leat","given":"Mike"},{"family":"Hudson‐Smith","given":"Melanie"}],"issued":{"date-parts":[["2012"]]}}},{"id":34,"uris":["http://zotero.org/users/local/Md8O4810/items/AGS225VF"],"uri":["http://zotero.org/users/local/Md8O4810/items/AGS225VF"],"itemData":{"id":34,"type":"article-journal","title":"Sustainability-driven implementation of corporate social responsibility : application of the integrative sustainability triangle","container-title":"Journal of business ethics : JOBE","page":"517-533","volume":"85","ISSN":"01674544","author":[{"family":"Kleine","given":"Alexandro"},{"family":"Hauff","given":"Michael Von"}],"issued":{"date-parts":[["2009"]]}}},{"id":35,"uris":["http://zotero.org/users/local/Md8O4810/items/WMN3ISE3"],"uri":["http://zotero.org/users/local/Md8O4810/items/WMN3ISE3"],"itemData":{"id":35,"type":"article-journal","title":"Assessing social sustainability: social sustainability and its multicriteria assessment in a sustainability scenario for Germany","container-title":"Int. J. of Innovation and Sustainable Development","volume":"1","issue":"4","abstract":"Social sustainability is a qualitative criterion, which has to be applied to different domains, i.e., the economy, society and the population. It is challenged by current political and economic developments. Based on a German study comprising discourse-derived narratives and extensive modelling, this paper demonstrates how the social sustainability of strategies for sustainable development can be evaluated. For this objective, a simplified form of 'horizontal', i.e., non-hierarchical, explorative Multicriteria Analysis (MCA) is applied. First, the social quality criteria developed by the project are used for the assessment, and secondly, criteria from the literature are applied to the same scenario. The MCA demonstrates that strategies exist, which combine economic and environmental success with social sustainability. The paper illustrates how policy impact can be assessed ex ante and subsequently be monitored. It furthermore demonstrates that – despite their rather divergent phrasing – the existing social sustainability criteria have enough in common to allow for a robust assessment.","DOI":"10.1504/IJISD.2006.013734","ISSN":"1740-8822","author":[{"family":"Spangenberg","given":"J.H."},{"family":"Omann","given":"I"}],"issued":{"date-parts":[["2006"]]}}}],"schema":"https://github.com/citation-style-language/schema/raw/master/csl-citation.json"} </w:instrText>
      </w:r>
      <w:r w:rsidRPr="00582D1B">
        <w:rPr>
          <w:color w:val="000000" w:themeColor="text1"/>
          <w:sz w:val="22"/>
          <w:szCs w:val="22"/>
        </w:rPr>
        <w:fldChar w:fldCharType="separate"/>
      </w:r>
      <w:r w:rsidRPr="00582D1B">
        <w:rPr>
          <w:color w:val="000000" w:themeColor="text1"/>
          <w:sz w:val="22"/>
          <w:szCs w:val="22"/>
        </w:rPr>
        <w:t>(e.g. Ashby</w:t>
      </w:r>
      <w:r w:rsidR="00A93C6B" w:rsidRPr="00582D1B">
        <w:rPr>
          <w:color w:val="000000" w:themeColor="text1"/>
          <w:sz w:val="22"/>
          <w:szCs w:val="22"/>
        </w:rPr>
        <w:t xml:space="preserve"> et al.,</w:t>
      </w:r>
      <w:r w:rsidRPr="00582D1B">
        <w:rPr>
          <w:color w:val="000000" w:themeColor="text1"/>
          <w:sz w:val="22"/>
          <w:szCs w:val="22"/>
        </w:rPr>
        <w:t xml:space="preserve"> 2012; Kleine &amp; Hauff, 2009; Spangenberg &amp; Omann, 2006)</w:t>
      </w:r>
      <w:r w:rsidRPr="00582D1B">
        <w:rPr>
          <w:color w:val="000000" w:themeColor="text1"/>
          <w:sz w:val="22"/>
          <w:szCs w:val="22"/>
        </w:rPr>
        <w:fldChar w:fldCharType="end"/>
      </w:r>
      <w:r w:rsidRPr="00582D1B">
        <w:rPr>
          <w:color w:val="000000" w:themeColor="text1"/>
          <w:sz w:val="22"/>
          <w:szCs w:val="22"/>
        </w:rPr>
        <w:t xml:space="preserve">. </w:t>
      </w:r>
      <w:r w:rsidR="00CF0B60" w:rsidRPr="00582D1B">
        <w:rPr>
          <w:color w:val="000000" w:themeColor="text1"/>
          <w:sz w:val="22"/>
          <w:szCs w:val="22"/>
        </w:rPr>
        <w:t>If the focus is placed on one</w:t>
      </w:r>
      <w:r w:rsidR="00E66F5C" w:rsidRPr="00582D1B">
        <w:rPr>
          <w:color w:val="000000" w:themeColor="text1"/>
          <w:sz w:val="22"/>
          <w:szCs w:val="22"/>
        </w:rPr>
        <w:t xml:space="preserve"> or two</w:t>
      </w:r>
      <w:r w:rsidR="00CF0B60" w:rsidRPr="00582D1B">
        <w:rPr>
          <w:color w:val="000000" w:themeColor="text1"/>
          <w:sz w:val="22"/>
          <w:szCs w:val="22"/>
        </w:rPr>
        <w:t xml:space="preserve"> dimension</w:t>
      </w:r>
      <w:r w:rsidR="00E66F5C" w:rsidRPr="00582D1B">
        <w:rPr>
          <w:color w:val="000000" w:themeColor="text1"/>
          <w:sz w:val="22"/>
          <w:szCs w:val="22"/>
        </w:rPr>
        <w:t>s</w:t>
      </w:r>
      <w:r w:rsidR="00CF0B60" w:rsidRPr="00582D1B">
        <w:rPr>
          <w:color w:val="000000" w:themeColor="text1"/>
          <w:sz w:val="22"/>
          <w:szCs w:val="22"/>
        </w:rPr>
        <w:t xml:space="preserve"> only, rather than the “whole”, complete sustainability cannot be claimed and decisions will likely lack </w:t>
      </w:r>
      <w:r w:rsidRPr="00582D1B">
        <w:rPr>
          <w:color w:val="000000" w:themeColor="text1"/>
          <w:sz w:val="22"/>
          <w:szCs w:val="22"/>
        </w:rPr>
        <w:t>important information and considerations</w:t>
      </w:r>
      <w:r w:rsidR="00E66F5C" w:rsidRPr="00582D1B">
        <w:rPr>
          <w:color w:val="000000" w:themeColor="text1"/>
          <w:sz w:val="22"/>
          <w:szCs w:val="22"/>
        </w:rPr>
        <w:t>.</w:t>
      </w:r>
      <w:r w:rsidR="00916303" w:rsidRPr="00582D1B">
        <w:rPr>
          <w:color w:val="000000" w:themeColor="text1"/>
          <w:sz w:val="22"/>
          <w:szCs w:val="22"/>
        </w:rPr>
        <w:t xml:space="preserve"> </w:t>
      </w:r>
    </w:p>
    <w:p w14:paraId="39F40AB1" w14:textId="77777777" w:rsidR="000174D2" w:rsidRPr="008F6A67" w:rsidRDefault="000174D2" w:rsidP="0018428F">
      <w:pPr>
        <w:spacing w:line="276" w:lineRule="auto"/>
        <w:jc w:val="center"/>
        <w:rPr>
          <w:color w:val="000000" w:themeColor="text1"/>
          <w:lang w:eastAsia="nl-NL"/>
        </w:rPr>
      </w:pPr>
      <w:r w:rsidRPr="008F6A67">
        <w:rPr>
          <w:noProof/>
          <w:color w:val="000000" w:themeColor="text1"/>
          <w:lang w:eastAsia="nl-NL"/>
        </w:rPr>
        <w:drawing>
          <wp:inline distT="0" distB="0" distL="0" distR="0" wp14:anchorId="02828363" wp14:editId="58A46ECD">
            <wp:extent cx="4664579" cy="3059723"/>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1902" cy="3077645"/>
                    </a:xfrm>
                    <a:prstGeom prst="rect">
                      <a:avLst/>
                    </a:prstGeom>
                  </pic:spPr>
                </pic:pic>
              </a:graphicData>
            </a:graphic>
          </wp:inline>
        </w:drawing>
      </w:r>
    </w:p>
    <w:p w14:paraId="624AFCAB" w14:textId="6F05B83B" w:rsidR="000174D2" w:rsidRPr="008F6A67" w:rsidRDefault="000174D2" w:rsidP="0018428F">
      <w:pPr>
        <w:pStyle w:val="Caption"/>
        <w:spacing w:line="276" w:lineRule="auto"/>
        <w:jc w:val="center"/>
        <w:rPr>
          <w:rFonts w:ascii="Times New Roman" w:hAnsi="Times New Roman" w:cs="Times New Roman"/>
          <w:i w:val="0"/>
          <w:color w:val="000000" w:themeColor="text1"/>
          <w:sz w:val="22"/>
          <w:szCs w:val="22"/>
        </w:rPr>
      </w:pPr>
      <w:bookmarkStart w:id="97" w:name="_Ref7441118"/>
      <w:bookmarkStart w:id="98" w:name="_Toc16598710"/>
      <w:bookmarkStart w:id="99" w:name="_Toc17220654"/>
      <w:r w:rsidRPr="008F6A67">
        <w:rPr>
          <w:rFonts w:ascii="Times New Roman" w:hAnsi="Times New Roman" w:cs="Times New Roman"/>
          <w:i w:val="0"/>
          <w:color w:val="000000" w:themeColor="text1"/>
          <w:sz w:val="22"/>
          <w:szCs w:val="22"/>
        </w:rPr>
        <w:t xml:space="preserve">Figure </w:t>
      </w:r>
      <w:r w:rsidRPr="008F6A67">
        <w:rPr>
          <w:rFonts w:ascii="Times New Roman" w:hAnsi="Times New Roman" w:cs="Times New Roman"/>
          <w:i w:val="0"/>
          <w:color w:val="000000" w:themeColor="text1"/>
          <w:sz w:val="22"/>
          <w:szCs w:val="22"/>
        </w:rPr>
        <w:fldChar w:fldCharType="begin"/>
      </w:r>
      <w:r w:rsidRPr="008F6A67">
        <w:rPr>
          <w:rFonts w:ascii="Times New Roman" w:hAnsi="Times New Roman" w:cs="Times New Roman"/>
          <w:i w:val="0"/>
          <w:color w:val="000000" w:themeColor="text1"/>
          <w:sz w:val="22"/>
          <w:szCs w:val="22"/>
        </w:rPr>
        <w:instrText xml:space="preserve"> SEQ Figure \* ARABIC </w:instrText>
      </w:r>
      <w:r w:rsidRPr="008F6A67">
        <w:rPr>
          <w:rFonts w:ascii="Times New Roman" w:hAnsi="Times New Roman" w:cs="Times New Roman"/>
          <w:i w:val="0"/>
          <w:color w:val="000000" w:themeColor="text1"/>
          <w:sz w:val="22"/>
          <w:szCs w:val="22"/>
        </w:rPr>
        <w:fldChar w:fldCharType="separate"/>
      </w:r>
      <w:r w:rsidR="00671C6F">
        <w:rPr>
          <w:rFonts w:ascii="Times New Roman" w:hAnsi="Times New Roman" w:cs="Times New Roman"/>
          <w:i w:val="0"/>
          <w:noProof/>
          <w:color w:val="000000" w:themeColor="text1"/>
          <w:sz w:val="22"/>
          <w:szCs w:val="22"/>
        </w:rPr>
        <w:t>3</w:t>
      </w:r>
      <w:r w:rsidRPr="008F6A67">
        <w:rPr>
          <w:rFonts w:ascii="Times New Roman" w:hAnsi="Times New Roman" w:cs="Times New Roman"/>
          <w:i w:val="0"/>
          <w:color w:val="000000" w:themeColor="text1"/>
          <w:sz w:val="22"/>
          <w:szCs w:val="22"/>
        </w:rPr>
        <w:fldChar w:fldCharType="end"/>
      </w:r>
      <w:bookmarkEnd w:id="97"/>
      <w:r w:rsidRPr="008F6A67">
        <w:rPr>
          <w:rFonts w:ascii="Times New Roman" w:hAnsi="Times New Roman" w:cs="Times New Roman"/>
          <w:i w:val="0"/>
          <w:color w:val="000000" w:themeColor="text1"/>
          <w:sz w:val="22"/>
          <w:szCs w:val="22"/>
        </w:rPr>
        <w:t xml:space="preserve">. Dimensions of Sustainability (Adapted from </w:t>
      </w:r>
      <w:r w:rsidRPr="008F6A67">
        <w:rPr>
          <w:rFonts w:ascii="Times New Roman" w:hAnsi="Times New Roman" w:cs="Times New Roman"/>
          <w:i w:val="0"/>
          <w:color w:val="000000" w:themeColor="text1"/>
          <w:sz w:val="22"/>
          <w:szCs w:val="22"/>
        </w:rPr>
        <w:fldChar w:fldCharType="begin"/>
      </w:r>
      <w:r w:rsidRPr="008F6A67">
        <w:rPr>
          <w:rFonts w:ascii="Times New Roman" w:hAnsi="Times New Roman" w:cs="Times New Roman"/>
          <w:i w:val="0"/>
          <w:color w:val="000000" w:themeColor="text1"/>
          <w:sz w:val="22"/>
          <w:szCs w:val="22"/>
        </w:rPr>
        <w:instrText xml:space="preserve"> ADDIN ZOTERO_ITEM CSL_CITATION {"citationID":"u9W0wEmD","properties":{"formattedCitation":"(Larsen, 2008)","plainCitation":"(Larsen, 2008)","dontUpdate":true,"noteIndex":0},"citationItems":[{"id":73,"uris":["http://zotero.org/users/local/Md8O4810/items/ATTZCUK8"],"uri":["http://zotero.org/users/local/Md8O4810/items/ATTZCUK8"],"itemData":{"id":73,"type":"chapter","title":"An inquiry into the theoretical basis of sustainability: Ten propositions","container-title":"Understanding the social dimension of sustainability","publisher":"Routledge","publisher-place":"New York, USA","page":"61-98","event-place":"New York, USA","author":[{"family":"Larsen","given":"Gary L"}],"container-author":[{"family":"Dillard","given":"J"},{"family":"Dujon","given":"V"},{"family":"King","given":"M.C"}],"issued":{"date-parts":[["2008"]]}}}],"schema":"https://github.com/citation-style-language/schema/raw/master/csl-citation.json"} </w:instrText>
      </w:r>
      <w:r w:rsidRPr="008F6A67">
        <w:rPr>
          <w:rFonts w:ascii="Times New Roman" w:hAnsi="Times New Roman" w:cs="Times New Roman"/>
          <w:i w:val="0"/>
          <w:color w:val="000000" w:themeColor="text1"/>
          <w:sz w:val="22"/>
          <w:szCs w:val="22"/>
        </w:rPr>
        <w:fldChar w:fldCharType="separate"/>
      </w:r>
      <w:r w:rsidRPr="008F6A67">
        <w:rPr>
          <w:rFonts w:ascii="Times New Roman" w:hAnsi="Times New Roman" w:cs="Times New Roman"/>
          <w:i w:val="0"/>
          <w:color w:val="000000" w:themeColor="text1"/>
          <w:sz w:val="22"/>
          <w:szCs w:val="22"/>
        </w:rPr>
        <w:t>Larsen, 2008)</w:t>
      </w:r>
      <w:r w:rsidRPr="008F6A67">
        <w:rPr>
          <w:rFonts w:ascii="Times New Roman" w:hAnsi="Times New Roman" w:cs="Times New Roman"/>
          <w:i w:val="0"/>
          <w:color w:val="000000" w:themeColor="text1"/>
          <w:sz w:val="22"/>
          <w:szCs w:val="22"/>
        </w:rPr>
        <w:fldChar w:fldCharType="end"/>
      </w:r>
      <w:r w:rsidRPr="008F6A67">
        <w:rPr>
          <w:rFonts w:ascii="Times New Roman" w:hAnsi="Times New Roman" w:cs="Times New Roman"/>
          <w:i w:val="0"/>
          <w:color w:val="000000" w:themeColor="text1"/>
          <w:sz w:val="22"/>
          <w:szCs w:val="22"/>
        </w:rPr>
        <w:t>.</w:t>
      </w:r>
      <w:bookmarkEnd w:id="98"/>
      <w:bookmarkEnd w:id="99"/>
    </w:p>
    <w:p w14:paraId="4B840C8E" w14:textId="429C79C6" w:rsidR="00C8347C" w:rsidRPr="008F6A67" w:rsidRDefault="00C8347C"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lastRenderedPageBreak/>
        <w:t xml:space="preserve">A review by </w:t>
      </w:r>
      <w:r w:rsidR="00045A9B"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{"citationID":"a2d16lb4huc","properties":{"formattedCitation":"\\uldash{(Seuring, 2013)}","plainCitation":"(Seuring, 2013)","dontUpdate":true,"noteIndex":0},"citationItems":[{"id":75,"uris":["http://zotero.org/users/local/Md8O4810/items/MMNLPMHZ"],"uri":["http://zotero.org/users/local/Md8O4810/items/MMNLPMHZ"],"itemData":{"id":75,"type":"article-journal","title":"A review of modeling approaches for sustainable supply chain management","container-title":"Decision Support Systems","page":"1513","volume":"54","issue":"4","abstract":"To link to full-text access for this article, visit this link: http://dx.doi.org/10.1016/j.dss.2012.05.053 Byline: Stefan Seuring Keywords: Supply chain management","DOI":"10.1016/j.dss.2012.05.053","ISSN":"0167-9236","author":[{"family":"Seuring","given":"Stefan"}],"issued":{"date-parts":[["2013"]]}}}],"schema":"https://github.com/citation-style-language/schema/raw/master/csl-citation.json"} </w:instrText>
      </w:r>
      <w:r w:rsidR="00045A9B" w:rsidRPr="008F6A67">
        <w:rPr>
          <w:color w:val="000000" w:themeColor="text1"/>
          <w:sz w:val="22"/>
          <w:szCs w:val="22"/>
        </w:rPr>
        <w:fldChar w:fldCharType="separate"/>
      </w:r>
      <w:r w:rsidR="00045A9B" w:rsidRPr="008F6A67">
        <w:rPr>
          <w:color w:val="000000" w:themeColor="text1"/>
          <w:sz w:val="22"/>
        </w:rPr>
        <w:t>Seuring</w:t>
      </w:r>
      <w:r w:rsidR="004A45EE" w:rsidRPr="008F6A67">
        <w:rPr>
          <w:color w:val="000000" w:themeColor="text1"/>
          <w:sz w:val="22"/>
        </w:rPr>
        <w:t xml:space="preserve"> (</w:t>
      </w:r>
      <w:r w:rsidR="00045A9B" w:rsidRPr="008F6A67">
        <w:rPr>
          <w:color w:val="000000" w:themeColor="text1"/>
          <w:sz w:val="22"/>
        </w:rPr>
        <w:t>2013)</w:t>
      </w:r>
      <w:r w:rsidR="00045A9B" w:rsidRPr="008F6A67">
        <w:rPr>
          <w:color w:val="000000" w:themeColor="text1"/>
          <w:sz w:val="22"/>
          <w:szCs w:val="22"/>
        </w:rPr>
        <w:fldChar w:fldCharType="end"/>
      </w:r>
      <w:r w:rsidRPr="008F6A67">
        <w:rPr>
          <w:color w:val="000000" w:themeColor="text1"/>
          <w:sz w:val="22"/>
          <w:szCs w:val="22"/>
        </w:rPr>
        <w:t xml:space="preserve"> of the recent literature on the different dimensions of sustainability found that much effort has been devoted towards the economic dimension because it has been described as an integral part in all management related literature.</w:t>
      </w:r>
      <w:r w:rsidR="00CA3C0D" w:rsidRPr="008F6A67">
        <w:rPr>
          <w:color w:val="000000" w:themeColor="text1"/>
          <w:sz w:val="22"/>
          <w:szCs w:val="22"/>
        </w:rPr>
        <w:t xml:space="preserve"> </w:t>
      </w:r>
      <w:r w:rsidR="004A45EE" w:rsidRPr="008F6A67">
        <w:rPr>
          <w:color w:val="000000" w:themeColor="text1"/>
          <w:sz w:val="22"/>
          <w:szCs w:val="22"/>
        </w:rPr>
        <w:t>Dillard, Dujon and King (2009, p. 85) citing a</w:t>
      </w:r>
      <w:r w:rsidR="00FA2F22" w:rsidRPr="008F6A67">
        <w:rPr>
          <w:color w:val="000000" w:themeColor="text1"/>
          <w:sz w:val="22"/>
          <w:szCs w:val="22"/>
        </w:rPr>
        <w:t xml:space="preserve"> </w:t>
      </w:r>
      <w:r w:rsidR="004A45EE" w:rsidRPr="008F6A67">
        <w:rPr>
          <w:color w:val="000000" w:themeColor="text1"/>
          <w:sz w:val="22"/>
          <w:szCs w:val="22"/>
        </w:rPr>
        <w:t xml:space="preserve">complete definition of economic sustainability presented by two economists Pierse and Barbier (2000) as </w:t>
      </w:r>
      <w:r w:rsidR="004A45EE" w:rsidRPr="008F6A67">
        <w:rPr>
          <w:i/>
          <w:iCs/>
          <w:color w:val="000000" w:themeColor="text1"/>
          <w:sz w:val="22"/>
          <w:szCs w:val="22"/>
        </w:rPr>
        <w:t>“ensuring that future generations have at least the same potential economic opportunities to achieve welfare as the current generation</w:t>
      </w:r>
      <w:r w:rsidR="00234FC6" w:rsidRPr="008F6A67">
        <w:rPr>
          <w:i/>
          <w:iCs/>
          <w:color w:val="000000" w:themeColor="text1"/>
          <w:sz w:val="22"/>
          <w:szCs w:val="22"/>
        </w:rPr>
        <w:t xml:space="preserve">.”  </w:t>
      </w:r>
      <w:r w:rsidR="00DE04A0" w:rsidRPr="008F6A67">
        <w:rPr>
          <w:color w:val="000000" w:themeColor="text1"/>
          <w:sz w:val="22"/>
          <w:szCs w:val="22"/>
        </w:rPr>
        <w:t>Many authors (e.g.</w:t>
      </w:r>
      <w:r w:rsidR="00045A9B" w:rsidRPr="008F6A67">
        <w:rPr>
          <w:color w:val="000000" w:themeColor="text1"/>
          <w:sz w:val="22"/>
          <w:szCs w:val="22"/>
        </w:rPr>
        <w:t xml:space="preserve"> </w:t>
      </w:r>
      <w:r w:rsidR="00045A9B"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{"citationID":"a1pcn9odafr","properties":{"formattedCitation":"\\uldash{(Carter &amp; Rogers, 2008; Labuschagne, Brent, &amp; van Erck, 2005; Seuring &amp; M\\uc0\\u252{}ller, 2008)}","plainCitation":"(Carter &amp; Rogers, 2008; Labuschagne, Brent, &amp; van Erck, 2005; Seuring &amp; Müller, 2008)","dontUpdate":true,"noteIndex":0},"citationItems":[{"id":68,"uris":["http://zotero.org/users/local/Md8O4810/items/Z6T46W72"],"uri":["http://zotero.org/users/local/Md8O4810/items/Z6T46W72"],"itemData":{"id":68,"type":"article-journal","title":"A framework of sustainable supply chain management: moving toward new theory.(Report)","container-title":"International Journal of Physical Distribution &amp; Logistics Management","page":"360-387","volume":"38","issue":"5","abstract":"Literature review and conceptual theory building is used to develop a framework that introduces a theory of sustainable supply chain management (SSCM). An integration of environmental, social and economic criteria in supply chain management is proposed to enable long-term economic feasibility of a firm.","DOI":"10.1108/09600030810882816","ISSN":"0960-0035","author":[{"family":"Carter","given":"Craig R."},{"family":"Rogers","given":"Dale S."}],"issued":{"date-parts":[["2008"]]}}},{"id":145,"uris":["http://zotero.org/users/local/Md8O4810/items/PT5EAM78"],"uri":["http://zotero.org/users/local/Md8O4810/items/PT5EAM78"],"itemData":{"id":145,"type":"article-journal","title":"Assessing the sustainability performances of industries","container-title":"Journal of Cleaner Production","page":"373-385","volume":"13","issue":"4","abstract":"Business sustainability entails the incorporation of the objectives of sustainable development, namely social equity, economic efficiency and environmental performance, into a company's operational practices. Companies that compete globally are increasingly required to commit to and report on the overall sustainability performances of operational initiatives. The current indicator frameworks that are available to measure overall business sustainability do not effectively address all aspects of sustainability at operational level, especially in developing countries such as South Africa. Social criteria, specifically, do not receive due considerations. This article proposes a new framework to assess the sustainability of operations in the manufacturing sector.","DOI":"10.1016/j.jclepro.2003.10.007","ISSN":"0959-6526","author":[{"family":"Labuschagne","given":"Carin"},{"family":"Brent","given":"Alan C."},{"family":"Erck","given":"Ron P.G.","non-dropping-particle":"van"}],"issued":{"date-parts":[["2005"]]}}},{"id":76,"uris":["http://zotero.org/users/local/Md8O4810/items/EUV7SBWG"],"uri":["http://zotero.org/users/local/Md8O4810/items/EUV7SBWG"],"itemData":{"id":76,"type":"article-journal","title":"From a literature review to a conceptual framework for sustainable supply chain management","container-title":"Journal of Cleaner Production","page":"1699-1710","volume":"16","issue":"15","abstract":"Academic and corporate interest in sustainable supply chain management has risen considerably in recent years. This can be seen by the number of papers published and in particular by journal special issues. To establish the field further, the purpose of this paper is twofold. First, it offers a literature review on sustainable supply chain management taking 191 papers published from 1994 to 2007 into account. Second, it offers a conceptual framework to summarize the research in this field comprising three parts. As starting point related triggers are identified. This allows putting forward two distinct strategies: (1) supplier management for risks and performance, and (2) supply chain management for sustainable products. It is evident that research is still dominated by green/environmental issues. Social aspects and also the integration of the three dimensions of sustainability are still rare. Both practitioners in companies and academics might find the review useful, as it outlines major lines of research in the field. Further, it discusses specific features of sustainable supply chains as well as limitations of existing research","DOI":"10.1016/j.jclepro.2008.04.020","ISSN":"0959-6526","author":[{"family":"Seuring","given":"Stefan"},{"family":"Müller","given":"Martin"}],"issued":{"date-parts":[["2008"]]}}}],"schema":"https://github.com/citation-style-language/schema/raw/master/csl-citation.json"} </w:instrText>
      </w:r>
      <w:r w:rsidR="00045A9B" w:rsidRPr="008F6A67">
        <w:rPr>
          <w:color w:val="000000" w:themeColor="text1"/>
          <w:sz w:val="22"/>
          <w:szCs w:val="22"/>
        </w:rPr>
        <w:fldChar w:fldCharType="separate"/>
      </w:r>
      <w:r w:rsidR="00045A9B" w:rsidRPr="008F6A67">
        <w:rPr>
          <w:color w:val="000000" w:themeColor="text1"/>
          <w:sz w:val="22"/>
        </w:rPr>
        <w:t>Carter &amp; Rogers, 2008; Labuschagne, Brent, &amp; van Erck, 2005; Seuring &amp; Müller, 2008)</w:t>
      </w:r>
      <w:r w:rsidR="00045A9B" w:rsidRPr="008F6A67">
        <w:rPr>
          <w:color w:val="000000" w:themeColor="text1"/>
          <w:sz w:val="22"/>
          <w:szCs w:val="22"/>
        </w:rPr>
        <w:fldChar w:fldCharType="end"/>
      </w:r>
      <w:r w:rsidR="00DE04A0" w:rsidRPr="008F6A67">
        <w:rPr>
          <w:color w:val="000000" w:themeColor="text1"/>
          <w:sz w:val="22"/>
          <w:szCs w:val="22"/>
        </w:rPr>
        <w:t xml:space="preserve"> acknowledge e</w:t>
      </w:r>
      <w:r w:rsidR="00CA3C0D" w:rsidRPr="008F6A67">
        <w:rPr>
          <w:color w:val="000000" w:themeColor="text1"/>
          <w:sz w:val="22"/>
          <w:szCs w:val="22"/>
        </w:rPr>
        <w:t xml:space="preserve">conomic sustainability as a progressing milestone for the </w:t>
      </w:r>
      <w:r w:rsidR="00DE04A0" w:rsidRPr="008F6A67">
        <w:rPr>
          <w:color w:val="000000" w:themeColor="text1"/>
          <w:sz w:val="22"/>
          <w:szCs w:val="22"/>
        </w:rPr>
        <w:t xml:space="preserve">achieving the other </w:t>
      </w:r>
      <w:r w:rsidR="00CA3C0D" w:rsidRPr="008F6A67">
        <w:rPr>
          <w:color w:val="000000" w:themeColor="text1"/>
          <w:sz w:val="22"/>
          <w:szCs w:val="22"/>
        </w:rPr>
        <w:t xml:space="preserve">sustainability dimensions. </w:t>
      </w:r>
      <w:r w:rsidR="00DE04A0" w:rsidRPr="008F6A67">
        <w:rPr>
          <w:color w:val="000000" w:themeColor="text1"/>
          <w:sz w:val="22"/>
          <w:szCs w:val="22"/>
        </w:rPr>
        <w:t xml:space="preserve">They argue that a business cannot achieve the goals of social and environmental sustainability until it reaches some state of economic sustainability, and that economic sustainability is considered the most vital criterion to stay in business. </w:t>
      </w:r>
      <w:r w:rsidR="00CA3C0D" w:rsidRPr="008F6A67">
        <w:rPr>
          <w:color w:val="000000" w:themeColor="text1"/>
          <w:sz w:val="22"/>
          <w:szCs w:val="22"/>
        </w:rPr>
        <w:t xml:space="preserve"> </w:t>
      </w:r>
      <w:r w:rsidR="00DE04A0" w:rsidRPr="008F6A67">
        <w:rPr>
          <w:color w:val="000000" w:themeColor="text1"/>
          <w:sz w:val="22"/>
          <w:szCs w:val="22"/>
        </w:rPr>
        <w:t xml:space="preserve">On the other hand, </w:t>
      </w:r>
      <w:r w:rsidR="00CA3C0D" w:rsidRPr="008F6A67">
        <w:rPr>
          <w:color w:val="000000" w:themeColor="text1"/>
          <w:sz w:val="22"/>
          <w:szCs w:val="22"/>
        </w:rPr>
        <w:t>economic growth has generally occurred at the expense of natural resources</w:t>
      </w:r>
      <w:r w:rsidR="00045A9B" w:rsidRPr="008F6A67">
        <w:rPr>
          <w:color w:val="000000" w:themeColor="text1"/>
          <w:sz w:val="22"/>
          <w:szCs w:val="22"/>
        </w:rPr>
        <w:t xml:space="preserve"> and social justice</w:t>
      </w:r>
      <w:r w:rsidR="00CA3C0D" w:rsidRPr="008F6A67">
        <w:rPr>
          <w:color w:val="000000" w:themeColor="text1"/>
          <w:sz w:val="22"/>
          <w:szCs w:val="22"/>
        </w:rPr>
        <w:t xml:space="preserve"> </w:t>
      </w:r>
      <w:r w:rsidR="00045A9B"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{"citationID":"a1bhjibrahk","properties":{"formattedCitation":"(Hutchins &amp; Sutherland, 2008)","plainCitation":"(Hutchins &amp; Sutherland, 2008)","noteIndex":0},"citationItems":[{"id":30,"uris":["http://zotero.org/users/local/Md8O4810/items/VQGP4HAU"],"uri":["http://zotero.org/users/local/Md8O4810/items/VQGP4HAU"],"itemData":{"id":30,"type":"article-journal","title":"An exploration of measures of social sustainability and their application to supply chain decisions","container-title":"Journal of Cleaner Production","page":"1688-1698","volume":"16","issue":"15","abstract":"Sustainability recognizes the interdependence of ecological, social, and economic systems – the three pillars of sustainability. The definition of corporate social responsibility (CSR) often advocates ethical behavior with respect to these systems. As more corporations commit to sustainability and CSR policies, there is increasing pressure to consider social impacts throughout the supply chain. This paper reviews metrics, indicators, and frameworks of social impacts and initiatives relative to their ability to evaluate the social sustainability of supply chains. Then, the relationship between business decision-making and social sustainability is explored with attention initially focused on directly impacting national level measures. A general strategy for considering measures of social sustainability is proposed, and a variety of indicators of CSR are described. Several of these indicators are then employed in an example to demonstrate how they may be applied to supply chain decision-making.","DOI":"10.1016/j.jclepro.2008.06.001","ISSN":"0959-6526","author":[{"family":"Hutchins","given":"Margot J."},{"family":"Sutherland","given":"John W."}],"issued":{"date-parts":[["2008"]]}}}],"schema":"https://github.com/citation-style-language/schema/raw/master/csl-citation.json"} </w:instrText>
      </w:r>
      <w:r w:rsidR="00045A9B" w:rsidRPr="008F6A67">
        <w:rPr>
          <w:color w:val="000000" w:themeColor="text1"/>
          <w:sz w:val="22"/>
          <w:szCs w:val="22"/>
        </w:rPr>
        <w:fldChar w:fldCharType="separate"/>
      </w:r>
      <w:r w:rsidR="008422CB" w:rsidRPr="008F6A67">
        <w:rPr>
          <w:color w:val="000000" w:themeColor="text1"/>
          <w:sz w:val="22"/>
        </w:rPr>
        <w:t>(Hutchins &amp; Sutherland, 2008)</w:t>
      </w:r>
      <w:r w:rsidR="00045A9B" w:rsidRPr="008F6A67">
        <w:rPr>
          <w:color w:val="000000" w:themeColor="text1"/>
          <w:sz w:val="22"/>
          <w:szCs w:val="22"/>
        </w:rPr>
        <w:fldChar w:fldCharType="end"/>
      </w:r>
      <w:r w:rsidR="00CA3C0D" w:rsidRPr="008F6A67">
        <w:rPr>
          <w:color w:val="000000" w:themeColor="text1"/>
          <w:sz w:val="22"/>
          <w:szCs w:val="22"/>
        </w:rPr>
        <w:t xml:space="preserve"> and hence there are strong critiques of this argument that economy comes first</w:t>
      </w:r>
      <w:r w:rsidR="00DE04A0" w:rsidRPr="008F6A67">
        <w:rPr>
          <w:color w:val="000000" w:themeColor="text1"/>
          <w:sz w:val="22"/>
          <w:szCs w:val="22"/>
        </w:rPr>
        <w:t>.</w:t>
      </w:r>
    </w:p>
    <w:p w14:paraId="12878DC2" w14:textId="7555FC67" w:rsidR="00C8347C" w:rsidRPr="008F6A67" w:rsidRDefault="00C8347C" w:rsidP="0018428F">
      <w:pPr>
        <w:autoSpaceDE w:val="0"/>
        <w:autoSpaceDN w:val="0"/>
        <w:adjustRightInd w:val="0"/>
        <w:spacing w:line="276" w:lineRule="auto"/>
        <w:rPr>
          <w:color w:val="000000" w:themeColor="text1"/>
          <w:sz w:val="22"/>
          <w:szCs w:val="22"/>
        </w:rPr>
      </w:pPr>
    </w:p>
    <w:p w14:paraId="21F20C57" w14:textId="173FCB41" w:rsidR="00725608" w:rsidRPr="008F6A67" w:rsidRDefault="00890897"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fldChar w:fldCharType="begin"/>
      </w:r>
      <w:r w:rsidR="009D778A" w:rsidRPr="008F6A67">
        <w:rPr>
          <w:color w:val="000000" w:themeColor="text1"/>
          <w:sz w:val="22"/>
          <w:szCs w:val="22"/>
        </w:rPr>
        <w:instrText xml:space="preserve"> ADDIN ZOTERO_ITEM CSL_CITATION {"citationID":"a1ula6lu4mh","properties":{"formattedCitation":"\\uldash{(Pullman, Maloni, &amp; Carter, 2009)}","plainCitation":"(Pullman, Maloni, &amp; Carter, 2009)","dontUpdate":true,"noteIndex":0},"citationItems":[{"id":144,"uris":["http://zotero.org/users/local/Md8O4810/items/P3KEUFZW"],"uri":["http://zotero.org/users/local/Md8O4810/items/P3KEUFZW"],"itemData":{"id":144,"type":"article-journal","title":"Food for thought: Social versus environmental sustainability practices and performance outcomes","container-title":"Journal of Supply Chain Management","page":"38-54","volume":"45","issue":"4","abstract":"Sustainable supply management research generally focuses on environmental practices. We show through an analysis of the food industry that sustainability requires an expanded view to encompass both environmental and social elements. We interviewed and surveyed food and beverage producers in the U.S. Pacific Northwest to both validate expanded sustainability elements in the industry and assess subsequent performance outcomes. A path analysis reveals that food industry managers perceive both direct and mediated impacts of sustainability programs on performance. Specifically, the results indicate that sustainability program effects are limited to the impact of conservation and land management environmental practices on overall environmental performance and human resources practices on quality performance. However, environmental performance improvements lead to improved quality performance, which in turn improves cost performance. The results highlight the complexity of sustainability impacts on performance and suggest that performance benefits from sustainability programs may be difficult to recognize.","DOI":"10.1111/j.1745-493X.2009.03175.x","ISSN":"1523-2409","author":[{"family":"Pullman","given":"Madeleine E."},{"family":"Maloni","given":"Michael J."},{"family":"Carter","given":"Craig R."}],"issued":{"date-parts":[["2009"]]}}}],"schema":"https://github.com/citation-style-language/schema/raw/master/csl-citation.json"}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rPr>
        <w:t>Pullman, Maloni, &amp; Carter (2009)</w:t>
      </w:r>
      <w:r w:rsidRPr="008F6A67">
        <w:rPr>
          <w:color w:val="000000" w:themeColor="text1"/>
          <w:sz w:val="22"/>
          <w:szCs w:val="22"/>
        </w:rPr>
        <w:fldChar w:fldCharType="end"/>
      </w:r>
      <w:r w:rsidR="00C8347C" w:rsidRPr="008F6A67">
        <w:rPr>
          <w:color w:val="000000" w:themeColor="text1"/>
          <w:sz w:val="22"/>
          <w:szCs w:val="22"/>
        </w:rPr>
        <w:t xml:space="preserve"> describe that since the last two decades</w:t>
      </w:r>
      <w:r w:rsidR="00AA56F4" w:rsidRPr="008F6A67">
        <w:rPr>
          <w:color w:val="000000" w:themeColor="text1"/>
          <w:sz w:val="22"/>
          <w:szCs w:val="22"/>
        </w:rPr>
        <w:t xml:space="preserve"> </w:t>
      </w:r>
      <w:r w:rsidR="00C8347C" w:rsidRPr="008F6A67">
        <w:rPr>
          <w:color w:val="000000" w:themeColor="text1"/>
          <w:sz w:val="22"/>
          <w:szCs w:val="22"/>
        </w:rPr>
        <w:t>pressure has increased on companies to achieve environmental sustainability. Therefore, a</w:t>
      </w:r>
      <w:r w:rsidR="00AA56F4" w:rsidRPr="008F6A67">
        <w:rPr>
          <w:color w:val="000000" w:themeColor="text1"/>
          <w:sz w:val="22"/>
          <w:szCs w:val="22"/>
        </w:rPr>
        <w:t xml:space="preserve"> </w:t>
      </w:r>
      <w:r w:rsidR="00C8347C" w:rsidRPr="008F6A67">
        <w:rPr>
          <w:color w:val="000000" w:themeColor="text1"/>
          <w:sz w:val="22"/>
          <w:szCs w:val="22"/>
        </w:rPr>
        <w:t xml:space="preserve">large amount of research has focused on environmental issues in the supply chain. It may be argued that the environmental dimension of sustainability is a quality dimension and quite visible in the </w:t>
      </w:r>
      <w:r w:rsidR="00C5725E" w:rsidRPr="008F6A67">
        <w:rPr>
          <w:color w:val="000000" w:themeColor="text1"/>
          <w:sz w:val="22"/>
          <w:szCs w:val="22"/>
        </w:rPr>
        <w:t xml:space="preserve">business world </w:t>
      </w:r>
      <w:r w:rsidR="00C8347C" w:rsidRPr="008F6A67">
        <w:rPr>
          <w:color w:val="000000" w:themeColor="text1"/>
          <w:sz w:val="22"/>
          <w:szCs w:val="22"/>
        </w:rPr>
        <w:t>as it can be measured and judged at different stages of a supply</w:t>
      </w:r>
      <w:r w:rsidR="00F0593E" w:rsidRPr="008F6A67">
        <w:rPr>
          <w:color w:val="000000" w:themeColor="text1"/>
          <w:sz w:val="22"/>
          <w:szCs w:val="22"/>
        </w:rPr>
        <w:t xml:space="preserve"> </w:t>
      </w:r>
      <w:r w:rsidR="00C8347C" w:rsidRPr="008F6A67">
        <w:rPr>
          <w:color w:val="000000" w:themeColor="text1"/>
          <w:sz w:val="22"/>
          <w:szCs w:val="22"/>
        </w:rPr>
        <w:t xml:space="preserve">chain </w:t>
      </w:r>
      <w:r w:rsidR="000630B7" w:rsidRPr="008F6A67">
        <w:rPr>
          <w:color w:val="000000" w:themeColor="text1"/>
          <w:sz w:val="22"/>
          <w:szCs w:val="22"/>
        </w:rPr>
        <w:fldChar w:fldCharType="begin"/>
      </w:r>
      <w:r w:rsidR="00236596" w:rsidRPr="008F6A67">
        <w:rPr>
          <w:color w:val="000000" w:themeColor="text1"/>
          <w:sz w:val="22"/>
          <w:szCs w:val="22"/>
        </w:rPr>
        <w:instrText xml:space="preserve"> ADDIN ZOTERO_ITEM CSL_CITATION {"citationID":"a15s54h2iom","properties":{"formattedCitation":"(Wognum, Bremmers, Trienekens, Vorst, &amp; Bloemhof, 2011)","plainCitation":"(Wognum, Bremmers, Trienekens, Vorst, &amp; Bloemhof, 2011)","noteIndex":0},"citationItems":[{"id":259,"uris":["http://zotero.org/users/local/Md8O4810/items/Q59825RP"],"uri":["http://zotero.org/users/local/Md8O4810/items/Q59825RP"],"itemData":{"id":259,"type":"article-journal","title":"Systems for sustainability and transparency of supply chains - Current status and challenges","container-title":"Advanced Engineering informatics","page":"65-76","volume":"25","issue":"1","ISSN":"1474-0346","note":"65","author":[{"family":"Wognum","given":"P.M."},{"family":"Bremmers","given":"H.J."},{"family":"Trienekens","given":"J.H."},{"family":"Vorst","given":"van","suffix":"J.G.A.J.","dropping-particle":"der"},{"family":"Bloemhof","given":"J.M."}],"issued":{"date-parts":[["2011"]]}}}],"schema":"https://github.com/citation-style-language/schema/raw/master/csl-citation.json"} </w:instrText>
      </w:r>
      <w:r w:rsidR="000630B7" w:rsidRPr="008F6A67">
        <w:rPr>
          <w:color w:val="000000" w:themeColor="text1"/>
          <w:sz w:val="22"/>
          <w:szCs w:val="22"/>
        </w:rPr>
        <w:fldChar w:fldCharType="separate"/>
      </w:r>
      <w:r w:rsidR="00236596" w:rsidRPr="008F6A67">
        <w:rPr>
          <w:color w:val="000000" w:themeColor="text1"/>
          <w:sz w:val="22"/>
        </w:rPr>
        <w:t>(Wognum, Bremmers, Trienekens, Vorst, &amp; Bloemhof, 2011)</w:t>
      </w:r>
      <w:r w:rsidR="000630B7" w:rsidRPr="008F6A67">
        <w:rPr>
          <w:color w:val="000000" w:themeColor="text1"/>
          <w:sz w:val="22"/>
          <w:szCs w:val="22"/>
        </w:rPr>
        <w:fldChar w:fldCharType="end"/>
      </w:r>
      <w:r w:rsidR="00C8347C" w:rsidRPr="008F6A67">
        <w:rPr>
          <w:color w:val="000000" w:themeColor="text1"/>
          <w:sz w:val="22"/>
          <w:szCs w:val="22"/>
        </w:rPr>
        <w:t>. Therefore, researchers have developed different tools to measure</w:t>
      </w:r>
      <w:r w:rsidR="00AA56F4" w:rsidRPr="008F6A67">
        <w:rPr>
          <w:color w:val="000000" w:themeColor="text1"/>
          <w:sz w:val="22"/>
          <w:szCs w:val="22"/>
        </w:rPr>
        <w:t xml:space="preserve"> </w:t>
      </w:r>
      <w:r w:rsidR="00C8347C" w:rsidRPr="008F6A67">
        <w:rPr>
          <w:color w:val="000000" w:themeColor="text1"/>
          <w:sz w:val="22"/>
          <w:szCs w:val="22"/>
        </w:rPr>
        <w:t xml:space="preserve">environmental sustainability, such as environmental life cycle assessment (E-LCA), equilibrium models, multicriteria decision-making and analytical hierarchy process </w:t>
      </w:r>
      <w:r w:rsidRPr="008F6A67">
        <w:rPr>
          <w:color w:val="000000" w:themeColor="text1"/>
          <w:sz w:val="22"/>
          <w:szCs w:val="22"/>
        </w:rPr>
        <w:fldChar w:fldCharType="begin"/>
      </w:r>
      <w:r w:rsidR="009D778A" w:rsidRPr="008F6A67">
        <w:rPr>
          <w:color w:val="000000" w:themeColor="text1"/>
          <w:sz w:val="22"/>
          <w:szCs w:val="22"/>
        </w:rPr>
        <w:instrText xml:space="preserve"> ADDIN ZOTERO_ITEM CSL_CITATION {"citationID":"a1p52h12gqn","properties":{"formattedCitation":"(Seuring, 2013)","plainCitation":"(Seuring, 2013)","noteIndex":0},"citationItems":[{"id":75,"uris":["http://zotero.org/users/local/Md8O4810/items/MMNLPMHZ"],"uri":["http://zotero.org/users/local/Md8O4810/items/MMNLPMHZ"],"itemData":{"id":75,"type":"article-journal","title":"A review of modeling approaches for sustainable supply chain management","container-title":"Decision Support Systems","page":"1513","volume":"54","issue":"4","abstract":"To link to full-text access for this article, visit this link: http://dx.doi.org/10.1016/j.dss.2012.05.053 Byline: Stefan Seuring Keywords: Supply chain management","DOI":"10.1016/j.dss.2012.05.053","ISSN":"0167-9236","author":[{"family":"Seuring","given":"Stefan"}],"issued":{"date-parts":[["2013"]]}}}],"schema":"https://github.com/citation-style-language/schema/raw/master/csl-citation.json"} </w:instrText>
      </w:r>
      <w:r w:rsidRPr="008F6A67">
        <w:rPr>
          <w:color w:val="000000" w:themeColor="text1"/>
          <w:sz w:val="22"/>
          <w:szCs w:val="22"/>
        </w:rPr>
        <w:fldChar w:fldCharType="separate"/>
      </w:r>
      <w:r w:rsidR="009D778A" w:rsidRPr="008F6A67">
        <w:rPr>
          <w:color w:val="000000" w:themeColor="text1"/>
          <w:sz w:val="22"/>
        </w:rPr>
        <w:t>(Seuring, 2013)</w:t>
      </w:r>
      <w:r w:rsidRPr="008F6A67">
        <w:rPr>
          <w:color w:val="000000" w:themeColor="text1"/>
          <w:sz w:val="22"/>
          <w:szCs w:val="22"/>
        </w:rPr>
        <w:fldChar w:fldCharType="end"/>
      </w:r>
      <w:r w:rsidR="00C8347C" w:rsidRPr="008F6A67">
        <w:rPr>
          <w:color w:val="000000" w:themeColor="text1"/>
          <w:sz w:val="22"/>
          <w:szCs w:val="22"/>
        </w:rPr>
        <w:t>.</w:t>
      </w:r>
      <w:r w:rsidR="00F0593E" w:rsidRPr="008F6A67">
        <w:rPr>
          <w:color w:val="000000" w:themeColor="text1"/>
          <w:sz w:val="22"/>
          <w:szCs w:val="22"/>
        </w:rPr>
        <w:t xml:space="preserve"> </w:t>
      </w:r>
      <w:r w:rsidR="00234FC6" w:rsidRPr="008F6A67">
        <w:rPr>
          <w:color w:val="000000" w:themeColor="text1"/>
          <w:sz w:val="22"/>
          <w:szCs w:val="22"/>
        </w:rPr>
        <w:t>Furthermore, t</w:t>
      </w:r>
      <w:r w:rsidR="00C8347C" w:rsidRPr="008F6A67">
        <w:rPr>
          <w:color w:val="000000" w:themeColor="text1"/>
          <w:sz w:val="22"/>
          <w:szCs w:val="22"/>
        </w:rPr>
        <w:t xml:space="preserve">he environmental dimension have been greatly emphasized </w:t>
      </w:r>
      <w:r w:rsidR="00C5725E" w:rsidRPr="008F6A67">
        <w:rPr>
          <w:color w:val="000000" w:themeColor="text1"/>
          <w:sz w:val="22"/>
          <w:szCs w:val="22"/>
        </w:rPr>
        <w:t xml:space="preserve">by </w:t>
      </w:r>
      <w:r w:rsidR="00C8347C" w:rsidRPr="008F6A67">
        <w:rPr>
          <w:color w:val="000000" w:themeColor="text1"/>
          <w:sz w:val="22"/>
          <w:szCs w:val="22"/>
        </w:rPr>
        <w:t xml:space="preserve">businesses </w:t>
      </w:r>
      <w:r w:rsidR="00234FC6" w:rsidRPr="008F6A67">
        <w:rPr>
          <w:color w:val="000000" w:themeColor="text1"/>
          <w:sz w:val="22"/>
          <w:szCs w:val="22"/>
        </w:rPr>
        <w:t xml:space="preserve">and other organizations </w:t>
      </w:r>
      <w:r w:rsidR="00C8347C" w:rsidRPr="008F6A67">
        <w:rPr>
          <w:color w:val="000000" w:themeColor="text1"/>
          <w:sz w:val="22"/>
          <w:szCs w:val="22"/>
        </w:rPr>
        <w:t>and as a result have become an important cultural segment of many organizations.</w:t>
      </w:r>
      <w:r w:rsidR="00F0593E" w:rsidRPr="008F6A67">
        <w:rPr>
          <w:color w:val="000000" w:themeColor="text1"/>
          <w:sz w:val="22"/>
          <w:szCs w:val="22"/>
        </w:rPr>
        <w:t xml:space="preserve"> </w:t>
      </w:r>
      <w:r w:rsidRPr="008F6A67">
        <w:rPr>
          <w:color w:val="000000" w:themeColor="text1"/>
          <w:sz w:val="22"/>
          <w:szCs w:val="22"/>
        </w:rPr>
        <w:t>As for the social dimension of sustainability, this will be elaborated on in detail in the following section of this paper</w:t>
      </w:r>
      <w:r w:rsidR="00725608" w:rsidRPr="008F6A67">
        <w:rPr>
          <w:color w:val="000000" w:themeColor="text1"/>
          <w:sz w:val="22"/>
          <w:szCs w:val="22"/>
        </w:rPr>
        <w:t xml:space="preserve"> given that social sustainability is a main focus of this thesis</w:t>
      </w:r>
      <w:r w:rsidRPr="008F6A67">
        <w:rPr>
          <w:color w:val="000000" w:themeColor="text1"/>
          <w:sz w:val="22"/>
          <w:szCs w:val="22"/>
        </w:rPr>
        <w:t xml:space="preserve">. </w:t>
      </w:r>
    </w:p>
    <w:p w14:paraId="184A13A9" w14:textId="77777777" w:rsidR="00725608" w:rsidRPr="008F6A67" w:rsidRDefault="00725608" w:rsidP="0018428F">
      <w:pPr>
        <w:autoSpaceDE w:val="0"/>
        <w:autoSpaceDN w:val="0"/>
        <w:adjustRightInd w:val="0"/>
        <w:spacing w:line="276" w:lineRule="auto"/>
        <w:jc w:val="both"/>
        <w:rPr>
          <w:color w:val="000000" w:themeColor="text1"/>
          <w:sz w:val="22"/>
          <w:szCs w:val="22"/>
        </w:rPr>
      </w:pPr>
    </w:p>
    <w:p w14:paraId="24B879E0" w14:textId="395CABB6" w:rsidR="00283DA8" w:rsidRPr="008F6A67" w:rsidRDefault="00C5725E"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As </w:t>
      </w:r>
      <w:r w:rsidR="00CD7031" w:rsidRPr="008F6A67">
        <w:rPr>
          <w:color w:val="000000" w:themeColor="text1"/>
          <w:sz w:val="22"/>
          <w:szCs w:val="22"/>
        </w:rPr>
        <w:t xml:space="preserve">is </w:t>
      </w:r>
      <w:r w:rsidRPr="008F6A67">
        <w:rPr>
          <w:color w:val="000000" w:themeColor="text1"/>
          <w:sz w:val="22"/>
          <w:szCs w:val="22"/>
        </w:rPr>
        <w:t>alluded by the brief descriptions of each sustainability dimension, t</w:t>
      </w:r>
      <w:r w:rsidR="00432A3D" w:rsidRPr="008F6A67">
        <w:rPr>
          <w:color w:val="000000" w:themeColor="text1"/>
          <w:sz w:val="22"/>
          <w:szCs w:val="22"/>
        </w:rPr>
        <w:t xml:space="preserve">he three dimensions are interrelated and may influence each other in multiple ways. </w:t>
      </w:r>
      <w:r w:rsidR="00FA2F22" w:rsidRPr="008F6A67">
        <w:rPr>
          <w:color w:val="000000" w:themeColor="text1"/>
          <w:sz w:val="22"/>
          <w:szCs w:val="22"/>
        </w:rPr>
        <w:t xml:space="preserve">This can be in negative ways, where emphasis on one sustainability dimension can cause another to be neglected, but also in positive ways. For example, </w:t>
      </w:r>
      <w:r w:rsidR="000630B7" w:rsidRPr="008F6A67">
        <w:rPr>
          <w:color w:val="000000" w:themeColor="text1"/>
          <w:sz w:val="22"/>
          <w:szCs w:val="22"/>
        </w:rPr>
        <w:fldChar w:fldCharType="begin"/>
      </w:r>
      <w:r w:rsidR="00236596" w:rsidRPr="008F6A67">
        <w:rPr>
          <w:color w:val="000000" w:themeColor="text1"/>
          <w:sz w:val="22"/>
          <w:szCs w:val="22"/>
        </w:rPr>
        <w:instrText xml:space="preserve"> ADDIN ZOTERO_ITEM CSL_CITATION {"citationID":"th5A7Qfd","properties":{"formattedCitation":"(Pullman et al., 2009)","plainCitation":"(Pullman et al., 2009)","dontUpdate":true,"noteIndex":0},"citationItems":[{"id":144,"uris":["http://zotero.org/users/local/Md8O4810/items/P3KEUFZW"],"uri":["http://zotero.org/users/local/Md8O4810/items/P3KEUFZW"],"itemData":{"id":144,"type":"article-journal","title":"Food for thought: Social versus environmental sustainability practices and performance outcomes","container-title":"Journal of Supply Chain Management","page":"38-54","volume":"45","issue":"4","abstract":"Sustainable supply management research generally focuses on environmental practices. We show through an analysis of the food industry that sustainability requires an expanded view to encompass both environmental and social elements. We interviewed and surveyed food and beverage producers in the U.S. Pacific Northwest to both validate expanded sustainability elements in the industry and assess subsequent performance outcomes. A path analysis reveals that food industry managers perceive both direct and mediated impacts of sustainability programs on performance. Specifically, the results indicate that sustainability program effects are limited to the impact of conservation and land management environmental practices on overall environmental performance and human resources practices on quality performance. However, environmental performance improvements lead to improved quality performance, which in turn improves cost performance. The results highlight the complexity of sustainability impacts on performance and suggest that performance benefits from sustainability programs may be difficult to recognize.","DOI":"10.1111/j.1745-493X.2009.03175.x","ISSN":"1523-2409","author":[{"family":"Pullman","given":"Madeleine E."},{"family":"Maloni","given":"Michael J."},{"family":"Carter","given":"Craig R."}],"issued":{"date-parts":[["2009"]]}}}],"schema":"https://github.com/citation-style-language/schema/raw/master/csl-citation.json"} </w:instrText>
      </w:r>
      <w:r w:rsidR="000630B7" w:rsidRPr="008F6A67">
        <w:rPr>
          <w:color w:val="000000" w:themeColor="text1"/>
          <w:sz w:val="22"/>
          <w:szCs w:val="22"/>
        </w:rPr>
        <w:fldChar w:fldCharType="separate"/>
      </w:r>
      <w:r w:rsidR="000630B7" w:rsidRPr="008F6A67">
        <w:rPr>
          <w:color w:val="000000" w:themeColor="text1"/>
          <w:sz w:val="22"/>
          <w:szCs w:val="22"/>
        </w:rPr>
        <w:t>Pullman et al.</w:t>
      </w:r>
      <w:r w:rsidR="00236596" w:rsidRPr="008F6A67">
        <w:rPr>
          <w:color w:val="000000" w:themeColor="text1"/>
          <w:sz w:val="22"/>
          <w:szCs w:val="22"/>
        </w:rPr>
        <w:t xml:space="preserve"> </w:t>
      </w:r>
      <w:r w:rsidR="000630B7" w:rsidRPr="008F6A67">
        <w:rPr>
          <w:color w:val="000000" w:themeColor="text1"/>
          <w:sz w:val="22"/>
          <w:szCs w:val="22"/>
        </w:rPr>
        <w:t>(2009)</w:t>
      </w:r>
      <w:r w:rsidR="000630B7" w:rsidRPr="008F6A67">
        <w:rPr>
          <w:color w:val="000000" w:themeColor="text1"/>
          <w:sz w:val="22"/>
          <w:szCs w:val="22"/>
        </w:rPr>
        <w:fldChar w:fldCharType="end"/>
      </w:r>
      <w:r w:rsidR="000630B7" w:rsidRPr="008F6A67">
        <w:rPr>
          <w:color w:val="000000" w:themeColor="text1"/>
          <w:sz w:val="22"/>
          <w:szCs w:val="22"/>
        </w:rPr>
        <w:t xml:space="preserve"> </w:t>
      </w:r>
      <w:r w:rsidR="000174D2" w:rsidRPr="008F6A67">
        <w:rPr>
          <w:color w:val="000000" w:themeColor="text1"/>
          <w:sz w:val="22"/>
          <w:szCs w:val="22"/>
        </w:rPr>
        <w:t xml:space="preserve">describe that many researchers have established a positive affiliation between the environmental activities and the economic performance of the businesses. They explain that one of the measures is a waste reduction, which </w:t>
      </w:r>
      <w:r w:rsidR="00F00F33" w:rsidRPr="008F6A67">
        <w:rPr>
          <w:color w:val="000000" w:themeColor="text1"/>
          <w:sz w:val="22"/>
          <w:szCs w:val="22"/>
        </w:rPr>
        <w:t xml:space="preserve">improves the environment on one hand and on the other hand </w:t>
      </w:r>
      <w:r w:rsidR="000174D2" w:rsidRPr="008F6A67">
        <w:rPr>
          <w:color w:val="000000" w:themeColor="text1"/>
          <w:sz w:val="22"/>
          <w:szCs w:val="22"/>
        </w:rPr>
        <w:t>reduces costs and hence improves economic performance</w:t>
      </w:r>
      <w:r w:rsidR="00F00F33" w:rsidRPr="008F6A67">
        <w:rPr>
          <w:color w:val="000000" w:themeColor="text1"/>
          <w:sz w:val="22"/>
          <w:szCs w:val="22"/>
        </w:rPr>
        <w:t>.</w:t>
      </w:r>
      <w:r w:rsidR="000174D2" w:rsidRPr="008F6A67">
        <w:rPr>
          <w:color w:val="000000" w:themeColor="text1"/>
          <w:sz w:val="22"/>
          <w:szCs w:val="22"/>
        </w:rPr>
        <w:t xml:space="preserve"> Similarly, </w:t>
      </w:r>
      <w:r w:rsidR="000630B7" w:rsidRPr="008F6A67">
        <w:rPr>
          <w:color w:val="000000" w:themeColor="text1"/>
          <w:sz w:val="22"/>
          <w:szCs w:val="22"/>
        </w:rPr>
        <w:fldChar w:fldCharType="begin"/>
      </w:r>
      <w:r w:rsidR="00812304" w:rsidRPr="008F6A67">
        <w:rPr>
          <w:color w:val="000000" w:themeColor="text1"/>
          <w:sz w:val="22"/>
          <w:szCs w:val="22"/>
        </w:rPr>
        <w:instrText xml:space="preserve"> ADDIN ZOTERO_ITEM CSL_CITATION {"citationID":"a22di9hsn3p","properties":{"formattedCitation":"(Wognum et al., 2011)","plainCitation":"(Wognum et al., 2011)","dontUpdate":true,"noteIndex":0},"citationItems":[{"id":259,"uris":["http://zotero.org/users/local/Md8O4810/items/Q59825RP"],"uri":["http://zotero.org/users/local/Md8O4810/items/Q59825RP"],"itemData":{"id":259,"type":"article-journal","title":"Systems for sustainability and transparency of supply chains - Current status and challenges","container-title":"Advanced Engineering informatics","page":"65-76","volume":"25","issue":"1","ISSN":"1474-0346","note":"65","author":[{"family":"Wognum","given":"P.M."},{"family":"Bremmers","given":"H.J."},{"family":"Trienekens","given":"J.H."},{"family":"Vorst","given":"van","suffix":"J.G.A.J.","dropping-particle":"der"},{"family":"Bloemhof","given":"J.M."}],"issued":{"date-parts":[["2011"]]}}}],"schema":"https://github.com/citation-style-language/schema/raw/master/csl-citation.json"} </w:instrText>
      </w:r>
      <w:r w:rsidR="000630B7" w:rsidRPr="008F6A67">
        <w:rPr>
          <w:color w:val="000000" w:themeColor="text1"/>
          <w:sz w:val="22"/>
          <w:szCs w:val="22"/>
        </w:rPr>
        <w:fldChar w:fldCharType="separate"/>
      </w:r>
      <w:r w:rsidR="00236596" w:rsidRPr="008F6A67">
        <w:rPr>
          <w:color w:val="000000" w:themeColor="text1"/>
          <w:sz w:val="22"/>
        </w:rPr>
        <w:t>Wognum et al. (2011)</w:t>
      </w:r>
      <w:r w:rsidR="000630B7" w:rsidRPr="008F6A67">
        <w:rPr>
          <w:color w:val="000000" w:themeColor="text1"/>
          <w:sz w:val="22"/>
          <w:szCs w:val="22"/>
        </w:rPr>
        <w:fldChar w:fldCharType="end"/>
      </w:r>
      <w:r w:rsidR="000174D2" w:rsidRPr="008F6A67">
        <w:rPr>
          <w:color w:val="000000" w:themeColor="text1"/>
          <w:sz w:val="22"/>
          <w:szCs w:val="22"/>
        </w:rPr>
        <w:t xml:space="preserve"> f</w:t>
      </w:r>
      <w:r w:rsidR="000233E5" w:rsidRPr="008F6A67">
        <w:rPr>
          <w:color w:val="000000" w:themeColor="text1"/>
          <w:sz w:val="22"/>
          <w:szCs w:val="22"/>
        </w:rPr>
        <w:t>inds</w:t>
      </w:r>
      <w:r w:rsidR="000174D2" w:rsidRPr="008F6A67">
        <w:rPr>
          <w:color w:val="000000" w:themeColor="text1"/>
          <w:sz w:val="22"/>
          <w:szCs w:val="22"/>
        </w:rPr>
        <w:t xml:space="preserve"> that the firms </w:t>
      </w:r>
      <w:r w:rsidR="000233E5" w:rsidRPr="008F6A67">
        <w:rPr>
          <w:color w:val="000000" w:themeColor="text1"/>
          <w:sz w:val="22"/>
          <w:szCs w:val="22"/>
        </w:rPr>
        <w:t>that</w:t>
      </w:r>
      <w:r w:rsidR="000174D2" w:rsidRPr="008F6A67">
        <w:rPr>
          <w:color w:val="000000" w:themeColor="text1"/>
          <w:sz w:val="22"/>
          <w:szCs w:val="22"/>
        </w:rPr>
        <w:t xml:space="preserve"> adopt environmental sustainability practices significantly reduced waste and other pollutants and improved their economic efficiency by reducing overall costs. Also, it has been observed that the reduction of toxic sprays has a direct link to the welfare of the employees as it improves the environment as well as the social sustainability practices of a firm </w:t>
      </w:r>
      <w:r w:rsidR="000174D2" w:rsidRPr="008F6A67">
        <w:rPr>
          <w:color w:val="000000" w:themeColor="text1"/>
          <w:sz w:val="22"/>
          <w:szCs w:val="22"/>
        </w:rPr>
        <w:fldChar w:fldCharType="begin"/>
      </w:r>
      <w:r w:rsidR="00236596" w:rsidRPr="008F6A67">
        <w:rPr>
          <w:color w:val="000000" w:themeColor="text1"/>
          <w:sz w:val="22"/>
          <w:szCs w:val="22"/>
        </w:rPr>
        <w:instrText xml:space="preserve"> ADDIN ZOTERO_ITEM CSL_CITATION {"citationID":"UJYm1pcF","properties":{"formattedCitation":"(Pullman et al., 2009)","plainCitation":"(Pullman et al., 2009)","noteIndex":0},"citationItems":[{"id":144,"uris":["http://zotero.org/users/local/Md8O4810/items/P3KEUFZW"],"uri":["http://zotero.org/users/local/Md8O4810/items/P3KEUFZW"],"itemData":{"id":144,"type":"article-journal","title":"Food for thought: Social versus environmental sustainability practices and performance outcomes","container-title":"Journal of Supply Chain Management","page":"38-54","volume":"45","issue":"4","abstract":"Sustainable supply management research generally focuses on environmental practices. We show through an analysis of the food industry that sustainability requires an expanded view to encompass both environmental and social elements. We interviewed and surveyed food and beverage producers in the U.S. Pacific Northwest to both validate expanded sustainability elements in the industry and assess subsequent performance outcomes. A path analysis reveals that food industry managers perceive both direct and mediated impacts of sustainability programs on performance. Specifically, the results indicate that sustainability program effects are limited to the impact of conservation and land management environmental practices on overall environmental performance and human resources practices on quality performance. However, environmental performance improvements lead to improved quality performance, which in turn improves cost performance. The results highlight the complexity of sustainability impacts on performance and suggest that performance benefits from sustainability programs may be difficult to recognize.","DOI":"10.1111/j.1745-493X.2009.03175.x","ISSN":"1523-2409","author":[{"family":"Pullman","given":"Madeleine E."},{"family":"Maloni","given":"Michael J."},{"family":"Carter","given":"Craig R."}],"issued":{"date-parts":[["2009"]]}}}],"schema":"https://github.com/citation-style-language/schema/raw/master/csl-citation.json"}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(Pullman et al., 2009)</w:t>
      </w:r>
      <w:r w:rsidR="000174D2" w:rsidRPr="008F6A67">
        <w:rPr>
          <w:color w:val="000000" w:themeColor="text1"/>
          <w:sz w:val="22"/>
          <w:szCs w:val="22"/>
        </w:rPr>
        <w:fldChar w:fldCharType="end"/>
      </w:r>
      <w:r w:rsidR="000174D2" w:rsidRPr="008F6A67">
        <w:rPr>
          <w:color w:val="000000" w:themeColor="text1"/>
          <w:sz w:val="22"/>
          <w:szCs w:val="22"/>
        </w:rPr>
        <w:t xml:space="preserve">. </w:t>
      </w:r>
      <w:r w:rsidR="00725608" w:rsidRPr="008F6A67">
        <w:rPr>
          <w:color w:val="000000" w:themeColor="text1"/>
          <w:sz w:val="22"/>
          <w:szCs w:val="22"/>
        </w:rPr>
        <w:t xml:space="preserve">As such, </w:t>
      </w:r>
      <w:r w:rsidR="003E0962" w:rsidRPr="008F6A67">
        <w:rPr>
          <w:color w:val="000000" w:themeColor="text1"/>
          <w:sz w:val="22"/>
          <w:szCs w:val="22"/>
        </w:rPr>
        <w:t xml:space="preserve">these </w:t>
      </w:r>
      <w:r w:rsidR="000630B7" w:rsidRPr="008F6A67">
        <w:rPr>
          <w:color w:val="000000" w:themeColor="text1"/>
          <w:sz w:val="22"/>
          <w:szCs w:val="22"/>
        </w:rPr>
        <w:t xml:space="preserve">interdependencies </w:t>
      </w:r>
      <w:r w:rsidR="003E0962" w:rsidRPr="008F6A67">
        <w:rPr>
          <w:color w:val="000000" w:themeColor="text1"/>
          <w:sz w:val="22"/>
          <w:szCs w:val="22"/>
        </w:rPr>
        <w:t xml:space="preserve">can occur without intention. But </w:t>
      </w:r>
      <w:r w:rsidR="00725608" w:rsidRPr="008F6A67">
        <w:rPr>
          <w:color w:val="000000" w:themeColor="text1"/>
          <w:sz w:val="22"/>
          <w:szCs w:val="22"/>
        </w:rPr>
        <w:t>if businesses</w:t>
      </w:r>
      <w:r w:rsidR="003E0962" w:rsidRPr="008F6A67">
        <w:rPr>
          <w:color w:val="000000" w:themeColor="text1"/>
          <w:sz w:val="22"/>
          <w:szCs w:val="22"/>
        </w:rPr>
        <w:t xml:space="preserve"> actively</w:t>
      </w:r>
      <w:r w:rsidR="00725608" w:rsidRPr="008F6A67">
        <w:rPr>
          <w:color w:val="000000" w:themeColor="text1"/>
          <w:sz w:val="22"/>
          <w:szCs w:val="22"/>
        </w:rPr>
        <w:t xml:space="preserve"> commit to the TBL concept, sustainability developments in all three dimensions are facilitated. </w:t>
      </w:r>
    </w:p>
    <w:p w14:paraId="5E398780" w14:textId="46BC1022" w:rsidR="000174D2" w:rsidRPr="008F6A67" w:rsidRDefault="000174D2" w:rsidP="0018428F">
      <w:pPr>
        <w:autoSpaceDE w:val="0"/>
        <w:autoSpaceDN w:val="0"/>
        <w:adjustRightInd w:val="0"/>
        <w:spacing w:line="276" w:lineRule="auto"/>
        <w:jc w:val="both"/>
        <w:rPr>
          <w:sz w:val="22"/>
          <w:szCs w:val="22"/>
        </w:rPr>
      </w:pPr>
    </w:p>
    <w:p w14:paraId="37C3CACF" w14:textId="77777777" w:rsidR="00725608" w:rsidRPr="008F6A67" w:rsidRDefault="00725608" w:rsidP="0018428F">
      <w:pPr>
        <w:autoSpaceDE w:val="0"/>
        <w:autoSpaceDN w:val="0"/>
        <w:adjustRightInd w:val="0"/>
        <w:spacing w:line="276" w:lineRule="auto"/>
        <w:jc w:val="both"/>
        <w:rPr>
          <w:sz w:val="22"/>
          <w:szCs w:val="22"/>
        </w:rPr>
      </w:pPr>
    </w:p>
    <w:p w14:paraId="60102026" w14:textId="77777777" w:rsidR="000174D2" w:rsidRPr="008F6A67" w:rsidRDefault="000174D2" w:rsidP="0018428F">
      <w:pPr>
        <w:pStyle w:val="Heading3"/>
        <w:spacing w:line="276" w:lineRule="auto"/>
        <w:rPr>
          <w:rFonts w:ascii="Times New Roman" w:hAnsi="Times New Roman" w:cs="Times New Roman"/>
          <w:color w:val="00B0F0"/>
          <w:lang w:eastAsia="nl-NL"/>
        </w:rPr>
      </w:pPr>
      <w:bookmarkStart w:id="100" w:name="_Toc9455948"/>
      <w:bookmarkStart w:id="101" w:name="_Toc9463551"/>
      <w:bookmarkStart w:id="102" w:name="_Toc9464534"/>
      <w:bookmarkStart w:id="103" w:name="_Toc13377767"/>
      <w:bookmarkStart w:id="104" w:name="_Toc13377956"/>
      <w:bookmarkStart w:id="105" w:name="_Toc13378142"/>
      <w:bookmarkStart w:id="106" w:name="_Toc13378228"/>
      <w:bookmarkStart w:id="107" w:name="_Toc16598632"/>
      <w:bookmarkStart w:id="108" w:name="_Toc17532780"/>
      <w:r w:rsidRPr="008F6A67">
        <w:rPr>
          <w:rFonts w:ascii="Times New Roman" w:hAnsi="Times New Roman" w:cs="Times New Roman"/>
          <w:color w:val="000000" w:themeColor="text1"/>
          <w:lang w:eastAsia="nl-NL"/>
        </w:rPr>
        <w:t xml:space="preserve">2.2.2. </w:t>
      </w:r>
      <w:r w:rsidRPr="008F6A67">
        <w:rPr>
          <w:rFonts w:ascii="Times New Roman" w:hAnsi="Times New Roman" w:cs="Times New Roman"/>
          <w:color w:val="00B0F0"/>
          <w:lang w:eastAsia="nl-NL"/>
        </w:rPr>
        <w:t>The Social Dimension of Sustainability</w:t>
      </w:r>
      <w:bookmarkEnd w:id="100"/>
      <w:bookmarkEnd w:id="101"/>
      <w:bookmarkEnd w:id="102"/>
      <w:bookmarkEnd w:id="103"/>
      <w:bookmarkEnd w:id="104"/>
      <w:bookmarkEnd w:id="105"/>
      <w:bookmarkEnd w:id="106"/>
      <w:bookmarkEnd w:id="107"/>
      <w:bookmarkEnd w:id="108"/>
    </w:p>
    <w:p w14:paraId="65AE4C29" w14:textId="77777777" w:rsidR="000174D2" w:rsidRPr="008F6A67" w:rsidRDefault="000174D2" w:rsidP="0018428F">
      <w:pPr>
        <w:spacing w:line="276" w:lineRule="auto"/>
        <w:rPr>
          <w:lang w:eastAsia="nl-NL"/>
        </w:rPr>
      </w:pPr>
    </w:p>
    <w:p w14:paraId="7BE6CBDC" w14:textId="1793E3E7" w:rsidR="00D73DC4" w:rsidRPr="008F6A67" w:rsidRDefault="00643C54"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In the first decade after the emergence of the notion of sustainable development in 1987,</w:t>
      </w:r>
      <w:r w:rsidR="006812D7" w:rsidRPr="008F6A67">
        <w:rPr>
          <w:color w:val="000000" w:themeColor="text1"/>
          <w:sz w:val="22"/>
          <w:szCs w:val="22"/>
        </w:rPr>
        <w:t xml:space="preserve"> environmental </w:t>
      </w:r>
      <w:r w:rsidRPr="008F6A67">
        <w:rPr>
          <w:color w:val="000000" w:themeColor="text1"/>
          <w:sz w:val="22"/>
          <w:szCs w:val="22"/>
        </w:rPr>
        <w:t>and economic issues appeared to be the main focus of the debate</w:t>
      </w:r>
      <w:r w:rsidR="00B7767F" w:rsidRPr="008F6A67">
        <w:rPr>
          <w:color w:val="000000" w:themeColor="text1"/>
          <w:sz w:val="22"/>
          <w:szCs w:val="22"/>
        </w:rPr>
        <w:t xml:space="preserve"> on sustainability</w:t>
      </w:r>
      <w:r w:rsidR="006812D7" w:rsidRPr="008F6A67">
        <w:rPr>
          <w:color w:val="000000" w:themeColor="text1"/>
          <w:sz w:val="22"/>
          <w:szCs w:val="22"/>
        </w:rPr>
        <w:t xml:space="preserve"> </w:t>
      </w:r>
      <w:r w:rsidR="00B7767F" w:rsidRPr="008F6A67">
        <w:rPr>
          <w:color w:val="000000" w:themeColor="text1"/>
          <w:sz w:val="22"/>
          <w:szCs w:val="22"/>
        </w:rPr>
        <w:t xml:space="preserve">while </w:t>
      </w:r>
      <w:r w:rsidRPr="008F6A67">
        <w:rPr>
          <w:color w:val="000000" w:themeColor="text1"/>
          <w:sz w:val="22"/>
          <w:szCs w:val="22"/>
        </w:rPr>
        <w:t>social aspects played a minor</w:t>
      </w:r>
      <w:r w:rsidR="00B7767F" w:rsidRPr="008F6A67">
        <w:rPr>
          <w:color w:val="000000" w:themeColor="text1"/>
          <w:sz w:val="22"/>
          <w:szCs w:val="22"/>
        </w:rPr>
        <w:t xml:space="preserve"> role</w:t>
      </w:r>
      <w:r w:rsidRPr="008F6A67">
        <w:rPr>
          <w:color w:val="000000" w:themeColor="text1"/>
          <w:sz w:val="22"/>
          <w:szCs w:val="22"/>
        </w:rPr>
        <w:t xml:space="preserve">. It was </w:t>
      </w:r>
      <w:r w:rsidR="00D73DC4" w:rsidRPr="008F6A67">
        <w:rPr>
          <w:color w:val="000000" w:themeColor="text1"/>
          <w:sz w:val="22"/>
          <w:szCs w:val="22"/>
        </w:rPr>
        <w:t xml:space="preserve">not until </w:t>
      </w:r>
      <w:r w:rsidRPr="008F6A67">
        <w:rPr>
          <w:color w:val="000000" w:themeColor="text1"/>
          <w:sz w:val="22"/>
          <w:szCs w:val="22"/>
        </w:rPr>
        <w:t xml:space="preserve">1993 that </w:t>
      </w:r>
      <w:r w:rsidR="00D73DC4" w:rsidRPr="008F6A67">
        <w:rPr>
          <w:color w:val="000000" w:themeColor="text1"/>
          <w:sz w:val="22"/>
          <w:szCs w:val="22"/>
        </w:rPr>
        <w:t xml:space="preserve">social sustainability was officially recognized by </w:t>
      </w:r>
      <w:r w:rsidRPr="008F6A67">
        <w:rPr>
          <w:color w:val="000000" w:themeColor="text1"/>
          <w:sz w:val="22"/>
          <w:szCs w:val="22"/>
        </w:rPr>
        <w:t xml:space="preserve">United </w:t>
      </w:r>
      <w:r w:rsidRPr="008F6A67">
        <w:rPr>
          <w:color w:val="000000" w:themeColor="text1"/>
          <w:sz w:val="22"/>
          <w:szCs w:val="22"/>
        </w:rPr>
        <w:lastRenderedPageBreak/>
        <w:t>Nations as a</w:t>
      </w:r>
      <w:r w:rsidR="00037CCE" w:rsidRPr="008F6A67">
        <w:rPr>
          <w:color w:val="000000" w:themeColor="text1"/>
          <w:sz w:val="22"/>
          <w:szCs w:val="22"/>
        </w:rPr>
        <w:t xml:space="preserve"> separate</w:t>
      </w:r>
      <w:r w:rsidRPr="008F6A67">
        <w:rPr>
          <w:color w:val="000000" w:themeColor="text1"/>
          <w:sz w:val="22"/>
          <w:szCs w:val="22"/>
        </w:rPr>
        <w:t xml:space="preserve"> dimension and a fundamental aspect </w:t>
      </w:r>
      <w:r w:rsidR="00D73DC4" w:rsidRPr="008F6A67">
        <w:rPr>
          <w:color w:val="000000" w:themeColor="text1"/>
          <w:sz w:val="22"/>
          <w:szCs w:val="22"/>
        </w:rPr>
        <w:t>for</w:t>
      </w:r>
      <w:r w:rsidRPr="008F6A67">
        <w:rPr>
          <w:color w:val="000000" w:themeColor="text1"/>
          <w:sz w:val="22"/>
          <w:szCs w:val="22"/>
        </w:rPr>
        <w:t xml:space="preserve"> the sustainability agenda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{"citationID":"iVLoFP0G","properties":{"formattedCitation":"(Omann &amp; Spangenberg, 2002)","plainCitation":"(Omann &amp; Spangenberg, 2002)","noteIndex":0},"citationItems":[{"id":77,"uris":["http://zotero.org/users/local/Md8O4810/items/JL4ZB3MY"],"uri":["http://zotero.org/users/local/Md8O4810/items/JL4ZB3MY"],"itemData":{"id":77,"type":"paper-conference","title":"Assessing social sustainability: The social dimension of suatainabilit in a socio-economic scenario","publisher-place":"Sousse, Tunisia","event":"7th Biennial Conference of the International Society for Ecological Economics","event-place":"Sousse, Tunisia","author":[{"family":"Omann","given":"I"},{"family":"Spangenberg","given":"J.H."}],"issued":{"date-parts":[["2002",3,6]]}}}],"schema":"https://github.com/citation-style-language/schema/raw/master/csl-citation.json"}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(Omann &amp; Spangenberg, 2002)</w:t>
      </w:r>
      <w:r w:rsidRPr="008F6A67">
        <w:rPr>
          <w:color w:val="000000" w:themeColor="text1"/>
          <w:sz w:val="22"/>
          <w:szCs w:val="22"/>
        </w:rPr>
        <w:fldChar w:fldCharType="end"/>
      </w:r>
      <w:r w:rsidRPr="008F6A67">
        <w:rPr>
          <w:color w:val="000000" w:themeColor="text1"/>
          <w:sz w:val="22"/>
          <w:szCs w:val="22"/>
        </w:rPr>
        <w:t>. Thereafter it gained significant recognition.</w:t>
      </w:r>
      <w:r w:rsidR="000174D2" w:rsidRPr="008F6A67">
        <w:rPr>
          <w:color w:val="000000" w:themeColor="text1"/>
          <w:sz w:val="22"/>
          <w:szCs w:val="22"/>
        </w:rPr>
        <w:t xml:space="preserve"> </w:t>
      </w:r>
    </w:p>
    <w:p w14:paraId="6C0E365F" w14:textId="77777777" w:rsidR="00D73DC4" w:rsidRPr="008F6A67" w:rsidRDefault="00D73DC4" w:rsidP="0018428F">
      <w:pPr>
        <w:autoSpaceDE w:val="0"/>
        <w:autoSpaceDN w:val="0"/>
        <w:adjustRightInd w:val="0"/>
        <w:spacing w:line="276" w:lineRule="auto"/>
        <w:jc w:val="both"/>
        <w:rPr>
          <w:color w:val="000000" w:themeColor="text1"/>
          <w:sz w:val="22"/>
          <w:szCs w:val="22"/>
        </w:rPr>
      </w:pPr>
    </w:p>
    <w:p w14:paraId="3D84BEC7" w14:textId="6CD9D9B7" w:rsidR="00643C54" w:rsidRPr="008F6A67" w:rsidRDefault="00D73DC4" w:rsidP="0018428F">
      <w:pPr>
        <w:autoSpaceDE w:val="0"/>
        <w:autoSpaceDN w:val="0"/>
        <w:adjustRightInd w:val="0"/>
        <w:spacing w:line="276" w:lineRule="auto"/>
        <w:jc w:val="both"/>
        <w:rPr>
          <w:bCs/>
          <w:color w:val="000000" w:themeColor="text1"/>
          <w:sz w:val="22"/>
          <w:szCs w:val="22"/>
        </w:rPr>
      </w:pPr>
      <w:r w:rsidRPr="008F6A67">
        <w:rPr>
          <w:color w:val="000000" w:themeColor="text1"/>
          <w:sz w:val="22"/>
          <w:szCs w:val="22"/>
        </w:rPr>
        <w:t xml:space="preserve">Despite the momentum in the past few decades, </w:t>
      </w:r>
      <w:r w:rsidR="000174D2" w:rsidRPr="008F6A67">
        <w:rPr>
          <w:color w:val="000000" w:themeColor="text1"/>
          <w:sz w:val="22"/>
          <w:szCs w:val="22"/>
          <w:lang w:eastAsia="nl-NL"/>
        </w:rPr>
        <w:t>in sustainability theory</w:t>
      </w:r>
      <w:r w:rsidRPr="008F6A67">
        <w:rPr>
          <w:color w:val="000000" w:themeColor="text1"/>
          <w:sz w:val="22"/>
          <w:szCs w:val="22"/>
          <w:lang w:eastAsia="nl-NL"/>
        </w:rPr>
        <w:t xml:space="preserve"> </w:t>
      </w:r>
      <w:r w:rsidR="000174D2" w:rsidRPr="008F6A67">
        <w:rPr>
          <w:color w:val="000000" w:themeColor="text1"/>
          <w:sz w:val="22"/>
          <w:szCs w:val="22"/>
          <w:lang w:eastAsia="nl-NL"/>
        </w:rPr>
        <w:t xml:space="preserve">the social dimension </w:t>
      </w:r>
      <w:r w:rsidR="00643C54" w:rsidRPr="008F6A67">
        <w:rPr>
          <w:color w:val="000000" w:themeColor="text1"/>
          <w:sz w:val="22"/>
          <w:szCs w:val="22"/>
          <w:lang w:eastAsia="nl-NL"/>
        </w:rPr>
        <w:t xml:space="preserve">is still </w:t>
      </w:r>
      <w:r w:rsidR="000174D2" w:rsidRPr="008F6A67">
        <w:rPr>
          <w:color w:val="000000" w:themeColor="text1"/>
          <w:sz w:val="22"/>
          <w:szCs w:val="22"/>
          <w:lang w:eastAsia="nl-NL"/>
        </w:rPr>
        <w:t xml:space="preserve">considered the weakest due to </w:t>
      </w:r>
      <w:r w:rsidR="00CC71C3" w:rsidRPr="008F6A67">
        <w:rPr>
          <w:color w:val="000000" w:themeColor="text1"/>
          <w:sz w:val="22"/>
          <w:szCs w:val="22"/>
          <w:lang w:eastAsia="nl-NL"/>
        </w:rPr>
        <w:t xml:space="preserve">unclear </w:t>
      </w:r>
      <w:r w:rsidR="000174D2" w:rsidRPr="008F6A67">
        <w:rPr>
          <w:color w:val="000000" w:themeColor="text1"/>
          <w:sz w:val="22"/>
          <w:szCs w:val="22"/>
          <w:lang w:eastAsia="nl-NL"/>
        </w:rPr>
        <w:t xml:space="preserve">definitions and </w:t>
      </w:r>
      <w:r w:rsidR="00CC71C3" w:rsidRPr="008F6A67">
        <w:rPr>
          <w:color w:val="000000" w:themeColor="text1"/>
          <w:sz w:val="22"/>
          <w:szCs w:val="22"/>
          <w:lang w:eastAsia="nl-NL"/>
        </w:rPr>
        <w:t>in</w:t>
      </w:r>
      <w:r w:rsidR="000174D2" w:rsidRPr="008F6A67">
        <w:rPr>
          <w:color w:val="000000" w:themeColor="text1"/>
          <w:sz w:val="22"/>
          <w:szCs w:val="22"/>
          <w:lang w:eastAsia="nl-NL"/>
        </w:rPr>
        <w:t xml:space="preserve">sufficient </w:t>
      </w:r>
      <w:r w:rsidR="00CC71C3" w:rsidRPr="008F6A67">
        <w:rPr>
          <w:color w:val="000000" w:themeColor="text1"/>
          <w:sz w:val="22"/>
          <w:szCs w:val="22"/>
          <w:lang w:eastAsia="nl-NL"/>
        </w:rPr>
        <w:t xml:space="preserve">theoretical and </w:t>
      </w:r>
      <w:r w:rsidR="000174D2" w:rsidRPr="008F6A67">
        <w:rPr>
          <w:color w:val="000000" w:themeColor="text1"/>
          <w:sz w:val="22"/>
          <w:szCs w:val="22"/>
          <w:lang w:eastAsia="nl-NL"/>
        </w:rPr>
        <w:t>analytical tools</w:t>
      </w:r>
      <w:r w:rsidR="005A1C0C" w:rsidRPr="008F6A67">
        <w:rPr>
          <w:color w:val="000000" w:themeColor="text1"/>
          <w:sz w:val="22"/>
          <w:szCs w:val="22"/>
          <w:lang w:eastAsia="nl-NL"/>
        </w:rPr>
        <w:t xml:space="preserve"> </w:t>
      </w:r>
      <w:r w:rsidR="005050E5" w:rsidRPr="008F6A67">
        <w:rPr>
          <w:color w:val="000000" w:themeColor="text1"/>
          <w:sz w:val="22"/>
          <w:szCs w:val="22"/>
          <w:lang w:eastAsia="nl-NL"/>
        </w:rPr>
        <w:fldChar w:fldCharType="begin"/>
      </w:r>
      <w:r w:rsidR="009A6BE5" w:rsidRPr="008F6A67">
        <w:rPr>
          <w:color w:val="000000" w:themeColor="text1"/>
          <w:sz w:val="22"/>
          <w:szCs w:val="22"/>
          <w:lang w:eastAsia="nl-NL"/>
        </w:rPr>
        <w:instrText xml:space="preserve"> ADDIN ZOTERO_ITEM CSL_CITATION {"citationID":"aodh462281","properties":{"formattedCitation":"(Bostr\\uc0\\u246{}m, 2012; J. F. Dillard, Dujon, &amp; King, 2009; Lehtonen, 2004)","plainCitation":"(Boström, 2012; J. F. Dillard, Dujon, &amp; King, 2009; Lehtonen, 2004)","dontUpdate":true,"noteIndex":0},"citationItems":[{"id":33,"uris":["http://zotero.org/users/local/Md8O4810/items/9L2MTFBC"],"uri":["http://zotero.org/users/local/Md8O4810/items/9L2MTFBC"],"itemData":{"id":33,"type":"article-journal","title":"A missing pillar? Challenges in theorizing and practicing social sustainability: introduction to the special issue","container-title":"sustainability : science, practice and policy","page":"3-14","volume":"8","issue":"1","archive":"WorldCat.org","ISSN":"1548-7733","author":[{"family":"Boström","given":"Magnus"}],"issued":{"date-parts":[["2012"]]}}},{"id":129,"uris":["http://zotero.org/users/local/Md8O4810/items/A6RVZK5D"],"uri":["http://zotero.org/users/local/Md8O4810/items/A6RVZK5D"],"itemData":{"id":129,"type":"book","title":"Understanding the social dimension of sustainability","publisher":"Routledge","publisher-place":"New York","event-place":"New York","abstract":"Explicitly addressing both the macro and micro dimensions of social sustainability, this book outlines the theoretical and practical possibilities. As a contribution to sustainable development, the book will be useful in the practice, teaching and academic research of this nascent field. The imperative of the twenty-first century is sustainability: to raise the living standards of the world's poor and to achieve and maintain high levels of social health among the affluent nations while simultaneously reducing and reversing the environmental damage wrought by human activity. Scholars and practitioners are making progress toward environmental and economic sustainability, but we have very little understanding of the social dimension of sustainability. This volume is an ambitious, multi-disciplinary effort to identify the key elements of social sustainability through an examination of what motivates its pursuit and the conditions that promote or detract from its achievement. Included are theoretical and empirical pieces","author":[{"family":"Dillard","given":"Jesse F"},{"family":"Dujon","given":"Veronica"},{"family":"King","given":"Mary C."}],"issued":{"date-parts":[["2009"]]}}},{"id":26,"uris":["http://zotero.org/users/local/Md8O4810/items/BKT8VRHY"],"uri":["http://zotero.org/users/local/Md8O4810/items/BKT8VRHY"],"itemData":{"id":26,"type":"article-journal","title":"The environmental–social interface of sustainable development: capabilities, social capital, institutions","container-title":"Ecological Economics","page":"199-214","volume":"49","issue":"2","abstract":"The social dimension has commonly been recognised as the weakest ‘pillar’ of sustainable development, notably when it comes to its analytical and theoretical underpinnings. While increasing attention has lately been paid to social sustainability, the interaction between the ‘environmental’ and the ‘social’ still remains a largely uncharted terrain. Nevertheless, one can argue that the key challenges of sustainable development reside at the interfaces—synergies and trade-offs—between its various dimensions. This paper looks for preliminary ideas on frameworks for analysing the environmental–social interface. It first discusses the concept of sustainable development and the relations of the three dimensions of sustainability on the basis of the fundamental premises of neoinstitutional and ecological economics, and briefly presents the ‘bioeconomy model’. Based on this conceptualisation of sustainable development, it then goes on to analyse two popular ways of addressing the social dimension of sustainability, namely, the ‘capability approach’ of Amartya Sen, and the concept of social capital, and discusses the potential of these as bases for the analysis of the environment–social interaction. The Organisation for Economic Cooperation and Development (OECD) Environmental Performance Review (EPR) programme is presented as an example of attempts to analyse the environmental–social interface in practice. The paper concludes by noting that a single framework for studying environmental–social interface is neither feasible nor desirable. It questions the usefulness of analysing only two dimensions of sustainability at a time","DOI":"10.1016/j.ecolecon.2004.03.019","ISSN":"0921-8009","author":[{"family":"Lehtonen","given":"Markku"}],"issued":{"date-parts":[["2004"]]}}}],"schema":"https://github.com/citation-style-language/schema/raw/master/csl-citation.json"} </w:instrText>
      </w:r>
      <w:r w:rsidR="005050E5" w:rsidRPr="008F6A67">
        <w:rPr>
          <w:color w:val="000000" w:themeColor="text1"/>
          <w:sz w:val="22"/>
          <w:szCs w:val="22"/>
          <w:lang w:eastAsia="nl-NL"/>
        </w:rPr>
        <w:fldChar w:fldCharType="separate"/>
      </w:r>
      <w:r w:rsidR="001E0363" w:rsidRPr="008F6A67">
        <w:rPr>
          <w:color w:val="000000"/>
          <w:sz w:val="22"/>
          <w:szCs w:val="22"/>
        </w:rPr>
        <w:t xml:space="preserve"> </w:t>
      </w:r>
      <w:r w:rsidR="001E0363" w:rsidRPr="008F6A67">
        <w:rPr>
          <w:sz w:val="22"/>
          <w:szCs w:val="22"/>
        </w:rPr>
        <w:t>(Boström, 2012; Dillard</w:t>
      </w:r>
      <w:r w:rsidR="001C19B2" w:rsidRPr="008F6A67">
        <w:rPr>
          <w:sz w:val="22"/>
          <w:szCs w:val="22"/>
        </w:rPr>
        <w:t xml:space="preserve"> et al., </w:t>
      </w:r>
      <w:r w:rsidR="001E0363" w:rsidRPr="008F6A67">
        <w:rPr>
          <w:sz w:val="22"/>
          <w:szCs w:val="22"/>
        </w:rPr>
        <w:t>2009; Lehtonen, 2004)</w:t>
      </w:r>
      <w:r w:rsidR="001E0363" w:rsidRPr="008F6A67">
        <w:rPr>
          <w:color w:val="000000"/>
          <w:sz w:val="22"/>
          <w:szCs w:val="22"/>
        </w:rPr>
        <w:t>.</w:t>
      </w:r>
      <w:r w:rsidR="005050E5" w:rsidRPr="008F6A67">
        <w:rPr>
          <w:color w:val="000000" w:themeColor="text1"/>
          <w:sz w:val="22"/>
          <w:szCs w:val="22"/>
          <w:lang w:eastAsia="nl-NL"/>
        </w:rPr>
        <w:fldChar w:fldCharType="end"/>
      </w:r>
      <w:r w:rsidR="001E0363" w:rsidRPr="008F6A67">
        <w:rPr>
          <w:color w:val="000000" w:themeColor="text1"/>
          <w:sz w:val="22"/>
          <w:szCs w:val="22"/>
          <w:lang w:eastAsia="nl-NL"/>
        </w:rPr>
        <w:t xml:space="preserve"> </w:t>
      </w:r>
      <w:r w:rsidR="005050E5" w:rsidRPr="008F6A67">
        <w:rPr>
          <w:color w:val="000000" w:themeColor="text1"/>
          <w:sz w:val="22"/>
          <w:szCs w:val="22"/>
          <w:lang w:eastAsia="nl-NL"/>
        </w:rPr>
        <w:t xml:space="preserve"> </w:t>
      </w:r>
      <w:r w:rsidR="000174D2" w:rsidRPr="008F6A67">
        <w:rPr>
          <w:color w:val="000000" w:themeColor="text1"/>
          <w:sz w:val="22"/>
          <w:szCs w:val="22"/>
          <w:lang w:eastAsia="nl-NL"/>
        </w:rPr>
        <w:t xml:space="preserve">As the authors </w:t>
      </w:r>
      <w:r w:rsidR="000174D2" w:rsidRPr="008F6A67">
        <w:rPr>
          <w:color w:val="000000" w:themeColor="text1"/>
          <w:sz w:val="22"/>
          <w:szCs w:val="22"/>
          <w:lang w:eastAsia="nl-NL"/>
        </w:rPr>
        <w:fldChar w:fldCharType="begin"/>
      </w:r>
      <w:r w:rsidR="000174D2" w:rsidRPr="008F6A67">
        <w:rPr>
          <w:color w:val="000000" w:themeColor="text1"/>
          <w:sz w:val="22"/>
          <w:szCs w:val="22"/>
          <w:lang w:eastAsia="nl-NL"/>
        </w:rPr>
        <w:instrText xml:space="preserve"> ADDIN ZOTERO_ITEM CSL_CITATION {"citationID":"k7sDztsK","properties":{"formattedCitation":"(Weingaertner &amp; Moberg, 2014)","plainCitation":"(Weingaertner &amp; Moberg, 2014)","dontUpdate":true,"noteIndex":0},"citationItems":[{"id":32,"uris":["http://zotero.org/users/local/Md8O4810/items/XIMESNJ5"],"uri":["http://zotero.org/users/local/Md8O4810/items/XIMESNJ5"],"itemData":{"id":32,"type":"article-journal","title":"Exploring Social Sustainability: Learning from Perspectives on Urban Development and Companies and Products","container-title":"Sustainable Development","page":"122-133","volume":"22","issue":"2","abstract":"There is a fragmented approach to social sustainability in the literature, and this paper aims to contribute to a better understanding of the meanings and interpretations of that concept while reviewing and discussing the social dimension of sustainability from the perspectives of two fields: urban development as well as companies and products. The analysis identifies commonalities and differences in the understanding of the conceptualization of social sustainability and helps to identify core aspects that cross disciplinary boundaries. The paper shows that compiling a list of comprehensive aspects that is representative of social sustainability is not straightforward, as interpretations are context dependant and aspects are often closely interconnected. Differences often occur because of variations in scoping and context, or whether or not a life cycle perspective is used. Nonetheless, there seems to be an underlying common understanding of what social sustainability is, and a set of key themes (social capital, human capital and well-being) is suggested as an alternative to put more specific measures and indicators in perspective. However, context-specific information is still necessary in practical applications.","DOI":"10.1002/sd.536","ISSN":"0968-0802","author":[{"family":"Weingaertner","given":"Carina"},{"family":"Moberg","given":"Åsa"}],"issued":{"date-parts":[["2014"]]}}}],"schema":"https://github.com/citation-style-language/schema/raw/master/csl-citation.json"} </w:instrText>
      </w:r>
      <w:r w:rsidR="000174D2" w:rsidRPr="008F6A67">
        <w:rPr>
          <w:color w:val="000000" w:themeColor="text1"/>
          <w:sz w:val="22"/>
          <w:szCs w:val="22"/>
          <w:lang w:eastAsia="nl-NL"/>
        </w:rPr>
        <w:fldChar w:fldCharType="separate"/>
      </w:r>
      <w:r w:rsidR="000174D2" w:rsidRPr="008F6A67">
        <w:rPr>
          <w:color w:val="000000" w:themeColor="text1"/>
          <w:sz w:val="22"/>
          <w:szCs w:val="22"/>
          <w:lang w:eastAsia="nl-NL"/>
        </w:rPr>
        <w:t>Weingaertner &amp; Moberg (2014)</w:t>
      </w:r>
      <w:r w:rsidR="000174D2" w:rsidRPr="008F6A67">
        <w:rPr>
          <w:color w:val="000000" w:themeColor="text1"/>
          <w:sz w:val="22"/>
          <w:szCs w:val="22"/>
          <w:lang w:eastAsia="nl-NL"/>
        </w:rPr>
        <w:fldChar w:fldCharType="end"/>
      </w:r>
      <w:r w:rsidR="000174D2" w:rsidRPr="008F6A67">
        <w:rPr>
          <w:color w:val="000000" w:themeColor="text1"/>
          <w:sz w:val="22"/>
          <w:szCs w:val="22"/>
          <w:lang w:eastAsia="nl-NL"/>
        </w:rPr>
        <w:t xml:space="preserve"> conclude, the social dimension is highly complex and analysis of it is very difficult compared to the other two dimensions.</w:t>
      </w:r>
      <w:r w:rsidRPr="008F6A67">
        <w:rPr>
          <w:color w:val="000000" w:themeColor="text1"/>
          <w:sz w:val="22"/>
          <w:szCs w:val="22"/>
          <w:lang w:eastAsia="nl-NL"/>
        </w:rPr>
        <w:t xml:space="preserve"> </w:t>
      </w:r>
      <w:r w:rsidR="000174D2" w:rsidRPr="008F6A67">
        <w:rPr>
          <w:color w:val="000000" w:themeColor="text1"/>
          <w:sz w:val="22"/>
          <w:szCs w:val="22"/>
          <w:lang w:eastAsia="nl-NL"/>
        </w:rPr>
        <w:fldChar w:fldCharType="begin"/>
      </w:r>
      <w:r w:rsidR="000174D2" w:rsidRPr="008F6A67">
        <w:rPr>
          <w:color w:val="000000" w:themeColor="text1"/>
          <w:sz w:val="22"/>
          <w:szCs w:val="22"/>
          <w:lang w:eastAsia="nl-NL"/>
        </w:rPr>
        <w:instrText xml:space="preserve"> ADDIN ZOTERO_ITEM CSL_CITATION {"citationID":"aXldGU3m","properties":{"formattedCitation":"(Empacher, 2002)","plainCitation":"(Empacher, 2002)","dontUpdate":true,"noteIndex":0},"citationItems":[{"id":37,"uris":["http://zotero.org/users/local/Md8O4810/items/H8CJVPMU"],"uri":["http://zotero.org/users/local/Md8O4810/items/H8CJVPMU"],"itemData":{"id":37,"type":"article-journal","title":"Die sozialen Dimensionen der Nachhaltigkeit-Vorschläge zur Konkretisierung und Operationalisierung","container-title":"Vortrag auf der ordentlichen Mitgliederversammlung des Doktoranden Netzwerk Nachhaltiges Wirtschaften","volume":"26","journalAbbreviation":"Vortrag auf der ordentlichen Mitgliederversammlung des Doktoranden Netzwerk Nachhaltiges Wirtschaften","author":[{"family":"Empacher","given":"Claudia"}],"issued":{"date-parts":[["2002"]]}}}],"schema":"https://github.com/citation-style-language/schema/raw/master/csl-citation.json"} </w:instrText>
      </w:r>
      <w:r w:rsidR="000174D2" w:rsidRPr="008F6A67">
        <w:rPr>
          <w:color w:val="000000" w:themeColor="text1"/>
          <w:sz w:val="22"/>
          <w:szCs w:val="22"/>
          <w:lang w:eastAsia="nl-NL"/>
        </w:rPr>
        <w:fldChar w:fldCharType="separate"/>
      </w:r>
      <w:r w:rsidR="000174D2" w:rsidRPr="008F6A67">
        <w:rPr>
          <w:color w:val="000000" w:themeColor="text1"/>
          <w:sz w:val="22"/>
          <w:szCs w:val="22"/>
          <w:lang w:eastAsia="nl-NL"/>
        </w:rPr>
        <w:t>Empacher (2002)</w:t>
      </w:r>
      <w:r w:rsidR="000174D2" w:rsidRPr="008F6A67">
        <w:rPr>
          <w:color w:val="000000" w:themeColor="text1"/>
          <w:sz w:val="22"/>
          <w:szCs w:val="22"/>
          <w:lang w:eastAsia="nl-NL"/>
        </w:rPr>
        <w:fldChar w:fldCharType="end"/>
      </w:r>
      <w:r w:rsidR="000174D2" w:rsidRPr="008F6A67">
        <w:rPr>
          <w:color w:val="000000" w:themeColor="text1"/>
          <w:sz w:val="22"/>
          <w:szCs w:val="22"/>
          <w:lang w:eastAsia="nl-NL"/>
        </w:rPr>
        <w:t xml:space="preserve"> define</w:t>
      </w:r>
      <w:r w:rsidRPr="008F6A67">
        <w:rPr>
          <w:color w:val="000000" w:themeColor="text1"/>
          <w:sz w:val="22"/>
          <w:szCs w:val="22"/>
          <w:lang w:eastAsia="nl-NL"/>
        </w:rPr>
        <w:t>d</w:t>
      </w:r>
      <w:r w:rsidR="000174D2" w:rsidRPr="008F6A67">
        <w:rPr>
          <w:color w:val="000000" w:themeColor="text1"/>
          <w:sz w:val="22"/>
          <w:szCs w:val="22"/>
          <w:lang w:eastAsia="nl-NL"/>
        </w:rPr>
        <w:t xml:space="preserve"> the social </w:t>
      </w:r>
      <w:r w:rsidR="00CC71C3" w:rsidRPr="008F6A67">
        <w:rPr>
          <w:color w:val="000000" w:themeColor="text1"/>
          <w:sz w:val="22"/>
          <w:szCs w:val="22"/>
          <w:lang w:eastAsia="nl-NL"/>
        </w:rPr>
        <w:t xml:space="preserve">dimension of sustainability </w:t>
      </w:r>
      <w:r w:rsidR="000174D2" w:rsidRPr="008F6A67">
        <w:rPr>
          <w:color w:val="000000" w:themeColor="text1"/>
          <w:sz w:val="22"/>
          <w:szCs w:val="22"/>
          <w:lang w:eastAsia="nl-NL"/>
        </w:rPr>
        <w:t xml:space="preserve">as </w:t>
      </w:r>
      <w:r w:rsidR="00CC71C3" w:rsidRPr="008F6A67">
        <w:rPr>
          <w:color w:val="000000" w:themeColor="text1"/>
          <w:sz w:val="22"/>
          <w:szCs w:val="22"/>
          <w:lang w:eastAsia="nl-NL"/>
        </w:rPr>
        <w:t>having</w:t>
      </w:r>
      <w:r w:rsidR="000174D2" w:rsidRPr="008F6A67">
        <w:rPr>
          <w:color w:val="000000" w:themeColor="text1"/>
          <w:sz w:val="22"/>
          <w:szCs w:val="22"/>
          <w:lang w:eastAsia="nl-NL"/>
        </w:rPr>
        <w:t xml:space="preserve"> five attributes that make it</w:t>
      </w:r>
      <w:r w:rsidR="00364EE5" w:rsidRPr="008F6A67">
        <w:rPr>
          <w:color w:val="000000" w:themeColor="text1"/>
          <w:sz w:val="22"/>
          <w:szCs w:val="22"/>
          <w:lang w:eastAsia="nl-NL"/>
        </w:rPr>
        <w:t xml:space="preserve"> complex</w:t>
      </w:r>
      <w:r w:rsidR="000174D2" w:rsidRPr="008F6A67">
        <w:rPr>
          <w:color w:val="000000" w:themeColor="text1"/>
          <w:sz w:val="22"/>
          <w:szCs w:val="22"/>
          <w:lang w:eastAsia="nl-NL"/>
        </w:rPr>
        <w:t xml:space="preserve">: the social dimension is </w:t>
      </w:r>
      <w:r w:rsidR="000174D2" w:rsidRPr="008F6A67">
        <w:rPr>
          <w:bCs/>
          <w:color w:val="000000" w:themeColor="text1"/>
          <w:sz w:val="22"/>
          <w:szCs w:val="22"/>
        </w:rPr>
        <w:t>(1) bipolar – includes individual and collective levels; (2) normative – derived from social values and norms; (3) reflexive – changing social conditions through perception and interpretation; (4) active and reactive – capable of development; and (5) immaterial – difficult to grasp and analyze, in particular quantitatively. These attributes present challenges not only from a theoretical perspective – in respect to what defines it and how it connects the other two dimensions; but also a practical perspective –</w:t>
      </w:r>
      <w:r w:rsidR="00643C54" w:rsidRPr="008F6A67">
        <w:rPr>
          <w:bCs/>
          <w:color w:val="000000" w:themeColor="text1"/>
          <w:sz w:val="22"/>
          <w:szCs w:val="22"/>
        </w:rPr>
        <w:t xml:space="preserve"> </w:t>
      </w:r>
      <w:r w:rsidR="000174D2" w:rsidRPr="008F6A67">
        <w:rPr>
          <w:bCs/>
          <w:color w:val="000000" w:themeColor="text1"/>
          <w:sz w:val="22"/>
          <w:szCs w:val="22"/>
        </w:rPr>
        <w:t>how it c</w:t>
      </w:r>
      <w:r w:rsidR="00364EE5" w:rsidRPr="008F6A67">
        <w:rPr>
          <w:bCs/>
          <w:color w:val="000000" w:themeColor="text1"/>
          <w:sz w:val="22"/>
          <w:szCs w:val="22"/>
        </w:rPr>
        <w:t>an</w:t>
      </w:r>
      <w:r w:rsidR="000174D2" w:rsidRPr="008F6A67">
        <w:rPr>
          <w:bCs/>
          <w:color w:val="000000" w:themeColor="text1"/>
          <w:sz w:val="22"/>
          <w:szCs w:val="22"/>
        </w:rPr>
        <w:t xml:space="preserve"> be operationalized and translated into actions and decisions </w:t>
      </w:r>
      <w:r w:rsidR="000174D2" w:rsidRPr="008F6A67">
        <w:rPr>
          <w:bCs/>
          <w:color w:val="000000" w:themeColor="text1"/>
          <w:sz w:val="22"/>
          <w:szCs w:val="22"/>
        </w:rPr>
        <w:fldChar w:fldCharType="begin"/>
      </w:r>
      <w:r w:rsidR="000174D2" w:rsidRPr="008F6A67">
        <w:rPr>
          <w:bCs/>
          <w:color w:val="000000" w:themeColor="text1"/>
          <w:sz w:val="22"/>
          <w:szCs w:val="22"/>
        </w:rPr>
        <w:instrText xml:space="preserve"> ADDIN ZOTERO_ITEM CSL_CITATION {"citationID":"MB9L8vyd","properties":{"formattedCitation":"(Bostr\\uc0\\u246{}m, 2012)","plainCitation":"(Boström, 2012)","noteIndex":0},"citationItems":[{"id":33,"uris":["http://zotero.org/users/local/Md8O4810/items/9L2MTFBC"],"uri":["http://zotero.org/users/local/Md8O4810/items/9L2MTFBC"],"itemData":{"id":33,"type":"article-journal","title":"A missing pillar? Challenges in theorizing and practicing social sustainability: introduction to the special issue","container-title":"sustainability : science, practice and policy","page":"3-14","volume":"8","issue":"1","archive":"WorldCat.org","ISSN":"1548-7733","author":[{"family":"Boström","given":"Magnus"}],"issued":{"date-parts":[["2012"]]}}}],"schema":"https://github.com/citation-style-language/schema/raw/master/csl-citation.json"} </w:instrText>
      </w:r>
      <w:r w:rsidR="000174D2" w:rsidRPr="008F6A67">
        <w:rPr>
          <w:bCs/>
          <w:color w:val="000000" w:themeColor="text1"/>
          <w:sz w:val="22"/>
          <w:szCs w:val="22"/>
        </w:rPr>
        <w:fldChar w:fldCharType="separate"/>
      </w:r>
      <w:r w:rsidR="000174D2" w:rsidRPr="008F6A67">
        <w:rPr>
          <w:color w:val="000000" w:themeColor="text1"/>
          <w:sz w:val="22"/>
          <w:szCs w:val="22"/>
        </w:rPr>
        <w:t>(Boström, 2012)</w:t>
      </w:r>
      <w:r w:rsidR="000174D2" w:rsidRPr="008F6A67">
        <w:rPr>
          <w:bCs/>
          <w:color w:val="000000" w:themeColor="text1"/>
          <w:sz w:val="22"/>
          <w:szCs w:val="22"/>
        </w:rPr>
        <w:fldChar w:fldCharType="end"/>
      </w:r>
      <w:r w:rsidR="000174D2" w:rsidRPr="008F6A67">
        <w:rPr>
          <w:bCs/>
          <w:color w:val="000000" w:themeColor="text1"/>
          <w:sz w:val="22"/>
          <w:szCs w:val="22"/>
        </w:rPr>
        <w:t xml:space="preserve">. </w:t>
      </w:r>
      <w:r w:rsidRPr="008F6A67">
        <w:rPr>
          <w:bCs/>
          <w:color w:val="000000" w:themeColor="text1"/>
          <w:sz w:val="22"/>
          <w:szCs w:val="22"/>
        </w:rPr>
        <w:t>Scholarly</w:t>
      </w:r>
      <w:r w:rsidR="00242763" w:rsidRPr="008F6A67">
        <w:rPr>
          <w:bCs/>
          <w:color w:val="000000" w:themeColor="text1"/>
          <w:sz w:val="22"/>
          <w:szCs w:val="22"/>
        </w:rPr>
        <w:t xml:space="preserve"> work </w:t>
      </w:r>
      <w:r w:rsidRPr="008F6A67">
        <w:rPr>
          <w:bCs/>
          <w:color w:val="000000" w:themeColor="text1"/>
          <w:sz w:val="22"/>
          <w:szCs w:val="22"/>
        </w:rPr>
        <w:t xml:space="preserve">to </w:t>
      </w:r>
      <w:r w:rsidR="008831B3" w:rsidRPr="008F6A67">
        <w:rPr>
          <w:bCs/>
          <w:color w:val="000000" w:themeColor="text1"/>
          <w:sz w:val="22"/>
          <w:szCs w:val="22"/>
        </w:rPr>
        <w:t xml:space="preserve">address </w:t>
      </w:r>
      <w:r w:rsidRPr="008F6A67">
        <w:rPr>
          <w:bCs/>
          <w:color w:val="000000" w:themeColor="text1"/>
          <w:sz w:val="22"/>
          <w:szCs w:val="22"/>
        </w:rPr>
        <w:t xml:space="preserve">these </w:t>
      </w:r>
      <w:r w:rsidR="00242763" w:rsidRPr="008F6A67">
        <w:rPr>
          <w:bCs/>
          <w:color w:val="000000" w:themeColor="text1"/>
          <w:sz w:val="22"/>
          <w:szCs w:val="22"/>
        </w:rPr>
        <w:t>challenges are described in this section.</w:t>
      </w:r>
    </w:p>
    <w:p w14:paraId="6FC000BC" w14:textId="77777777" w:rsidR="00D73DC4" w:rsidRPr="008F6A67" w:rsidRDefault="00D73DC4" w:rsidP="0018428F">
      <w:pPr>
        <w:autoSpaceDE w:val="0"/>
        <w:autoSpaceDN w:val="0"/>
        <w:adjustRightInd w:val="0"/>
        <w:spacing w:line="276" w:lineRule="auto"/>
        <w:jc w:val="both"/>
        <w:rPr>
          <w:color w:val="000000" w:themeColor="text1"/>
          <w:sz w:val="22"/>
          <w:szCs w:val="22"/>
        </w:rPr>
      </w:pPr>
    </w:p>
    <w:p w14:paraId="7D0FC1CD" w14:textId="4B9E329A" w:rsidR="008831B3" w:rsidRPr="008F6A67" w:rsidRDefault="008831B3"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There </w:t>
      </w:r>
      <w:r w:rsidR="00037CCE" w:rsidRPr="008F6A67">
        <w:rPr>
          <w:color w:val="000000" w:themeColor="text1"/>
          <w:sz w:val="22"/>
          <w:szCs w:val="22"/>
        </w:rPr>
        <w:t xml:space="preserve">is </w:t>
      </w:r>
      <w:r w:rsidR="00242763" w:rsidRPr="008F6A67">
        <w:rPr>
          <w:color w:val="000000" w:themeColor="text1"/>
          <w:sz w:val="22"/>
          <w:szCs w:val="22"/>
        </w:rPr>
        <w:t xml:space="preserve">no agreement about a comprehensive definition of social sustainability to date, and this notion remains undertheorized to some extent </w:t>
      </w:r>
      <w:r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{"citationID":"a1ihbadqjp5","properties":{"formattedCitation":"(\\uc0\\u197{}hman, 2013; Jaeger, T\\uc0\\u224{}bara, &amp; Jaeger, 2011; Littig &amp; Griessler, 2005; Weingaertner &amp; Moberg, 2014)","plainCitation":"(Åhman, 2013; Jaeger, Tàbara, &amp; Jaeger, 2011; Littig &amp; Griessler, 2005; Weingaertner &amp; Moberg, 2014)","noteIndex":0},"citationItems":[{"id":234,"uris":["http://zotero.org/users/local/Md8O4810/items/BYGVLFE3"],"uri":["http://zotero.org/users/local/Md8O4810/items/BYGVLFE3"],"itemData":{"id":234,"type":"article-journal","title":"Social sustainability – society at the intersection of development and maintenance","container-title":"Local Environment","page":"1153–1166","volume":"18","issue":"10","abstract":"Since the late 1980s, much of the debate on sustainability has been dominated by ecological perspectives. However, the last decade has seen an increasing interest in the social aspects of sustainability. While, to some extent, general consensus has been reached regarding the definitions of ecological sustainability, the definition of social sustainability is still in the making. Therefore, there is a need for conceptual frameworks and theoretical constructs in order to develop the understanding of social sustainability further. This article addresses the lack of theorisation and is composed of three different sections. The first section is a literature overview covering some of the most influential texts on social sustainability. The second section introduces and relates a number of existing, polemically constructed theoretical frameworks. In the third section, Jacques Derrida's theory of différance is used to suggest a way of understanding the relationship between the oppositional positions identified in the frameworks.","ISSN":"1354-9839","language":"eng","author":[{"family":"Åhman","given":"Henrik"}],"issued":{"date-parts":[["2013"]]}}},{"id":236,"uris":["http://zotero.org/users/local/Md8O4810/items/U8V574C2"],"uri":["http://zotero.org/users/local/Md8O4810/items/U8V574C2"],"itemData":{"id":236,"type":"book","title":"European Research on Sustainable Development: Volume 1: Transformative Science Approaches for Sustainability","publisher":"Springer Science &amp; Business Media","volume":"1","ISBN":"3-642-19202-5","author":[{"family":"Jaeger","given":"Carlo C"},{"family":"Tàbara","given":"J David"},{"family":"Jaeger","given":"Julia"}],"issued":{"date-parts":[["2011"]]}}},{"id":39,"uris":["http://zotero.org/users/local/Md8O4810/items/4T3I2HBM"],"uri":["http://zotero.org/users/local/Md8O4810/items/4T3I2HBM"],"itemData":{"id":39,"type":"article-journal","title":"Social sustainability: a catchword between political pragmatism and social theory","container-title":"Int. J. of Sustainable Development","volume":"8","issue":"1/2","abstract":"The sustainability concepts of the ''Brundtland-Report'' and the ''Rio documents'' call for a combination of ecological, economic, social and institutional aspects of social development. This paper describes briefly, several models of sustainability and discusses social sustainability as conceptualised in selected sustainability indicators. In an attempt to remedy the lack of sociological theory, the paper proposes a sustainability concept, which is based on the concepts of needs and work, as an activity to fulfil these needs and as the principal exchange process between society and nature. Moreover, this paper argues in favour of recognition of social sustainability as both a normative and analytical concept.","DOI":"10.1504/IJSD.2005.007375","ISSN":"0960-1406","author":[{"family":"Littig","given":"Beate"},{"family":"Griessler","given":"Erich"}],"issued":{"date-parts":[["2005"]]}}},{"id":32,"uris":["http://zotero.org/users/local/Md8O4810/items/XIMESNJ5"],"uri":["http://zotero.org/users/local/Md8O4810/items/XIMESNJ5"],"itemData":{"id":32,"type":"article-journal","title":"Exploring Social Sustainability: Learning from Perspectives on Urban Development and Companies and Products","container-title":"Sustainable Development","page":"122-133","volume":"22","issue":"2","abstract":"There is a fragmented approach to social sustainability in the literature, and this paper aims to contribute to a better understanding of the meanings and interpretations of that concept while reviewing and discussing the social dimension of sustainability from the perspectives of two fields: urban development as well as companies and products. The analysis identifies commonalities and differences in the understanding of the conceptualization of social sustainability and helps to identify core aspects that cross disciplinary boundaries. The paper shows that compiling a list of comprehensive aspects that is representative of social sustainability is not straightforward, as interpretations are context dependant and aspects are often closely interconnected. Differences often occur because of variations in scoping and context, or whether or not a life cycle perspective is used. Nonetheless, there seems to be an underlying common understanding of what social sustainability is, and a set of key themes (social capital, human capital and well-being) is suggested as an alternative to put more specific measures and indicators in perspective. However, context-specific information is still necessary in practical applications.","DOI":"10.1002/sd.536","ISSN":"0968-0802","author":[{"family":"Weingaertner","given":"Carina"},{"family":"Moberg","given":"Åsa"}],"issued":{"date-parts":[["2014"]]}}}],"schema":"https://github.com/citation-style-language/schema/raw/master/csl-citation.json"} </w:instrText>
      </w:r>
      <w:r w:rsidRPr="008F6A67">
        <w:rPr>
          <w:color w:val="000000" w:themeColor="text1"/>
          <w:sz w:val="22"/>
          <w:szCs w:val="22"/>
        </w:rPr>
        <w:fldChar w:fldCharType="separate"/>
      </w:r>
      <w:r w:rsidR="008422CB" w:rsidRPr="008F6A67">
        <w:rPr>
          <w:color w:val="000000" w:themeColor="text1"/>
          <w:sz w:val="22"/>
          <w:szCs w:val="22"/>
        </w:rPr>
        <w:t>(Åhman, 2013; Jaeger, Tàbara, &amp; Jaeger, 2011; Littig &amp; Griessler, 2005; Weingaertner &amp; Moberg, 2014)</w:t>
      </w:r>
      <w:r w:rsidRPr="008F6A67">
        <w:rPr>
          <w:color w:val="000000" w:themeColor="text1"/>
          <w:sz w:val="22"/>
          <w:szCs w:val="22"/>
        </w:rPr>
        <w:fldChar w:fldCharType="end"/>
      </w:r>
      <w:r w:rsidRPr="008F6A67">
        <w:rPr>
          <w:color w:val="000000" w:themeColor="text1"/>
          <w:sz w:val="22"/>
          <w:szCs w:val="22"/>
        </w:rPr>
        <w:t>.</w:t>
      </w:r>
      <w:r w:rsidR="00242763" w:rsidRPr="008F6A67">
        <w:rPr>
          <w:color w:val="000000" w:themeColor="text1"/>
          <w:sz w:val="22"/>
          <w:szCs w:val="22"/>
        </w:rPr>
        <w:t xml:space="preserve"> </w:t>
      </w:r>
      <w:r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{"citationID":"anh4u5pu3j","properties":{"formattedCitation":"\\uldash{(Bebbington &amp; Dillard, 2009)}","plainCitation":"(Bebbington &amp; Dillard, 2009)","dontUpdate":true,"noteIndex":0},"citationItems":[{"id":227,"uris":["http://zotero.org/users/local/Md8O4810/items/XATE47NF"],"uri":["http://zotero.org/users/local/Md8O4810/items/XATE47NF"],"itemData":{"id":227,"type":"chapter","title":"An organisational level analysis","container-title":"Understanding the social dimension of sustainability","publisher":"Routledge","publisher-place":"New York, USA","event-place":"New York, USA","author":[{"family":"Bebbington","given":"J"},{"family":"Dillard","given":"J"}],"container-author":[{"family":"Dillard","given":"J"},{"family":"Dujon","given":"V"},{"family":"King","given":"M.C"}],"issued":{"date-parts":[["2009"]]}}}],"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Bebbington &amp; Dillard (2009)</w:t>
      </w:r>
      <w:r w:rsidRPr="008F6A67">
        <w:rPr>
          <w:color w:val="000000" w:themeColor="text1"/>
          <w:sz w:val="22"/>
          <w:szCs w:val="22"/>
        </w:rPr>
        <w:fldChar w:fldCharType="end"/>
      </w:r>
      <w:r w:rsidRPr="008F6A67">
        <w:rPr>
          <w:color w:val="000000" w:themeColor="text1"/>
          <w:sz w:val="22"/>
          <w:szCs w:val="22"/>
        </w:rPr>
        <w:t xml:space="preserve"> argue that the missing of a clear social sustainability d</w:t>
      </w:r>
      <w:r w:rsidR="000147C5" w:rsidRPr="008F6A67">
        <w:rPr>
          <w:color w:val="000000" w:themeColor="text1"/>
          <w:sz w:val="22"/>
          <w:szCs w:val="22"/>
        </w:rPr>
        <w:t>efinition</w:t>
      </w:r>
      <w:r w:rsidRPr="008F6A67">
        <w:rPr>
          <w:color w:val="000000" w:themeColor="text1"/>
          <w:sz w:val="22"/>
          <w:szCs w:val="22"/>
        </w:rPr>
        <w:t xml:space="preserve"> may have four reasons: 1) the dominant position of economic aims, 2) social sustainability has its roots in the environment sustainability so i</w:t>
      </w:r>
      <w:r w:rsidR="00037CCE" w:rsidRPr="008F6A67">
        <w:rPr>
          <w:color w:val="000000" w:themeColor="text1"/>
          <w:sz w:val="22"/>
          <w:szCs w:val="22"/>
        </w:rPr>
        <w:t>t i</w:t>
      </w:r>
      <w:r w:rsidRPr="008F6A67">
        <w:rPr>
          <w:color w:val="000000" w:themeColor="text1"/>
          <w:sz w:val="22"/>
          <w:szCs w:val="22"/>
        </w:rPr>
        <w:t xml:space="preserve">s always discussed under the environmental dimension, 3) social sustainability is considered under the control of state or civil society and 4) social sustainability appears to be more challenging in specifications, understanding and communication than the environmental dimension of sustainability. </w:t>
      </w:r>
      <w:r w:rsidR="000147C5" w:rsidRPr="008F6A67">
        <w:rPr>
          <w:color w:val="000000" w:themeColor="text1"/>
          <w:sz w:val="22"/>
          <w:szCs w:val="22"/>
        </w:rPr>
        <w:t>Despite these possible obstructions, however, various authors have come out with their own definitions of social sustainability, each which shape the concept to some extent.</w:t>
      </w:r>
    </w:p>
    <w:p w14:paraId="7BD0F199" w14:textId="77777777" w:rsidR="008831B3" w:rsidRPr="008F6A67" w:rsidRDefault="008831B3" w:rsidP="0018428F">
      <w:pPr>
        <w:autoSpaceDE w:val="0"/>
        <w:autoSpaceDN w:val="0"/>
        <w:adjustRightInd w:val="0"/>
        <w:spacing w:line="276" w:lineRule="auto"/>
        <w:jc w:val="both"/>
        <w:rPr>
          <w:color w:val="000000" w:themeColor="text1"/>
          <w:sz w:val="22"/>
          <w:szCs w:val="22"/>
        </w:rPr>
      </w:pPr>
    </w:p>
    <w:p w14:paraId="5BCEF2E2" w14:textId="36D87E60" w:rsidR="00364EE5" w:rsidRPr="008F6A67" w:rsidRDefault="008A4935"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For example,</w:t>
      </w:r>
      <w:r w:rsidR="000174D2" w:rsidRPr="008F6A67">
        <w:rPr>
          <w:color w:val="000000" w:themeColor="text1"/>
          <w:sz w:val="22"/>
          <w:szCs w:val="22"/>
        </w:rPr>
        <w:t xml:space="preserve">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{"citationID":"Q4FNxlva","properties":{"formattedCitation":"(McKenzie, 2004)","plainCitation":"(McKenzie, 2004)","dontUpdate":true,"noteIndex":0},"citationItems":[{"id":146,"uris":["http://zotero.org/users/local/Md8O4810/items/3RGDK4X3"],"uri":["http://zotero.org/users/local/Md8O4810/items/3RGDK4X3"],"itemData":{"id":146,"type":"report","title":"Social sustainability: Towards some definitions","publisher":"Hawke Research Institute: University of South Australia","publisher-place":"Magill, South Australia","event-place":"Magill, South Australia","URL":"http://naturalcapital.us/images/Social%20Sustainability%20-%20Towards%20Some%20Definitions_20100120_024059.pdf","number":"27","author":[{"family":"McKenzie","given":"S"}],"issued":{"date-parts":[["2004"]]}}}],"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McKenzie (2004</w:t>
      </w:r>
      <w:r w:rsidR="005050E5" w:rsidRPr="008F6A67">
        <w:rPr>
          <w:color w:val="000000" w:themeColor="text1"/>
          <w:sz w:val="22"/>
          <w:szCs w:val="22"/>
        </w:rPr>
        <w:t>, p. 12</w:t>
      </w:r>
      <w:r w:rsidR="000174D2" w:rsidRPr="008F6A67">
        <w:rPr>
          <w:color w:val="000000" w:themeColor="text1"/>
          <w:sz w:val="22"/>
          <w:szCs w:val="22"/>
        </w:rPr>
        <w:t>)</w:t>
      </w:r>
      <w:r w:rsidR="000174D2" w:rsidRPr="008F6A67">
        <w:rPr>
          <w:color w:val="000000" w:themeColor="text1"/>
          <w:sz w:val="22"/>
          <w:szCs w:val="22"/>
        </w:rPr>
        <w:fldChar w:fldCharType="end"/>
      </w:r>
      <w:r w:rsidR="000174D2" w:rsidRPr="008F6A67">
        <w:rPr>
          <w:color w:val="000000" w:themeColor="text1"/>
          <w:sz w:val="22"/>
          <w:szCs w:val="22"/>
        </w:rPr>
        <w:t xml:space="preserve"> define</w:t>
      </w:r>
      <w:r w:rsidR="00D6057B" w:rsidRPr="008F6A67">
        <w:rPr>
          <w:color w:val="000000" w:themeColor="text1"/>
          <w:sz w:val="22"/>
          <w:szCs w:val="22"/>
        </w:rPr>
        <w:t>s</w:t>
      </w:r>
      <w:r w:rsidR="000174D2" w:rsidRPr="008F6A67">
        <w:rPr>
          <w:color w:val="000000" w:themeColor="text1"/>
          <w:sz w:val="22"/>
          <w:szCs w:val="22"/>
        </w:rPr>
        <w:t xml:space="preserve"> social sustainability as </w:t>
      </w:r>
      <w:r w:rsidR="000174D2" w:rsidRPr="008F6A67">
        <w:rPr>
          <w:i/>
          <w:color w:val="000000" w:themeColor="text1"/>
          <w:sz w:val="22"/>
          <w:szCs w:val="22"/>
        </w:rPr>
        <w:t xml:space="preserve">“life-enhancing condition within communities, and a process to achieve that condition” </w:t>
      </w:r>
      <w:r w:rsidR="000174D2" w:rsidRPr="008F6A67">
        <w:rPr>
          <w:color w:val="000000" w:themeColor="text1"/>
          <w:sz w:val="22"/>
          <w:szCs w:val="22"/>
        </w:rPr>
        <w:t xml:space="preserve"> adding </w:t>
      </w:r>
      <w:r w:rsidR="000174D2" w:rsidRPr="008F6A67">
        <w:rPr>
          <w:i/>
          <w:color w:val="000000" w:themeColor="text1"/>
          <w:sz w:val="22"/>
          <w:szCs w:val="22"/>
        </w:rPr>
        <w:t xml:space="preserve">“social sustainability occurs when the formal and informal process, systems, structures and relationships actively support the capacity of the current and future generations to create healthy and </w:t>
      </w:r>
      <w:r w:rsidR="003A0A34" w:rsidRPr="008F6A67">
        <w:rPr>
          <w:i/>
          <w:color w:val="000000" w:themeColor="text1"/>
          <w:sz w:val="22"/>
          <w:szCs w:val="22"/>
        </w:rPr>
        <w:t>livable</w:t>
      </w:r>
      <w:r w:rsidR="000174D2" w:rsidRPr="008F6A67">
        <w:rPr>
          <w:i/>
          <w:color w:val="000000" w:themeColor="text1"/>
          <w:sz w:val="22"/>
          <w:szCs w:val="22"/>
        </w:rPr>
        <w:t xml:space="preserve"> communities” </w:t>
      </w:r>
      <w:r w:rsidR="000174D2" w:rsidRPr="008F6A67">
        <w:rPr>
          <w:color w:val="000000" w:themeColor="text1"/>
          <w:sz w:val="22"/>
          <w:szCs w:val="22"/>
        </w:rPr>
        <w:t xml:space="preserve">and </w:t>
      </w:r>
      <w:r w:rsidR="000174D2" w:rsidRPr="008F6A67">
        <w:rPr>
          <w:i/>
          <w:color w:val="000000" w:themeColor="text1"/>
          <w:sz w:val="22"/>
          <w:szCs w:val="22"/>
        </w:rPr>
        <w:t>“social sustainable communities are equitable, diverse, connected, democratic and provide a good quality of life.”</w:t>
      </w:r>
      <w:r w:rsidR="00207B26" w:rsidRPr="008F6A67">
        <w:rPr>
          <w:i/>
          <w:color w:val="000000" w:themeColor="text1"/>
          <w:sz w:val="22"/>
          <w:szCs w:val="22"/>
        </w:rPr>
        <w:t xml:space="preserve"> </w:t>
      </w:r>
      <w:r w:rsidR="00364EE5" w:rsidRPr="008F6A67">
        <w:rPr>
          <w:color w:val="000000" w:themeColor="text1"/>
          <w:sz w:val="22"/>
          <w:szCs w:val="22"/>
        </w:rPr>
        <w:t>Thus, social sustainability is interpreted as a condition and process, rather than a goal to be reached in the future.</w:t>
      </w:r>
      <w:r w:rsidR="008422CB" w:rsidRPr="008F6A67">
        <w:rPr>
          <w:color w:val="000000" w:themeColor="text1"/>
          <w:sz w:val="22"/>
          <w:szCs w:val="22"/>
        </w:rPr>
        <w:t xml:space="preserve"> </w:t>
      </w:r>
      <w:r w:rsidR="00364EE5" w:rsidRPr="008F6A67">
        <w:rPr>
          <w:color w:val="000000" w:themeColor="text1"/>
          <w:sz w:val="22"/>
          <w:szCs w:val="22"/>
        </w:rPr>
        <w:t xml:space="preserve"> </w:t>
      </w:r>
      <w:r w:rsidR="00207B26" w:rsidRPr="008F6A67">
        <w:rPr>
          <w:iCs/>
          <w:color w:val="000000" w:themeColor="text1"/>
          <w:sz w:val="22"/>
          <w:szCs w:val="22"/>
        </w:rPr>
        <w:t xml:space="preserve">This definition is </w:t>
      </w:r>
      <w:r w:rsidR="00207B26" w:rsidRPr="008F6A67">
        <w:rPr>
          <w:color w:val="000000" w:themeColor="text1"/>
          <w:sz w:val="22"/>
          <w:szCs w:val="22"/>
        </w:rPr>
        <w:t xml:space="preserve">accepted by </w:t>
      </w:r>
      <w:r w:rsidR="00364EE5" w:rsidRPr="008F6A67">
        <w:rPr>
          <w:color w:val="000000" w:themeColor="text1"/>
          <w:sz w:val="22"/>
          <w:szCs w:val="22"/>
        </w:rPr>
        <w:t xml:space="preserve">various </w:t>
      </w:r>
      <w:r w:rsidR="00207B26" w:rsidRPr="008F6A67">
        <w:rPr>
          <w:color w:val="000000" w:themeColor="text1"/>
          <w:sz w:val="22"/>
          <w:szCs w:val="22"/>
        </w:rPr>
        <w:t>social sustainability researchers</w:t>
      </w:r>
      <w:r w:rsidR="00364EE5" w:rsidRPr="008F6A67">
        <w:rPr>
          <w:color w:val="000000" w:themeColor="text1"/>
          <w:sz w:val="22"/>
          <w:szCs w:val="22"/>
        </w:rPr>
        <w:t>,</w:t>
      </w:r>
      <w:r w:rsidR="00207B26" w:rsidRPr="008F6A67">
        <w:rPr>
          <w:color w:val="000000" w:themeColor="text1"/>
          <w:sz w:val="22"/>
          <w:szCs w:val="22"/>
        </w:rPr>
        <w:t xml:space="preserve"> such as</w:t>
      </w:r>
      <w:r w:rsidR="00364EE5" w:rsidRPr="008F6A67">
        <w:rPr>
          <w:color w:val="000000" w:themeColor="text1"/>
          <w:sz w:val="22"/>
          <w:szCs w:val="22"/>
        </w:rPr>
        <w:t xml:space="preserve"> </w:t>
      </w:r>
      <w:r w:rsidR="00364EE5"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{"citationID":"a1u7veq3f50","properties":{"formattedCitation":"\\uldash{(Dillard, Dujon, &amp; King, 2009)}","plainCitation":"(Dillard, Dujon, &amp; King, 2009)","dontUpdate":true,"noteIndex":0},"citationItems":[{"id":129,"uris":["http://zotero.org/users/local/Md8O4810/items/A6RVZK5D"],"uri":["http://zotero.org/users/local/Md8O4810/items/A6RVZK5D"],"itemData":{"id":129,"type":"book","title":"Understanding the social dimension of sustainability","publisher":"Routledge","publisher-place":"New York","event-place":"New York","abstract":"Explicitly addressing both the macro and micro dimensions of social sustainability, this book outlines the theoretical and practical possibilities. As a contribution to sustainable development, the book will be useful in the practice, teaching and academic research of this nascent field. The imperative of the twenty-first century is sustainability: to raise the living standards of the world's poor and to achieve and maintain high levels of social health among the affluent nations while simultaneously reducing and reversing the environmental damage wrought by human activity. Scholars and practitioners are making progress toward environmental and economic sustainability, but we have very little understanding of the social dimension of sustainability. This volume is an ambitious, multi-disciplinary effort to identify the key elements of social sustainability through an examination of what motivates its pursuit and the conditions that promote or detract from its achievement. Included are theoretical and empirical pieces","author":[{"family":"Dillard","given":"Jesse F"},{"family":"Dujon","given":"Veronica"},{"family":"King","given":"Mary C."}],"issued":{"date-parts":[["2009"]]}}}],"schema":"https://github.com/citation-style-language/schema/raw/master/csl-citation.json"} </w:instrText>
      </w:r>
      <w:r w:rsidR="00364EE5" w:rsidRPr="008F6A67">
        <w:rPr>
          <w:color w:val="000000" w:themeColor="text1"/>
          <w:sz w:val="22"/>
          <w:szCs w:val="22"/>
        </w:rPr>
        <w:fldChar w:fldCharType="separate"/>
      </w:r>
      <w:r w:rsidR="00364EE5" w:rsidRPr="008F6A67">
        <w:rPr>
          <w:color w:val="000000" w:themeColor="text1"/>
          <w:sz w:val="22"/>
          <w:szCs w:val="22"/>
        </w:rPr>
        <w:t>Dillard</w:t>
      </w:r>
      <w:r w:rsidR="001C19B2" w:rsidRPr="008F6A67">
        <w:rPr>
          <w:color w:val="000000" w:themeColor="text1"/>
          <w:sz w:val="22"/>
          <w:szCs w:val="22"/>
        </w:rPr>
        <w:t xml:space="preserve"> et al. </w:t>
      </w:r>
      <w:r w:rsidR="00364EE5" w:rsidRPr="008F6A67">
        <w:rPr>
          <w:color w:val="000000" w:themeColor="text1"/>
          <w:sz w:val="22"/>
          <w:szCs w:val="22"/>
        </w:rPr>
        <w:t>(2009)</w:t>
      </w:r>
      <w:r w:rsidR="00364EE5" w:rsidRPr="008F6A67">
        <w:rPr>
          <w:color w:val="000000" w:themeColor="text1"/>
          <w:sz w:val="22"/>
          <w:szCs w:val="22"/>
        </w:rPr>
        <w:fldChar w:fldCharType="end"/>
      </w:r>
      <w:r w:rsidR="008422CB" w:rsidRPr="008F6A67">
        <w:rPr>
          <w:color w:val="000000" w:themeColor="text1"/>
          <w:sz w:val="22"/>
          <w:szCs w:val="22"/>
        </w:rPr>
        <w:t xml:space="preserve"> and</w:t>
      </w:r>
      <w:r w:rsidR="00207B26" w:rsidRPr="008F6A67">
        <w:rPr>
          <w:color w:val="000000" w:themeColor="text1"/>
          <w:sz w:val="22"/>
          <w:szCs w:val="22"/>
        </w:rPr>
        <w:t xml:space="preserve"> </w:t>
      </w:r>
      <w:r w:rsidR="00364EE5"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{"citationID":"a1gscpa0bi3","properties":{"formattedCitation":"\\uldash{(Woodcraft, 2012)}","plainCitation":"(Woodcraft, 2012)","dontUpdate":true,"noteIndex":0},"citationItems":[{"id":228,"uris":["http://zotero.org/users/local/Md8O4810/items/XGT69Q3V"],"uri":["http://zotero.org/users/local/Md8O4810/items/XGT69Q3V"],"itemData":{"id":228,"type":"article-journal","title":"Social Sustainability and New Communities: Moving from Concept to Practice","container-title":"Procedia - Social and Behavioral Sciences","page":"29-42","volume":"68","issue":"C","abstract":"Social sustainability is an emerging field of urban planning policy and practice. While a social dimension to sustainability is now widely accepted as important (alongside environmental and economic dimensions) it is under - theorized and not clearly defined in policy discourse or practice. Much academic work about social sustainability focuses on defining and theorising the multiple and fluid interpretations of the concept, ranging from philosophical and political ideas of human rights, wellbeing, equality and social justice, to related ideas of community social capital and empowerment. This paper argues that closer attention should be paid to the practical and operational aspects of social sustainability, in particular, to understanding how the concept is translated by different actors and used as justification for making decisions about interventions and investments in the material and social fabric of cities.","DOI":"10.1016/j.sbspro.2012.12.204","ISSN":"1877-0428","author":[{"family":"Woodcraft","given":"Saffron"}],"issued":{"date-parts":[["2012"]]}}}],"schema":"https://github.com/citation-style-language/schema/raw/master/csl-citation.json"} </w:instrText>
      </w:r>
      <w:r w:rsidR="00364EE5" w:rsidRPr="008F6A67">
        <w:rPr>
          <w:color w:val="000000" w:themeColor="text1"/>
          <w:sz w:val="22"/>
          <w:szCs w:val="22"/>
        </w:rPr>
        <w:fldChar w:fldCharType="separate"/>
      </w:r>
      <w:r w:rsidR="00364EE5" w:rsidRPr="008F6A67">
        <w:rPr>
          <w:color w:val="000000" w:themeColor="text1"/>
          <w:sz w:val="22"/>
          <w:szCs w:val="22"/>
        </w:rPr>
        <w:t>Woodcraft (2012)</w:t>
      </w:r>
      <w:r w:rsidR="00364EE5" w:rsidRPr="008F6A67">
        <w:rPr>
          <w:color w:val="000000" w:themeColor="text1"/>
          <w:sz w:val="22"/>
          <w:szCs w:val="22"/>
        </w:rPr>
        <w:fldChar w:fldCharType="end"/>
      </w:r>
      <w:r w:rsidR="008831B3" w:rsidRPr="008F6A67">
        <w:rPr>
          <w:color w:val="000000" w:themeColor="text1"/>
          <w:sz w:val="22"/>
          <w:szCs w:val="22"/>
        </w:rPr>
        <w:t>.</w:t>
      </w:r>
      <w:r w:rsidR="00364EE5" w:rsidRPr="008F6A67">
        <w:rPr>
          <w:color w:val="000000" w:themeColor="text1"/>
          <w:sz w:val="22"/>
          <w:szCs w:val="22"/>
        </w:rPr>
        <w:t xml:space="preserve"> </w:t>
      </w:r>
      <w:r w:rsidR="00207B26" w:rsidRPr="008F6A67">
        <w:rPr>
          <w:color w:val="000000" w:themeColor="text1"/>
          <w:sz w:val="22"/>
          <w:szCs w:val="22"/>
        </w:rPr>
        <w:t xml:space="preserve">The later half of </w:t>
      </w:r>
      <w:r w:rsidR="00364EE5" w:rsidRPr="008F6A67">
        <w:rPr>
          <w:color w:val="000000" w:themeColor="text1"/>
          <w:sz w:val="22"/>
          <w:szCs w:val="22"/>
        </w:rPr>
        <w:t xml:space="preserve">the </w:t>
      </w:r>
      <w:r w:rsidR="00207B26" w:rsidRPr="008F6A67">
        <w:rPr>
          <w:color w:val="000000" w:themeColor="text1"/>
          <w:sz w:val="22"/>
          <w:szCs w:val="22"/>
        </w:rPr>
        <w:t xml:space="preserve">McKenzie (2004) definition may work as a starting point, as it includes majority of the </w:t>
      </w:r>
      <w:r w:rsidRPr="008F6A67">
        <w:rPr>
          <w:color w:val="000000" w:themeColor="text1"/>
          <w:sz w:val="22"/>
          <w:szCs w:val="22"/>
        </w:rPr>
        <w:t xml:space="preserve">key social sustainability themes </w:t>
      </w:r>
      <w:r w:rsidR="00207B26" w:rsidRPr="008F6A67">
        <w:rPr>
          <w:color w:val="000000" w:themeColor="text1"/>
          <w:sz w:val="22"/>
          <w:szCs w:val="22"/>
        </w:rPr>
        <w:t>matching with the current research</w:t>
      </w:r>
      <w:r w:rsidR="00364EE5" w:rsidRPr="008F6A67">
        <w:rPr>
          <w:color w:val="000000" w:themeColor="text1"/>
          <w:sz w:val="22"/>
          <w:szCs w:val="22"/>
        </w:rPr>
        <w:t xml:space="preserve">. </w:t>
      </w:r>
    </w:p>
    <w:p w14:paraId="59E06509" w14:textId="203C1B7D" w:rsidR="00364EE5" w:rsidRPr="008F6A67" w:rsidRDefault="00364EE5" w:rsidP="0018428F">
      <w:pPr>
        <w:autoSpaceDE w:val="0"/>
        <w:autoSpaceDN w:val="0"/>
        <w:adjustRightInd w:val="0"/>
        <w:spacing w:line="276" w:lineRule="auto"/>
        <w:jc w:val="both"/>
        <w:rPr>
          <w:color w:val="000000" w:themeColor="text1"/>
          <w:sz w:val="22"/>
          <w:szCs w:val="22"/>
        </w:rPr>
      </w:pPr>
    </w:p>
    <w:p w14:paraId="11082D3C" w14:textId="370AC99F" w:rsidR="00BC207A" w:rsidRPr="008F6A67" w:rsidRDefault="008831B3"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{"citationID":"ankuscfmev","properties":{"formattedCitation":"\\uldash{(Jaeger, T\\uc0\\u224{}bara, &amp; Jaeger, 2011)}","plainCitation":"(Jaeger, Tàbara, &amp; Jaeger, 2011)","dontUpdate":true,"noteIndex":0},"citationItems":[{"id":236,"uris":["http://zotero.org/users/local/Md8O4810/items/U8V574C2"],"uri":["http://zotero.org/users/local/Md8O4810/items/U8V574C2"],"itemData":{"id":236,"type":"book","title":"European Research on Sustainable Development: Volume 1: Transformative Science Approaches for Sustainability","publisher":"Springer Science &amp; Business Media","volume":"1","ISBN":"3-642-19202-5","author":[{"family":"Jaeger","given":"Carlo C"},{"family":"Tàbara","given":"J David"},{"family":"Jaeger","given":"Julia"}],"issued":{"date-parts":[["2011"]]}}}],"schema":"https://github.com/citation-style-language/schema/raw/master/csl-citation.json"}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Jaeger, Tàbara, &amp; Jaege (2011)</w:t>
      </w:r>
      <w:r w:rsidRPr="008F6A67">
        <w:rPr>
          <w:color w:val="000000" w:themeColor="text1"/>
          <w:sz w:val="22"/>
          <w:szCs w:val="22"/>
        </w:rPr>
        <w:fldChar w:fldCharType="end"/>
      </w:r>
      <w:r w:rsidR="008A4935" w:rsidRPr="008F6A67">
        <w:rPr>
          <w:color w:val="000000" w:themeColor="text1"/>
          <w:sz w:val="22"/>
          <w:szCs w:val="22"/>
        </w:rPr>
        <w:t xml:space="preserve"> </w:t>
      </w:r>
      <w:r w:rsidR="00364EE5" w:rsidRPr="008F6A67">
        <w:rPr>
          <w:color w:val="000000" w:themeColor="text1"/>
          <w:sz w:val="22"/>
          <w:szCs w:val="22"/>
        </w:rPr>
        <w:t xml:space="preserve">argue that </w:t>
      </w:r>
      <w:r w:rsidR="00566B94">
        <w:rPr>
          <w:color w:val="000000" w:themeColor="text1"/>
          <w:sz w:val="22"/>
          <w:szCs w:val="22"/>
        </w:rPr>
        <w:t xml:space="preserve">various authors in social sustainability literature do not define it with general and comprehensive definitions, but rather offer key components of it. </w:t>
      </w:r>
      <w:r w:rsidR="00D20A5E" w:rsidRPr="008F6A67">
        <w:rPr>
          <w:color w:val="000000" w:themeColor="text1"/>
          <w:sz w:val="22"/>
          <w:szCs w:val="22"/>
        </w:rPr>
        <w:fldChar w:fldCharType="begin"/>
      </w:r>
      <w:r w:rsidR="009D778A" w:rsidRPr="008F6A67">
        <w:rPr>
          <w:color w:val="000000" w:themeColor="text1"/>
          <w:sz w:val="22"/>
          <w:szCs w:val="22"/>
        </w:rPr>
        <w:instrText xml:space="preserve"> ADDIN ZOTERO_ITEM CSL_CITATION {"citationID":"ai8shl4tk8","properties":{"formattedCitation":"(Rasouli &amp; Kumarasuriyar, 2016)","plainCitation":"(Rasouli &amp; Kumarasuriyar, 2016)","dontUpdate":true,"noteIndex":0},"citationItems":[{"id":229,"uris":["http://zotero.org/users/local/Md8O4810/items/CW6KWPBK"],"uri":["http://zotero.org/users/local/Md8O4810/items/CW6KWPBK"],"itemData":{"id":229,"type":"article-journal","title":"The Social Dimention of Sustainability: Towards Some Definitions and Analysis","container-title":"Journal of Social Science for Policy Implications","volume":"4","issue":"2","DOI":"10.15640/jsspi.v4n2a3","ISSN":"23342900","journalAbbreviation":"JSSPI","author":[{"family":"Rasouli","given":"Aso Haji"},{"family":"Kumarasuriyar","given":"Dr. Anoma"}],"issued":{"date-parts":[["2016"]]}}}],"schema":"https://github.com/citation-style-language/schema/raw/master/csl-citation.json"} </w:instrText>
      </w:r>
      <w:r w:rsidR="00D20A5E" w:rsidRPr="008F6A67">
        <w:rPr>
          <w:color w:val="000000" w:themeColor="text1"/>
          <w:sz w:val="22"/>
          <w:szCs w:val="22"/>
        </w:rPr>
        <w:fldChar w:fldCharType="separate"/>
      </w:r>
      <w:r w:rsidR="00973E6A" w:rsidRPr="008F6A67">
        <w:rPr>
          <w:color w:val="000000" w:themeColor="text1"/>
          <w:sz w:val="22"/>
          <w:szCs w:val="22"/>
        </w:rPr>
        <w:t>Rasouli &amp; Kumarasuriyar</w:t>
      </w:r>
      <w:r w:rsidR="006812D7" w:rsidRPr="008F6A67">
        <w:rPr>
          <w:color w:val="000000" w:themeColor="text1"/>
          <w:sz w:val="22"/>
          <w:szCs w:val="22"/>
        </w:rPr>
        <w:t xml:space="preserve"> (</w:t>
      </w:r>
      <w:r w:rsidR="00973E6A" w:rsidRPr="008F6A67">
        <w:rPr>
          <w:color w:val="000000" w:themeColor="text1"/>
          <w:sz w:val="22"/>
          <w:szCs w:val="22"/>
        </w:rPr>
        <w:t>2016)</w:t>
      </w:r>
      <w:r w:rsidR="00D20A5E" w:rsidRPr="008F6A67">
        <w:rPr>
          <w:color w:val="000000" w:themeColor="text1"/>
          <w:sz w:val="22"/>
          <w:szCs w:val="22"/>
        </w:rPr>
        <w:fldChar w:fldCharType="end"/>
      </w:r>
      <w:r w:rsidR="00D20A5E" w:rsidRPr="008F6A67">
        <w:rPr>
          <w:color w:val="000000" w:themeColor="text1"/>
          <w:sz w:val="22"/>
          <w:szCs w:val="22"/>
        </w:rPr>
        <w:t xml:space="preserve"> </w:t>
      </w:r>
      <w:r w:rsidR="000147C5" w:rsidRPr="008F6A67">
        <w:rPr>
          <w:color w:val="000000" w:themeColor="text1"/>
          <w:sz w:val="22"/>
          <w:szCs w:val="22"/>
        </w:rPr>
        <w:t xml:space="preserve">have composed a table </w:t>
      </w:r>
      <w:r w:rsidR="00BC2C4A" w:rsidRPr="008F6A67">
        <w:rPr>
          <w:color w:val="000000" w:themeColor="text1"/>
          <w:sz w:val="22"/>
          <w:szCs w:val="22"/>
        </w:rPr>
        <w:t>containing</w:t>
      </w:r>
      <w:r w:rsidR="000147C5" w:rsidRPr="008F6A67">
        <w:rPr>
          <w:color w:val="000000" w:themeColor="text1"/>
          <w:sz w:val="22"/>
          <w:szCs w:val="22"/>
        </w:rPr>
        <w:t xml:space="preserve"> some of</w:t>
      </w:r>
      <w:r w:rsidR="00BC2C4A" w:rsidRPr="008F6A67">
        <w:rPr>
          <w:color w:val="000000" w:themeColor="text1"/>
          <w:sz w:val="22"/>
          <w:szCs w:val="22"/>
        </w:rPr>
        <w:t xml:space="preserve"> </w:t>
      </w:r>
      <w:r w:rsidR="000147C5" w:rsidRPr="008F6A67">
        <w:rPr>
          <w:color w:val="000000" w:themeColor="text1"/>
          <w:sz w:val="22"/>
          <w:szCs w:val="22"/>
        </w:rPr>
        <w:t>the</w:t>
      </w:r>
      <w:r w:rsidR="009A5ED7">
        <w:rPr>
          <w:color w:val="000000" w:themeColor="text1"/>
          <w:sz w:val="22"/>
          <w:szCs w:val="22"/>
        </w:rPr>
        <w:t>se</w:t>
      </w:r>
      <w:r w:rsidR="000147C5" w:rsidRPr="008F6A67">
        <w:rPr>
          <w:color w:val="000000" w:themeColor="text1"/>
          <w:sz w:val="22"/>
          <w:szCs w:val="22"/>
        </w:rPr>
        <w:t xml:space="preserve">  key elements. An adapted version of this table is presented as</w:t>
      </w:r>
      <w:r w:rsidR="00364EE5" w:rsidRPr="008F6A67">
        <w:rPr>
          <w:color w:val="000000" w:themeColor="text1"/>
          <w:sz w:val="22"/>
          <w:szCs w:val="22"/>
        </w:rPr>
        <w:t xml:space="preserve"> </w:t>
      </w:r>
      <w:r w:rsidR="008A4935" w:rsidRPr="008F6A67">
        <w:rPr>
          <w:color w:val="000000" w:themeColor="text1"/>
          <w:sz w:val="22"/>
          <w:szCs w:val="22"/>
        </w:rPr>
        <w:fldChar w:fldCharType="begin"/>
      </w:r>
      <w:r w:rsidR="008A4935" w:rsidRPr="008F6A67">
        <w:rPr>
          <w:color w:val="000000" w:themeColor="text1"/>
          <w:sz w:val="22"/>
          <w:szCs w:val="22"/>
        </w:rPr>
        <w:instrText xml:space="preserve"> REF _Ref16016295 \h  \* MERGEFORMAT </w:instrText>
      </w:r>
      <w:r w:rsidR="008A4935" w:rsidRPr="008F6A67">
        <w:rPr>
          <w:color w:val="000000" w:themeColor="text1"/>
          <w:sz w:val="22"/>
          <w:szCs w:val="22"/>
        </w:rPr>
      </w:r>
      <w:r w:rsidR="008A4935" w:rsidRPr="008F6A67">
        <w:rPr>
          <w:color w:val="000000" w:themeColor="text1"/>
          <w:sz w:val="22"/>
          <w:szCs w:val="22"/>
        </w:rPr>
        <w:fldChar w:fldCharType="separate"/>
      </w:r>
      <w:r w:rsidR="00671C6F" w:rsidRPr="00671C6F">
        <w:rPr>
          <w:color w:val="000000" w:themeColor="text1"/>
          <w:sz w:val="22"/>
          <w:szCs w:val="22"/>
        </w:rPr>
        <w:t xml:space="preserve">Table </w:t>
      </w:r>
      <w:r w:rsidR="00671C6F" w:rsidRPr="00671C6F">
        <w:rPr>
          <w:noProof/>
          <w:color w:val="000000" w:themeColor="text1"/>
          <w:sz w:val="22"/>
          <w:szCs w:val="22"/>
        </w:rPr>
        <w:t>1</w:t>
      </w:r>
      <w:r w:rsidR="008A4935" w:rsidRPr="008F6A67">
        <w:rPr>
          <w:color w:val="000000" w:themeColor="text1"/>
          <w:sz w:val="22"/>
          <w:szCs w:val="22"/>
        </w:rPr>
        <w:fldChar w:fldCharType="end"/>
      </w:r>
      <w:r w:rsidR="000147C5" w:rsidRPr="008F6A67">
        <w:rPr>
          <w:color w:val="000000" w:themeColor="text1"/>
          <w:sz w:val="22"/>
          <w:szCs w:val="22"/>
        </w:rPr>
        <w:t xml:space="preserve">. </w:t>
      </w:r>
      <w:r w:rsidR="007C07BC" w:rsidRPr="008F6A67">
        <w:rPr>
          <w:color w:val="000000" w:themeColor="text1"/>
          <w:sz w:val="22"/>
          <w:szCs w:val="22"/>
        </w:rPr>
        <w:t xml:space="preserve">Although the list is not claimed to be exclusive, the work of key authors in the social sustainability definition field is highlighted which still makes it comprehensive. </w:t>
      </w:r>
      <w:r w:rsidR="00566B94" w:rsidRPr="008F6A67">
        <w:rPr>
          <w:color w:val="000000" w:themeColor="text1"/>
          <w:sz w:val="22"/>
          <w:szCs w:val="22"/>
        </w:rPr>
        <w:t xml:space="preserve">From the review of the literature it can be concluded that basic human needs and equity are main recurring themes and concepts. </w:t>
      </w:r>
    </w:p>
    <w:p w14:paraId="481B7150" w14:textId="115F7475" w:rsidR="00D7350A" w:rsidRDefault="00D7350A" w:rsidP="0018428F">
      <w:pPr>
        <w:autoSpaceDE w:val="0"/>
        <w:autoSpaceDN w:val="0"/>
        <w:adjustRightInd w:val="0"/>
        <w:spacing w:line="276" w:lineRule="auto"/>
        <w:jc w:val="both"/>
        <w:rPr>
          <w:color w:val="000000" w:themeColor="text1"/>
          <w:sz w:val="22"/>
          <w:szCs w:val="22"/>
        </w:rPr>
      </w:pPr>
    </w:p>
    <w:p w14:paraId="160364EE" w14:textId="1B43A953" w:rsidR="00F27132" w:rsidRDefault="00F27132" w:rsidP="0018428F">
      <w:pPr>
        <w:autoSpaceDE w:val="0"/>
        <w:autoSpaceDN w:val="0"/>
        <w:adjustRightInd w:val="0"/>
        <w:spacing w:line="276" w:lineRule="auto"/>
        <w:jc w:val="both"/>
        <w:rPr>
          <w:color w:val="000000" w:themeColor="text1"/>
          <w:sz w:val="22"/>
          <w:szCs w:val="22"/>
        </w:rPr>
      </w:pPr>
    </w:p>
    <w:p w14:paraId="0DC384BC" w14:textId="5AEF6433" w:rsidR="00F27132" w:rsidRDefault="00F27132" w:rsidP="0018428F">
      <w:pPr>
        <w:autoSpaceDE w:val="0"/>
        <w:autoSpaceDN w:val="0"/>
        <w:adjustRightInd w:val="0"/>
        <w:spacing w:line="276" w:lineRule="auto"/>
        <w:jc w:val="both"/>
        <w:rPr>
          <w:color w:val="000000" w:themeColor="text1"/>
          <w:sz w:val="22"/>
          <w:szCs w:val="22"/>
        </w:rPr>
      </w:pPr>
    </w:p>
    <w:p w14:paraId="2CE3E1F4" w14:textId="77777777" w:rsidR="00F27132" w:rsidRPr="008F6A67" w:rsidRDefault="00F27132" w:rsidP="0018428F">
      <w:pPr>
        <w:autoSpaceDE w:val="0"/>
        <w:autoSpaceDN w:val="0"/>
        <w:adjustRightInd w:val="0"/>
        <w:spacing w:line="276" w:lineRule="auto"/>
        <w:jc w:val="both"/>
        <w:rPr>
          <w:color w:val="000000" w:themeColor="text1"/>
          <w:sz w:val="22"/>
          <w:szCs w:val="22"/>
        </w:rPr>
      </w:pPr>
    </w:p>
    <w:p w14:paraId="4BBEF22D" w14:textId="59B9510F" w:rsidR="000174D2" w:rsidRPr="00E60853" w:rsidRDefault="002E7B88" w:rsidP="00E60853">
      <w:pPr>
        <w:pStyle w:val="Caption"/>
        <w:spacing w:line="276" w:lineRule="auto"/>
        <w:jc w:val="center"/>
        <w:rPr>
          <w:rFonts w:ascii="Times New Roman" w:hAnsi="Times New Roman" w:cs="Times New Roman"/>
          <w:i w:val="0"/>
          <w:iCs w:val="0"/>
          <w:color w:val="000000" w:themeColor="text1"/>
          <w:sz w:val="22"/>
          <w:szCs w:val="22"/>
        </w:rPr>
      </w:pPr>
      <w:bookmarkStart w:id="109" w:name="_Ref16016295"/>
      <w:bookmarkStart w:id="110" w:name="_Toc17220695"/>
      <w:r w:rsidRPr="008F6A67">
        <w:rPr>
          <w:rFonts w:ascii="Times New Roman" w:hAnsi="Times New Roman" w:cs="Times New Roman"/>
          <w:i w:val="0"/>
          <w:iCs w:val="0"/>
          <w:color w:val="000000" w:themeColor="text1"/>
          <w:sz w:val="22"/>
          <w:szCs w:val="22"/>
        </w:rPr>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w:t>
      </w:r>
      <w:r w:rsidRPr="008F6A67">
        <w:rPr>
          <w:rFonts w:ascii="Times New Roman" w:hAnsi="Times New Roman" w:cs="Times New Roman"/>
          <w:i w:val="0"/>
          <w:iCs w:val="0"/>
          <w:color w:val="000000" w:themeColor="text1"/>
          <w:sz w:val="22"/>
          <w:szCs w:val="22"/>
        </w:rPr>
        <w:fldChar w:fldCharType="end"/>
      </w:r>
      <w:bookmarkEnd w:id="109"/>
      <w:r w:rsidRPr="008F6A67">
        <w:rPr>
          <w:rFonts w:ascii="Times New Roman" w:hAnsi="Times New Roman" w:cs="Times New Roman"/>
          <w:i w:val="0"/>
          <w:iCs w:val="0"/>
          <w:color w:val="000000" w:themeColor="text1"/>
          <w:sz w:val="22"/>
          <w:szCs w:val="22"/>
        </w:rPr>
        <w:t>. Key Themes of Social Sustainability</w:t>
      </w:r>
      <w:r w:rsidR="00643C54" w:rsidRPr="008F6A67">
        <w:rPr>
          <w:rFonts w:ascii="Times New Roman" w:hAnsi="Times New Roman" w:cs="Times New Roman"/>
          <w:i w:val="0"/>
          <w:iCs w:val="0"/>
          <w:color w:val="000000" w:themeColor="text1"/>
          <w:sz w:val="22"/>
          <w:szCs w:val="22"/>
        </w:rPr>
        <w:t xml:space="preserve"> </w:t>
      </w:r>
      <w:r w:rsidR="00643C54" w:rsidRPr="008F6A67">
        <w:rPr>
          <w:rFonts w:ascii="Times New Roman" w:hAnsi="Times New Roman" w:cs="Times New Roman"/>
          <w:i w:val="0"/>
          <w:iCs w:val="0"/>
          <w:color w:val="000000" w:themeColor="text1"/>
          <w:sz w:val="22"/>
          <w:szCs w:val="22"/>
        </w:rPr>
        <w:fldChar w:fldCharType="begin"/>
      </w:r>
      <w:r w:rsidR="00973E6A" w:rsidRPr="008F6A67">
        <w:rPr>
          <w:rFonts w:ascii="Times New Roman" w:hAnsi="Times New Roman" w:cs="Times New Roman"/>
          <w:i w:val="0"/>
          <w:iCs w:val="0"/>
          <w:color w:val="000000" w:themeColor="text1"/>
          <w:sz w:val="22"/>
          <w:szCs w:val="22"/>
        </w:rPr>
        <w:instrText xml:space="preserve"> ADDIN ZOTERO_ITEM CSL_CITATION {"citationID":"a1mg1qjj19g","properties":{"formattedCitation":"(Rasouli &amp; Kumarasuriyar, 2016)","plainCitation":"(Rasouli &amp; Kumarasuriyar, 2016)","dontUpdate":true,"noteIndex":0},"citationItems":[{"id":229,"uris":["http://zotero.org/users/local/Md8O4810/items/CW6KWPBK"],"uri":["http://zotero.org/users/local/Md8O4810/items/CW6KWPBK"],"itemData":{"id":229,"type":"article-journal","title":"The Social Dimention of Sustainability: Towards Some Definitions and Analysis","container-title":"Journal of Social Science for Policy Implications","volume":"4","issue":"2","DOI":"10.15640/jsspi.v4n2a3","ISSN":"23342900","journalAbbreviation":"JSSPI","author":[{"family":"Rasouli","given":"Aso Haji"},{"family":"Kumarasuriyar","given":"Dr. Anoma"}],"issued":{"date-parts":[["2016"]]}}}],"schema":"https://github.com/citation-style-language/schema/raw/master/csl-citation.json"} </w:instrText>
      </w:r>
      <w:r w:rsidR="00643C54" w:rsidRPr="008F6A67">
        <w:rPr>
          <w:rFonts w:ascii="Times New Roman" w:hAnsi="Times New Roman" w:cs="Times New Roman"/>
          <w:i w:val="0"/>
          <w:iCs w:val="0"/>
          <w:color w:val="000000" w:themeColor="text1"/>
          <w:sz w:val="22"/>
          <w:szCs w:val="22"/>
        </w:rPr>
        <w:fldChar w:fldCharType="separate"/>
      </w:r>
      <w:r w:rsidR="008422CB" w:rsidRPr="008F6A67">
        <w:rPr>
          <w:rFonts w:ascii="Times New Roman" w:hAnsi="Times New Roman" w:cs="Times New Roman"/>
          <w:i w:val="0"/>
          <w:iCs w:val="0"/>
          <w:color w:val="000000" w:themeColor="text1"/>
          <w:sz w:val="22"/>
          <w:szCs w:val="22"/>
        </w:rPr>
        <w:t>(</w:t>
      </w:r>
      <w:r w:rsidR="000147C5" w:rsidRPr="008F6A67">
        <w:rPr>
          <w:rFonts w:ascii="Times New Roman" w:hAnsi="Times New Roman" w:cs="Times New Roman"/>
          <w:i w:val="0"/>
          <w:iCs w:val="0"/>
          <w:color w:val="000000" w:themeColor="text1"/>
          <w:sz w:val="22"/>
          <w:szCs w:val="22"/>
        </w:rPr>
        <w:t xml:space="preserve">Adapted from </w:t>
      </w:r>
      <w:r w:rsidR="008422CB" w:rsidRPr="008F6A67">
        <w:rPr>
          <w:rFonts w:ascii="Times New Roman" w:hAnsi="Times New Roman" w:cs="Times New Roman"/>
          <w:i w:val="0"/>
          <w:iCs w:val="0"/>
          <w:color w:val="000000" w:themeColor="text1"/>
          <w:sz w:val="22"/>
          <w:szCs w:val="22"/>
        </w:rPr>
        <w:t>Rasouli &amp; Kumarasuriyar, 2016)</w:t>
      </w:r>
      <w:r w:rsidR="00643C54" w:rsidRPr="008F6A67">
        <w:rPr>
          <w:rFonts w:ascii="Times New Roman" w:hAnsi="Times New Roman" w:cs="Times New Roman"/>
          <w:i w:val="0"/>
          <w:iCs w:val="0"/>
          <w:color w:val="000000" w:themeColor="text1"/>
          <w:sz w:val="22"/>
          <w:szCs w:val="22"/>
        </w:rPr>
        <w:fldChar w:fldCharType="end"/>
      </w:r>
      <w:r w:rsidRPr="008F6A67">
        <w:rPr>
          <w:rFonts w:ascii="Times New Roman" w:hAnsi="Times New Roman" w:cs="Times New Roman"/>
          <w:i w:val="0"/>
          <w:iCs w:val="0"/>
          <w:color w:val="000000" w:themeColor="text1"/>
          <w:sz w:val="22"/>
          <w:szCs w:val="22"/>
        </w:rPr>
        <w:t>.</w:t>
      </w:r>
      <w:bookmarkEnd w:id="110"/>
    </w:p>
    <w:p w14:paraId="5CD1E1FD" w14:textId="0A906C4C" w:rsidR="00AD29F3" w:rsidRDefault="00E60853" w:rsidP="0018428F">
      <w:pPr>
        <w:autoSpaceDE w:val="0"/>
        <w:autoSpaceDN w:val="0"/>
        <w:adjustRightInd w:val="0"/>
        <w:spacing w:line="276" w:lineRule="auto"/>
        <w:jc w:val="both"/>
        <w:rPr>
          <w:color w:val="000000" w:themeColor="text1"/>
          <w:sz w:val="22"/>
          <w:szCs w:val="22"/>
        </w:rPr>
      </w:pPr>
      <w:r w:rsidRPr="00E60853">
        <w:rPr>
          <w:noProof/>
          <w:color w:val="000000" w:themeColor="text1"/>
          <w:sz w:val="22"/>
          <w:szCs w:val="22"/>
        </w:rPr>
        <w:drawing>
          <wp:inline distT="0" distB="0" distL="0" distR="0" wp14:anchorId="67579593" wp14:editId="54C9B889">
            <wp:extent cx="5727065" cy="5226685"/>
            <wp:effectExtent l="0" t="0" r="63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065" cy="5226685"/>
                    </a:xfrm>
                    <a:prstGeom prst="rect">
                      <a:avLst/>
                    </a:prstGeom>
                  </pic:spPr>
                </pic:pic>
              </a:graphicData>
            </a:graphic>
          </wp:inline>
        </w:drawing>
      </w:r>
    </w:p>
    <w:p w14:paraId="6197551B" w14:textId="77777777" w:rsidR="00E60853" w:rsidRPr="008F6A67" w:rsidRDefault="00E60853" w:rsidP="0018428F">
      <w:pPr>
        <w:autoSpaceDE w:val="0"/>
        <w:autoSpaceDN w:val="0"/>
        <w:adjustRightInd w:val="0"/>
        <w:spacing w:line="276" w:lineRule="auto"/>
        <w:jc w:val="both"/>
        <w:rPr>
          <w:color w:val="000000" w:themeColor="text1"/>
          <w:sz w:val="22"/>
          <w:szCs w:val="22"/>
        </w:rPr>
      </w:pPr>
    </w:p>
    <w:p w14:paraId="14805A17" w14:textId="678A00CF" w:rsidR="00C639FB" w:rsidRPr="008F6A67" w:rsidRDefault="00506CEC"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With regard to the second challenge, the one from the practical perspective,</w:t>
      </w:r>
      <w:r w:rsidR="007C07BC" w:rsidRPr="008F6A67">
        <w:rPr>
          <w:color w:val="000000" w:themeColor="text1"/>
          <w:sz w:val="22"/>
          <w:szCs w:val="22"/>
        </w:rPr>
        <w:t xml:space="preserve"> the ways in which the social sustainability concept </w:t>
      </w:r>
      <w:r w:rsidR="007C07BC" w:rsidRPr="008F6A67">
        <w:rPr>
          <w:bCs/>
          <w:color w:val="000000" w:themeColor="text1"/>
          <w:sz w:val="22"/>
          <w:szCs w:val="22"/>
        </w:rPr>
        <w:t>can be and has been operationalized and translated into actions and decisions</w:t>
      </w:r>
      <w:r w:rsidR="007C07BC" w:rsidRPr="008F6A67">
        <w:rPr>
          <w:color w:val="000000" w:themeColor="text1"/>
          <w:sz w:val="22"/>
          <w:szCs w:val="22"/>
        </w:rPr>
        <w:t xml:space="preserve"> </w:t>
      </w:r>
      <w:r w:rsidR="00236596" w:rsidRPr="008F6A67">
        <w:rPr>
          <w:color w:val="000000" w:themeColor="text1"/>
          <w:sz w:val="22"/>
          <w:szCs w:val="22"/>
        </w:rPr>
        <w:t>are</w:t>
      </w:r>
      <w:r w:rsidR="007C07BC" w:rsidRPr="008F6A67">
        <w:rPr>
          <w:color w:val="000000" w:themeColor="text1"/>
          <w:sz w:val="22"/>
          <w:szCs w:val="22"/>
        </w:rPr>
        <w:t xml:space="preserve"> considered. </w:t>
      </w:r>
      <w:r w:rsidR="00C639FB" w:rsidRPr="008F6A67">
        <w:rPr>
          <w:color w:val="000000" w:themeColor="text1"/>
          <w:sz w:val="22"/>
          <w:szCs w:val="22"/>
        </w:rPr>
        <w:t xml:space="preserve">Just like with the other dimensions, </w:t>
      </w:r>
      <w:r w:rsidR="00790730" w:rsidRPr="008F6A67">
        <w:rPr>
          <w:color w:val="000000" w:themeColor="text1"/>
          <w:sz w:val="22"/>
          <w:szCs w:val="22"/>
        </w:rPr>
        <w:t>sustainability</w:t>
      </w:r>
      <w:r w:rsidR="00C639FB" w:rsidRPr="008F6A67">
        <w:rPr>
          <w:color w:val="000000" w:themeColor="text1"/>
          <w:sz w:val="22"/>
          <w:szCs w:val="22"/>
        </w:rPr>
        <w:t xml:space="preserve"> assessment methods </w:t>
      </w:r>
      <w:r w:rsidR="00790730" w:rsidRPr="008F6A67">
        <w:rPr>
          <w:color w:val="000000" w:themeColor="text1"/>
          <w:sz w:val="22"/>
          <w:szCs w:val="22"/>
        </w:rPr>
        <w:t xml:space="preserve">play a primary role here </w:t>
      </w:r>
      <w:r w:rsidR="00C639FB" w:rsidRPr="008F6A67">
        <w:rPr>
          <w:color w:val="000000" w:themeColor="text1"/>
          <w:sz w:val="22"/>
          <w:szCs w:val="22"/>
        </w:rPr>
        <w:t>(</w:t>
      </w:r>
      <w:r w:rsidR="00236596" w:rsidRPr="008F6A67">
        <w:rPr>
          <w:color w:val="000000" w:themeColor="text1"/>
          <w:sz w:val="22"/>
          <w:szCs w:val="22"/>
        </w:rPr>
        <w:t xml:space="preserve">as will be explained and motivated in </w:t>
      </w:r>
      <w:r w:rsidR="00790730" w:rsidRPr="008F6A67">
        <w:rPr>
          <w:color w:val="000000" w:themeColor="text1"/>
          <w:sz w:val="22"/>
          <w:szCs w:val="22"/>
        </w:rPr>
        <w:t xml:space="preserve">detail </w:t>
      </w:r>
      <w:r w:rsidR="00236596" w:rsidRPr="008F6A67">
        <w:rPr>
          <w:color w:val="000000" w:themeColor="text1"/>
          <w:sz w:val="22"/>
          <w:szCs w:val="22"/>
        </w:rPr>
        <w:t>in</w:t>
      </w:r>
      <w:r w:rsidR="00790730" w:rsidRPr="008F6A67">
        <w:rPr>
          <w:color w:val="000000" w:themeColor="text1"/>
          <w:sz w:val="22"/>
          <w:szCs w:val="22"/>
        </w:rPr>
        <w:t xml:space="preserve"> Section 2.3).</w:t>
      </w:r>
      <w:r w:rsidR="00C639FB" w:rsidRPr="008F6A67">
        <w:rPr>
          <w:color w:val="000000" w:themeColor="text1"/>
          <w:sz w:val="22"/>
          <w:szCs w:val="22"/>
        </w:rPr>
        <w:t xml:space="preserve"> </w:t>
      </w:r>
      <w:r w:rsidR="000B3FA7" w:rsidRPr="008F6A67">
        <w:rPr>
          <w:color w:val="000000" w:themeColor="text1"/>
          <w:sz w:val="22"/>
          <w:szCs w:val="22"/>
        </w:rPr>
        <w:t>T</w:t>
      </w:r>
      <w:r w:rsidR="00C639FB" w:rsidRPr="008F6A67">
        <w:rPr>
          <w:color w:val="000000" w:themeColor="text1"/>
          <w:sz w:val="22"/>
          <w:szCs w:val="22"/>
        </w:rPr>
        <w:t xml:space="preserve">he social system is fundamentally different from the environmental </w:t>
      </w:r>
      <w:r w:rsidR="000B3FA7" w:rsidRPr="008F6A67">
        <w:rPr>
          <w:color w:val="000000" w:themeColor="text1"/>
          <w:sz w:val="22"/>
          <w:szCs w:val="22"/>
        </w:rPr>
        <w:t xml:space="preserve">and economic </w:t>
      </w:r>
      <w:r w:rsidR="00C639FB" w:rsidRPr="008F6A67">
        <w:rPr>
          <w:color w:val="000000" w:themeColor="text1"/>
          <w:sz w:val="22"/>
          <w:szCs w:val="22"/>
        </w:rPr>
        <w:t>system</w:t>
      </w:r>
      <w:r w:rsidR="000B3FA7" w:rsidRPr="008F6A67">
        <w:rPr>
          <w:color w:val="000000" w:themeColor="text1"/>
          <w:sz w:val="22"/>
          <w:szCs w:val="22"/>
        </w:rPr>
        <w:t>s</w:t>
      </w:r>
      <w:r w:rsidR="00C639FB" w:rsidRPr="008F6A67">
        <w:rPr>
          <w:color w:val="000000" w:themeColor="text1"/>
          <w:sz w:val="22"/>
          <w:szCs w:val="22"/>
        </w:rPr>
        <w:t xml:space="preserve"> so </w:t>
      </w:r>
      <w:r w:rsidR="00790730" w:rsidRPr="008F6A67">
        <w:rPr>
          <w:color w:val="000000" w:themeColor="text1"/>
          <w:sz w:val="22"/>
          <w:szCs w:val="22"/>
        </w:rPr>
        <w:t xml:space="preserve">creation and </w:t>
      </w:r>
      <w:r w:rsidR="000B3FA7" w:rsidRPr="008F6A67">
        <w:rPr>
          <w:color w:val="000000" w:themeColor="text1"/>
          <w:sz w:val="22"/>
          <w:szCs w:val="22"/>
        </w:rPr>
        <w:t xml:space="preserve">utilization of the same assessment types cannot be done. </w:t>
      </w:r>
      <w:r w:rsidR="00C639FB" w:rsidRPr="008F6A67">
        <w:rPr>
          <w:color w:val="000000" w:themeColor="text1"/>
          <w:sz w:val="22"/>
          <w:szCs w:val="22"/>
        </w:rPr>
        <w:t>It may be explained in terms of well-developed sustainability assessment tools/methodologies, as LCA is a well-developed widely accepted tool to assess environmental impacts</w:t>
      </w:r>
      <w:r w:rsidR="00790730" w:rsidRPr="008F6A67">
        <w:rPr>
          <w:color w:val="000000" w:themeColor="text1"/>
          <w:sz w:val="22"/>
          <w:szCs w:val="22"/>
        </w:rPr>
        <w:t>. H</w:t>
      </w:r>
      <w:r w:rsidR="00C639FB" w:rsidRPr="008F6A67">
        <w:rPr>
          <w:color w:val="000000" w:themeColor="text1"/>
          <w:sz w:val="22"/>
          <w:szCs w:val="22"/>
        </w:rPr>
        <w:t>owever, to assess the social dimension, a consensus is missing over research methods and its wider integration into businesses</w:t>
      </w:r>
      <w:r w:rsidR="00BC207A" w:rsidRPr="008F6A67">
        <w:rPr>
          <w:color w:val="000000" w:themeColor="text1"/>
          <w:sz w:val="22"/>
          <w:szCs w:val="22"/>
        </w:rPr>
        <w:t xml:space="preserve"> </w:t>
      </w:r>
      <w:r w:rsidR="009B50AC" w:rsidRPr="008F6A67">
        <w:rPr>
          <w:color w:val="000000" w:themeColor="text1"/>
          <w:sz w:val="22"/>
          <w:szCs w:val="22"/>
        </w:rPr>
        <w:fldChar w:fldCharType="begin"/>
      </w:r>
      <w:r w:rsidR="00812304" w:rsidRPr="008F6A67">
        <w:rPr>
          <w:color w:val="000000" w:themeColor="text1"/>
          <w:sz w:val="22"/>
          <w:szCs w:val="22"/>
        </w:rPr>
        <w:instrText xml:space="preserve"> ADDIN ZOTERO_ITEM CSL_CITATION {"citationID":"a20kgua9973","properties":{"formattedCitation":"(Shahid, 2017)","plainCitation":"(Shahid, 2017)","noteIndex":0},"citationItems":[{"id":245,"uris":["http://zotero.org/users/local/Md8O4810/items/MPQ96M8Z"],"uri":["http://zotero.org/users/local/Md8O4810/items/MPQ96M8Z"],"itemData":{"id":245,"type":"thesis","title":"Developing and Applying a Social Life Cycle Assessment Framework to Assess the Social Sustainability of Cheese Supply Chains in the UK","publisher":"Coventry University","author":[{"family":"Shahid","given":"Muhammad"}],"issued":{"date-parts":[["2017"]]}}}],"schema":"https://github.com/citation-style-language/schema/raw/master/csl-citation.json"} </w:instrText>
      </w:r>
      <w:r w:rsidR="009B50AC" w:rsidRPr="008F6A67">
        <w:rPr>
          <w:color w:val="000000" w:themeColor="text1"/>
          <w:sz w:val="22"/>
          <w:szCs w:val="22"/>
        </w:rPr>
        <w:fldChar w:fldCharType="separate"/>
      </w:r>
      <w:r w:rsidR="00812304" w:rsidRPr="008F6A67">
        <w:rPr>
          <w:color w:val="000000" w:themeColor="text1"/>
          <w:sz w:val="22"/>
          <w:szCs w:val="22"/>
        </w:rPr>
        <w:t>(Shahid, 2017)</w:t>
      </w:r>
      <w:r w:rsidR="009B50AC" w:rsidRPr="008F6A67">
        <w:rPr>
          <w:color w:val="000000" w:themeColor="text1"/>
          <w:sz w:val="22"/>
          <w:szCs w:val="22"/>
        </w:rPr>
        <w:fldChar w:fldCharType="end"/>
      </w:r>
      <w:r w:rsidR="00C639FB" w:rsidRPr="008F6A67">
        <w:rPr>
          <w:color w:val="000000" w:themeColor="text1"/>
          <w:sz w:val="22"/>
          <w:szCs w:val="22"/>
        </w:rPr>
        <w:t>.</w:t>
      </w:r>
    </w:p>
    <w:p w14:paraId="57C94C27" w14:textId="77777777" w:rsidR="00C639FB" w:rsidRPr="008F6A67" w:rsidRDefault="00C639FB" w:rsidP="0018428F">
      <w:pPr>
        <w:autoSpaceDE w:val="0"/>
        <w:autoSpaceDN w:val="0"/>
        <w:adjustRightInd w:val="0"/>
        <w:spacing w:line="276" w:lineRule="auto"/>
        <w:jc w:val="both"/>
        <w:rPr>
          <w:color w:val="000000" w:themeColor="text1"/>
          <w:sz w:val="22"/>
          <w:szCs w:val="22"/>
        </w:rPr>
      </w:pPr>
    </w:p>
    <w:p w14:paraId="462E1E11" w14:textId="33E5B094" w:rsidR="00790730" w:rsidRPr="00566B94" w:rsidRDefault="0086228D"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Even despite these challenges, the reasons for implementing social sustainability into the business even when organizations may earn enough profit to sustain their economy and respecting environmental sustainability </w:t>
      </w:r>
      <w:r w:rsidR="00790730" w:rsidRPr="008F6A67">
        <w:rPr>
          <w:color w:val="000000" w:themeColor="text1"/>
          <w:sz w:val="22"/>
          <w:szCs w:val="22"/>
        </w:rPr>
        <w:t>are</w:t>
      </w:r>
      <w:r w:rsidRPr="008F6A67">
        <w:rPr>
          <w:color w:val="000000" w:themeColor="text1"/>
          <w:sz w:val="22"/>
          <w:szCs w:val="22"/>
        </w:rPr>
        <w:t xml:space="preserve"> clear.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{"citationID":"f9hBwmEm","properties":{"formattedCitation":"(Carter &amp; Rogers, 2008)","plainCitation":"(Carter &amp; Rogers, 2008)","dontUpdate":true,"noteIndex":0},"citationItems":[{"id":68,"uris":["http://zotero.org/users/local/Md8O4810/items/Z6T46W72"],"uri":["http://zotero.org/users/local/Md8O4810/items/Z6T46W72"],"itemData":{"id":68,"type":"article-journal","title":"A framework of sustainable supply chain management: moving toward new theory.(Report)","container-title":"International Journal of Physical Distribution &amp; Logistics Management","page":"360-387","volume":"38","issue":"5","abstract":"Literature review and conceptual theory building is used to develop a framework that introduces a theory of sustainable supply chain management (SSCM). An integration of environmental, social and economic criteria in supply chain management is proposed to enable long-term economic feasibility of a firm.","DOI":"10.1108/09600030810882816","ISSN":"0960-0035","author":[{"family":"Carter","given":"Craig R."},{"family":"Rogers","given":"Dale S."}],"issued":{"date-parts":[["2008"]]}}}],"schema":"https://github.com/citation-style-language/schema/raw/master/csl-citation.json"}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Carter &amp; Rogers (2008)</w:t>
      </w:r>
      <w:r w:rsidR="000174D2" w:rsidRPr="008F6A67">
        <w:rPr>
          <w:color w:val="000000" w:themeColor="text1"/>
          <w:sz w:val="22"/>
          <w:szCs w:val="22"/>
        </w:rPr>
        <w:fldChar w:fldCharType="end"/>
      </w:r>
      <w:r w:rsidR="000174D2" w:rsidRPr="008F6A67">
        <w:rPr>
          <w:color w:val="000000" w:themeColor="text1"/>
          <w:sz w:val="22"/>
          <w:szCs w:val="22"/>
        </w:rPr>
        <w:t xml:space="preserve"> explain that the benefits of improving the social dimension of sustainability include cost reduction, improvement in productivity and above all, the competitive advantages through improved reputation, uniqueness and innovation. </w:t>
      </w:r>
    </w:p>
    <w:p w14:paraId="7257C875" w14:textId="77777777" w:rsidR="000174D2" w:rsidRPr="008F6A67" w:rsidRDefault="000174D2" w:rsidP="0018428F">
      <w:pPr>
        <w:autoSpaceDE w:val="0"/>
        <w:autoSpaceDN w:val="0"/>
        <w:adjustRightInd w:val="0"/>
        <w:spacing w:line="276" w:lineRule="auto"/>
        <w:jc w:val="both"/>
        <w:rPr>
          <w:sz w:val="22"/>
          <w:szCs w:val="22"/>
        </w:rPr>
      </w:pPr>
    </w:p>
    <w:p w14:paraId="2CB2155C" w14:textId="064AE075" w:rsidR="000174D2" w:rsidRPr="008F6A67" w:rsidRDefault="000174D2" w:rsidP="0018428F">
      <w:pPr>
        <w:pStyle w:val="Heading3"/>
        <w:spacing w:line="276" w:lineRule="auto"/>
        <w:rPr>
          <w:rFonts w:ascii="Times New Roman" w:hAnsi="Times New Roman" w:cs="Times New Roman"/>
          <w:color w:val="00B0F0"/>
          <w:lang w:eastAsia="nl-NL"/>
        </w:rPr>
      </w:pPr>
      <w:bookmarkStart w:id="111" w:name="_Toc9455949"/>
      <w:bookmarkStart w:id="112" w:name="_Toc9463552"/>
      <w:bookmarkStart w:id="113" w:name="_Toc9464535"/>
      <w:bookmarkStart w:id="114" w:name="_Toc13377768"/>
      <w:bookmarkStart w:id="115" w:name="_Toc13377957"/>
      <w:bookmarkStart w:id="116" w:name="_Toc13378143"/>
      <w:bookmarkStart w:id="117" w:name="_Toc13378229"/>
      <w:bookmarkStart w:id="118" w:name="_Toc16598633"/>
      <w:bookmarkStart w:id="119" w:name="_Toc17532781"/>
      <w:r w:rsidRPr="008F6A67">
        <w:rPr>
          <w:rFonts w:ascii="Times New Roman" w:hAnsi="Times New Roman" w:cs="Times New Roman"/>
          <w:color w:val="000000" w:themeColor="text1"/>
          <w:lang w:eastAsia="nl-NL"/>
        </w:rPr>
        <w:t xml:space="preserve">2.2.3. </w:t>
      </w:r>
      <w:r w:rsidRPr="008F6A67">
        <w:rPr>
          <w:rFonts w:ascii="Times New Roman" w:hAnsi="Times New Roman" w:cs="Times New Roman"/>
          <w:color w:val="00B0F0"/>
          <w:lang w:eastAsia="nl-NL"/>
        </w:rPr>
        <w:t xml:space="preserve">Corporate Social Responsibility (CSR) and </w:t>
      </w:r>
      <w:r w:rsidR="004C165D">
        <w:rPr>
          <w:rFonts w:ascii="Times New Roman" w:hAnsi="Times New Roman" w:cs="Times New Roman"/>
          <w:color w:val="00B0F0"/>
          <w:lang w:eastAsia="nl-NL"/>
        </w:rPr>
        <w:t xml:space="preserve">Corporate </w:t>
      </w:r>
      <w:r w:rsidRPr="008F6A67">
        <w:rPr>
          <w:rFonts w:ascii="Times New Roman" w:hAnsi="Times New Roman" w:cs="Times New Roman"/>
          <w:color w:val="00B0F0"/>
          <w:lang w:eastAsia="nl-NL"/>
        </w:rPr>
        <w:t>Sustainability</w:t>
      </w:r>
      <w:bookmarkEnd w:id="111"/>
      <w:bookmarkEnd w:id="112"/>
      <w:bookmarkEnd w:id="113"/>
      <w:bookmarkEnd w:id="114"/>
      <w:bookmarkEnd w:id="115"/>
      <w:bookmarkEnd w:id="116"/>
      <w:bookmarkEnd w:id="117"/>
      <w:bookmarkEnd w:id="118"/>
      <w:bookmarkEnd w:id="119"/>
    </w:p>
    <w:p w14:paraId="46EA30C8" w14:textId="77777777" w:rsidR="000174D2" w:rsidRPr="008F6A67" w:rsidRDefault="000174D2" w:rsidP="0018428F">
      <w:pPr>
        <w:spacing w:line="276" w:lineRule="auto"/>
        <w:rPr>
          <w:lang w:eastAsia="nl-NL"/>
        </w:rPr>
      </w:pPr>
    </w:p>
    <w:p w14:paraId="215E31A3" w14:textId="409A0A22" w:rsidR="000174D2" w:rsidRPr="008F6A67" w:rsidRDefault="000174D2" w:rsidP="0018428F">
      <w:pPr>
        <w:spacing w:line="276" w:lineRule="auto"/>
        <w:jc w:val="both"/>
        <w:rPr>
          <w:color w:val="000000" w:themeColor="text1"/>
          <w:sz w:val="22"/>
          <w:szCs w:val="22"/>
        </w:rPr>
      </w:pPr>
      <w:r w:rsidRPr="008F6A67">
        <w:rPr>
          <w:color w:val="000000" w:themeColor="text1"/>
          <w:sz w:val="22"/>
          <w:szCs w:val="22"/>
        </w:rPr>
        <w:t xml:space="preserve">One concept that is closely related to social sustainability is Corporate Social Responsibility (CSR)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{"citationID":"NojARKSf","properties":{"formattedCitation":"(Ashby et al., 2012)","plainCitation":"(Ashby et al., 2012)","noteIndex":0},"citationItems":[{"id":16,"uris":["http://zotero.org/users/local/Md8O4810/items/ZHVTWULL"],"uri":["http://zotero.org/users/local/Md8O4810/items/ZHVTWULL"],"itemData":{"id":16,"type":"article-journal","title":"Making connections: a review of supply chain management and sustainability literature","container-title":"Supply Chain Management: An International Journal","page":"497-516","volume":"17","issue":"5","archive":"WorldCat.org","DOI":"10.1108/13598541211258573","ISSN":"1359-8546","note":"497","author":[{"family":"Ashby","given":"Alison"},{"family":"Leat","given":"Mike"},{"family":"Hudson‐Smith","given":"Melanie"}],"issued":{"date-parts":[["2012"]]}}}],"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rPr>
        <w:t>(Ashby et al., 2012)</w:t>
      </w:r>
      <w:r w:rsidRPr="008F6A67">
        <w:rPr>
          <w:color w:val="000000" w:themeColor="text1"/>
          <w:sz w:val="22"/>
          <w:szCs w:val="22"/>
        </w:rPr>
        <w:fldChar w:fldCharType="end"/>
      </w:r>
      <w:r w:rsidRPr="008F6A67">
        <w:rPr>
          <w:color w:val="000000" w:themeColor="text1"/>
          <w:sz w:val="22"/>
          <w:szCs w:val="22"/>
        </w:rPr>
        <w:t xml:space="preserve">. CSR is perceived as a set of </w:t>
      </w:r>
      <w:r w:rsidR="0041147A" w:rsidRPr="008F6A67">
        <w:rPr>
          <w:color w:val="000000" w:themeColor="text1"/>
          <w:sz w:val="22"/>
          <w:szCs w:val="22"/>
        </w:rPr>
        <w:t xml:space="preserve">initiatives, actions, strategies and programs </w:t>
      </w:r>
      <w:r w:rsidRPr="008F6A67">
        <w:rPr>
          <w:color w:val="000000" w:themeColor="text1"/>
          <w:sz w:val="22"/>
          <w:szCs w:val="22"/>
        </w:rPr>
        <w:t xml:space="preserve">to achieve social sustainability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{"citationID":"tOz12UrS","properties":{"formattedCitation":"(van Marrewijk, 2003; Wan-Jan, 2006)","plainCitation":"(van Marrewijk, 2003; Wan-Jan, 2006)","noteIndex":0},"citationItems":[{"id":18,"uris":["http://zotero.org/users/local/Md8O4810/items/3238X8TS"],"uri":["http://zotero.org/users/local/Md8O4810/items/3238X8TS"],"itemData":{"id":18,"type":"article-journal","title":"Concepts and definitions of CSR and corporate sustainability: Between agency and communion","container-title":"Journal of Business Ethics","page":"95-105","volume":"44","issue":"2/3","DOI":"10.1023/A:1023331212247","ISSN":"0167-4544","note":"95","author":[{"family":"Marrewijk","given":"M","non-dropping-particle":"van"}],"issued":{"date-parts":[["2003"]]}}},{"id":17,"uris":["http://zotero.org/users/local/Md8O4810/items/56JITAYQ"],"uri":["http://zotero.org/users/local/Md8O4810/items/56JITAYQ"],"itemData":{"id":17,"type":"article-journal","title":"Defining corporate social responsibility","container-title":"Journal of Public Affairs","page":"176-184","volume":"6","issue":"3-4","DOI":"10.1002/pa.227","ISSN":"1472-3891","note":"176","author":[{"family":"Wan-Jan","given":"Wan Saiful"}],"issued":{"date-parts":[["2006"]]}}}],"schema":"https://github.com/citation-style-language/schema/raw/master/csl-citation.json"}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(van Marrewijk, 2003; Wan-Jan, 2006)</w:t>
      </w:r>
      <w:r w:rsidRPr="008F6A67">
        <w:rPr>
          <w:color w:val="000000" w:themeColor="text1"/>
          <w:sz w:val="22"/>
          <w:szCs w:val="22"/>
        </w:rPr>
        <w:fldChar w:fldCharType="end"/>
      </w:r>
      <w:r w:rsidRPr="008F6A67">
        <w:rPr>
          <w:color w:val="000000" w:themeColor="text1"/>
          <w:sz w:val="22"/>
          <w:szCs w:val="22"/>
        </w:rPr>
        <w:t>.</w:t>
      </w:r>
    </w:p>
    <w:p w14:paraId="35A310E8" w14:textId="77777777" w:rsidR="000174D2" w:rsidRPr="008F6A67" w:rsidRDefault="000174D2" w:rsidP="0018428F">
      <w:pPr>
        <w:spacing w:line="276" w:lineRule="auto"/>
        <w:jc w:val="both"/>
        <w:rPr>
          <w:color w:val="000000" w:themeColor="text1"/>
          <w:sz w:val="22"/>
          <w:szCs w:val="22"/>
        </w:rPr>
      </w:pPr>
    </w:p>
    <w:p w14:paraId="4BCC7430" w14:textId="6372AF09" w:rsidR="000174D2" w:rsidRPr="008F6A67" w:rsidRDefault="000174D2" w:rsidP="0018428F">
      <w:pPr>
        <w:spacing w:line="276" w:lineRule="auto"/>
        <w:jc w:val="both"/>
        <w:rPr>
          <w:color w:val="000000" w:themeColor="text1"/>
          <w:sz w:val="22"/>
          <w:szCs w:val="22"/>
        </w:rPr>
      </w:pPr>
      <w:r w:rsidRPr="008F6A67">
        <w:rPr>
          <w:color w:val="000000" w:themeColor="text1"/>
          <w:sz w:val="22"/>
          <w:szCs w:val="22"/>
        </w:rPr>
        <w:t xml:space="preserve">The starting point of CSR was with Howard R. Bowen’s book “Social Responsibilities of the Businessmen” in 1953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{"citationID":"Dvzc1k6k","properties":{"formattedCitation":"(Archie B. Carroll, 1999; Meehan, Meehan, &amp; Richards, 2006)","plainCitation":"(Archie B. Carroll, 1999; Meehan, Meehan, &amp; Richards, 2006)","noteIndex":0},"citationItems":[{"id":19,"uris":["http://zotero.org/users/local/Md8O4810/items/W43VSAJY"],"uri":["http://zotero.org/users/local/Md8O4810/items/W43VSAJY"],"itemData":{"id":19,"type":"article-journal","title":"Corporate Social Responsibility : Evolution of a Definitional Construct","container-title":"Business &amp; Society","page":"268-295","volume":"38","issue":"3","archive":"WorldCat.org","DOI":"10.1177/000765039903800303","ISSN":"0007-6503","note":"268","author":[{"literal":"Archie B. Carroll"}],"issued":{"date-parts":[["1999"]]}}},{"id":20,"uris":["http://zotero.org/users/local/Md8O4810/items/GCQQD3W9"],"uri":["http://zotero.org/users/local/Md8O4810/items/GCQQD3W9"],"itemData":{"id":20,"type":"article-journal","title":"Corporate social responsibility: the 3C-SR model","container-title":"International Journal of Social Economics","page":"386-398","volume":"33","issue":"5/6","DOI":"10.1108/03068290610660661","ISSN":"0306-8293","note":"386","author":[{"family":"Meehan","given":"John"},{"family":"Meehan","given":"Karon"},{"family":"Richards","given":"Adam"}],"issued":{"date-parts":[["2006"]]}}}],"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(Carroll, 1999; Meehan, Meehan, &amp; Richards, 2006)</w:t>
      </w:r>
      <w:r w:rsidRPr="008F6A67">
        <w:rPr>
          <w:color w:val="000000" w:themeColor="text1"/>
          <w:sz w:val="22"/>
          <w:szCs w:val="22"/>
        </w:rPr>
        <w:fldChar w:fldCharType="end"/>
      </w:r>
      <w:r w:rsidRPr="008F6A67">
        <w:rPr>
          <w:color w:val="000000" w:themeColor="text1"/>
          <w:sz w:val="22"/>
          <w:szCs w:val="22"/>
        </w:rPr>
        <w:t>, but the movement did not gain widespread attention until the beginning of the 21st century. Two major theories contributed to the</w:t>
      </w:r>
      <w:r w:rsidRPr="008F6A67">
        <w:rPr>
          <w:i/>
          <w:color w:val="000000" w:themeColor="text1"/>
          <w:sz w:val="22"/>
          <w:szCs w:val="22"/>
        </w:rPr>
        <w:t xml:space="preserve"> </w:t>
      </w:r>
      <w:r w:rsidRPr="008F6A67">
        <w:rPr>
          <w:color w:val="000000" w:themeColor="text1"/>
          <w:sz w:val="22"/>
          <w:szCs w:val="22"/>
        </w:rPr>
        <w:t>development of the concept: the social contract theory and the stakeholder theory. Other notions, such as transparency,</w:t>
      </w:r>
      <w:r w:rsidRPr="008F6A67">
        <w:rPr>
          <w:i/>
          <w:color w:val="000000" w:themeColor="text1"/>
          <w:sz w:val="22"/>
          <w:szCs w:val="22"/>
        </w:rPr>
        <w:t xml:space="preserve"> </w:t>
      </w:r>
      <w:r w:rsidRPr="008F6A67">
        <w:rPr>
          <w:color w:val="000000" w:themeColor="text1"/>
          <w:sz w:val="22"/>
          <w:szCs w:val="22"/>
        </w:rPr>
        <w:t>accountability, and corporate citizenship, also contributed to the modern CSR concept</w:t>
      </w:r>
      <w:r w:rsidRPr="008F6A67">
        <w:rPr>
          <w:i/>
          <w:color w:val="000000" w:themeColor="text1"/>
          <w:sz w:val="22"/>
          <w:szCs w:val="22"/>
        </w:rPr>
        <w:t xml:space="preserve"> </w:t>
      </w:r>
      <w:r w:rsidRPr="008F6A67">
        <w:rPr>
          <w:color w:val="000000" w:themeColor="text1"/>
          <w:sz w:val="22"/>
          <w:szCs w:val="22"/>
        </w:rPr>
        <w:t xml:space="preserve">(UNEP/SETAC, 2009).  </w:t>
      </w:r>
    </w:p>
    <w:p w14:paraId="7D924274" w14:textId="77777777" w:rsidR="000174D2" w:rsidRPr="008F6A67" w:rsidRDefault="000174D2" w:rsidP="0018428F">
      <w:pPr>
        <w:tabs>
          <w:tab w:val="left" w:pos="8012"/>
        </w:tabs>
        <w:autoSpaceDE w:val="0"/>
        <w:autoSpaceDN w:val="0"/>
        <w:adjustRightInd w:val="0"/>
        <w:spacing w:line="276" w:lineRule="auto"/>
        <w:jc w:val="both"/>
        <w:rPr>
          <w:color w:val="000000" w:themeColor="text1"/>
          <w:sz w:val="22"/>
          <w:szCs w:val="22"/>
        </w:rPr>
      </w:pPr>
      <w:r w:rsidRPr="008F6A67">
        <w:rPr>
          <w:color w:val="000000" w:themeColor="text1"/>
          <w:sz w:val="22"/>
          <w:szCs w:val="22"/>
        </w:rPr>
        <w:tab/>
      </w:r>
    </w:p>
    <w:p w14:paraId="49E5FAC7" w14:textId="1C6B7310" w:rsidR="000174D2" w:rsidRPr="008F6A67" w:rsidRDefault="00790730" w:rsidP="00D7350A">
      <w:pPr>
        <w:autoSpaceDE w:val="0"/>
        <w:autoSpaceDN w:val="0"/>
        <w:adjustRightInd w:val="0"/>
        <w:spacing w:line="276" w:lineRule="auto"/>
        <w:jc w:val="both"/>
        <w:rPr>
          <w:color w:val="000000" w:themeColor="text1"/>
          <w:sz w:val="18"/>
          <w:szCs w:val="18"/>
        </w:rPr>
      </w:pPr>
      <w:r w:rsidRPr="008F6A67">
        <w:rPr>
          <w:color w:val="000000" w:themeColor="text1"/>
          <w:sz w:val="22"/>
          <w:szCs w:val="22"/>
        </w:rPr>
        <w:t xml:space="preserve">Just as with the social sustainability concept, </w:t>
      </w:r>
      <w:r w:rsidR="000174D2" w:rsidRPr="008F6A67">
        <w:rPr>
          <w:color w:val="000000" w:themeColor="text1"/>
          <w:sz w:val="22"/>
          <w:szCs w:val="22"/>
        </w:rPr>
        <w:t xml:space="preserve">CSR has no single definition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{"citationID":"cGI1LsM0","properties":{"formattedCitation":"(Coelho, Mcclure, &amp; Spry, 2003; Dahlsrud, 2008; Mcwilliams &amp; Siegel, 2001; Whitehouse, 2006)","plainCitation":"(Coelho, Mcclure, &amp; Spry, 2003; Dahlsrud, 2008; Mcwilliams &amp; Siegel, 2001; Whitehouse, 2006)","dontUpdate":true,"noteIndex":0},"citationItems":[{"id":48,"uris":["http://zotero.org/users/local/Md8O4810/items/8NFGLR3K"],"uri":["http://zotero.org/users/local/Md8O4810/items/8NFGLR3K"],"itemData":{"id":48,"type":"article-journal","title":"The social responsibility of corporate management: A classical critique","container-title":"Mid - American Journal of Business","page":"15-24","volume":"18","issue":"1","abstract":"Calls for corporate social responsibility are widespread, yet there is no consensus about what it means","ISSN":"08951772","author":[{"family":"Coelho","given":"Philip"},{"family":"Mcclure","given":"James"},{"family":"Spry","given":"John"}],"issued":{"date-parts":[["2003"]]}}},{"id":49,"uris":["http://zotero.org/users/local/Md8O4810/items/LW9HW2SX"],"uri":["http://zotero.org/users/local/Md8O4810/items/LW9HW2SX"],"itemData":{"id":49,"type":"article-journal","title":"How corporate social responsibility is defined: an analysis of 37 definitions","container-title":"Corporate Social Responsibility and Environmental Management","page":"1-13","volume":"15","issue":"1","abstract":"Despite numerous efforts to bring about a clear and unbiased definition of CSR, there is still some confusion as to how CSR should be defined. In this paper five dimensions of CSR are developed through a content analysis of existing CSR definitions. Frequency counts are used to analyse how often these dimensions are invoked. The analysis shows that the existing definitions are to a large degree congruent. Thus it is concluded that the confusion is not so much about how CSR is defined, as about how CSR is socially constructed in a specific context. Copyright © 2006 John Wiley &amp; Sons, Ltd and ERP Environment.","DOI":"10.1002/csr.132","ISSN":"1535-3958","author":[{"family":"Dahlsrud","given":"Alexander"}],"issued":{"date-parts":[["2008"]]}}},{"id":50,"uris":["http://zotero.org/users/local/Md8O4810/items/9X98JJ6K"],"uri":["http://zotero.org/users/local/Md8O4810/items/9X98JJ6K"],"itemData":{"id":50,"type":"article-journal","title":"Corporate Social Responsibility: A Theory of the Firm Perspective","container-title":"The Academy of Management Review","page":"117-127","volume":"26","issue":"1","abstract":"We outline a supply and demand model of corporate social responsibility (CSR). Based on this framework, we hypothesize that a firm's level of CSR will depend on its size, level of diversification, research and development, advertising, government sales, consumer income, labor market conditions, and stage in the industry life cycle. From these hypotheses, we conclude that there is an \"ideal\" level of CSR, which managers can determine via cost-benefit analysis, and that there is a neutral relationship between CSR and financial performance.","DOI":"10.2307/259398","ISSN":"03637425","author":[{"family":"Mcwilliams","given":"Abagail"},{"family":"Siegel","given":"Donald"}],"issued":{"date-parts":[["2001"]]}}},{"id":51,"uris":["http://zotero.org/users/local/Md8O4810/items/MY9TH3I2"],"uri":["http://zotero.org/users/local/Md8O4810/items/MY9TH3I2"],"itemData":{"id":51,"type":"article-journal","title":"Corporate Social Responsibility: Views from the Frontline","container-title":"Journal of Business Ethics","page":"279-296","volume":"63","issue":"3","abstract":"This paper offers an evaluation of corporate policy and practice in respect of corporate social responsibility (CSR) deriving from an analysis of qualitative data, obtained during semi-structured interviews with the representatives of 16 companies from a variety of UK sectors including retail, mining, financial services and mobile telephony. The findings of the empirical survey are presented in five sections that trace chronologically the process of CSR policy development. The first identifies the meaning attributed to CSR by the respondent companies followed in the second section by the factors that are driving them to implement the CSR agenda. The third examines the use of the language of CSR and the concept’s role as either a substantive concept or simple label. The fourth identifies the criteria used for determining CSR policies and the objectives underlying them. The fifth and final section offers an analysis of the respondents’ predictions as to the future development of CSR. On the basis of the findings of the survey, this paper argues that, despite genuine attempts on the part of those responsible for CSR policy development to address stakeholder concerns, the context within which CSR has been implemented hinders its potential to offer stakeholders sufficient information by which to evaluate corporate performance in respect of CSR and the ability of CSR to operate as a meaningful and systematic constraint on corporate behaviour.","DOI":"10.1007/s10551-005-3243-0","ISSN":"0167-4544","journalAbbreviation":"J Bus Ethics","author":[{"family":"Whitehouse","given":"Lisa"}],"issued":{"date-parts":[["2006"]]}}}],"schema":"https://github.com/citation-style-language/schema/raw/master/csl-citation.json"}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(Coelho, Mcclure, &amp; Spry, 2003; Dahlsrud, 2008; Mcwilliams &amp; Siegel, 2001; Whitehouse, 2006)</w:t>
      </w:r>
      <w:r w:rsidR="000174D2" w:rsidRPr="008F6A67">
        <w:rPr>
          <w:color w:val="000000" w:themeColor="text1"/>
          <w:sz w:val="22"/>
          <w:szCs w:val="22"/>
        </w:rPr>
        <w:fldChar w:fldCharType="end"/>
      </w:r>
      <w:r w:rsidRPr="008F6A67">
        <w:rPr>
          <w:color w:val="000000" w:themeColor="text1"/>
          <w:sz w:val="22"/>
          <w:szCs w:val="22"/>
        </w:rPr>
        <w:t xml:space="preserve">. </w:t>
      </w:r>
      <w:r w:rsidR="000174D2" w:rsidRPr="008F6A67">
        <w:rPr>
          <w:color w:val="000000" w:themeColor="text1"/>
          <w:sz w:val="22"/>
          <w:szCs w:val="22"/>
        </w:rPr>
        <w:t xml:space="preserve"> </w:t>
      </w:r>
      <w:r w:rsidRPr="008F6A67">
        <w:rPr>
          <w:color w:val="000000" w:themeColor="text1"/>
          <w:sz w:val="22"/>
          <w:szCs w:val="22"/>
        </w:rPr>
        <w:t xml:space="preserve">However, </w:t>
      </w:r>
      <w:r w:rsidR="000174D2" w:rsidRPr="008F6A67">
        <w:rPr>
          <w:color w:val="000000" w:themeColor="text1"/>
          <w:sz w:val="22"/>
          <w:szCs w:val="22"/>
        </w:rPr>
        <w:t xml:space="preserve">it is generally cited as: </w:t>
      </w:r>
      <w:r w:rsidR="000174D2" w:rsidRPr="008F6A67">
        <w:rPr>
          <w:i/>
          <w:color w:val="000000" w:themeColor="text1"/>
          <w:sz w:val="22"/>
          <w:szCs w:val="22"/>
        </w:rPr>
        <w:t>“Business decision making linked to ethical values, compliance with legal requirements and respect for people, communities and the environmen</w:t>
      </w:r>
      <w:r w:rsidR="0041147A" w:rsidRPr="008F6A67">
        <w:rPr>
          <w:i/>
          <w:color w:val="000000" w:themeColor="text1"/>
          <w:sz w:val="22"/>
          <w:szCs w:val="22"/>
        </w:rPr>
        <w:t>t</w:t>
      </w:r>
      <w:r w:rsidR="000174D2" w:rsidRPr="008F6A67">
        <w:rPr>
          <w:i/>
          <w:color w:val="000000" w:themeColor="text1"/>
          <w:sz w:val="22"/>
          <w:szCs w:val="22"/>
        </w:rPr>
        <w:t>”</w:t>
      </w:r>
      <w:r w:rsidR="000174D2" w:rsidRPr="008F6A67">
        <w:rPr>
          <w:color w:val="000000" w:themeColor="text1"/>
          <w:sz w:val="22"/>
          <w:szCs w:val="22"/>
        </w:rPr>
        <w:t xml:space="preserve"> </w:t>
      </w:r>
      <w:r w:rsidR="0041147A" w:rsidRPr="008F6A67">
        <w:rPr>
          <w:color w:val="000000" w:themeColor="text1"/>
          <w:sz w:val="22"/>
          <w:szCs w:val="22"/>
        </w:rPr>
        <w:fldChar w:fldCharType="begin"/>
      </w:r>
      <w:r w:rsidR="00D7537C" w:rsidRPr="008F6A67">
        <w:rPr>
          <w:color w:val="000000" w:themeColor="text1"/>
          <w:sz w:val="22"/>
          <w:szCs w:val="22"/>
        </w:rPr>
        <w:instrText xml:space="preserve"> ADDIN ZOTERO_ITEM CSL_CITATION {"citationID":"U5dOvb7w","properties":{"formattedCitation":"(Lindgreen &amp; Swaen, 2005)","plainCitation":"(Lindgreen &amp; Swaen, 2005)","dontUpdate":true,"noteIndex":0},"citationItems":[{"id":45,"uris":["http://zotero.org/users/local/Md8O4810/items/BB2786XY"],"uri":["http://zotero.org/users/local/Md8O4810/items/BB2786XY"],"itemData":{"id":45,"type":"article-journal","title":"Corporate Citizenship: Let Not Relationship Marketing Escape the Management Toolbox","container-title":"Corporate Reputation Review","page":"346","volume":"7","issue":"4","DOI":"10.1057/palgrave.crr.1540231","ISSN":"1363-3589","author":[{"family":"Lindgreen","given":"Adam"},{"family":"Swaen","given":"V"}],"issued":{"date-parts":[["2005"]]}}}],"schema":"https://github.com/citation-style-language/schema/raw/master/csl-citation.json"} </w:instrText>
      </w:r>
      <w:r w:rsidR="0041147A" w:rsidRPr="008F6A67">
        <w:rPr>
          <w:color w:val="000000" w:themeColor="text1"/>
          <w:sz w:val="22"/>
          <w:szCs w:val="22"/>
        </w:rPr>
        <w:fldChar w:fldCharType="separate"/>
      </w:r>
      <w:r w:rsidR="0041147A" w:rsidRPr="008F6A67">
        <w:rPr>
          <w:color w:val="000000" w:themeColor="text1"/>
          <w:sz w:val="22"/>
          <w:szCs w:val="22"/>
        </w:rPr>
        <w:t>(Lindgreen &amp; Swaen, 2005</w:t>
      </w:r>
      <w:r w:rsidR="0025213C" w:rsidRPr="008F6A67">
        <w:rPr>
          <w:color w:val="000000" w:themeColor="text1"/>
          <w:sz w:val="22"/>
          <w:szCs w:val="22"/>
        </w:rPr>
        <w:t>, p. 6</w:t>
      </w:r>
      <w:r w:rsidR="0041147A" w:rsidRPr="008F6A67">
        <w:rPr>
          <w:color w:val="000000" w:themeColor="text1"/>
          <w:sz w:val="22"/>
          <w:szCs w:val="22"/>
        </w:rPr>
        <w:t>)</w:t>
      </w:r>
      <w:r w:rsidR="0041147A" w:rsidRPr="008F6A67">
        <w:rPr>
          <w:color w:val="000000" w:themeColor="text1"/>
          <w:sz w:val="22"/>
          <w:szCs w:val="22"/>
        </w:rPr>
        <w:fldChar w:fldCharType="end"/>
      </w:r>
      <w:r w:rsidR="0041147A" w:rsidRPr="008F6A67">
        <w:rPr>
          <w:color w:val="000000" w:themeColor="text1"/>
          <w:sz w:val="22"/>
          <w:szCs w:val="22"/>
        </w:rPr>
        <w:t xml:space="preserve">. </w:t>
      </w:r>
      <w:r w:rsidR="000174D2" w:rsidRPr="008F6A67">
        <w:rPr>
          <w:color w:val="000000" w:themeColor="text1"/>
          <w:sz w:val="22"/>
          <w:szCs w:val="22"/>
        </w:rPr>
        <w:t xml:space="preserve">From the same point of view,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{"citationID":"I4joqEDS","properties":{"formattedCitation":"(Carroll, 1979)","plainCitation":"(Carroll, 1979)","dontUpdate":true,"noteIndex":0},"citationItems":[{"id":46,"uris":["http://zotero.org/users/local/Md8O4810/items/6YDPIL6L"],"uri":["http://zotero.org/users/local/Md8O4810/items/6YDPIL6L"],"itemData":{"id":46,"type":"article-journal","title":"A three-dimensional conceptual model of corporate performance","container-title":"Academy of Management. The Academy of Management Review (pre-1986)","page":"17","volume":"4","issue":"000004","ISSN":"03637425","author":[{"family":"Carroll","given":"Archie"}],"issued":{"date-parts":[["1979"]]}}}],"schema":"https://github.com/citation-style-language/schema/raw/master/csl-citation.json"}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Carroll (1979)</w:t>
      </w:r>
      <w:r w:rsidR="000174D2" w:rsidRPr="008F6A67">
        <w:rPr>
          <w:color w:val="000000" w:themeColor="text1"/>
          <w:sz w:val="22"/>
          <w:szCs w:val="22"/>
        </w:rPr>
        <w:fldChar w:fldCharType="end"/>
      </w:r>
      <w:r w:rsidR="000174D2" w:rsidRPr="008F6A67">
        <w:rPr>
          <w:color w:val="000000" w:themeColor="text1"/>
          <w:sz w:val="22"/>
          <w:szCs w:val="22"/>
        </w:rPr>
        <w:t xml:space="preserve"> state</w:t>
      </w:r>
      <w:r w:rsidR="00AD51FB" w:rsidRPr="008F6A67">
        <w:rPr>
          <w:color w:val="000000" w:themeColor="text1"/>
          <w:sz w:val="22"/>
          <w:szCs w:val="22"/>
        </w:rPr>
        <w:t>s</w:t>
      </w:r>
      <w:r w:rsidR="000174D2" w:rsidRPr="008F6A67">
        <w:rPr>
          <w:color w:val="000000" w:themeColor="text1"/>
          <w:sz w:val="22"/>
          <w:szCs w:val="22"/>
        </w:rPr>
        <w:t xml:space="preserve"> that companies have four different types of responsibilities: </w:t>
      </w:r>
      <w:r w:rsidR="00367274" w:rsidRPr="008F6A67">
        <w:rPr>
          <w:color w:val="000000" w:themeColor="text1"/>
          <w:sz w:val="22"/>
          <w:szCs w:val="22"/>
        </w:rPr>
        <w:t xml:space="preserve">a company is expected to </w:t>
      </w:r>
      <w:r w:rsidR="003F4DA4" w:rsidRPr="008F6A67">
        <w:rPr>
          <w:color w:val="000000" w:themeColor="text1"/>
          <w:sz w:val="22"/>
          <w:szCs w:val="22"/>
        </w:rPr>
        <w:t xml:space="preserve">1) </w:t>
      </w:r>
      <w:r w:rsidR="00367274" w:rsidRPr="008F6A67">
        <w:rPr>
          <w:color w:val="000000" w:themeColor="text1"/>
          <w:sz w:val="22"/>
          <w:szCs w:val="22"/>
        </w:rPr>
        <w:t xml:space="preserve">be profitable, </w:t>
      </w:r>
      <w:r w:rsidR="003F4DA4" w:rsidRPr="008F6A67">
        <w:rPr>
          <w:color w:val="000000" w:themeColor="text1"/>
          <w:sz w:val="22"/>
          <w:szCs w:val="22"/>
        </w:rPr>
        <w:t xml:space="preserve">2) </w:t>
      </w:r>
      <w:r w:rsidR="00367274" w:rsidRPr="008F6A67">
        <w:rPr>
          <w:color w:val="000000" w:themeColor="text1"/>
          <w:sz w:val="22"/>
          <w:szCs w:val="22"/>
        </w:rPr>
        <w:t xml:space="preserve">obey the law, </w:t>
      </w:r>
      <w:r w:rsidR="003F4DA4" w:rsidRPr="008F6A67">
        <w:rPr>
          <w:color w:val="000000" w:themeColor="text1"/>
          <w:sz w:val="22"/>
          <w:szCs w:val="22"/>
        </w:rPr>
        <w:t xml:space="preserve"> 3) </w:t>
      </w:r>
      <w:r w:rsidR="00367274" w:rsidRPr="008F6A67">
        <w:rPr>
          <w:color w:val="000000" w:themeColor="text1"/>
          <w:sz w:val="22"/>
          <w:szCs w:val="22"/>
        </w:rPr>
        <w:t xml:space="preserve">engage in ethical behavior and </w:t>
      </w:r>
      <w:r w:rsidR="003F4DA4" w:rsidRPr="008F6A67">
        <w:rPr>
          <w:color w:val="000000" w:themeColor="text1"/>
          <w:sz w:val="22"/>
          <w:szCs w:val="22"/>
        </w:rPr>
        <w:t xml:space="preserve">4) </w:t>
      </w:r>
      <w:r w:rsidR="00367274" w:rsidRPr="008F6A67">
        <w:rPr>
          <w:color w:val="000000" w:themeColor="text1"/>
          <w:sz w:val="22"/>
          <w:szCs w:val="22"/>
        </w:rPr>
        <w:t>give back through philanthropy</w:t>
      </w:r>
      <w:r w:rsidR="003F4DA4" w:rsidRPr="008F6A67">
        <w:rPr>
          <w:color w:val="000000" w:themeColor="text1"/>
          <w:sz w:val="22"/>
          <w:szCs w:val="22"/>
        </w:rPr>
        <w:t>.</w:t>
      </w:r>
      <w:r w:rsidR="00367274" w:rsidRPr="008F6A67">
        <w:rPr>
          <w:color w:val="000000" w:themeColor="text1"/>
          <w:sz w:val="22"/>
          <w:szCs w:val="22"/>
        </w:rPr>
        <w:t xml:space="preserve"> </w:t>
      </w:r>
      <w:r w:rsidR="000174D2" w:rsidRPr="008F6A67">
        <w:rPr>
          <w:color w:val="000000" w:themeColor="text1"/>
          <w:sz w:val="22"/>
          <w:szCs w:val="22"/>
        </w:rPr>
        <w:t>In 1991 the author visualized these responsibilities using a pyramid (</w:t>
      </w:r>
      <w:r w:rsidR="000174D2" w:rsidRPr="008F6A67">
        <w:rPr>
          <w:color w:val="000000" w:themeColor="text1"/>
          <w:sz w:val="22"/>
          <w:szCs w:val="22"/>
        </w:rPr>
        <w:fldChar w:fldCharType="begin"/>
      </w:r>
      <w:r w:rsidR="000174D2" w:rsidRPr="008F6A67">
        <w:rPr>
          <w:color w:val="000000" w:themeColor="text1"/>
          <w:sz w:val="22"/>
          <w:szCs w:val="22"/>
        </w:rPr>
        <w:instrText xml:space="preserve"> REF _Ref6850885 \h </w:instrText>
      </w:r>
      <w:r w:rsidR="000E58A3" w:rsidRPr="008F6A67">
        <w:rPr>
          <w:color w:val="000000" w:themeColor="text1"/>
          <w:sz w:val="22"/>
          <w:szCs w:val="22"/>
        </w:rPr>
        <w:instrText xml:space="preserve"> \* MERGEFORMAT </w:instrText>
      </w:r>
      <w:r w:rsidR="000174D2" w:rsidRPr="008F6A67">
        <w:rPr>
          <w:color w:val="000000" w:themeColor="text1"/>
          <w:sz w:val="22"/>
          <w:szCs w:val="22"/>
        </w:rPr>
      </w:r>
      <w:r w:rsidR="000174D2" w:rsidRPr="008F6A67">
        <w:rPr>
          <w:color w:val="000000" w:themeColor="text1"/>
          <w:sz w:val="22"/>
          <w:szCs w:val="22"/>
        </w:rPr>
        <w:fldChar w:fldCharType="separate"/>
      </w:r>
      <w:r w:rsidR="00671C6F" w:rsidRPr="00671C6F">
        <w:rPr>
          <w:color w:val="000000" w:themeColor="text1"/>
          <w:sz w:val="22"/>
          <w:szCs w:val="22"/>
        </w:rPr>
        <w:t>Figure 4</w:t>
      </w:r>
      <w:r w:rsidR="000174D2" w:rsidRPr="008F6A67">
        <w:rPr>
          <w:color w:val="000000" w:themeColor="text1"/>
          <w:sz w:val="22"/>
          <w:szCs w:val="22"/>
        </w:rPr>
        <w:fldChar w:fldCharType="end"/>
      </w:r>
      <w:r w:rsidR="000174D2" w:rsidRPr="008F6A67">
        <w:rPr>
          <w:color w:val="000000" w:themeColor="text1"/>
          <w:sz w:val="22"/>
          <w:szCs w:val="22"/>
        </w:rPr>
        <w:t>) that show</w:t>
      </w:r>
      <w:r w:rsidR="00AD51FB" w:rsidRPr="008F6A67">
        <w:rPr>
          <w:color w:val="000000" w:themeColor="text1"/>
          <w:sz w:val="22"/>
          <w:szCs w:val="22"/>
        </w:rPr>
        <w:t>s</w:t>
      </w:r>
      <w:r w:rsidR="000174D2" w:rsidRPr="008F6A67">
        <w:rPr>
          <w:color w:val="000000" w:themeColor="text1"/>
          <w:sz w:val="22"/>
          <w:szCs w:val="22"/>
        </w:rPr>
        <w:t xml:space="preserve"> their mutual relation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{"citationID":"DSr3jtce","properties":{"formattedCitation":"(A. B. Carroll, 1991)","plainCitation":"(A. B. Carroll, 1991)","dontUpdate":true,"noteIndex":0},"citationItems":[{"id":47,"uris":["http://zotero.org/users/local/Md8O4810/items/LKSKTJCN"],"uri":["http://zotero.org/users/local/Md8O4810/items/LKSKTJCN"],"itemData":{"id":47,"type":"article-journal","title":"The pyramid of corporate social responsibility: Toward the moral management of organizational stakeholders","container-title":"Business Horizons","page":"39-48","volume":"34","issue":"4","DOI":"10.1016/0007-6813(91)90005-G","ISSN":"0007-6813","author":[{"family":"Carroll","given":"Archie B."}],"issued":{"date-parts":[["1991"]]}}}],"schema":"https://github.com/citation-style-language/schema/raw/master/csl-citation.json"}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(Carroll, 1991)</w:t>
      </w:r>
      <w:r w:rsidR="000174D2" w:rsidRPr="008F6A67">
        <w:rPr>
          <w:color w:val="000000" w:themeColor="text1"/>
          <w:sz w:val="22"/>
          <w:szCs w:val="22"/>
        </w:rPr>
        <w:fldChar w:fldCharType="end"/>
      </w:r>
      <w:r w:rsidR="000174D2" w:rsidRPr="008F6A67">
        <w:rPr>
          <w:color w:val="000000" w:themeColor="text1"/>
          <w:sz w:val="22"/>
          <w:szCs w:val="22"/>
        </w:rPr>
        <w:t xml:space="preserve">. </w:t>
      </w:r>
    </w:p>
    <w:p w14:paraId="16D293B7" w14:textId="77777777" w:rsidR="000174D2" w:rsidRPr="008F6A67" w:rsidRDefault="000174D2" w:rsidP="0018428F">
      <w:pPr>
        <w:autoSpaceDE w:val="0"/>
        <w:autoSpaceDN w:val="0"/>
        <w:adjustRightInd w:val="0"/>
        <w:spacing w:line="276" w:lineRule="auto"/>
        <w:jc w:val="center"/>
        <w:rPr>
          <w:color w:val="C00000"/>
          <w:sz w:val="18"/>
          <w:szCs w:val="18"/>
        </w:rPr>
      </w:pPr>
      <w:r w:rsidRPr="008F6A67">
        <w:rPr>
          <w:noProof/>
          <w:color w:val="000000"/>
          <w:sz w:val="22"/>
          <w:szCs w:val="22"/>
        </w:rPr>
        <w:drawing>
          <wp:inline distT="0" distB="0" distL="0" distR="0" wp14:anchorId="1A2E9D07" wp14:editId="56A65069">
            <wp:extent cx="3478921" cy="3214656"/>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6368" cy="3221537"/>
                    </a:xfrm>
                    <a:prstGeom prst="rect">
                      <a:avLst/>
                    </a:prstGeom>
                  </pic:spPr>
                </pic:pic>
              </a:graphicData>
            </a:graphic>
          </wp:inline>
        </w:drawing>
      </w:r>
    </w:p>
    <w:p w14:paraId="27798AC8" w14:textId="23941C8D" w:rsidR="000174D2" w:rsidRPr="008F6A67" w:rsidRDefault="000174D2" w:rsidP="0018428F">
      <w:pPr>
        <w:pStyle w:val="Caption"/>
        <w:spacing w:line="276" w:lineRule="auto"/>
        <w:jc w:val="center"/>
        <w:rPr>
          <w:rFonts w:ascii="Times New Roman" w:hAnsi="Times New Roman" w:cs="Times New Roman"/>
          <w:i w:val="0"/>
          <w:color w:val="000000" w:themeColor="text1"/>
          <w:sz w:val="22"/>
          <w:szCs w:val="22"/>
        </w:rPr>
      </w:pPr>
      <w:bookmarkStart w:id="120" w:name="_Ref6850885"/>
      <w:bookmarkStart w:id="121" w:name="_Toc16598711"/>
      <w:bookmarkStart w:id="122" w:name="_Toc17220655"/>
      <w:r w:rsidRPr="008F6A67">
        <w:rPr>
          <w:rFonts w:ascii="Times New Roman" w:hAnsi="Times New Roman" w:cs="Times New Roman"/>
          <w:i w:val="0"/>
          <w:color w:val="000000" w:themeColor="text1"/>
          <w:sz w:val="22"/>
          <w:szCs w:val="22"/>
        </w:rPr>
        <w:t xml:space="preserve">Figure </w:t>
      </w:r>
      <w:r w:rsidRPr="008F6A67">
        <w:rPr>
          <w:rFonts w:ascii="Times New Roman" w:hAnsi="Times New Roman" w:cs="Times New Roman"/>
          <w:i w:val="0"/>
          <w:color w:val="000000" w:themeColor="text1"/>
          <w:sz w:val="22"/>
          <w:szCs w:val="22"/>
        </w:rPr>
        <w:fldChar w:fldCharType="begin"/>
      </w:r>
      <w:r w:rsidRPr="008F6A67">
        <w:rPr>
          <w:rFonts w:ascii="Times New Roman" w:hAnsi="Times New Roman" w:cs="Times New Roman"/>
          <w:i w:val="0"/>
          <w:color w:val="000000" w:themeColor="text1"/>
          <w:sz w:val="22"/>
          <w:szCs w:val="22"/>
        </w:rPr>
        <w:instrText xml:space="preserve"> SEQ Figure \* ARABIC </w:instrText>
      </w:r>
      <w:r w:rsidRPr="008F6A67">
        <w:rPr>
          <w:rFonts w:ascii="Times New Roman" w:hAnsi="Times New Roman" w:cs="Times New Roman"/>
          <w:i w:val="0"/>
          <w:color w:val="000000" w:themeColor="text1"/>
          <w:sz w:val="22"/>
          <w:szCs w:val="22"/>
        </w:rPr>
        <w:fldChar w:fldCharType="separate"/>
      </w:r>
      <w:r w:rsidR="00671C6F">
        <w:rPr>
          <w:rFonts w:ascii="Times New Roman" w:hAnsi="Times New Roman" w:cs="Times New Roman"/>
          <w:i w:val="0"/>
          <w:noProof/>
          <w:color w:val="000000" w:themeColor="text1"/>
          <w:sz w:val="22"/>
          <w:szCs w:val="22"/>
        </w:rPr>
        <w:t>4</w:t>
      </w:r>
      <w:r w:rsidRPr="008F6A67">
        <w:rPr>
          <w:rFonts w:ascii="Times New Roman" w:hAnsi="Times New Roman" w:cs="Times New Roman"/>
          <w:i w:val="0"/>
          <w:color w:val="000000" w:themeColor="text1"/>
          <w:sz w:val="22"/>
          <w:szCs w:val="22"/>
        </w:rPr>
        <w:fldChar w:fldCharType="end"/>
      </w:r>
      <w:bookmarkEnd w:id="120"/>
      <w:r w:rsidRPr="008F6A67">
        <w:rPr>
          <w:rFonts w:ascii="Times New Roman" w:hAnsi="Times New Roman" w:cs="Times New Roman"/>
          <w:i w:val="0"/>
          <w:color w:val="000000" w:themeColor="text1"/>
          <w:sz w:val="22"/>
          <w:szCs w:val="22"/>
        </w:rPr>
        <w:t>. Carrol's Pyramid of CSR (Carrol, 1979).</w:t>
      </w:r>
      <w:bookmarkEnd w:id="121"/>
      <w:bookmarkEnd w:id="122"/>
    </w:p>
    <w:p w14:paraId="7CCDD014" w14:textId="2B69AC69" w:rsidR="000174D2" w:rsidRPr="008F6A67"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In their article,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{"citationID":"NAw3qYs0","properties":{"formattedCitation":"(Steurer et al., 2005)","plainCitation":"(Steurer et al., 2005)","dontUpdate":true,"noteIndex":0},"citationItems":[{"id":44,"uris":["http://zotero.org/users/local/Md8O4810/items/CJXHA48I"],"uri":["http://zotero.org/users/local/Md8O4810/items/CJXHA48I"],"itemData":{"id":44,"type":"article-journal","title":"Corporations, Stakeholders and Sustainable Development I: A Theoretical Exploration of Business–Society Relations","container-title":"Journal of Business Ethics","page":"263-281","volume":"61","issue":"3","abstract":"Sustainable development (SD) – that is, “Development that meets the needs of current generations without compromising the ability of future generations to meet their needs and aspirations” – can be pursued in many different ways. Stakeholder relations management (SRM) is one such way, through which corporations are confronted with economic, social, and environmental stakeholder claims. This paper lays the groundwork for an empirical analysis of the question of how far SD can be achieved through SRM. It describes the so-called SD–SRM perspective as a distinctive research approach and shows how it relates to the wider body of stakeholder theory. Next, the concept of SD is operationalized for the microeconomic level with reference to important documents. Based on the ensuing SD framework, it is shown how SD and SRM relate to each other, and how the two concepts relate to other popular concepts such as Corporate Sustainability and Corporate Social Responsibility. The paper concludes that the significance of societal guiding models such as SD and of management approaches like CSR is strongly dependent on their footing in society.","DOI":"10.1007/s10551-005-7054-0","ISSN":"0167-4544","journalAbbreviation":"J Bus Ethics","author":[{"family":"Steurer","given":"Reinhard"},{"family":"Langer","given":"Markus"},{"family":"Konrad","given":"Astrid"},{"family":"Martinuzzi","given":"André"}],"issued":{"date-parts":[["2005"]]}}}],"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Steurer et al. (2005)</w:t>
      </w:r>
      <w:r w:rsidRPr="008F6A67">
        <w:rPr>
          <w:color w:val="000000" w:themeColor="text1"/>
          <w:sz w:val="22"/>
          <w:szCs w:val="22"/>
        </w:rPr>
        <w:fldChar w:fldCharType="end"/>
      </w:r>
      <w:r w:rsidRPr="008F6A67">
        <w:rPr>
          <w:color w:val="000000" w:themeColor="text1"/>
          <w:sz w:val="22"/>
          <w:szCs w:val="22"/>
        </w:rPr>
        <w:t xml:space="preserve"> describe</w:t>
      </w:r>
      <w:r w:rsidR="00AD51FB" w:rsidRPr="008F6A67">
        <w:rPr>
          <w:color w:val="000000" w:themeColor="text1"/>
          <w:sz w:val="22"/>
          <w:szCs w:val="22"/>
        </w:rPr>
        <w:t>s</w:t>
      </w:r>
      <w:r w:rsidRPr="008F6A67">
        <w:rPr>
          <w:color w:val="000000" w:themeColor="text1"/>
          <w:sz w:val="22"/>
          <w:szCs w:val="22"/>
        </w:rPr>
        <w:t xml:space="preserve"> how the concept of sustainable development relates to corporate sustainability and CSR. The authors say that for the business enterprise, sustainable development and corporate sustainability are both guiding models</w:t>
      </w:r>
      <w:r w:rsidR="003F4DA4" w:rsidRPr="008F6A67">
        <w:rPr>
          <w:color w:val="000000" w:themeColor="text1"/>
          <w:sz w:val="22"/>
          <w:szCs w:val="22"/>
        </w:rPr>
        <w:t xml:space="preserve">. </w:t>
      </w:r>
      <w:r w:rsidRPr="008F6A67">
        <w:rPr>
          <w:color w:val="000000" w:themeColor="text1"/>
          <w:sz w:val="22"/>
          <w:szCs w:val="22"/>
        </w:rPr>
        <w:t xml:space="preserve"> </w:t>
      </w:r>
      <w:r w:rsidR="003F4DA4" w:rsidRPr="008F6A67">
        <w:rPr>
          <w:color w:val="000000" w:themeColor="text1"/>
          <w:sz w:val="22"/>
          <w:szCs w:val="22"/>
        </w:rPr>
        <w:t>As guiding models, s</w:t>
      </w:r>
      <w:r w:rsidRPr="008F6A67">
        <w:rPr>
          <w:color w:val="000000" w:themeColor="text1"/>
          <w:sz w:val="22"/>
          <w:szCs w:val="22"/>
        </w:rPr>
        <w:t>ustainable development is commonly perceived as a</w:t>
      </w:r>
      <w:r w:rsidR="003F4DA4" w:rsidRPr="008F6A67">
        <w:rPr>
          <w:color w:val="000000" w:themeColor="text1"/>
          <w:sz w:val="22"/>
          <w:szCs w:val="22"/>
        </w:rPr>
        <w:t xml:space="preserve">ddressing various life quality </w:t>
      </w:r>
      <w:r w:rsidRPr="008F6A67">
        <w:rPr>
          <w:color w:val="000000" w:themeColor="text1"/>
          <w:sz w:val="22"/>
          <w:szCs w:val="22"/>
        </w:rPr>
        <w:t>issues in the long</w:t>
      </w:r>
      <w:r w:rsidR="003F4DA4" w:rsidRPr="008F6A67">
        <w:rPr>
          <w:color w:val="000000" w:themeColor="text1"/>
          <w:sz w:val="22"/>
          <w:szCs w:val="22"/>
        </w:rPr>
        <w:t>-</w:t>
      </w:r>
      <w:r w:rsidRPr="008F6A67">
        <w:rPr>
          <w:color w:val="000000" w:themeColor="text1"/>
          <w:sz w:val="22"/>
          <w:szCs w:val="22"/>
        </w:rPr>
        <w:t>term</w:t>
      </w:r>
      <w:r w:rsidR="003F4DA4" w:rsidRPr="008F6A67">
        <w:rPr>
          <w:color w:val="000000" w:themeColor="text1"/>
          <w:sz w:val="22"/>
          <w:szCs w:val="22"/>
        </w:rPr>
        <w:t xml:space="preserve"> from a more societal perspective</w:t>
      </w:r>
      <w:r w:rsidRPr="008F6A67">
        <w:rPr>
          <w:color w:val="000000" w:themeColor="text1"/>
          <w:sz w:val="22"/>
          <w:szCs w:val="22"/>
        </w:rPr>
        <w:t xml:space="preserve">, </w:t>
      </w:r>
      <w:r w:rsidR="003F4DA4" w:rsidRPr="008F6A67">
        <w:rPr>
          <w:color w:val="000000" w:themeColor="text1"/>
          <w:sz w:val="22"/>
          <w:szCs w:val="22"/>
        </w:rPr>
        <w:t>while</w:t>
      </w:r>
      <w:r w:rsidRPr="008F6A67">
        <w:rPr>
          <w:color w:val="000000" w:themeColor="text1"/>
          <w:sz w:val="22"/>
          <w:szCs w:val="22"/>
        </w:rPr>
        <w:t xml:space="preserve"> corporate sustainability</w:t>
      </w:r>
      <w:r w:rsidR="0025213C" w:rsidRPr="008F6A67">
        <w:rPr>
          <w:color w:val="000000" w:themeColor="text1"/>
          <w:sz w:val="22"/>
          <w:szCs w:val="22"/>
        </w:rPr>
        <w:t xml:space="preserve"> is</w:t>
      </w:r>
      <w:r w:rsidRPr="008F6A67">
        <w:rPr>
          <w:color w:val="000000" w:themeColor="text1"/>
          <w:sz w:val="22"/>
          <w:szCs w:val="22"/>
        </w:rPr>
        <w:t xml:space="preserve"> a more corporate guiding model addressing the economic, social and environmental performance of companies </w:t>
      </w:r>
      <w:r w:rsidR="003F4DA4" w:rsidRPr="008F6A67">
        <w:rPr>
          <w:color w:val="000000" w:themeColor="text1"/>
          <w:sz w:val="22"/>
          <w:szCs w:val="22"/>
        </w:rPr>
        <w:t xml:space="preserve">in the </w:t>
      </w:r>
      <w:r w:rsidRPr="008F6A67">
        <w:rPr>
          <w:color w:val="000000" w:themeColor="text1"/>
          <w:sz w:val="22"/>
          <w:szCs w:val="22"/>
        </w:rPr>
        <w:t xml:space="preserve">short- and long-term. For </w:t>
      </w:r>
      <w:r w:rsidRPr="008F6A67">
        <w:rPr>
          <w:color w:val="000000" w:themeColor="text1"/>
          <w:sz w:val="22"/>
          <w:szCs w:val="22"/>
        </w:rPr>
        <w:lastRenderedPageBreak/>
        <w:t xml:space="preserve">both concepts,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{"citationID":"674kzLPF","properties":{"formattedCitation":"(Steurer et al., 2005)","plainCitation":"(Steurer et al., 2005)","dontUpdate":true,"noteIndex":0},"citationItems":[{"id":44,"uris":["http://zotero.org/users/local/Md8O4810/items/CJXHA48I"],"uri":["http://zotero.org/users/local/Md8O4810/items/CJXHA48I"],"itemData":{"id":44,"type":"article-journal","title":"Corporations, Stakeholders and Sustainable Development I: A Theoretical Exploration of Business–Society Relations","container-title":"Journal of Business Ethics","page":"263-281","volume":"61","issue":"3","abstract":"Sustainable development (SD) – that is, “Development that meets the needs of current generations without compromising the ability of future generations to meet their needs and aspirations” – can be pursued in many different ways. Stakeholder relations management (SRM) is one such way, through which corporations are confronted with economic, social, and environmental stakeholder claims. This paper lays the groundwork for an empirical analysis of the question of how far SD can be achieved through SRM. It describes the so-called SD–SRM perspective as a distinctive research approach and shows how it relates to the wider body of stakeholder theory. Next, the concept of SD is operationalized for the microeconomic level with reference to important documents. Based on the ensuing SD framework, it is shown how SD and SRM relate to each other, and how the two concepts relate to other popular concepts such as Corporate Sustainability and Corporate Social Responsibility. The paper concludes that the significance of societal guiding models such as SD and of management approaches like CSR is strongly dependent on their footing in society.","DOI":"10.1007/s10551-005-7054-0","ISSN":"0167-4544","journalAbbreviation":"J Bus Ethics","author":[{"family":"Steurer","given":"Reinhard"},{"family":"Langer","given":"Markus"},{"family":"Konrad","given":"Astrid"},{"family":"Martinuzzi","given":"André"}],"issued":{"date-parts":[["2005"]]}}}],"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Steurer et al. (2005)</w:t>
      </w:r>
      <w:r w:rsidRPr="008F6A67">
        <w:rPr>
          <w:color w:val="000000" w:themeColor="text1"/>
          <w:sz w:val="22"/>
          <w:szCs w:val="22"/>
        </w:rPr>
        <w:fldChar w:fldCharType="end"/>
      </w:r>
      <w:r w:rsidRPr="008F6A67">
        <w:rPr>
          <w:color w:val="000000" w:themeColor="text1"/>
          <w:sz w:val="22"/>
          <w:szCs w:val="22"/>
        </w:rPr>
        <w:t xml:space="preserve"> use</w:t>
      </w:r>
      <w:r w:rsidR="0025213C" w:rsidRPr="008F6A67">
        <w:rPr>
          <w:color w:val="000000" w:themeColor="text1"/>
          <w:sz w:val="22"/>
          <w:szCs w:val="22"/>
        </w:rPr>
        <w:t>d</w:t>
      </w:r>
      <w:r w:rsidRPr="008F6A67">
        <w:rPr>
          <w:color w:val="000000" w:themeColor="text1"/>
          <w:sz w:val="22"/>
          <w:szCs w:val="22"/>
        </w:rPr>
        <w:t xml:space="preserve"> the same framework concerning sustainable development on the micro</w:t>
      </w:r>
      <w:r w:rsidR="003F4DA4" w:rsidRPr="008F6A67">
        <w:rPr>
          <w:color w:val="000000" w:themeColor="text1"/>
          <w:sz w:val="22"/>
          <w:szCs w:val="22"/>
        </w:rPr>
        <w:t>-</w:t>
      </w:r>
      <w:r w:rsidRPr="008F6A67">
        <w:rPr>
          <w:color w:val="000000" w:themeColor="text1"/>
          <w:sz w:val="22"/>
          <w:szCs w:val="22"/>
        </w:rPr>
        <w:t xml:space="preserve">economic level. </w:t>
      </w:r>
      <w:r w:rsidR="003F4DA4" w:rsidRPr="008F6A67">
        <w:rPr>
          <w:color w:val="000000" w:themeColor="text1"/>
          <w:sz w:val="22"/>
          <w:szCs w:val="22"/>
        </w:rPr>
        <w:t xml:space="preserve">As for </w:t>
      </w:r>
      <w:r w:rsidRPr="008F6A67">
        <w:rPr>
          <w:color w:val="000000" w:themeColor="text1"/>
          <w:sz w:val="22"/>
          <w:szCs w:val="22"/>
        </w:rPr>
        <w:t xml:space="preserve">the definition of CSR, the authors refer to an interpretation given by the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{"citationID":"EmGkZdrM","properties":{"formattedCitation":"(European Commission, 2002)","plainCitation":"(European Commission, 2002)","dontUpdate":true,"noteIndex":0},"citationItems":[{"id":52,"uris":["http://zotero.org/users/local/Md8O4810/items/IUK2Y8J6"],"uri":["http://zotero.org/users/local/Md8O4810/items/IUK2Y8J6"],"itemData":{"id":52,"type":"report","title":"Communication: Corporate Social Responsibility: A Business Contribution to Sustainable Development","publisher":"Commission of the European Communities","publisher-place":"Brussels","event-place":"Brussels","author":[{"family":"European Commission","given":""}],"issued":{"date-parts":[["2002"]]}}}],"schema":"https://github.com/citation-style-language/schema/raw/master/csl-citation.json"}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European Commission (2002</w:t>
      </w:r>
      <w:r w:rsidR="0025213C" w:rsidRPr="008F6A67">
        <w:rPr>
          <w:color w:val="000000" w:themeColor="text1"/>
          <w:sz w:val="22"/>
          <w:szCs w:val="22"/>
        </w:rPr>
        <w:t>, p. 6</w:t>
      </w:r>
      <w:r w:rsidRPr="008F6A67">
        <w:rPr>
          <w:color w:val="000000" w:themeColor="text1"/>
          <w:sz w:val="22"/>
          <w:szCs w:val="22"/>
        </w:rPr>
        <w:t>)</w:t>
      </w:r>
      <w:r w:rsidRPr="008F6A67">
        <w:rPr>
          <w:color w:val="000000" w:themeColor="text1"/>
          <w:sz w:val="22"/>
          <w:szCs w:val="22"/>
        </w:rPr>
        <w:fldChar w:fldCharType="end"/>
      </w:r>
      <w:r w:rsidRPr="008F6A67">
        <w:rPr>
          <w:color w:val="000000" w:themeColor="text1"/>
          <w:sz w:val="22"/>
          <w:szCs w:val="22"/>
        </w:rPr>
        <w:t>: “</w:t>
      </w:r>
      <w:r w:rsidRPr="008F6A67">
        <w:rPr>
          <w:i/>
          <w:color w:val="000000" w:themeColor="text1"/>
          <w:sz w:val="22"/>
          <w:szCs w:val="22"/>
        </w:rPr>
        <w:t xml:space="preserve">A concept whereby companies integrate social and environmental concerns in their business operations and in their interaction with their stakeholders on a voluntary basis.” </w:t>
      </w:r>
      <w:r w:rsidRPr="008F6A67">
        <w:rPr>
          <w:color w:val="000000" w:themeColor="text1"/>
          <w:sz w:val="22"/>
          <w:szCs w:val="22"/>
        </w:rPr>
        <w:t xml:space="preserve">According to the Commission, </w:t>
      </w:r>
      <w:r w:rsidR="003F4DA4" w:rsidRPr="008F6A67">
        <w:rPr>
          <w:color w:val="000000" w:themeColor="text1"/>
          <w:sz w:val="22"/>
          <w:szCs w:val="22"/>
        </w:rPr>
        <w:t xml:space="preserve">CSR </w:t>
      </w:r>
      <w:r w:rsidRPr="008F6A67">
        <w:rPr>
          <w:color w:val="000000" w:themeColor="text1"/>
          <w:sz w:val="22"/>
          <w:szCs w:val="22"/>
        </w:rPr>
        <w:t>is about companies going beyond their minimum legal requirements in order to address societal needs. This can be found in the upper two blocks of Carroll's pyramid, ethical and philanthropic responsibilities (</w:t>
      </w:r>
      <w:r w:rsidRPr="008F6A67">
        <w:rPr>
          <w:color w:val="000000" w:themeColor="text1"/>
          <w:sz w:val="22"/>
          <w:szCs w:val="22"/>
        </w:rPr>
        <w:fldChar w:fldCharType="begin"/>
      </w:r>
      <w:r w:rsidRPr="008F6A67">
        <w:rPr>
          <w:color w:val="000000" w:themeColor="text1"/>
          <w:sz w:val="22"/>
          <w:szCs w:val="22"/>
        </w:rPr>
        <w:instrText xml:space="preserve"> REF _Ref6850885 \h  \* MERGEFORMAT </w:instrText>
      </w:r>
      <w:r w:rsidRPr="008F6A67">
        <w:rPr>
          <w:color w:val="000000" w:themeColor="text1"/>
          <w:sz w:val="22"/>
          <w:szCs w:val="22"/>
        </w:rPr>
      </w:r>
      <w:r w:rsidRPr="008F6A67">
        <w:rPr>
          <w:color w:val="000000" w:themeColor="text1"/>
          <w:sz w:val="22"/>
          <w:szCs w:val="22"/>
        </w:rPr>
        <w:fldChar w:fldCharType="separate"/>
      </w:r>
      <w:r w:rsidR="00671C6F" w:rsidRPr="00671C6F">
        <w:rPr>
          <w:color w:val="000000" w:themeColor="text1"/>
          <w:sz w:val="22"/>
          <w:szCs w:val="22"/>
        </w:rPr>
        <w:t>Figure 4</w:t>
      </w:r>
      <w:r w:rsidRPr="008F6A67">
        <w:rPr>
          <w:color w:val="000000" w:themeColor="text1"/>
          <w:sz w:val="22"/>
          <w:szCs w:val="22"/>
        </w:rPr>
        <w:fldChar w:fldCharType="end"/>
      </w:r>
      <w:r w:rsidRPr="008F6A67">
        <w:rPr>
          <w:color w:val="000000" w:themeColor="text1"/>
          <w:sz w:val="22"/>
          <w:szCs w:val="22"/>
        </w:rPr>
        <w:t xml:space="preserve">). </w:t>
      </w:r>
    </w:p>
    <w:p w14:paraId="7EB47CA8" w14:textId="77777777" w:rsidR="000174D2" w:rsidRPr="008F6A67" w:rsidRDefault="000174D2" w:rsidP="0018428F">
      <w:pPr>
        <w:autoSpaceDE w:val="0"/>
        <w:autoSpaceDN w:val="0"/>
        <w:adjustRightInd w:val="0"/>
        <w:spacing w:line="276" w:lineRule="auto"/>
        <w:jc w:val="both"/>
        <w:rPr>
          <w:color w:val="000000" w:themeColor="text1"/>
          <w:sz w:val="22"/>
          <w:szCs w:val="22"/>
        </w:rPr>
      </w:pPr>
    </w:p>
    <w:p w14:paraId="6D1F40B9" w14:textId="77CE063C" w:rsidR="000174D2" w:rsidRPr="008F6A67"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fldChar w:fldCharType="begin"/>
      </w:r>
      <w:r w:rsidRPr="008F6A67">
        <w:rPr>
          <w:color w:val="000000" w:themeColor="text1"/>
          <w:sz w:val="22"/>
          <w:szCs w:val="22"/>
        </w:rPr>
        <w:instrText xml:space="preserve"> ADDIN ZOTERO_ITEM CSL_CITATION {"citationID":"ZmSqcr0T","properties":{"formattedCitation":"(Steurer et al., 2005)","plainCitation":"(Steurer et al., 2005)","dontUpdate":true,"noteIndex":0},"citationItems":[{"id":44,"uris":["http://zotero.org/users/local/Md8O4810/items/CJXHA48I"],"uri":["http://zotero.org/users/local/Md8O4810/items/CJXHA48I"],"itemData":{"id":44,"type":"article-journal","title":"Corporations, Stakeholders and Sustainable Development I: A Theoretical Exploration of Business–Society Relations","container-title":"Journal of Business Ethics","page":"263-281","volume":"61","issue":"3","abstract":"Sustainable development (SD) – that is, “Development that meets the needs of current generations without compromising the ability of future generations to meet their needs and aspirations” – can be pursued in many different ways. Stakeholder relations management (SRM) is one such way, through which corporations are confronted with economic, social, and environmental stakeholder claims. This paper lays the groundwork for an empirical analysis of the question of how far SD can be achieved through SRM. It describes the so-called SD–SRM perspective as a distinctive research approach and shows how it relates to the wider body of stakeholder theory. Next, the concept of SD is operationalized for the microeconomic level with reference to important documents. Based on the ensuing SD framework, it is shown how SD and SRM relate to each other, and how the two concepts relate to other popular concepts such as Corporate Sustainability and Corporate Social Responsibility. The paper concludes that the significance of societal guiding models such as SD and of management approaches like CSR is strongly dependent on their footing in society.","DOI":"10.1007/s10551-005-7054-0","ISSN":"0167-4544","journalAbbreviation":"J Bus Ethics","author":[{"family":"Steurer","given":"Reinhard"},{"family":"Langer","given":"Markus"},{"family":"Konrad","given":"Astrid"},{"family":"Martinuzzi","given":"André"}],"issued":{"date-parts":[["2005"]]}}}],"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Steurer et al. (2005)</w:t>
      </w:r>
      <w:r w:rsidRPr="008F6A67">
        <w:rPr>
          <w:color w:val="000000" w:themeColor="text1"/>
          <w:sz w:val="22"/>
          <w:szCs w:val="22"/>
        </w:rPr>
        <w:fldChar w:fldCharType="end"/>
      </w:r>
      <w:r w:rsidRPr="008F6A67">
        <w:rPr>
          <w:color w:val="000000" w:themeColor="text1"/>
          <w:sz w:val="22"/>
          <w:szCs w:val="22"/>
        </w:rPr>
        <w:t xml:space="preserve"> determine three differences between sustainable development and corporate sustainability on one hand, and CSR on the other. The first difference is that CSR is a voluntary management approach where stakeholders and stakeholders' claims play an important role. Sustainable development and corporate sustainability are guiding models that are driven from society's interpretation, instead of being purely driven from the management of an organization. Second, the temporal scope of CSR does not reach as far as the scope of sustainable development and corporate sustainability. The CSR management approach is more about meeting the stakeholders' needs at the moment as means to preserve resources that are important for the company's performance in the near future, while sustainable development and corporate sustainability </w:t>
      </w:r>
      <w:r w:rsidR="00FB6940" w:rsidRPr="008F6A67">
        <w:rPr>
          <w:color w:val="000000" w:themeColor="text1"/>
          <w:sz w:val="22"/>
          <w:szCs w:val="22"/>
        </w:rPr>
        <w:t>are</w:t>
      </w:r>
      <w:r w:rsidRPr="008F6A67">
        <w:rPr>
          <w:color w:val="000000" w:themeColor="text1"/>
          <w:sz w:val="22"/>
          <w:szCs w:val="22"/>
        </w:rPr>
        <w:t xml:space="preserve"> about meeting the needs for the present stakeholders as well as the future stakeholders. The last difference comes from a historical point of view. For </w:t>
      </w:r>
      <w:r w:rsidR="00FB6940" w:rsidRPr="008F6A67">
        <w:rPr>
          <w:color w:val="000000" w:themeColor="text1"/>
          <w:sz w:val="22"/>
          <w:szCs w:val="22"/>
        </w:rPr>
        <w:t>s</w:t>
      </w:r>
      <w:r w:rsidRPr="008F6A67">
        <w:rPr>
          <w:color w:val="000000" w:themeColor="text1"/>
          <w:sz w:val="22"/>
          <w:szCs w:val="22"/>
        </w:rPr>
        <w:t xml:space="preserve">ustainable development and corporate sustainability, at first only environmental implications were taken into consideration and it was not until later that social and economic issues also became integrated. On the contrary, CSR started from a social point of view regarding issues like human rights and working conditions. Together with the uprising of the environmental movement, environmental issues </w:t>
      </w:r>
      <w:r w:rsidR="00FB6940" w:rsidRPr="008F6A67">
        <w:rPr>
          <w:color w:val="000000" w:themeColor="text1"/>
          <w:sz w:val="22"/>
          <w:szCs w:val="22"/>
        </w:rPr>
        <w:t xml:space="preserve">increasingly became </w:t>
      </w:r>
      <w:r w:rsidRPr="008F6A67">
        <w:rPr>
          <w:color w:val="000000" w:themeColor="text1"/>
          <w:sz w:val="22"/>
          <w:szCs w:val="22"/>
        </w:rPr>
        <w:t>part of CSR. Because of the fact that CSR is a management approach, economic issues have always been part of the concept.</w:t>
      </w:r>
    </w:p>
    <w:p w14:paraId="6302F79C" w14:textId="77777777" w:rsidR="000174D2" w:rsidRPr="008F6A67" w:rsidRDefault="000174D2" w:rsidP="0018428F">
      <w:pPr>
        <w:autoSpaceDE w:val="0"/>
        <w:autoSpaceDN w:val="0"/>
        <w:adjustRightInd w:val="0"/>
        <w:spacing w:line="276" w:lineRule="auto"/>
        <w:jc w:val="both"/>
        <w:rPr>
          <w:color w:val="000000" w:themeColor="text1"/>
          <w:sz w:val="22"/>
          <w:szCs w:val="22"/>
        </w:rPr>
      </w:pPr>
    </w:p>
    <w:p w14:paraId="03E20600" w14:textId="689F3667" w:rsidR="000174D2" w:rsidRPr="008F6A67"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Because the concepts of sustainable development and corporate sustainability on the one hand, and CSR on the other, have evolved into very similar concepts, many consider corporate sustainability and CSR as synonyms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{"citationID":"ctLmhVTR","properties":{"formattedCitation":"(Steurer et al., 2005)","plainCitation":"(Steurer et al., 2005)","dontUpdate":true,"noteIndex":0},"citationItems":[{"id":44,"uris":["http://zotero.org/users/local/Md8O4810/items/CJXHA48I"],"uri":["http://zotero.org/users/local/Md8O4810/items/CJXHA48I"],"itemData":{"id":44,"type":"article-journal","title":"Corporations, Stakeholders and Sustainable Development I: A Theoretical Exploration of Business–Society Relations","container-title":"Journal of Business Ethics","page":"263-281","volume":"61","issue":"3","abstract":"Sustainable development (SD) – that is, “Development that meets the needs of current generations without compromising the ability of future generations to meet their needs and aspirations” – can be pursued in many different ways. Stakeholder relations management (SRM) is one such way, through which corporations are confronted with economic, social, and environmental stakeholder claims. This paper lays the groundwork for an empirical analysis of the question of how far SD can be achieved through SRM. It describes the so-called SD–SRM perspective as a distinctive research approach and shows how it relates to the wider body of stakeholder theory. Next, the concept of SD is operationalized for the microeconomic level with reference to important documents. Based on the ensuing SD framework, it is shown how SD and SRM relate to each other, and how the two concepts relate to other popular concepts such as Corporate Sustainability and Corporate Social Responsibility. The paper concludes that the significance of societal guiding models such as SD and of management approaches like CSR is strongly dependent on their footing in society.","DOI":"10.1007/s10551-005-7054-0","ISSN":"0167-4544","journalAbbreviation":"J Bus Ethics","author":[{"family":"Steurer","given":"Reinhard"},{"family":"Langer","given":"Markus"},{"family":"Konrad","given":"Astrid"},{"family":"Martinuzzi","given":"André"}],"issued":{"date-parts":[["2005"]]}}}],"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Steurer et al., 2005)</w:t>
      </w:r>
      <w:r w:rsidRPr="008F6A67">
        <w:rPr>
          <w:color w:val="000000" w:themeColor="text1"/>
          <w:sz w:val="22"/>
          <w:szCs w:val="22"/>
        </w:rPr>
        <w:fldChar w:fldCharType="end"/>
      </w:r>
      <w:r w:rsidRPr="008F6A67">
        <w:rPr>
          <w:color w:val="000000" w:themeColor="text1"/>
          <w:sz w:val="22"/>
          <w:szCs w:val="22"/>
        </w:rPr>
        <w:t>. But regarding the differences concerning the role of the stakeholders and the temporal scope, the authors describe</w:t>
      </w:r>
      <w:r w:rsidR="00611156" w:rsidRPr="008F6A67">
        <w:rPr>
          <w:color w:val="000000" w:themeColor="text1"/>
          <w:sz w:val="22"/>
          <w:szCs w:val="22"/>
        </w:rPr>
        <w:t>d</w:t>
      </w:r>
      <w:r w:rsidRPr="008F6A67">
        <w:rPr>
          <w:color w:val="000000" w:themeColor="text1"/>
          <w:sz w:val="22"/>
          <w:szCs w:val="22"/>
        </w:rPr>
        <w:t xml:space="preserve"> the three concepts as </w:t>
      </w:r>
      <w:r w:rsidRPr="008F6A67">
        <w:rPr>
          <w:i/>
          <w:iCs/>
          <w:color w:val="000000" w:themeColor="text1"/>
          <w:sz w:val="22"/>
          <w:szCs w:val="22"/>
        </w:rPr>
        <w:t>“closely connected, tripartite concepts, yet on different levels of specification with different conceptual nuances”</w:t>
      </w:r>
      <w:r w:rsidR="005566C5" w:rsidRPr="008F6A67">
        <w:rPr>
          <w:i/>
          <w:iCs/>
          <w:color w:val="000000" w:themeColor="text1"/>
          <w:sz w:val="22"/>
          <w:szCs w:val="22"/>
        </w:rPr>
        <w:t xml:space="preserve"> </w:t>
      </w:r>
      <w:r w:rsidR="005566C5" w:rsidRPr="008F6A67">
        <w:rPr>
          <w:color w:val="000000" w:themeColor="text1"/>
          <w:sz w:val="22"/>
          <w:szCs w:val="22"/>
        </w:rPr>
        <w:t>(p. 275)</w:t>
      </w:r>
      <w:r w:rsidR="005566C5" w:rsidRPr="008F6A67">
        <w:rPr>
          <w:i/>
          <w:iCs/>
          <w:color w:val="000000" w:themeColor="text1"/>
          <w:sz w:val="22"/>
          <w:szCs w:val="22"/>
        </w:rPr>
        <w:t>.</w:t>
      </w:r>
      <w:r w:rsidRPr="008F6A67">
        <w:rPr>
          <w:i/>
          <w:iCs/>
          <w:color w:val="000000" w:themeColor="text1"/>
          <w:sz w:val="22"/>
          <w:szCs w:val="22"/>
        </w:rPr>
        <w:t xml:space="preserve"> </w:t>
      </w:r>
      <w:r w:rsidRPr="008F6A67">
        <w:rPr>
          <w:color w:val="000000" w:themeColor="text1"/>
          <w:sz w:val="22"/>
          <w:szCs w:val="22"/>
        </w:rPr>
        <w:t>The authors comment</w:t>
      </w:r>
      <w:r w:rsidR="00611156" w:rsidRPr="008F6A67">
        <w:rPr>
          <w:color w:val="000000" w:themeColor="text1"/>
          <w:sz w:val="22"/>
          <w:szCs w:val="22"/>
        </w:rPr>
        <w:t>ed</w:t>
      </w:r>
      <w:r w:rsidRPr="008F6A67">
        <w:rPr>
          <w:color w:val="000000" w:themeColor="text1"/>
          <w:sz w:val="22"/>
          <w:szCs w:val="22"/>
        </w:rPr>
        <w:t xml:space="preserve"> that sustainable development can be regarded as the societal concept, corporate sustainability as the corporate concept and CSR as the management approach. According to the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{"citationID":"WLTkFQ94","properties":{"formattedCitation":"(European Commission, 2002)","plainCitation":"(European Commission, 2002)","dontUpdate":true,"noteIndex":0},"citationItems":[{"id":52,"uris":["http://zotero.org/users/local/Md8O4810/items/IUK2Y8J6"],"uri":["http://zotero.org/users/local/Md8O4810/items/IUK2Y8J6"],"itemData":{"id":52,"type":"report","title":"Communication: Corporate Social Responsibility: A Business Contribution to Sustainable Development","publisher":"Commission of the European Communities","publisher-place":"Brussels","event-place":"Brussels","author":[{"family":"European Commission","given":""}],"issued":{"date-parts":[["2002"]]}}}],"schema":"https://github.com/citation-style-language/schema/raw/master/csl-citation.json"}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European Commission (2002</w:t>
      </w:r>
      <w:r w:rsidR="00081748" w:rsidRPr="008F6A67">
        <w:rPr>
          <w:color w:val="000000" w:themeColor="text1"/>
          <w:sz w:val="22"/>
          <w:szCs w:val="22"/>
        </w:rPr>
        <w:t>, p.1</w:t>
      </w:r>
      <w:r w:rsidRPr="008F6A67">
        <w:rPr>
          <w:color w:val="000000" w:themeColor="text1"/>
          <w:sz w:val="22"/>
          <w:szCs w:val="22"/>
        </w:rPr>
        <w:t>)</w:t>
      </w:r>
      <w:r w:rsidRPr="008F6A67">
        <w:rPr>
          <w:color w:val="000000" w:themeColor="text1"/>
          <w:sz w:val="22"/>
          <w:szCs w:val="22"/>
        </w:rPr>
        <w:fldChar w:fldCharType="end"/>
      </w:r>
      <w:r w:rsidRPr="008F6A67">
        <w:rPr>
          <w:color w:val="000000" w:themeColor="text1"/>
          <w:sz w:val="22"/>
          <w:szCs w:val="22"/>
        </w:rPr>
        <w:t xml:space="preserve"> CSR is a more or less voluntary “</w:t>
      </w:r>
      <w:r w:rsidRPr="008F6A67">
        <w:rPr>
          <w:i/>
          <w:color w:val="000000" w:themeColor="text1"/>
          <w:sz w:val="22"/>
          <w:szCs w:val="22"/>
        </w:rPr>
        <w:t>business contribution to sustainable development</w:t>
      </w:r>
      <w:r w:rsidR="00081748" w:rsidRPr="008F6A67">
        <w:rPr>
          <w:i/>
          <w:color w:val="000000" w:themeColor="text1"/>
          <w:sz w:val="22"/>
          <w:szCs w:val="22"/>
        </w:rPr>
        <w:t>.</w:t>
      </w:r>
      <w:r w:rsidRPr="008F6A67">
        <w:rPr>
          <w:color w:val="000000" w:themeColor="text1"/>
          <w:sz w:val="22"/>
          <w:szCs w:val="22"/>
        </w:rPr>
        <w:t>” This contribution can increasingly be found at organizations in terms of actions, activities and sustainability reporting.</w:t>
      </w:r>
    </w:p>
    <w:p w14:paraId="110CD7D0" w14:textId="77777777" w:rsidR="000174D2" w:rsidRPr="008F6A67" w:rsidRDefault="000174D2" w:rsidP="0018428F">
      <w:pPr>
        <w:spacing w:line="276" w:lineRule="auto"/>
        <w:jc w:val="both"/>
        <w:rPr>
          <w:color w:val="000000" w:themeColor="text1"/>
          <w:sz w:val="22"/>
          <w:szCs w:val="22"/>
        </w:rPr>
      </w:pPr>
    </w:p>
    <w:p w14:paraId="34C007AD" w14:textId="672583F4" w:rsidR="000174D2" w:rsidRPr="008139DF" w:rsidRDefault="000174D2" w:rsidP="0018428F">
      <w:pPr>
        <w:spacing w:line="276" w:lineRule="auto"/>
        <w:jc w:val="both"/>
        <w:rPr>
          <w:color w:val="000000" w:themeColor="text1"/>
          <w:sz w:val="22"/>
          <w:highlight w:val="yellow"/>
        </w:rPr>
      </w:pPr>
      <w:r w:rsidRPr="008F6A67">
        <w:rPr>
          <w:iCs/>
          <w:color w:val="000000" w:themeColor="text1"/>
          <w:sz w:val="22"/>
          <w:szCs w:val="22"/>
        </w:rPr>
        <w:t xml:space="preserve">While the implementation of CSR activities </w:t>
      </w:r>
      <w:r w:rsidR="00081748" w:rsidRPr="008F6A67">
        <w:rPr>
          <w:iCs/>
          <w:color w:val="000000" w:themeColor="text1"/>
          <w:sz w:val="22"/>
          <w:szCs w:val="22"/>
        </w:rPr>
        <w:t xml:space="preserve">may pose </w:t>
      </w:r>
      <w:r w:rsidRPr="008F6A67">
        <w:rPr>
          <w:iCs/>
          <w:color w:val="000000" w:themeColor="text1"/>
          <w:sz w:val="22"/>
          <w:szCs w:val="22"/>
        </w:rPr>
        <w:t>benefits to companies and their stakeholders, there are certain limitations which should be considered</w:t>
      </w:r>
      <w:r w:rsidR="00292E9F" w:rsidRPr="008F6A67">
        <w:rPr>
          <w:iCs/>
          <w:color w:val="000000" w:themeColor="text1"/>
          <w:sz w:val="22"/>
          <w:szCs w:val="22"/>
        </w:rPr>
        <w:t xml:space="preserve"> as well</w:t>
      </w:r>
      <w:r w:rsidRPr="008F6A67">
        <w:rPr>
          <w:iCs/>
          <w:color w:val="000000" w:themeColor="text1"/>
          <w:sz w:val="22"/>
          <w:szCs w:val="22"/>
        </w:rPr>
        <w:t>.</w:t>
      </w:r>
      <w:r w:rsidRPr="008F6A67">
        <w:rPr>
          <w:color w:val="000000" w:themeColor="text1"/>
          <w:sz w:val="22"/>
          <w:szCs w:val="22"/>
        </w:rPr>
        <w:t xml:space="preserve"> One of the critiques is that the concept of CSR does not </w:t>
      </w:r>
      <w:r w:rsidR="00D83366">
        <w:rPr>
          <w:color w:val="000000" w:themeColor="text1"/>
          <w:sz w:val="22"/>
          <w:szCs w:val="22"/>
        </w:rPr>
        <w:t xml:space="preserve">give an indication </w:t>
      </w:r>
      <w:r w:rsidR="00825B1F" w:rsidRPr="008F6A67">
        <w:rPr>
          <w:color w:val="000000" w:themeColor="text1"/>
          <w:sz w:val="22"/>
          <w:szCs w:val="22"/>
        </w:rPr>
        <w:t>on how it can and should be implemented in practice</w:t>
      </w:r>
      <w:r w:rsidR="00E3253D">
        <w:rPr>
          <w:color w:val="000000" w:themeColor="text1"/>
          <w:sz w:val="22"/>
          <w:szCs w:val="22"/>
        </w:rPr>
        <w:t xml:space="preserve"> </w:t>
      </w:r>
      <w:r w:rsidR="00E3253D" w:rsidRPr="008F6A67">
        <w:rPr>
          <w:color w:val="000000" w:themeColor="text1"/>
          <w:sz w:val="22"/>
          <w:szCs w:val="22"/>
        </w:rPr>
        <w:fldChar w:fldCharType="begin"/>
      </w:r>
      <w:r w:rsidR="00E3253D" w:rsidRPr="008F6A67">
        <w:rPr>
          <w:color w:val="000000" w:themeColor="text1"/>
          <w:sz w:val="22"/>
          <w:szCs w:val="22"/>
        </w:rPr>
        <w:instrText xml:space="preserve"> ADDIN ZOTERO_ITEM CSL_CITATION {"citationID":"gJXpNfeK","properties":{"formattedCitation":"(Birkin &amp; Polesie, 2012)","plainCitation":"(Birkin &amp; Polesie, 2012)","noteIndex":0},"citationItems":[{"id":42,"uris":["http://zotero.org/users/local/Md8O4810/items/43A5TMSL"],"uri":["http://zotero.org/users/local/Md8O4810/items/43A5TMSL"],"itemData":{"id":42,"type":"book","title":"Intrinsic sustainable development: epistemes, science, business and sustainability","publisher":"Singapore : World Scientific Pub. Co.","publisher-place":"Singapore","event-place":"Singapore","abstract":"Sustainable development sets the agenda for the 21st century. Human technological capability and needs mean that nature is and will be challenged and damaged in many ways. Whilst many social and technological innovations are being made to improve our survival prospects, they are likely to be insufficient to avoid continued social and ecological stress and the prospect of global tension if significant changes do not come about. The ideas in this book offer a new solution to sustainable development problems. They are concerned not with what we know but how we know, or rather how we order knowled","author":[{"family":"Birkin","given":"Frank"},{"family":"Polesie","given":"Thomas"}],"issued":{"date-parts":[["2012"]]}}}],"schema":"https://github.com/citation-style-language/schema/raw/master/csl-citation.json"} </w:instrText>
      </w:r>
      <w:r w:rsidR="00E3253D" w:rsidRPr="008F6A67">
        <w:rPr>
          <w:color w:val="000000" w:themeColor="text1"/>
          <w:sz w:val="22"/>
          <w:szCs w:val="22"/>
        </w:rPr>
        <w:fldChar w:fldCharType="separate"/>
      </w:r>
      <w:r w:rsidR="00E3253D" w:rsidRPr="008F6A67">
        <w:rPr>
          <w:color w:val="000000" w:themeColor="text1"/>
          <w:sz w:val="22"/>
          <w:szCs w:val="22"/>
        </w:rPr>
        <w:t>(Birkin &amp; Polesie, 2012)</w:t>
      </w:r>
      <w:r w:rsidR="00E3253D" w:rsidRPr="008F6A67">
        <w:rPr>
          <w:color w:val="000000" w:themeColor="text1"/>
          <w:sz w:val="22"/>
          <w:szCs w:val="22"/>
        </w:rPr>
        <w:fldChar w:fldCharType="end"/>
      </w:r>
      <w:r w:rsidRPr="008F6A67">
        <w:rPr>
          <w:color w:val="000000" w:themeColor="text1"/>
          <w:sz w:val="22"/>
          <w:szCs w:val="22"/>
        </w:rPr>
        <w:t xml:space="preserve">. </w:t>
      </w:r>
      <w:r w:rsidRPr="008F6A67">
        <w:rPr>
          <w:iCs/>
          <w:color w:val="000000" w:themeColor="text1"/>
          <w:sz w:val="22"/>
          <w:szCs w:val="22"/>
        </w:rPr>
        <w:t xml:space="preserve">CSR </w:t>
      </w:r>
      <w:r w:rsidRPr="008F6A67">
        <w:rPr>
          <w:color w:val="000000" w:themeColor="text1"/>
          <w:sz w:val="22"/>
          <w:szCs w:val="22"/>
        </w:rPr>
        <w:t xml:space="preserve">is a </w:t>
      </w:r>
      <w:r w:rsidRPr="008139DF">
        <w:rPr>
          <w:color w:val="000000" w:themeColor="text1"/>
          <w:sz w:val="22"/>
          <w:szCs w:val="22"/>
        </w:rPr>
        <w:t xml:space="preserve">complex notion to conceptualize and implement for companies </w:t>
      </w:r>
      <w:r w:rsidRPr="008139DF">
        <w:rPr>
          <w:color w:val="000000" w:themeColor="text1"/>
          <w:sz w:val="22"/>
          <w:szCs w:val="22"/>
        </w:rPr>
        <w:fldChar w:fldCharType="begin"/>
      </w:r>
      <w:r w:rsidRPr="008139DF">
        <w:rPr>
          <w:color w:val="000000" w:themeColor="text1"/>
          <w:sz w:val="22"/>
          <w:szCs w:val="22"/>
        </w:rPr>
        <w:instrText xml:space="preserve"> ADDIN ZOTERO_ITEM CSL_CITATION {"citationID":"6ttAOw05","properties":{"formattedCitation":"(Wan-Jan, 2006)","plainCitation":"(Wan-Jan, 2006)","noteIndex":0},"citationItems":[{"id":17,"uris":["http://zotero.org/users/local/Md8O4810/items/56JITAYQ"],"uri":["http://zotero.org/users/local/Md8O4810/items/56JITAYQ"],"itemData":{"id":17,"type":"article-journal","title":"Defining corporate social responsibility","container-title":"Journal of Public Affairs","page":"176-184","volume":"6","issue":"3-4","DOI":"10.1002/pa.227","ISSN":"1472-3891","note":"176","author":[{"family":"Wan-Jan","given":"Wan Saiful"}],"issued":{"date-parts":[["2006"]]}}}],"schema":"https://github.com/citation-style-language/schema/raw/master/csl-citation.json"} </w:instrText>
      </w:r>
      <w:r w:rsidRPr="008139DF">
        <w:rPr>
          <w:color w:val="000000" w:themeColor="text1"/>
          <w:sz w:val="22"/>
          <w:szCs w:val="22"/>
        </w:rPr>
        <w:fldChar w:fldCharType="separate"/>
      </w:r>
      <w:r w:rsidRPr="008139DF">
        <w:rPr>
          <w:color w:val="000000" w:themeColor="text1"/>
          <w:sz w:val="22"/>
          <w:szCs w:val="22"/>
        </w:rPr>
        <w:t>(Wan-Jan, 2006)</w:t>
      </w:r>
      <w:r w:rsidRPr="008139DF">
        <w:rPr>
          <w:color w:val="000000" w:themeColor="text1"/>
          <w:sz w:val="22"/>
          <w:szCs w:val="22"/>
        </w:rPr>
        <w:fldChar w:fldCharType="end"/>
      </w:r>
      <w:r w:rsidRPr="008139DF">
        <w:rPr>
          <w:color w:val="000000" w:themeColor="text1"/>
          <w:sz w:val="22"/>
          <w:szCs w:val="22"/>
        </w:rPr>
        <w:t xml:space="preserve"> and t</w:t>
      </w:r>
      <w:r w:rsidRPr="008139DF">
        <w:rPr>
          <w:iCs/>
          <w:color w:val="000000" w:themeColor="text1"/>
          <w:sz w:val="22"/>
          <w:szCs w:val="22"/>
        </w:rPr>
        <w:t xml:space="preserve">here is still only limited knowledge on how companies </w:t>
      </w:r>
      <w:r w:rsidR="00D83366">
        <w:rPr>
          <w:iCs/>
          <w:color w:val="000000" w:themeColor="text1"/>
          <w:sz w:val="22"/>
          <w:szCs w:val="22"/>
        </w:rPr>
        <w:t>go from the idea of CSR to measuring it and then implementing the notion into their activities</w:t>
      </w:r>
      <w:r w:rsidRPr="008139DF">
        <w:rPr>
          <w:iCs/>
          <w:color w:val="000000" w:themeColor="text1"/>
          <w:sz w:val="22"/>
          <w:szCs w:val="22"/>
        </w:rPr>
        <w:t xml:space="preserve"> </w:t>
      </w:r>
      <w:r w:rsidR="00611156" w:rsidRPr="008139DF">
        <w:rPr>
          <w:iCs/>
          <w:color w:val="000000" w:themeColor="text1"/>
          <w:sz w:val="22"/>
          <w:szCs w:val="22"/>
        </w:rPr>
        <w:fldChar w:fldCharType="begin"/>
      </w:r>
      <w:r w:rsidR="00D7537C" w:rsidRPr="008139DF">
        <w:rPr>
          <w:iCs/>
          <w:color w:val="000000" w:themeColor="text1"/>
          <w:sz w:val="22"/>
          <w:szCs w:val="22"/>
        </w:rPr>
        <w:instrText xml:space="preserve"> ADDIN ZOTERO_ITEM CSL_CITATION {"citationID":"a274d0o8pl8","properties":{"formattedCitation":"(Luhmann &amp; Theuvsen, 2016)","plainCitation":"(Luhmann &amp; Theuvsen, 2016)","noteIndex":0},"citationItems":[{"id":242,"uris":["http://zotero.org/users/local/Md8O4810/items/A3PD5DKU"],"uri":["http://zotero.org/users/local/Md8O4810/items/A3PD5DKU"],"itemData":{"id":242,"type":"article-journal","title":"Corporate Social Responsibility in Agribusiness: Literature Review and Future Research Directions.(Report)","volume":"29","issue":"4","abstract":"To access, purchase, authenticate, or subscribe to the full-text of this article, please visit this link: http://dx.doi.org/10.1007/s10806-016-9620-0 Byline: Henrike Luhmann (1), Ludwig Theuvsen (1) Keywords: Corporate social responsibility; Agribusiness; Literature review Abstract: Changes in social framework conditions, accelerated by globalization or political inventions, have created new societal demands and requirements on companies. The concept of corporate social responsibility (CSR) is often considered a potential tool for meeting societal demands and criticism as a company voluntarily takes responsibility for society. The spotlight of public attention has only recently come to focus on agribusiness-related aspects of CSR. It is therefore the objective of this paper to provide an overview and a critical examination of the current state of research into CSR in agribusiness from different perspectives. Upon that this paper goals to define CSR special cases in agribusiness and derive implications for further research. CSR in agribusiness is a multi-dimensional and complex concept, which is sensitive to ongoing exchange processes between companies and stakeholders. We conclude with the special position of CSR in agribusiness and that future research should focus on adding value to industry-specific CSR aspects in the general CSR framework borrowed from management literature. Explorative fieldwork such as expert interviews with different stakeholders might be suitable for gaining insights into agribusiness-specific aspects of CSR in firms. Author Affiliation: (1) Department of Agricultural Economics and Rural Development, University of Gottingen, Platz der Gottinger Sieben 5, 37073, Gottingen, Germany Article History: Registration Date: 03/05/2016 Accepted Date: 02/05/2016 Online Date: 25/05/2016","ISSN":"1187-7863","language":"eng","author":[{"family":"Luhmann","given":"Henrike"},{"family":"Theuvsen","given":"Ludwig"}],"issued":{"date-parts":[["2016"]]}}}],"schema":"https://github.com/citation-style-language/schema/raw/master/csl-citation.json"} </w:instrText>
      </w:r>
      <w:r w:rsidR="00611156" w:rsidRPr="008139DF">
        <w:rPr>
          <w:iCs/>
          <w:color w:val="000000" w:themeColor="text1"/>
          <w:sz w:val="22"/>
          <w:szCs w:val="22"/>
        </w:rPr>
        <w:fldChar w:fldCharType="separate"/>
      </w:r>
      <w:r w:rsidR="00D7537C" w:rsidRPr="008139DF">
        <w:rPr>
          <w:color w:val="000000" w:themeColor="text1"/>
          <w:sz w:val="22"/>
        </w:rPr>
        <w:t>(Luhmann &amp; Theuvsen, 2016)</w:t>
      </w:r>
      <w:r w:rsidR="00611156" w:rsidRPr="008139DF">
        <w:rPr>
          <w:iCs/>
          <w:color w:val="000000" w:themeColor="text1"/>
          <w:sz w:val="22"/>
          <w:szCs w:val="22"/>
        </w:rPr>
        <w:fldChar w:fldCharType="end"/>
      </w:r>
      <w:r w:rsidRPr="008139DF">
        <w:rPr>
          <w:color w:val="000000" w:themeColor="text1"/>
          <w:sz w:val="22"/>
          <w:szCs w:val="22"/>
        </w:rPr>
        <w:t xml:space="preserve">. </w:t>
      </w:r>
      <w:r w:rsidR="00611156" w:rsidRPr="008139DF">
        <w:rPr>
          <w:color w:val="000000" w:themeColor="text1"/>
          <w:sz w:val="22"/>
          <w:szCs w:val="22"/>
        </w:rPr>
        <w:fldChar w:fldCharType="begin"/>
      </w:r>
      <w:r w:rsidR="00D7537C" w:rsidRPr="008139DF">
        <w:rPr>
          <w:color w:val="000000" w:themeColor="text1"/>
          <w:sz w:val="22"/>
          <w:szCs w:val="22"/>
        </w:rPr>
        <w:instrText xml:space="preserve"> ADDIN ZOTERO_ITEM CSL_CITATION {"citationID":"ac29fstj6c","properties":{"formattedCitation":"\\uldash{(Idowu &amp; Vertigans, 2017)}","plainCitation":"(Idowu &amp; Vertigans, 2017)","dontUpdate":true,"noteIndex":0},"citationItems":[{"id":243,"uris":["http://zotero.org/users/local/Md8O4810/items/UEAI42W7"],"uri":["http://zotero.org/users/local/Md8O4810/items/UEAI42W7"],"itemData":{"id":243,"type":"book","title":"Stages of Corporate Social Responsibility: From Ideas to Impacts","collection-title":"From Ideas to Impacts","publisher":"Springer International Publishing, Cham","publisher-place":"Cham","event-place":"Cham","note":"DOI: 10.1007/978-3-319-43536-7","author":[{"family":"Idowu","given":"Samuel O."},{"family":"Vertigans","given":"Stephen"}],"issued":{"date-parts":[["2017"]]}}}],"schema":"https://github.com/citation-style-language/schema/raw/master/csl-citation.json"} </w:instrText>
      </w:r>
      <w:r w:rsidR="00611156" w:rsidRPr="008139DF">
        <w:rPr>
          <w:color w:val="000000" w:themeColor="text1"/>
          <w:sz w:val="22"/>
          <w:szCs w:val="22"/>
        </w:rPr>
        <w:fldChar w:fldCharType="separate"/>
      </w:r>
      <w:r w:rsidR="00611156" w:rsidRPr="008139DF">
        <w:rPr>
          <w:color w:val="000000" w:themeColor="text1"/>
          <w:sz w:val="22"/>
          <w:szCs w:val="22"/>
        </w:rPr>
        <w:t>Idowu &amp; Vertigans (2017)</w:t>
      </w:r>
      <w:r w:rsidR="00611156" w:rsidRPr="008139DF">
        <w:rPr>
          <w:color w:val="000000" w:themeColor="text1"/>
          <w:sz w:val="22"/>
          <w:szCs w:val="22"/>
        </w:rPr>
        <w:fldChar w:fldCharType="end"/>
      </w:r>
      <w:r w:rsidRPr="008139DF">
        <w:rPr>
          <w:color w:val="000000" w:themeColor="text1"/>
          <w:sz w:val="22"/>
          <w:szCs w:val="22"/>
        </w:rPr>
        <w:t xml:space="preserve"> claim that application and academic </w:t>
      </w:r>
      <w:r w:rsidR="00292E9F" w:rsidRPr="008139DF">
        <w:rPr>
          <w:color w:val="000000" w:themeColor="text1"/>
          <w:sz w:val="22"/>
          <w:szCs w:val="22"/>
        </w:rPr>
        <w:t xml:space="preserve">work </w:t>
      </w:r>
      <w:r w:rsidRPr="008139DF">
        <w:rPr>
          <w:color w:val="000000" w:themeColor="text1"/>
          <w:sz w:val="22"/>
          <w:szCs w:val="22"/>
        </w:rPr>
        <w:t>surrounding the CSR concept</w:t>
      </w:r>
      <w:r w:rsidR="00E3253D" w:rsidRPr="008139DF">
        <w:rPr>
          <w:color w:val="000000" w:themeColor="text1"/>
          <w:sz w:val="22"/>
          <w:szCs w:val="22"/>
        </w:rPr>
        <w:t xml:space="preserve"> are disconnected and that there are gaps in the literature that bridge these concepts together. </w:t>
      </w:r>
      <w:r w:rsidR="00611156" w:rsidRPr="008139DF">
        <w:rPr>
          <w:color w:val="000000" w:themeColor="text1"/>
          <w:sz w:val="22"/>
          <w:szCs w:val="22"/>
        </w:rPr>
        <w:fldChar w:fldCharType="begin"/>
      </w:r>
      <w:r w:rsidR="00D7537C" w:rsidRPr="008139DF">
        <w:rPr>
          <w:color w:val="000000" w:themeColor="text1"/>
          <w:sz w:val="22"/>
          <w:szCs w:val="22"/>
        </w:rPr>
        <w:instrText xml:space="preserve"> ADDIN ZOTERO_ITEM CSL_CITATION {"citationID":"a15q0ao7nht","properties":{"formattedCitation":"\\uldash{(Baumgartner &amp; Ebner, 2010)}","plainCitation":"(Baumgartner &amp; Ebner, 2010)","dontUpdate":true,"noteIndex":0},"citationItems":[{"id":241,"uris":["http://zotero.org/users/local/Md8O4810/items/HX98TRGE"],"uri":["http://zotero.org/users/local/Md8O4810/items/HX98TRGE"],"itemData":{"id":241,"type":"article-journal","title":"Corporate sustainability strategies: sustainability profiles and maturity levels","container-title":"Sustainable Development","page":"76-89","volume":"18","issue":"2","abstract":"Although many companies investigate sustainability management and publish sustainability reports, their main focus in this endeavour remains unclear. Often, it seems that sustainability issues are pursued more coincidentally than with a clear strategy. On one hand, research is done for the identification and determination of distinct aspects concerning economic, ecological and social dimensions of sustainability. Guidelines to develop a sustainability report are popular examples of this. On the other hand, scientific effort is recognizable regarding the establishment of specific sustainability strategies, e.g. strategies that focus on internal/external orientation of sustainability commitment. Strategies should be designed to work to improve performance in terms of the issues identified, but in many cases the link between aspects and sustainability strategies is missing in practice. This paper aims to narrow this gap by developing specific aspect profiles for sustainability strategies. Relating to the characteristics of various sustainability strategies, key sustainability issues are determined, which have to be implemented in order to reach defined sustainability goals efficiently. The paper helps companies that already commit to sustainability to verify whether they are consistent in the implementation of a distinct sustainability strategy. Copyright © 2010 John Wiley &amp; Sons, Ltd and ERP Environment.","DOI":"10.1002/sd.447","ISSN":"0968-0802","author":[{"family":"Baumgartner","given":"Rupert J."},{"family":"Ebner","given":"Daniela"}],"editor":[{"family":"Baumgartner","given":"Rupert J."},{"family":"Korhonen","given":"Jouni"}],"issued":{"date-parts":[["2010"]]}}}],"schema":"https://github.com/citation-style-language/schema/raw/master/csl-citation.json"} </w:instrText>
      </w:r>
      <w:r w:rsidR="00611156" w:rsidRPr="008139DF">
        <w:rPr>
          <w:color w:val="000000" w:themeColor="text1"/>
          <w:sz w:val="22"/>
          <w:szCs w:val="22"/>
        </w:rPr>
        <w:fldChar w:fldCharType="separate"/>
      </w:r>
      <w:r w:rsidR="00611156" w:rsidRPr="008139DF">
        <w:rPr>
          <w:color w:val="000000" w:themeColor="text1"/>
          <w:sz w:val="22"/>
          <w:szCs w:val="22"/>
        </w:rPr>
        <w:t>Baumgartner &amp; Ebner (2010)</w:t>
      </w:r>
      <w:r w:rsidR="00611156" w:rsidRPr="008139DF">
        <w:rPr>
          <w:color w:val="000000" w:themeColor="text1"/>
          <w:sz w:val="22"/>
          <w:szCs w:val="22"/>
        </w:rPr>
        <w:fldChar w:fldCharType="end"/>
      </w:r>
      <w:r w:rsidRPr="008139DF">
        <w:rPr>
          <w:color w:val="000000" w:themeColor="text1"/>
          <w:sz w:val="22"/>
          <w:szCs w:val="22"/>
        </w:rPr>
        <w:t xml:space="preserve"> </w:t>
      </w:r>
      <w:r w:rsidR="00E3253D" w:rsidRPr="008139DF">
        <w:rPr>
          <w:color w:val="000000" w:themeColor="text1"/>
          <w:sz w:val="22"/>
          <w:szCs w:val="22"/>
        </w:rPr>
        <w:t xml:space="preserve">claim something similar, concluding that </w:t>
      </w:r>
      <w:r w:rsidR="008139DF" w:rsidRPr="008139DF">
        <w:rPr>
          <w:color w:val="000000" w:themeColor="text1"/>
          <w:sz w:val="22"/>
          <w:szCs w:val="22"/>
        </w:rPr>
        <w:t xml:space="preserve">issues related to CSR are handled most often without a strategy for business implementation. They state that the way CSR is approached in academic literature and in practice is incomplete. </w:t>
      </w:r>
      <w:r w:rsidR="008139DF" w:rsidRPr="008139DF">
        <w:rPr>
          <w:color w:val="000000" w:themeColor="text1"/>
          <w:sz w:val="22"/>
          <w:szCs w:val="22"/>
        </w:rPr>
        <w:fldChar w:fldCharType="begin"/>
      </w:r>
      <w:r w:rsidR="008139DF" w:rsidRPr="008139DF">
        <w:rPr>
          <w:color w:val="000000" w:themeColor="text1"/>
          <w:sz w:val="22"/>
          <w:szCs w:val="22"/>
        </w:rPr>
        <w:instrText xml:space="preserve"> ADDIN ZOTERO_ITEM CSL_CITATION {"citationID":"am48vif2pv","properties":{"formattedCitation":"\\uldash{(Gong, Simpson, Koh, &amp; Tan, 2016)}","plainCitation":"(Gong, Simpson, Koh, &amp; Tan, 2016)","dontUpdate":true,"noteIndex":0},"citationItems":[{"id":244,"uris":["http://zotero.org/users/local/Md8O4810/items/WJUV94SS"],"uri":["http://zotero.org/users/local/Md8O4810/items/WJUV94SS"],"itemData":{"id":244,"type":"article-journal","title":"Inside out: The interrelationships of sustainable performance metrics and its effect on business decision making: Theory and practice","abstract":"There has been an increasing interest in the use of decision-making models to achieve sustainability goal in recent decades. However, a systematic review of performance metrics, which are an important element of decision-making models to evaluate the outcomes regarding firm’s economic, environmental and social performance, is lacking. This study provides critical reflections on the current state of literature and industry development regarding sustainable performance metrics and offers concrete suggestions to guide future research. This study contributes to existing studies by (1) exploring the interrelationship between sustainable triple-bottom performance in the decision making process","ISSN":"0921-3449","author":[{"family":"Gong","given":"M."},{"family":"Simpson","given":"A."},{"family":"Koh","given":"L."},{"family":"Tan","given":"K. H."}],"issued":{"date-parts":[["2016"]]}}}],"schema":"https://github.com/citation-style-language/schema/raw/master/csl-citation.json"} </w:instrText>
      </w:r>
      <w:r w:rsidR="008139DF" w:rsidRPr="008139DF">
        <w:rPr>
          <w:color w:val="000000" w:themeColor="text1"/>
          <w:sz w:val="22"/>
          <w:szCs w:val="22"/>
        </w:rPr>
        <w:fldChar w:fldCharType="separate"/>
      </w:r>
      <w:r w:rsidR="008139DF" w:rsidRPr="008139DF">
        <w:rPr>
          <w:color w:val="000000" w:themeColor="text1"/>
          <w:sz w:val="22"/>
        </w:rPr>
        <w:t xml:space="preserve">Gong, Simpson, Koh, &amp; Tan recognize this </w:t>
      </w:r>
      <w:r w:rsidR="006F77EB">
        <w:rPr>
          <w:color w:val="000000" w:themeColor="text1"/>
          <w:sz w:val="22"/>
        </w:rPr>
        <w:t xml:space="preserve">matter </w:t>
      </w:r>
      <w:r w:rsidR="008139DF" w:rsidRPr="008139DF">
        <w:rPr>
          <w:color w:val="000000" w:themeColor="text1"/>
          <w:sz w:val="22"/>
        </w:rPr>
        <w:t>as well and sa</w:t>
      </w:r>
      <w:r w:rsidR="006F77EB">
        <w:rPr>
          <w:color w:val="000000" w:themeColor="text1"/>
          <w:sz w:val="22"/>
        </w:rPr>
        <w:t>y</w:t>
      </w:r>
      <w:r w:rsidR="008139DF" w:rsidRPr="008139DF">
        <w:rPr>
          <w:color w:val="000000" w:themeColor="text1"/>
          <w:sz w:val="22"/>
        </w:rPr>
        <w:t xml:space="preserve"> </w:t>
      </w:r>
      <w:r w:rsidR="008139DF" w:rsidRPr="008139DF">
        <w:rPr>
          <w:i/>
          <w:iCs/>
          <w:color w:val="000000" w:themeColor="text1"/>
          <w:sz w:val="22"/>
          <w:szCs w:val="22"/>
        </w:rPr>
        <w:t>“metrics in theory and practice are unclear and lack applicable governance mechanisms”</w:t>
      </w:r>
      <w:r w:rsidR="008139DF" w:rsidRPr="008139DF">
        <w:rPr>
          <w:color w:val="000000" w:themeColor="text1"/>
          <w:sz w:val="22"/>
          <w:szCs w:val="22"/>
        </w:rPr>
        <w:t xml:space="preserve"> (2016, </w:t>
      </w:r>
      <w:r w:rsidR="008139DF" w:rsidRPr="008139DF">
        <w:rPr>
          <w:color w:val="000000" w:themeColor="text1"/>
          <w:sz w:val="22"/>
          <w:szCs w:val="22"/>
        </w:rPr>
        <w:lastRenderedPageBreak/>
        <w:t xml:space="preserve">para 614). </w:t>
      </w:r>
      <w:r w:rsidR="008139DF" w:rsidRPr="008139DF">
        <w:rPr>
          <w:color w:val="000000" w:themeColor="text1"/>
          <w:sz w:val="22"/>
          <w:szCs w:val="22"/>
        </w:rPr>
        <w:fldChar w:fldCharType="end"/>
      </w:r>
      <w:r w:rsidRPr="008139DF">
        <w:rPr>
          <w:color w:val="000000" w:themeColor="text1"/>
          <w:sz w:val="22"/>
          <w:szCs w:val="22"/>
        </w:rPr>
        <w:t xml:space="preserve">Thus, </w:t>
      </w:r>
      <w:r w:rsidR="008139DF" w:rsidRPr="008139DF">
        <w:rPr>
          <w:color w:val="000000" w:themeColor="text1"/>
          <w:sz w:val="22"/>
          <w:szCs w:val="22"/>
        </w:rPr>
        <w:t xml:space="preserve">from these </w:t>
      </w:r>
      <w:r w:rsidR="006F77EB">
        <w:rPr>
          <w:color w:val="000000" w:themeColor="text1"/>
          <w:sz w:val="22"/>
          <w:szCs w:val="22"/>
        </w:rPr>
        <w:t xml:space="preserve">examples of </w:t>
      </w:r>
      <w:r w:rsidR="008139DF" w:rsidRPr="008139DF">
        <w:rPr>
          <w:color w:val="000000" w:themeColor="text1"/>
          <w:sz w:val="22"/>
          <w:szCs w:val="22"/>
        </w:rPr>
        <w:t xml:space="preserve">scholarly works may be concluded that </w:t>
      </w:r>
      <w:r w:rsidRPr="008139DF">
        <w:rPr>
          <w:color w:val="000000" w:themeColor="text1"/>
          <w:sz w:val="22"/>
          <w:szCs w:val="22"/>
        </w:rPr>
        <w:t>there is a gap between desired sustainability activities and implementation in business decision</w:t>
      </w:r>
      <w:r w:rsidR="00441F9D" w:rsidRPr="008139DF">
        <w:rPr>
          <w:color w:val="000000" w:themeColor="text1"/>
          <w:sz w:val="22"/>
          <w:szCs w:val="22"/>
        </w:rPr>
        <w:t>-</w:t>
      </w:r>
      <w:r w:rsidRPr="008139DF">
        <w:rPr>
          <w:color w:val="000000" w:themeColor="text1"/>
          <w:sz w:val="22"/>
          <w:szCs w:val="22"/>
        </w:rPr>
        <w:t>making</w:t>
      </w:r>
      <w:r w:rsidR="008139DF" w:rsidRPr="008139DF">
        <w:rPr>
          <w:color w:val="000000" w:themeColor="text1"/>
          <w:sz w:val="22"/>
          <w:szCs w:val="22"/>
        </w:rPr>
        <w:t>.</w:t>
      </w:r>
      <w:r w:rsidR="006F77EB">
        <w:rPr>
          <w:color w:val="000000" w:themeColor="text1"/>
          <w:sz w:val="22"/>
          <w:szCs w:val="22"/>
        </w:rPr>
        <w:t xml:space="preserve"> I</w:t>
      </w:r>
      <w:r w:rsidR="008139DF">
        <w:rPr>
          <w:color w:val="000000" w:themeColor="text1"/>
          <w:sz w:val="22"/>
          <w:szCs w:val="22"/>
        </w:rPr>
        <w:t>t is likely that t</w:t>
      </w:r>
      <w:r w:rsidRPr="008139DF">
        <w:rPr>
          <w:color w:val="000000" w:themeColor="text1"/>
          <w:sz w:val="22"/>
          <w:szCs w:val="22"/>
        </w:rPr>
        <w:t xml:space="preserve">his implementation limitation </w:t>
      </w:r>
      <w:r w:rsidR="008139DF">
        <w:rPr>
          <w:color w:val="000000" w:themeColor="text1"/>
          <w:sz w:val="22"/>
          <w:szCs w:val="22"/>
        </w:rPr>
        <w:t xml:space="preserve">will grow </w:t>
      </w:r>
      <w:r w:rsidRPr="008139DF">
        <w:rPr>
          <w:color w:val="000000" w:themeColor="text1"/>
          <w:sz w:val="22"/>
          <w:szCs w:val="22"/>
        </w:rPr>
        <w:t>increasingly complex when taking into consideration the markets’ differences in terms of needs, culture and beliefs.</w:t>
      </w:r>
      <w:r w:rsidRPr="008F6A67">
        <w:rPr>
          <w:color w:val="000000" w:themeColor="text1"/>
          <w:sz w:val="22"/>
          <w:szCs w:val="22"/>
        </w:rPr>
        <w:t xml:space="preserve"> </w:t>
      </w:r>
    </w:p>
    <w:p w14:paraId="21AE88D4" w14:textId="7CDBD97D" w:rsidR="000174D2" w:rsidRPr="008F6A67" w:rsidRDefault="000174D2" w:rsidP="0018428F">
      <w:pPr>
        <w:spacing w:line="276" w:lineRule="auto"/>
        <w:rPr>
          <w:color w:val="FF0000"/>
          <w:sz w:val="22"/>
          <w:szCs w:val="22"/>
        </w:rPr>
      </w:pPr>
    </w:p>
    <w:p w14:paraId="19337CC2" w14:textId="77777777" w:rsidR="00611156" w:rsidRPr="008F6A67" w:rsidRDefault="00611156" w:rsidP="0018428F">
      <w:pPr>
        <w:spacing w:line="276" w:lineRule="auto"/>
        <w:rPr>
          <w:lang w:eastAsia="nl-NL"/>
        </w:rPr>
      </w:pPr>
    </w:p>
    <w:p w14:paraId="3FC3F2B3" w14:textId="32AF8DD4" w:rsidR="000174D2" w:rsidRPr="008F6A67" w:rsidRDefault="000174D2" w:rsidP="0018428F">
      <w:pPr>
        <w:pStyle w:val="Heading2"/>
        <w:spacing w:line="276" w:lineRule="auto"/>
        <w:rPr>
          <w:rFonts w:ascii="Times New Roman" w:hAnsi="Times New Roman" w:cs="Times New Roman"/>
          <w:color w:val="00B0F0"/>
          <w:sz w:val="28"/>
          <w:szCs w:val="28"/>
          <w:lang w:eastAsia="nl-NL"/>
        </w:rPr>
      </w:pPr>
      <w:bookmarkStart w:id="123" w:name="_Toc9455950"/>
      <w:bookmarkStart w:id="124" w:name="_Toc9464536"/>
      <w:bookmarkStart w:id="125" w:name="_Toc16598634"/>
      <w:bookmarkStart w:id="126" w:name="_Toc17532782"/>
      <w:r w:rsidRPr="008F6A67">
        <w:rPr>
          <w:rFonts w:ascii="Times New Roman" w:hAnsi="Times New Roman" w:cs="Times New Roman"/>
          <w:color w:val="000000" w:themeColor="text1"/>
          <w:sz w:val="28"/>
          <w:szCs w:val="28"/>
          <w:lang w:eastAsia="nl-NL"/>
        </w:rPr>
        <w:t xml:space="preserve">2.3. </w:t>
      </w:r>
      <w:bookmarkEnd w:id="123"/>
      <w:bookmarkEnd w:id="124"/>
      <w:r w:rsidR="00A3172E">
        <w:rPr>
          <w:rFonts w:ascii="Times New Roman" w:hAnsi="Times New Roman" w:cs="Times New Roman"/>
          <w:color w:val="00B0F0"/>
          <w:sz w:val="28"/>
          <w:szCs w:val="28"/>
          <w:lang w:eastAsia="nl-NL"/>
        </w:rPr>
        <w:t xml:space="preserve">Assessing </w:t>
      </w:r>
      <w:r w:rsidR="00161429" w:rsidRPr="008F6A67">
        <w:rPr>
          <w:rFonts w:ascii="Times New Roman" w:hAnsi="Times New Roman" w:cs="Times New Roman"/>
          <w:color w:val="00B0F0"/>
          <w:sz w:val="28"/>
          <w:szCs w:val="28"/>
          <w:lang w:eastAsia="nl-NL"/>
        </w:rPr>
        <w:t>Social Sustainability</w:t>
      </w:r>
      <w:bookmarkEnd w:id="125"/>
      <w:bookmarkEnd w:id="126"/>
    </w:p>
    <w:p w14:paraId="5B429405" w14:textId="581A25EA" w:rsidR="000174D2" w:rsidRPr="008F6A67" w:rsidRDefault="000174D2" w:rsidP="0018428F">
      <w:pPr>
        <w:spacing w:line="276" w:lineRule="auto"/>
        <w:rPr>
          <w:lang w:eastAsia="nl-NL"/>
        </w:rPr>
      </w:pPr>
    </w:p>
    <w:p w14:paraId="73C37799" w14:textId="08945536" w:rsidR="00EF05DE" w:rsidRPr="008F6A67" w:rsidRDefault="000174D2" w:rsidP="0018428F">
      <w:pPr>
        <w:spacing w:line="276" w:lineRule="auto"/>
        <w:jc w:val="both"/>
        <w:rPr>
          <w:color w:val="000000" w:themeColor="text1"/>
          <w:sz w:val="22"/>
          <w:szCs w:val="22"/>
        </w:rPr>
      </w:pPr>
      <w:r w:rsidRPr="008F6A67">
        <w:rPr>
          <w:color w:val="000000" w:themeColor="text1"/>
          <w:sz w:val="22"/>
          <w:szCs w:val="22"/>
        </w:rPr>
        <w:t xml:space="preserve">Despite a number of sustainability definitions, there is a common understanding that sustainability should be measurable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{"citationID":"ai0EYDyA","properties":{"formattedCitation":"(\\uc0\\u214{}zdemir, H\\uc0\\u228{}rdtlein, Jenssen, Zech, &amp; Eltrop, 2011)","plainCitation":"(Özdemir, Härdtlein, Jenssen, Zech, &amp; Eltrop, 2011)","dontUpdate":true,"noteIndex":0},"citationItems":[{"id":94,"uris":["http://zotero.org/users/local/Md8O4810/items/CX7BDZI4"],"uri":["http://zotero.org/users/local/Md8O4810/items/CX7BDZI4"],"itemData":{"id":94,"type":"article-journal","title":"A confusion of tongues or the art of aggregating indicators—Reflections on four projective methodologies on sustainability measurement","container-title":"Renewable and Sustainable Energy Reviews","page":"2385-2396","volume":"15","issue":"5","abstract":"To achieve consensus on the broad term sustainability abstractness is required. In turn, to take sustainability as an action guiding mandate for implementation it needs to be concrete. The paper seeks to bridge the gap from theory of sustainability to practical application by implementing four different methods, i.e. social cost analysis, ecological footprint analysis, exergy approach and multi criteria decision analysis (MCDA). These methods will be exemplarily applied for sustainability analysis of household heating technologies focusing on wood pellet boilers, wood chip fired district heating stations and natural gas fired condensing boilers. Based on the integrated assessment of exemplary heat supply technologies a critical outlook on the four projective approaches is given.","DOI":"10.1016/j.rser.2011.02.021","ISSN":"1364-0321","author":[{"family":"Özdemir","given":"Enver Doruk"},{"family":"Härdtlein","given":"Marlies"},{"family":"Jenssen","given":"Till"},{"family":"Zech","given":"Daniel"},{"family":"Eltrop","given":"Ludger"}],"issued":{"date-parts":[["2011"]]}}}],"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(Özdemir, Härdtlein, Jenssen, Zech, &amp; Eltrop, 2011</w:t>
      </w:r>
      <w:r w:rsidRPr="008F6A67">
        <w:rPr>
          <w:color w:val="000000" w:themeColor="text1"/>
          <w:sz w:val="22"/>
          <w:szCs w:val="22"/>
        </w:rPr>
        <w:fldChar w:fldCharType="end"/>
      </w:r>
      <w:r w:rsidRPr="008F6A67">
        <w:rPr>
          <w:color w:val="000000" w:themeColor="text1"/>
          <w:sz w:val="22"/>
          <w:szCs w:val="22"/>
        </w:rPr>
        <w:t xml:space="preserve"> as cited by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{"citationID":"FwlmQsEb","properties":{"formattedCitation":"(Siew, 2015)","plainCitation":"(Siew, 2015)","dontUpdate":true,"noteIndex":0},"citationItems":[{"id":87,"uris":["http://zotero.org/users/local/Md8O4810/items/3DJIUN3W"],"uri":["http://zotero.org/users/local/Md8O4810/items/3DJIUN3W"],"itemData":{"id":87,"type":"article-journal","title":"A review of corporate sustainability reporting tools (SRTs)","container-title":"Journal of Environmental Management","page":"180-195","volume":"164","abstract":"Sustainability reporting has been increasingly adopted by corporations worldwide given the demand of stakeholders for greater transparency on both environmental and social issues. The popularity of such reporting is evidenced by the development of a range of tools in the last two decades – Global Reporting Initiative (GRI), AA1000 and Carbon Disclosure Project (CDP) inter alia. These tools, referred to collectively as corporate sustainability reporting tools (SRTs) are important as they serve to inform the progress of corporations towards achieving sustainability goals. However, the rapid growth of corporate SRTs, with different criteria and methodology has created major complications for stakeholders. This paper makes a genuine contribution by providing a review of some of these major tools, spanning across a wide spectrum - framework, standards, ratings and indices. A critique of SRTs is also given. Institutional investors, governments, practitioners and individuals may find this review useful in terms of understanding the nature of different corporate SRTs. As well, it can serve as a useful reference for the development of the next generation of corporate SRTs. •Corporate sustainability reporting tools (SRTs) are categorized into frameworks, standards as well as ratings and indices.•Nature and characteristics of mainstream corporate SRTs are discussed.•Analysis shows that there are limitations with corporate SRTs.•Much needs to be done to enhance the effectiveness of SRTs.","DOI":"10.1016/j.jenvman.2015.09.010","ISSN":"0301-4797","author":[{"family":"Siew","given":"Renard Y.J."}],"issued":{"date-parts":[["2015"]]}}}],"schema":"https://github.com/citation-style-language/schema/raw/master/csl-citation.json"}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Siew, 2015)</w:t>
      </w:r>
      <w:r w:rsidRPr="008F6A67">
        <w:rPr>
          <w:color w:val="000000" w:themeColor="text1"/>
          <w:sz w:val="22"/>
          <w:szCs w:val="22"/>
        </w:rPr>
        <w:fldChar w:fldCharType="end"/>
      </w:r>
      <w:r w:rsidRPr="008F6A67">
        <w:rPr>
          <w:color w:val="000000" w:themeColor="text1"/>
          <w:sz w:val="22"/>
          <w:szCs w:val="22"/>
        </w:rPr>
        <w:t xml:space="preserve">. </w:t>
      </w:r>
      <w:r w:rsidR="00441F9D" w:rsidRPr="008F6A67">
        <w:rPr>
          <w:color w:val="000000" w:themeColor="text1"/>
          <w:sz w:val="22"/>
          <w:szCs w:val="22"/>
        </w:rPr>
        <w:t xml:space="preserve">Sustainability performance assessment is a process of collecting, analyzing, and communicating information </w:t>
      </w:r>
      <w:r w:rsidR="002C3FD6">
        <w:rPr>
          <w:color w:val="000000" w:themeColor="text1"/>
          <w:sz w:val="22"/>
          <w:szCs w:val="22"/>
        </w:rPr>
        <w:t xml:space="preserve">(via performance indicators) </w:t>
      </w:r>
      <w:r w:rsidR="00441F9D" w:rsidRPr="008F6A67">
        <w:rPr>
          <w:color w:val="000000" w:themeColor="text1"/>
          <w:sz w:val="22"/>
          <w:szCs w:val="22"/>
        </w:rPr>
        <w:t xml:space="preserve">about sustainability impacts </w:t>
      </w:r>
      <w:r w:rsidR="002C3FD6">
        <w:rPr>
          <w:color w:val="000000" w:themeColor="text1"/>
          <w:sz w:val="22"/>
          <w:szCs w:val="22"/>
        </w:rPr>
        <w:t xml:space="preserve">so as to </w:t>
      </w:r>
      <w:r w:rsidR="00441F9D" w:rsidRPr="008F6A67">
        <w:rPr>
          <w:color w:val="000000" w:themeColor="text1"/>
          <w:sz w:val="22"/>
          <w:szCs w:val="22"/>
        </w:rPr>
        <w:t xml:space="preserve">support </w:t>
      </w:r>
      <w:r w:rsidR="002C3FD6">
        <w:rPr>
          <w:color w:val="000000" w:themeColor="text1"/>
          <w:sz w:val="22"/>
          <w:szCs w:val="22"/>
        </w:rPr>
        <w:t xml:space="preserve">businesses in improving those impacts </w:t>
      </w:r>
      <w:r w:rsidR="00441F9D" w:rsidRPr="008F6A67">
        <w:rPr>
          <w:color w:val="000000" w:themeColor="text1"/>
          <w:sz w:val="22"/>
          <w:szCs w:val="22"/>
        </w:rPr>
        <w:fldChar w:fldCharType="begin"/>
      </w:r>
      <w:r w:rsidR="003E16D0" w:rsidRPr="008F6A67">
        <w:rPr>
          <w:color w:val="000000" w:themeColor="text1"/>
          <w:sz w:val="22"/>
          <w:szCs w:val="22"/>
        </w:rPr>
        <w:instrText xml:space="preserve"> ADDIN ZOTERO_ITEM CSL_CITATION {"citationID":"a894elr7jh","properties":{"formattedCitation":"(Maas et al., 2016)","plainCitation":"(Maas et al., 2016)","noteIndex":0},"citationItems":[{"id":219,"uris":["http://zotero.org/users/local/Md8O4810/items/9NBBGNZS"],"uri":["http://zotero.org/users/local/Md8O4810/items/9NBBGNZS"],"itemData":{"id":219,"type":"article-journal","title":"Reprint of Advancing the integration of corporate sustainability measurement, management and reporting","container-title":"Journal of Cleaner Production","page":"1-4","volume":"136","issue":"PA","abstract":"The role of sustainability performance measurement, management accounting and control as well as sustainability reporting has been researched extensively. However this has been mainly done in an isolated manner. This Special Volume is dedicated to the question how to integrate sustainability assessment, management accounting, management control, and reporting. This Special Volume aims to advance our knowledge about how to integrate sustainability assessment, management accounting, management control, and reporting by nineteen state-of-the art and innovative papers. The main message from across the articles is that there is no one-size-fits-all approach and that we need creative, targeted and strategic approaches to integrate these different management areas, departments and rationales with the support of integrating accounting and reporting tools to help companies to become true transition leaders towards sustainability. •Editorial to Special Volume.•Explanation of the need for integration of sustainability assessment, management accounting, control, and reporting.•Introduction of the papers in this Special Volume.","DOI":"10.1016/j.jclepro.2016.08.055","ISSN":"0959-6526","author":[{"family":"Maas","given":"Karen"},{"family":"Schaltegger","given":"Stefan"},{"family":"Crutzen","given":"Nathalie"}],"issued":{"date-parts":[["2016"]]}}}],"schema":"https://github.com/citation-style-language/schema/raw/master/csl-citation.json"} </w:instrText>
      </w:r>
      <w:r w:rsidR="00441F9D" w:rsidRPr="008F6A67">
        <w:rPr>
          <w:color w:val="000000" w:themeColor="text1"/>
          <w:sz w:val="22"/>
          <w:szCs w:val="22"/>
        </w:rPr>
        <w:fldChar w:fldCharType="separate"/>
      </w:r>
      <w:r w:rsidR="003E16D0" w:rsidRPr="008F6A67">
        <w:rPr>
          <w:color w:val="000000" w:themeColor="text1"/>
          <w:sz w:val="22"/>
        </w:rPr>
        <w:t>(Maas et al., 2016)</w:t>
      </w:r>
      <w:r w:rsidR="00441F9D" w:rsidRPr="008F6A67">
        <w:rPr>
          <w:color w:val="000000" w:themeColor="text1"/>
          <w:sz w:val="22"/>
          <w:szCs w:val="22"/>
        </w:rPr>
        <w:fldChar w:fldCharType="end"/>
      </w:r>
      <w:r w:rsidR="00441F9D" w:rsidRPr="008F6A67">
        <w:rPr>
          <w:color w:val="000000" w:themeColor="text1"/>
          <w:sz w:val="22"/>
          <w:szCs w:val="22"/>
        </w:rPr>
        <w:t xml:space="preserve">. Sustainability performance </w:t>
      </w:r>
      <w:r w:rsidRPr="008F6A67">
        <w:rPr>
          <w:color w:val="000000" w:themeColor="text1"/>
          <w:sz w:val="22"/>
          <w:szCs w:val="22"/>
        </w:rPr>
        <w:t>assessment tools</w:t>
      </w:r>
      <w:r w:rsidR="002C3FD6">
        <w:rPr>
          <w:color w:val="000000" w:themeColor="text1"/>
          <w:sz w:val="22"/>
          <w:szCs w:val="22"/>
        </w:rPr>
        <w:t xml:space="preserve"> </w:t>
      </w:r>
      <w:r w:rsidRPr="008F6A67">
        <w:rPr>
          <w:color w:val="000000" w:themeColor="text1"/>
          <w:sz w:val="22"/>
          <w:szCs w:val="22"/>
        </w:rPr>
        <w:t xml:space="preserve">make it possible </w:t>
      </w:r>
      <w:r w:rsidR="004A67C0" w:rsidRPr="008F6A67">
        <w:rPr>
          <w:color w:val="000000" w:themeColor="text1"/>
          <w:sz w:val="22"/>
          <w:szCs w:val="22"/>
        </w:rPr>
        <w:t xml:space="preserve">for practitioners </w:t>
      </w:r>
      <w:r w:rsidRPr="008F6A67">
        <w:rPr>
          <w:color w:val="000000" w:themeColor="text1"/>
          <w:sz w:val="22"/>
          <w:szCs w:val="22"/>
        </w:rPr>
        <w:t xml:space="preserve">to </w:t>
      </w:r>
      <w:r w:rsidR="00E56424" w:rsidRPr="008F6A67">
        <w:rPr>
          <w:color w:val="000000" w:themeColor="text1"/>
          <w:sz w:val="22"/>
          <w:szCs w:val="22"/>
        </w:rPr>
        <w:t xml:space="preserve">measure progress </w:t>
      </w:r>
      <w:r w:rsidR="004A67C0" w:rsidRPr="008F6A67">
        <w:rPr>
          <w:color w:val="000000" w:themeColor="text1"/>
          <w:sz w:val="22"/>
          <w:szCs w:val="22"/>
        </w:rPr>
        <w:t>on</w:t>
      </w:r>
      <w:r w:rsidR="00AC6007" w:rsidRPr="008F6A67">
        <w:rPr>
          <w:color w:val="000000" w:themeColor="text1"/>
          <w:sz w:val="22"/>
          <w:szCs w:val="22"/>
        </w:rPr>
        <w:t xml:space="preserve"> sustainability</w:t>
      </w:r>
      <w:r w:rsidR="004A67C0" w:rsidRPr="008F6A67">
        <w:rPr>
          <w:color w:val="000000" w:themeColor="text1"/>
          <w:sz w:val="22"/>
          <w:szCs w:val="22"/>
        </w:rPr>
        <w:t xml:space="preserve"> goals and activities </w:t>
      </w:r>
      <w:r w:rsidR="00E56424" w:rsidRPr="008F6A67">
        <w:rPr>
          <w:color w:val="000000" w:themeColor="text1"/>
          <w:sz w:val="22"/>
          <w:szCs w:val="22"/>
        </w:rPr>
        <w:t>and demonstrate results</w:t>
      </w:r>
      <w:r w:rsidR="008D3FBF" w:rsidRPr="008F6A67">
        <w:rPr>
          <w:color w:val="000000" w:themeColor="text1"/>
          <w:sz w:val="22"/>
          <w:szCs w:val="22"/>
        </w:rPr>
        <w:t xml:space="preserv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{"citationID":"14ejboW8","properties":{"formattedCitation":"(Siew, 2015)","plainCitation":"(Siew, 2015)","noteIndex":0},"citationItems":[{"id":87,"uris":["http://zotero.org/users/local/Md8O4810/items/3DJIUN3W"],"uri":["http://zotero.org/users/local/Md8O4810/items/3DJIUN3W"],"itemData":{"id":87,"type":"article-journal","title":"A review of corporate sustainability reporting tools (SRTs)","container-title":"Journal of Environmental Management","page":"180-195","volume":"164","abstract":"Sustainability reporting has been increasingly adopted by corporations worldwide given the demand of stakeholders for greater transparency on both environmental and social issues. The popularity of such reporting is evidenced by the development of a range of tools in the last two decades – Global Reporting Initiative (GRI), AA1000 and Carbon Disclosure Project (CDP) inter alia. These tools, referred to collectively as corporate sustainability reporting tools (SRTs) are important as they serve to inform the progress of corporations towards achieving sustainability goals. However, the rapid growth of corporate SRTs, with different criteria and methodology has created major complications for stakeholders. This paper makes a genuine contribution by providing a review of some of these major tools, spanning across a wide spectrum - framework, standards, ratings and indices. A critique of SRTs is also given. Institutional investors, governments, practitioners and individuals may find this review useful in terms of understanding the nature of different corporate SRTs. As well, it can serve as a useful reference for the development of the next generation of corporate SRTs. •Corporate sustainability reporting tools (SRTs) are categorized into frameworks, standards as well as ratings and indices.•Nature and characteristics of mainstream corporate SRTs are discussed.•Analysis shows that there are limitations with corporate SRTs.•Much needs to be done to enhance the effectiveness of SRTs.","DOI":"10.1016/j.jenvman.2015.09.010","ISSN":"0301-4797","author":[{"family":"Siew","given":"Renard Y.J."}],"issued":{"date-parts":[["2015"]]}}}],"schema":"https://github.com/citation-style-language/schema/raw/master/csl-citation.json"}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(Siew, 2015)</w:t>
      </w:r>
      <w:r w:rsidRPr="008F6A67">
        <w:rPr>
          <w:color w:val="000000" w:themeColor="text1"/>
          <w:sz w:val="22"/>
          <w:szCs w:val="22"/>
        </w:rPr>
        <w:fldChar w:fldCharType="end"/>
      </w:r>
      <w:r w:rsidRPr="008F6A67">
        <w:rPr>
          <w:color w:val="000000" w:themeColor="text1"/>
          <w:sz w:val="22"/>
          <w:szCs w:val="22"/>
        </w:rPr>
        <w:t xml:space="preserve">. In the sustainability context specifically, sound methodological approaches work to identify and assess current problems (social, economic and environmental issues), define future scenarios (human needs and ecological problems), and set policies, strategies and plans </w:t>
      </w:r>
      <w:r w:rsidR="00EF05DE" w:rsidRPr="008F6A67">
        <w:rPr>
          <w:color w:val="000000" w:themeColor="text1"/>
          <w:sz w:val="22"/>
          <w:szCs w:val="22"/>
        </w:rPr>
        <w:t>to bridge them and</w:t>
      </w:r>
      <w:r w:rsidRPr="008F6A67">
        <w:rPr>
          <w:color w:val="000000" w:themeColor="text1"/>
          <w:sz w:val="22"/>
          <w:szCs w:val="22"/>
        </w:rPr>
        <w:t xml:space="preserve"> provide sustainable production and consumption patterns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{"citationID":"88YrIGiv","properties":{"formattedCitation":"(Paragahawewa, Blackett, &amp; Small, 2009)","plainCitation":"(Paragahawewa, Blackett, &amp; Small, 2009)","dontUpdate":true,"noteIndex":0},"citationItems":[{"id":84,"uris":["http://zotero.org/users/local/Md8O4810/items/7AB548ZW"],"uri":["http://zotero.org/users/local/Md8O4810/items/7AB548ZW"],"itemData":{"id":84,"type":"report","title":"Social Life Cycle Analysis (S-LCA ): Some Methodological Issues and Potential Application to Cheese Production in New Zealand","publisher":"AgResearch","URL":"https://saiplatform.org/uploads/Library/SocialLCA-FinalReport_July2009.pdf","author":[{"family":"Paragahawewa,","given":"Upananda"},{"family":"Blackett","given":"Paula"},{"family":"Small","given":"Bruce"}],"issued":{"date-parts":[["2009"]]}}}],"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(Paragahawewa, Blackett, &amp; Small, 2009</w:t>
      </w:r>
      <w:r w:rsidRPr="008F6A67">
        <w:rPr>
          <w:color w:val="000000" w:themeColor="text1"/>
          <w:sz w:val="22"/>
          <w:szCs w:val="22"/>
        </w:rPr>
        <w:fldChar w:fldCharType="end"/>
      </w:r>
      <w:r w:rsidRPr="008F6A67">
        <w:rPr>
          <w:color w:val="000000" w:themeColor="text1"/>
          <w:sz w:val="22"/>
          <w:szCs w:val="22"/>
        </w:rPr>
        <w:t xml:space="preserv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{"citationID":"J9dG7OlN","properties":{"formattedCitation":"(Sala, Farioli, &amp; Zamagni, 2013)","plainCitation":"(Sala, Farioli, &amp; Zamagni, 2013)","dontUpdate":true,"noteIndex":0},"citationItems":[{"id":85,"uris":["http://zotero.org/users/local/Md8O4810/items/9U53B9DR"],"uri":["http://zotero.org/users/local/Md8O4810/items/9U53B9DR"],"itemData":{"id":85,"type":"article-journal","title":"Progress in sustainability science: lessons learnt from current methodologies for sustainability assessment: Part 1","container-title":"The International Journal of Life Cycle Assessment","page":"1653-1672","volume":"18","issue":"9","DOI":"10.1007/s11367-012-0508-6","ISSN":"0948-3349","journalAbbreviation":"Int J Life Cycle Assess","author":[{"family":"Sala","given":"Serenella"},{"family":"Farioli","given":"Francesca"},{"family":"Zamagni","given":"Alessandra"}],"issued":{"date-parts":[["2013"]]}}}],"schema":"https://github.com/citation-style-language/schema/raw/master/csl-citation.json"}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Sala</w:t>
      </w:r>
      <w:r w:rsidR="00CF31D5" w:rsidRPr="008F6A67">
        <w:rPr>
          <w:color w:val="000000" w:themeColor="text1"/>
          <w:sz w:val="22"/>
          <w:szCs w:val="22"/>
        </w:rPr>
        <w:t xml:space="preserve"> et al., </w:t>
      </w:r>
      <w:r w:rsidRPr="008F6A67">
        <w:rPr>
          <w:color w:val="000000" w:themeColor="text1"/>
          <w:sz w:val="22"/>
          <w:szCs w:val="22"/>
        </w:rPr>
        <w:t>2013</w:t>
      </w:r>
      <w:r w:rsidRPr="008F6A67">
        <w:rPr>
          <w:color w:val="000000" w:themeColor="text1"/>
          <w:sz w:val="22"/>
          <w:szCs w:val="22"/>
        </w:rPr>
        <w:fldChar w:fldCharType="end"/>
      </w:r>
      <w:r w:rsidRPr="008F6A67">
        <w:rPr>
          <w:color w:val="000000" w:themeColor="text1"/>
          <w:sz w:val="22"/>
          <w:szCs w:val="22"/>
        </w:rPr>
        <w:t xml:space="preserv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{"citationID":"Vdgc6hWX","properties":{"formattedCitation":"(Iribarren, Mart\\uc0\\u237{}n-Gamboa, O\\uc0\\u8217{}Mahony, &amp; Dufour, 2016)","plainCitation":"(Iribarren, Martín-Gamboa, O’Mahony, &amp; Dufour, 2016)","dontUpdate":true,"noteIndex":0},"citationItems":[{"id":86,"uris":["http://zotero.org/users/local/Md8O4810/items/5762NQSB"],"uri":["http://zotero.org/users/local/Md8O4810/items/5762NQSB"],"itemData":{"id":86,"type":"article-journal","title":"Screening of socio-economic indicators for sustainability assessment: a combined life cycle assessment and data envelopment analysis approach","container-title":"The International Journal of Life Cycle Assessment","page":"202-214","volume":"21","issue":"2","DOI":"10.1007/s11367-015-1002-8","ISSN":"0948-3349","journalAbbreviation":"Int J Life Cycle Assess","author":[{"family":"Iribarren","given":"Diego"},{"family":"Martín-Gamboa","given":"Mario"},{"family":"O’Mahony","given":"Tadhg"},{"family":"Dufour","given":"Javier"}],"issued":{"date-parts":[["2016"]]}}}],"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rPr>
        <w:t>Iribarren, Martín-Gamboa, O’Mahony, &amp; Dufour, 2016)</w:t>
      </w:r>
      <w:r w:rsidRPr="008F6A67">
        <w:rPr>
          <w:color w:val="000000" w:themeColor="text1"/>
          <w:sz w:val="22"/>
          <w:szCs w:val="22"/>
        </w:rPr>
        <w:fldChar w:fldCharType="end"/>
      </w:r>
      <w:r w:rsidRPr="008F6A67">
        <w:rPr>
          <w:color w:val="000000" w:themeColor="text1"/>
          <w:sz w:val="22"/>
          <w:szCs w:val="22"/>
        </w:rPr>
        <w:t xml:space="preserve">. </w:t>
      </w:r>
      <w:r w:rsidR="00441F9D" w:rsidRPr="008F6A67">
        <w:rPr>
          <w:color w:val="000000" w:themeColor="text1"/>
          <w:sz w:val="22"/>
          <w:szCs w:val="22"/>
        </w:rPr>
        <w:t xml:space="preserve"> </w:t>
      </w:r>
    </w:p>
    <w:p w14:paraId="48CD97F0" w14:textId="77777777" w:rsidR="00EF05DE" w:rsidRPr="008F6A67" w:rsidRDefault="00EF05DE" w:rsidP="0018428F">
      <w:pPr>
        <w:autoSpaceDE w:val="0"/>
        <w:autoSpaceDN w:val="0"/>
        <w:adjustRightInd w:val="0"/>
        <w:spacing w:line="276" w:lineRule="auto"/>
        <w:jc w:val="both"/>
        <w:rPr>
          <w:color w:val="000000" w:themeColor="text1"/>
          <w:sz w:val="22"/>
          <w:szCs w:val="22"/>
        </w:rPr>
      </w:pPr>
    </w:p>
    <w:p w14:paraId="0D3064AD" w14:textId="089FB5DA" w:rsidR="00035A2F" w:rsidRPr="008F6A67" w:rsidRDefault="00441F9D"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Based on the</w:t>
      </w:r>
      <w:r w:rsidR="003462E4" w:rsidRPr="008F6A67">
        <w:rPr>
          <w:color w:val="000000" w:themeColor="text1"/>
          <w:sz w:val="22"/>
          <w:szCs w:val="22"/>
        </w:rPr>
        <w:t>se</w:t>
      </w:r>
      <w:r w:rsidRPr="008F6A67">
        <w:rPr>
          <w:color w:val="000000" w:themeColor="text1"/>
          <w:sz w:val="22"/>
          <w:szCs w:val="22"/>
        </w:rPr>
        <w:t xml:space="preserve"> explanation</w:t>
      </w:r>
      <w:r w:rsidR="003462E4" w:rsidRPr="008F6A67">
        <w:rPr>
          <w:color w:val="000000" w:themeColor="text1"/>
          <w:sz w:val="22"/>
          <w:szCs w:val="22"/>
        </w:rPr>
        <w:t>s</w:t>
      </w:r>
      <w:r w:rsidRPr="008F6A67">
        <w:rPr>
          <w:color w:val="000000" w:themeColor="text1"/>
          <w:sz w:val="22"/>
          <w:szCs w:val="22"/>
        </w:rPr>
        <w:t xml:space="preserve"> it can be argued that sustainability performance assessment methods are key to closing the gap between desired sustainability activities and implementation in business decision-making. </w:t>
      </w:r>
      <w:r w:rsidR="00A71B39" w:rsidRPr="008F6A67">
        <w:rPr>
          <w:color w:val="000000" w:themeColor="text1"/>
          <w:sz w:val="22"/>
          <w:szCs w:val="22"/>
        </w:rPr>
        <w:t xml:space="preserve">While </w:t>
      </w:r>
      <w:r w:rsidR="000B7265" w:rsidRPr="008F6A67">
        <w:rPr>
          <w:color w:val="000000" w:themeColor="text1"/>
          <w:sz w:val="22"/>
          <w:szCs w:val="22"/>
        </w:rPr>
        <w:t>there exist some critical accoun</w:t>
      </w:r>
      <w:r w:rsidRPr="008F6A67">
        <w:rPr>
          <w:color w:val="000000" w:themeColor="text1"/>
          <w:sz w:val="22"/>
          <w:szCs w:val="22"/>
        </w:rPr>
        <w:t>ts on the</w:t>
      </w:r>
      <w:r w:rsidR="000A0C04" w:rsidRPr="008F6A67">
        <w:rPr>
          <w:color w:val="000000" w:themeColor="text1"/>
          <w:sz w:val="22"/>
          <w:szCs w:val="22"/>
        </w:rPr>
        <w:t xml:space="preserve"> applicability</w:t>
      </w:r>
      <w:r w:rsidRPr="008F6A67">
        <w:rPr>
          <w:color w:val="000000" w:themeColor="text1"/>
          <w:sz w:val="22"/>
          <w:szCs w:val="22"/>
        </w:rPr>
        <w:t xml:space="preserve"> of sustainability performance assessment methods</w:t>
      </w:r>
      <w:r w:rsidR="000B7265" w:rsidRPr="008F6A67">
        <w:rPr>
          <w:color w:val="000000" w:themeColor="text1"/>
          <w:sz w:val="22"/>
          <w:szCs w:val="22"/>
        </w:rPr>
        <w:t>, such</w:t>
      </w:r>
      <w:r w:rsidR="00A71B39" w:rsidRPr="008F6A67">
        <w:rPr>
          <w:color w:val="000000" w:themeColor="text1"/>
          <w:sz w:val="22"/>
          <w:szCs w:val="22"/>
        </w:rPr>
        <w:t xml:space="preserve"> </w:t>
      </w:r>
      <w:r w:rsidR="000B7265" w:rsidRPr="008F6A67">
        <w:rPr>
          <w:color w:val="000000" w:themeColor="text1"/>
          <w:sz w:val="22"/>
          <w:szCs w:val="22"/>
        </w:rPr>
        <w:t>as that indicators tend to reduce the scope of sustainability and create path dependencies</w:t>
      </w:r>
      <w:r w:rsidR="0032500B" w:rsidRPr="008F6A67">
        <w:rPr>
          <w:color w:val="000000" w:themeColor="text1"/>
          <w:sz w:val="22"/>
          <w:szCs w:val="22"/>
        </w:rPr>
        <w:t xml:space="preserve"> </w:t>
      </w:r>
      <w:r w:rsidR="0032500B" w:rsidRPr="008F6A67">
        <w:rPr>
          <w:color w:val="000000" w:themeColor="text1"/>
          <w:sz w:val="22"/>
          <w:szCs w:val="22"/>
        </w:rPr>
        <w:fldChar w:fldCharType="begin"/>
      </w:r>
      <w:r w:rsidR="00812304" w:rsidRPr="008F6A67">
        <w:rPr>
          <w:color w:val="000000" w:themeColor="text1"/>
          <w:sz w:val="22"/>
          <w:szCs w:val="22"/>
        </w:rPr>
        <w:instrText xml:space="preserve"> ADDIN ZOTERO_ITEM CSL_CITATION {"citationID":"ai5h4tocml","properties":{"formattedCitation":"(Florman, Klingler-Vidra, &amp; Facada, 2016)","plainCitation":"(Florman, Klingler-Vidra, &amp; Facada, 2016)","noteIndex":0},"citationItems":[{"id":92,"uris":["http://zotero.org/users/local/Md8O4810/items/TKI58ZSR"],"uri":["http://zotero.org/users/local/Md8O4810/items/TKI58ZSR"],"itemData":{"id":92,"type":"book","title":"A critical evaluation of social impact assessment methodologies and a call to measure economic and social impact holistically through the external rate of return platform","publisher":"LSE Enterprise","abstract":"Companies, investors, international organisations and non-governmental organisations have designed frameworks and tools for measuring the social impact of business. In this report we evaluate the landscape of existing social impact assessment methods. We first delineate the characteristics, context and development of leading methodologies. We then critically evaluate the strengths and weaknesses of todayʼs leading social impact assessment methodologies. We identify the strengths of existing approaches to be their increasing usability, inclusiveness and ability to demonstrate – and enhance – value","author":[{"family":"Florman","given":"Mark"},{"family":"Klingler-Vidra","given":"Robyn"},{"family":"Facada","given":"Martim Jacinto"}],"issued":{"date-parts":[["2016"]]}}}],"schema":"https://github.com/citation-style-language/schema/raw/master/csl-citation.json"} </w:instrText>
      </w:r>
      <w:r w:rsidR="0032500B" w:rsidRPr="008F6A67">
        <w:rPr>
          <w:color w:val="000000" w:themeColor="text1"/>
          <w:sz w:val="22"/>
          <w:szCs w:val="22"/>
        </w:rPr>
        <w:fldChar w:fldCharType="separate"/>
      </w:r>
      <w:r w:rsidR="00812304" w:rsidRPr="008F6A67">
        <w:rPr>
          <w:color w:val="000000" w:themeColor="text1"/>
          <w:sz w:val="22"/>
        </w:rPr>
        <w:t>(Florman, Klingler-Vidra, &amp; Facada, 2016)</w:t>
      </w:r>
      <w:r w:rsidR="0032500B" w:rsidRPr="008F6A67">
        <w:rPr>
          <w:color w:val="000000" w:themeColor="text1"/>
          <w:sz w:val="22"/>
          <w:szCs w:val="22"/>
        </w:rPr>
        <w:fldChar w:fldCharType="end"/>
      </w:r>
      <w:r w:rsidR="000B7265" w:rsidRPr="008F6A67">
        <w:rPr>
          <w:color w:val="000000" w:themeColor="text1"/>
          <w:sz w:val="22"/>
          <w:szCs w:val="22"/>
        </w:rPr>
        <w:t xml:space="preserve">, </w:t>
      </w:r>
      <w:r w:rsidR="006C7773" w:rsidRPr="008F6A67">
        <w:rPr>
          <w:color w:val="000000" w:themeColor="text1"/>
          <w:sz w:val="22"/>
          <w:szCs w:val="22"/>
        </w:rPr>
        <w:t xml:space="preserve">it is arguably better to have </w:t>
      </w:r>
      <w:r w:rsidRPr="008F6A67">
        <w:rPr>
          <w:color w:val="000000" w:themeColor="text1"/>
          <w:sz w:val="22"/>
          <w:szCs w:val="22"/>
        </w:rPr>
        <w:t xml:space="preserve">an assessment </w:t>
      </w:r>
      <w:r w:rsidR="006C7773" w:rsidRPr="008F6A67">
        <w:rPr>
          <w:color w:val="000000" w:themeColor="text1"/>
          <w:sz w:val="22"/>
          <w:szCs w:val="22"/>
        </w:rPr>
        <w:t xml:space="preserve">system that is incomplete and imperfect than one that </w:t>
      </w:r>
      <w:r w:rsidR="000B7265" w:rsidRPr="008F6A67">
        <w:rPr>
          <w:color w:val="000000" w:themeColor="text1"/>
          <w:sz w:val="22"/>
          <w:szCs w:val="22"/>
        </w:rPr>
        <w:t xml:space="preserve">does not exist or </w:t>
      </w:r>
      <w:r w:rsidR="006C7773" w:rsidRPr="008F6A67">
        <w:rPr>
          <w:color w:val="000000" w:themeColor="text1"/>
          <w:sz w:val="22"/>
          <w:szCs w:val="22"/>
        </w:rPr>
        <w:t>is disconnected from business objectives</w:t>
      </w:r>
      <w:r w:rsidR="004A67C0" w:rsidRPr="008F6A67">
        <w:rPr>
          <w:color w:val="000000" w:themeColor="text1"/>
          <w:sz w:val="22"/>
          <w:szCs w:val="22"/>
        </w:rPr>
        <w:t xml:space="preserve">. </w:t>
      </w:r>
      <w:r w:rsidR="000B7265" w:rsidRPr="008F6A67">
        <w:rPr>
          <w:color w:val="000000" w:themeColor="text1"/>
          <w:sz w:val="22"/>
          <w:szCs w:val="22"/>
        </w:rPr>
        <w:t xml:space="preserve">Without a </w:t>
      </w:r>
      <w:r w:rsidR="004A67C0" w:rsidRPr="008F6A67">
        <w:rPr>
          <w:color w:val="000000" w:themeColor="text1"/>
          <w:sz w:val="22"/>
          <w:szCs w:val="22"/>
        </w:rPr>
        <w:t>sustainability measurement system</w:t>
      </w:r>
      <w:r w:rsidR="000B7265" w:rsidRPr="008F6A67">
        <w:rPr>
          <w:color w:val="000000" w:themeColor="text1"/>
          <w:sz w:val="22"/>
          <w:szCs w:val="22"/>
        </w:rPr>
        <w:t xml:space="preserve">, it becomes </w:t>
      </w:r>
      <w:r w:rsidR="004A67C0" w:rsidRPr="008F6A67">
        <w:rPr>
          <w:color w:val="000000" w:themeColor="text1"/>
          <w:sz w:val="22"/>
          <w:szCs w:val="22"/>
        </w:rPr>
        <w:t xml:space="preserve">practically impossible for practitioners to know how an organization is performing on certain sustainability </w:t>
      </w:r>
      <w:r w:rsidR="00BA4970" w:rsidRPr="008F6A67">
        <w:rPr>
          <w:color w:val="000000" w:themeColor="text1"/>
          <w:sz w:val="22"/>
          <w:szCs w:val="22"/>
        </w:rPr>
        <w:t xml:space="preserve">criterion. </w:t>
      </w:r>
      <w:r w:rsidR="00BB6593" w:rsidRPr="008F6A67">
        <w:rPr>
          <w:color w:val="000000" w:themeColor="text1"/>
          <w:sz w:val="22"/>
          <w:szCs w:val="22"/>
        </w:rPr>
        <w:t>I</w:t>
      </w:r>
      <w:r w:rsidR="00BA4970" w:rsidRPr="008F6A67">
        <w:rPr>
          <w:color w:val="000000" w:themeColor="text1"/>
          <w:sz w:val="22"/>
          <w:szCs w:val="22"/>
        </w:rPr>
        <w:t>n a world where sustainability is of growing importance, not measuring and keeping track sustainability performance could be detrimental to an organization</w:t>
      </w:r>
      <w:r w:rsidRPr="008F6A67">
        <w:rPr>
          <w:color w:val="000000" w:themeColor="text1"/>
          <w:sz w:val="22"/>
          <w:szCs w:val="22"/>
        </w:rPr>
        <w:t>’s prosperity</w:t>
      </w:r>
      <w:r w:rsidR="000B7265" w:rsidRPr="008F6A67">
        <w:rPr>
          <w:color w:val="000000" w:themeColor="text1"/>
          <w:sz w:val="22"/>
          <w:szCs w:val="22"/>
        </w:rPr>
        <w:t xml:space="preserve"> and, perhaps even more importantly, to </w:t>
      </w:r>
      <w:r w:rsidRPr="008F6A67">
        <w:rPr>
          <w:color w:val="000000" w:themeColor="text1"/>
          <w:sz w:val="22"/>
          <w:szCs w:val="22"/>
        </w:rPr>
        <w:t xml:space="preserve">that of </w:t>
      </w:r>
      <w:r w:rsidR="000B7265" w:rsidRPr="008F6A67">
        <w:rPr>
          <w:color w:val="000000" w:themeColor="text1"/>
          <w:sz w:val="22"/>
          <w:szCs w:val="22"/>
        </w:rPr>
        <w:t>society</w:t>
      </w:r>
      <w:r w:rsidR="00BA4970" w:rsidRPr="008F6A67">
        <w:rPr>
          <w:color w:val="000000" w:themeColor="text1"/>
          <w:sz w:val="22"/>
          <w:szCs w:val="22"/>
        </w:rPr>
        <w:t xml:space="preserve">. </w:t>
      </w:r>
      <w:r w:rsidR="00BB6593" w:rsidRPr="008F6A67">
        <w:rPr>
          <w:color w:val="000000" w:themeColor="text1"/>
          <w:sz w:val="22"/>
          <w:szCs w:val="22"/>
        </w:rPr>
        <w:t xml:space="preserve"> </w:t>
      </w:r>
      <w:r w:rsidR="00BA4970" w:rsidRPr="008F6A67">
        <w:rPr>
          <w:color w:val="000000" w:themeColor="text1"/>
          <w:sz w:val="22"/>
          <w:szCs w:val="22"/>
        </w:rPr>
        <w:t>Thus,</w:t>
      </w:r>
      <w:r w:rsidR="00BB6593" w:rsidRPr="008F6A67">
        <w:rPr>
          <w:color w:val="000000" w:themeColor="text1"/>
          <w:sz w:val="22"/>
          <w:szCs w:val="22"/>
        </w:rPr>
        <w:t xml:space="preserve"> while </w:t>
      </w:r>
      <w:r w:rsidR="00BA4970" w:rsidRPr="008F6A67">
        <w:rPr>
          <w:color w:val="000000" w:themeColor="text1"/>
          <w:sz w:val="22"/>
          <w:szCs w:val="22"/>
        </w:rPr>
        <w:t xml:space="preserve">measuring sustainability may never be a perfect science, </w:t>
      </w:r>
      <w:r w:rsidR="00BB6593" w:rsidRPr="008F6A67">
        <w:rPr>
          <w:color w:val="000000" w:themeColor="text1"/>
          <w:sz w:val="22"/>
          <w:szCs w:val="22"/>
        </w:rPr>
        <w:t xml:space="preserve">it </w:t>
      </w:r>
      <w:r w:rsidR="00BA4970" w:rsidRPr="008F6A67">
        <w:rPr>
          <w:color w:val="000000" w:themeColor="text1"/>
          <w:sz w:val="22"/>
          <w:szCs w:val="22"/>
        </w:rPr>
        <w:t xml:space="preserve">is still </w:t>
      </w:r>
      <w:r w:rsidR="000B7265" w:rsidRPr="008F6A67">
        <w:rPr>
          <w:color w:val="000000" w:themeColor="text1"/>
          <w:sz w:val="22"/>
          <w:szCs w:val="22"/>
        </w:rPr>
        <w:t xml:space="preserve">considered </w:t>
      </w:r>
      <w:r w:rsidR="00BA4970" w:rsidRPr="008F6A67">
        <w:rPr>
          <w:color w:val="000000" w:themeColor="text1"/>
          <w:sz w:val="22"/>
          <w:szCs w:val="22"/>
        </w:rPr>
        <w:t xml:space="preserve">desirable. </w:t>
      </w:r>
    </w:p>
    <w:p w14:paraId="27E6214F" w14:textId="77777777" w:rsidR="006C7773" w:rsidRPr="008F6A67" w:rsidRDefault="006C7773" w:rsidP="0018428F">
      <w:pPr>
        <w:autoSpaceDE w:val="0"/>
        <w:autoSpaceDN w:val="0"/>
        <w:adjustRightInd w:val="0"/>
        <w:spacing w:line="276" w:lineRule="auto"/>
        <w:jc w:val="both"/>
        <w:rPr>
          <w:color w:val="000000" w:themeColor="text1"/>
          <w:sz w:val="22"/>
          <w:szCs w:val="22"/>
        </w:rPr>
      </w:pPr>
    </w:p>
    <w:p w14:paraId="67FDB63B" w14:textId="290531CF" w:rsidR="000174D2" w:rsidRPr="008F6A67" w:rsidRDefault="00BA422E"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After the development of the sustainability science discipline</w:t>
      </w:r>
      <w:r w:rsidR="008D3FBF" w:rsidRPr="008F6A67">
        <w:rPr>
          <w:color w:val="000000" w:themeColor="text1"/>
          <w:sz w:val="22"/>
          <w:szCs w:val="22"/>
        </w:rPr>
        <w:t xml:space="preserve"> in the 1990s</w:t>
      </w:r>
      <w:r w:rsidRPr="008F6A67">
        <w:rPr>
          <w:color w:val="000000" w:themeColor="text1"/>
          <w:sz w:val="22"/>
          <w:szCs w:val="22"/>
        </w:rPr>
        <w:t>,</w:t>
      </w:r>
      <w:r w:rsidR="008D3FBF" w:rsidRPr="008F6A67">
        <w:rPr>
          <w:color w:val="000000" w:themeColor="text1"/>
          <w:sz w:val="22"/>
          <w:szCs w:val="22"/>
        </w:rPr>
        <w:t xml:space="preserve"> there has been a surge in the </w:t>
      </w:r>
      <w:r w:rsidRPr="008F6A67">
        <w:rPr>
          <w:color w:val="000000" w:themeColor="text1"/>
          <w:sz w:val="22"/>
          <w:szCs w:val="22"/>
        </w:rPr>
        <w:t xml:space="preserve"> number of sustainability assessment methods developed</w:t>
      </w:r>
      <w:r w:rsidR="008D3FBF" w:rsidRPr="008F6A67">
        <w:rPr>
          <w:color w:val="000000" w:themeColor="text1"/>
          <w:sz w:val="22"/>
          <w:szCs w:val="22"/>
        </w:rPr>
        <w:t xml:space="preserve"> </w:t>
      </w:r>
      <w:r w:rsidR="008D3FBF" w:rsidRPr="008F6A67">
        <w:rPr>
          <w:color w:val="000000" w:themeColor="text1"/>
          <w:sz w:val="22"/>
          <w:szCs w:val="22"/>
        </w:rPr>
        <w:fldChar w:fldCharType="begin"/>
      </w:r>
      <w:r w:rsidR="008D3FBF" w:rsidRPr="008F6A67">
        <w:rPr>
          <w:color w:val="000000" w:themeColor="text1"/>
          <w:sz w:val="22"/>
          <w:szCs w:val="22"/>
        </w:rPr>
        <w:instrText xml:space="preserve"> ADDIN ZOTERO_ITEM CSL_CITATION {"citationID":"nDku5uZN","properties":{"formattedCitation":"(Molinos-Senante, G\\uc0\\u243{}mez, Garrido-Baserba, Caballero, &amp; Sala-Garrido, 2014)","plainCitation":"(Molinos-Senante, Gómez, Garrido-Baserba, Caballero, &amp; Sala-Garrido, 2014)","noteIndex":0},"citationItems":[{"id":83,"uris":["http://zotero.org/users/local/Md8O4810/items/T39S428T"],"uri":["http://zotero.org/users/local/Md8O4810/items/T39S428T"],"itemData":{"id":83,"type":"article-journal","title":"Assessing the sustainability of small wastewater treatment systems: A composite indicator approach","container-title":"Science of the Total Environment","page":"607-617","volume":"497-498","abstract":"The assessment of the sustainability of wastewater treatment (WWT) systems has gained interest in recent years. However, most previous studies have focused on environmental and/or economic dimensions ignoring social aspects. Moreover, they tend to be based on sets of indicators rather than providing a holistic assessment. To overcome this limitation, this paper proposes an innovative methodology to assess the sustainability of WWT systems based on the development of a composite indicator embracing economic, environmental and social issues. Subsequently, the global sustainability of seven WWT technologies for secondary treatment in small communities is compared. The joint application of the analytical hierarchical process (AHP) to assign weights to each indicator allows the incorporation of the preferences of experts. Initially, the global sustainability of the WWT technologies evaluated is quite similar. However, a scenario analysis illustrates that constructed wetlands technology is the most sustainable in five out of the seven scenarios evaluated. Moreover, extended aeration and rotating biological contactors are identified as the technologies with the lowest variability in their sustainability. Hence, in an uncertain context, they might be considered the preferred options. The proposed approach contributes to ease of interpretation of a complex problem such as the selection of the most sustainable WWT alternative. •Sustainability assessment of WWTPs involving economic, environmental and social dimension.•Development of a composite indicator for seven wastewater treatment technologies for small communities.•Application of the analytical hierarchical process (AHP) to assign weights to each indicator.•A scenario analysis illustrates that constructed wetlands technology is the most sustainable in five out of the seven scenarios evaluated.","DOI":"10.1016/j.scitotenv.2014.08.026","ISSN":"0048-9697","author":[{"family":"Molinos-Senante","given":"María"},{"family":"Gómez","given":"Trinidad"},{"family":"Garrido-Baserba","given":"Manel"},{"family":"Caballero","given":"Rafael"},{"family":"Sala-Garrido","given":"Ramón"}],"issued":{"date-parts":[["2014"]]}}}],"schema":"https://github.com/citation-style-language/schema/raw/master/csl-citation.json"} </w:instrText>
      </w:r>
      <w:r w:rsidR="008D3FBF" w:rsidRPr="008F6A67">
        <w:rPr>
          <w:color w:val="000000" w:themeColor="text1"/>
          <w:sz w:val="22"/>
          <w:szCs w:val="22"/>
        </w:rPr>
        <w:fldChar w:fldCharType="separate"/>
      </w:r>
      <w:r w:rsidR="008D3FBF" w:rsidRPr="008F6A67">
        <w:rPr>
          <w:color w:val="000000" w:themeColor="text1"/>
          <w:sz w:val="22"/>
        </w:rPr>
        <w:t>(Molinos-Senante, Gómez, Garrido-Baserba, Caballero, &amp; Sala-Garrido, 2014)</w:t>
      </w:r>
      <w:r w:rsidR="008D3FBF" w:rsidRPr="008F6A67">
        <w:rPr>
          <w:color w:val="000000" w:themeColor="text1"/>
          <w:sz w:val="22"/>
          <w:szCs w:val="22"/>
        </w:rPr>
        <w:fldChar w:fldCharType="end"/>
      </w:r>
      <w:r w:rsidRPr="008F6A67">
        <w:rPr>
          <w:color w:val="000000" w:themeColor="text1"/>
          <w:sz w:val="22"/>
          <w:szCs w:val="22"/>
        </w:rPr>
        <w:t>.</w:t>
      </w:r>
      <w:r w:rsidR="000174D2" w:rsidRPr="008F6A67">
        <w:rPr>
          <w:color w:val="000000" w:themeColor="text1"/>
          <w:sz w:val="22"/>
          <w:szCs w:val="22"/>
        </w:rPr>
        <w:t xml:space="preserve"> For example,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{"citationID":"VXwCbjNT","properties":{"formattedCitation":"(Singh et al., 2012)","plainCitation":"(Singh et al., 2012)","dontUpdate":true,"noteIndex":0},"citationItems":[{"id":71,"uris":["http://zotero.org/users/local/Md8O4810/items/5TQR2CIC"],"uri":["http://zotero.org/users/local/Md8O4810/items/5TQR2CIC"],"itemData":{"id":71,"type":"article-journal","title":"An Overview of Sustainability Assessment Methodologies","container-title":"Ecological Indicators","page":"281–299","volume":"15","issue":"1","DOI":"10.1016/j.ecolind.2011.01.007","author":[{"family":"Singh","given":"R.K."},{"family":"Murty","given":"H.R."},{"family":"Gupta","given":"S.K."},{"family":"Dikshit","given":"A.K."}],"issued":{"date-parts":[["2012"]]}}}],"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Singh et al. (2012)</w:t>
      </w:r>
      <w:r w:rsidR="000174D2" w:rsidRPr="008F6A67">
        <w:rPr>
          <w:color w:val="000000" w:themeColor="text1"/>
          <w:sz w:val="22"/>
          <w:szCs w:val="22"/>
        </w:rPr>
        <w:fldChar w:fldCharType="end"/>
      </w:r>
      <w:r w:rsidR="000174D2" w:rsidRPr="008F6A67">
        <w:rPr>
          <w:color w:val="000000" w:themeColor="text1"/>
          <w:sz w:val="22"/>
          <w:szCs w:val="22"/>
        </w:rPr>
        <w:t xml:space="preserve"> describe</w:t>
      </w:r>
      <w:r w:rsidR="000A0C04" w:rsidRPr="008F6A67">
        <w:rPr>
          <w:color w:val="000000" w:themeColor="text1"/>
          <w:sz w:val="22"/>
          <w:szCs w:val="22"/>
        </w:rPr>
        <w:t>s</w:t>
      </w:r>
      <w:r w:rsidR="000174D2" w:rsidRPr="008F6A67">
        <w:rPr>
          <w:color w:val="000000" w:themeColor="text1"/>
          <w:sz w:val="22"/>
          <w:szCs w:val="22"/>
        </w:rPr>
        <w:t xml:space="preserve"> 41 different assessment methods of sustainability that included </w:t>
      </w:r>
      <w:r w:rsidR="000E0A17" w:rsidRPr="008F6A67">
        <w:rPr>
          <w:color w:val="000000" w:themeColor="text1"/>
          <w:sz w:val="22"/>
          <w:szCs w:val="22"/>
        </w:rPr>
        <w:t>five</w:t>
      </w:r>
      <w:r w:rsidR="000174D2" w:rsidRPr="008F6A67">
        <w:rPr>
          <w:color w:val="000000" w:themeColor="text1"/>
          <w:sz w:val="22"/>
          <w:szCs w:val="22"/>
        </w:rPr>
        <w:t xml:space="preserve"> methods of eco-sustainability, </w:t>
      </w:r>
      <w:r w:rsidR="000E0A17" w:rsidRPr="008F6A67">
        <w:rPr>
          <w:color w:val="000000" w:themeColor="text1"/>
          <w:sz w:val="22"/>
          <w:szCs w:val="22"/>
        </w:rPr>
        <w:t>eight</w:t>
      </w:r>
      <w:r w:rsidR="000174D2" w:rsidRPr="008F6A67">
        <w:rPr>
          <w:color w:val="000000" w:themeColor="text1"/>
          <w:sz w:val="22"/>
          <w:szCs w:val="22"/>
        </w:rPr>
        <w:t xml:space="preserve"> methods for composite industrial sustainability performance, </w:t>
      </w:r>
      <w:r w:rsidR="000E0A17" w:rsidRPr="008F6A67">
        <w:rPr>
          <w:color w:val="000000" w:themeColor="text1"/>
          <w:sz w:val="22"/>
          <w:szCs w:val="22"/>
        </w:rPr>
        <w:t>two</w:t>
      </w:r>
      <w:r w:rsidR="000174D2" w:rsidRPr="008F6A67">
        <w:rPr>
          <w:color w:val="000000" w:themeColor="text1"/>
          <w:sz w:val="22"/>
          <w:szCs w:val="22"/>
        </w:rPr>
        <w:t xml:space="preserve"> methods for product-based sustainability, </w:t>
      </w:r>
      <w:r w:rsidR="000E0A17" w:rsidRPr="008F6A67">
        <w:rPr>
          <w:color w:val="000000" w:themeColor="text1"/>
          <w:sz w:val="22"/>
          <w:szCs w:val="22"/>
        </w:rPr>
        <w:t>seven</w:t>
      </w:r>
      <w:r w:rsidR="000174D2" w:rsidRPr="008F6A67">
        <w:rPr>
          <w:color w:val="000000" w:themeColor="text1"/>
          <w:sz w:val="22"/>
          <w:szCs w:val="22"/>
        </w:rPr>
        <w:t xml:space="preserve"> methods for sustainable cities, </w:t>
      </w:r>
      <w:r w:rsidR="000E0A17" w:rsidRPr="008F6A67">
        <w:rPr>
          <w:color w:val="000000" w:themeColor="text1"/>
          <w:sz w:val="22"/>
          <w:szCs w:val="22"/>
        </w:rPr>
        <w:t>nine</w:t>
      </w:r>
      <w:r w:rsidR="000174D2" w:rsidRPr="008F6A67">
        <w:rPr>
          <w:color w:val="000000" w:themeColor="text1"/>
          <w:sz w:val="22"/>
          <w:szCs w:val="22"/>
        </w:rPr>
        <w:t xml:space="preserve"> methods for environmental policies that are based on national and regional levels, </w:t>
      </w:r>
      <w:r w:rsidR="000E0A17" w:rsidRPr="008F6A67">
        <w:rPr>
          <w:color w:val="000000" w:themeColor="text1"/>
          <w:sz w:val="22"/>
          <w:szCs w:val="22"/>
        </w:rPr>
        <w:t>five</w:t>
      </w:r>
      <w:r w:rsidR="000174D2" w:rsidRPr="008F6A67">
        <w:rPr>
          <w:color w:val="000000" w:themeColor="text1"/>
          <w:sz w:val="22"/>
          <w:szCs w:val="22"/>
        </w:rPr>
        <w:t xml:space="preserve"> methods to assess industrial environment, </w:t>
      </w:r>
      <w:r w:rsidR="000E0A17" w:rsidRPr="008F6A67">
        <w:rPr>
          <w:color w:val="000000" w:themeColor="text1"/>
          <w:sz w:val="22"/>
          <w:szCs w:val="22"/>
        </w:rPr>
        <w:t>five</w:t>
      </w:r>
      <w:r w:rsidR="000174D2" w:rsidRPr="008F6A67">
        <w:rPr>
          <w:color w:val="000000" w:themeColor="text1"/>
          <w:sz w:val="22"/>
          <w:szCs w:val="22"/>
        </w:rPr>
        <w:t xml:space="preserve"> methods that are based on social equity and quality of life and </w:t>
      </w:r>
      <w:r w:rsidR="000E0A17" w:rsidRPr="008F6A67">
        <w:rPr>
          <w:color w:val="000000" w:themeColor="text1"/>
          <w:sz w:val="22"/>
          <w:szCs w:val="22"/>
        </w:rPr>
        <w:t>two</w:t>
      </w:r>
      <w:r w:rsidR="000174D2" w:rsidRPr="008F6A67">
        <w:rPr>
          <w:color w:val="000000" w:themeColor="text1"/>
          <w:sz w:val="22"/>
          <w:szCs w:val="22"/>
        </w:rPr>
        <w:t xml:space="preserve"> methods for sustainable energy</w:t>
      </w:r>
      <w:r w:rsidR="00441F9D" w:rsidRPr="008F6A67">
        <w:rPr>
          <w:color w:val="000000" w:themeColor="text1"/>
          <w:sz w:val="22"/>
          <w:szCs w:val="22"/>
        </w:rPr>
        <w:t>.</w:t>
      </w:r>
      <w:r w:rsidR="005C3A23" w:rsidRPr="008F6A67">
        <w:rPr>
          <w:color w:val="000000" w:themeColor="text1"/>
          <w:sz w:val="22"/>
          <w:szCs w:val="22"/>
        </w:rPr>
        <w:t xml:space="preserve"> Since so many have been developed</w:t>
      </w:r>
      <w:r w:rsidR="008D3FBF" w:rsidRPr="008F6A67">
        <w:rPr>
          <w:color w:val="000000" w:themeColor="text1"/>
          <w:sz w:val="22"/>
          <w:szCs w:val="22"/>
        </w:rPr>
        <w:t xml:space="preserve">, a limited number of methods are widely accepted to </w:t>
      </w:r>
      <w:r w:rsidR="00441F9D" w:rsidRPr="008F6A67">
        <w:rPr>
          <w:color w:val="000000" w:themeColor="text1"/>
          <w:sz w:val="22"/>
          <w:szCs w:val="22"/>
        </w:rPr>
        <w:t xml:space="preserve">assess </w:t>
      </w:r>
      <w:r w:rsidR="008D3FBF" w:rsidRPr="008F6A67">
        <w:rPr>
          <w:color w:val="000000" w:themeColor="text1"/>
          <w:sz w:val="22"/>
          <w:szCs w:val="22"/>
        </w:rPr>
        <w:t xml:space="preserve">sustainability </w:t>
      </w:r>
      <w:r w:rsidR="008D3FBF" w:rsidRPr="008F6A67">
        <w:rPr>
          <w:color w:val="000000" w:themeColor="text1"/>
          <w:sz w:val="22"/>
          <w:szCs w:val="22"/>
        </w:rPr>
        <w:fldChar w:fldCharType="begin"/>
      </w:r>
      <w:r w:rsidR="008D3FBF" w:rsidRPr="008F6A67">
        <w:rPr>
          <w:color w:val="000000" w:themeColor="text1"/>
          <w:sz w:val="22"/>
          <w:szCs w:val="22"/>
        </w:rPr>
        <w:instrText xml:space="preserve"> ADDIN ZOTERO_ITEM CSL_CITATION {"citationID":"5emYQGgc","properties":{"formattedCitation":"(Molinos-Senante et al., 2014)","plainCitation":"(Molinos-Senante et al., 2014)","noteIndex":0},"citationItems":[{"id":83,"uris":["http://zotero.org/users/local/Md8O4810/items/T39S428T"],"uri":["http://zotero.org/users/local/Md8O4810/items/T39S428T"],"itemData":{"id":83,"type":"article-journal","title":"Assessing the sustainability of small wastewater treatment systems: A composite indicator approach","container-title":"Science of the Total Environment","page":"607-617","volume":"497-498","abstract":"The assessment of the sustainability of wastewater treatment (WWT) systems has gained interest in recent years. However, most previous studies have focused on environmental and/or economic dimensions ignoring social aspects. Moreover, they tend to be based on sets of indicators rather than providing a holistic assessment. To overcome this limitation, this paper proposes an innovative methodology to assess the sustainability of WWT systems based on the development of a composite indicator embracing economic, environmental and social issues. Subsequently, the global sustainability of seven WWT technologies for secondary treatment in small communities is compared. The joint application of the analytical hierarchical process (AHP) to assign weights to each indicator allows the incorporation of the preferences of experts. Initially, the global sustainability of the WWT technologies evaluated is quite similar. However, a scenario analysis illustrates that constructed wetlands technology is the most sustainable in five out of the seven scenarios evaluated. Moreover, extended aeration and rotating biological contactors are identified as the technologies with the lowest variability in their sustainability. Hence, in an uncertain context, they might be considered the preferred options. The proposed approach contributes to ease of interpretation of a complex problem such as the selection of the most sustainable WWT alternative. •Sustainability assessment of WWTPs involving economic, environmental and social dimension.•Development of a composite indicator for seven wastewater treatment technologies for small communities.•Application of the analytical hierarchical process (AHP) to assign weights to each indicator.•A scenario analysis illustrates that constructed wetlands technology is the most sustainable in five out of the seven scenarios evaluated.","DOI":"10.1016/j.scitotenv.2014.08.026","ISSN":"0048-9697","author":[{"family":"Molinos-Senante","given":"María"},{"family":"Gómez","given":"Trinidad"},{"family":"Garrido-Baserba","given":"Manel"},{"family":"Caballero","given":"Rafael"},{"family":"Sala-Garrido","given":"Ramón"}],"issued":{"date-parts":[["2014"]]}}}],"schema":"https://github.com/citation-style-language/schema/raw/master/csl-citation.json"} </w:instrText>
      </w:r>
      <w:r w:rsidR="008D3FBF" w:rsidRPr="008F6A67">
        <w:rPr>
          <w:color w:val="000000" w:themeColor="text1"/>
          <w:sz w:val="22"/>
          <w:szCs w:val="22"/>
        </w:rPr>
        <w:fldChar w:fldCharType="separate"/>
      </w:r>
      <w:r w:rsidR="008D3FBF" w:rsidRPr="008F6A67">
        <w:rPr>
          <w:color w:val="000000" w:themeColor="text1"/>
          <w:sz w:val="22"/>
          <w:szCs w:val="22"/>
        </w:rPr>
        <w:t>(Molinos-Senante et al., 2014)</w:t>
      </w:r>
      <w:r w:rsidR="008D3FBF" w:rsidRPr="008F6A67">
        <w:rPr>
          <w:color w:val="000000" w:themeColor="text1"/>
          <w:sz w:val="22"/>
          <w:szCs w:val="22"/>
        </w:rPr>
        <w:fldChar w:fldCharType="end"/>
      </w:r>
      <w:r w:rsidR="008D3FBF" w:rsidRPr="008F6A67">
        <w:rPr>
          <w:color w:val="000000" w:themeColor="text1"/>
          <w:sz w:val="22"/>
          <w:szCs w:val="22"/>
        </w:rPr>
        <w:t xml:space="preserve">. Moreover, </w:t>
      </w:r>
      <w:r w:rsidR="000174D2" w:rsidRPr="008F6A67">
        <w:rPr>
          <w:color w:val="000000" w:themeColor="text1"/>
          <w:sz w:val="22"/>
          <w:szCs w:val="22"/>
        </w:rPr>
        <w:t xml:space="preserve">a consensus has not been reached (and possibly never will be as “method diversity” may continue) regarding a specific procedure </w:t>
      </w:r>
      <w:r w:rsidR="000174D2" w:rsidRPr="008F6A67">
        <w:rPr>
          <w:color w:val="000000" w:themeColor="text1"/>
          <w:sz w:val="22"/>
          <w:szCs w:val="22"/>
        </w:rPr>
        <w:fldChar w:fldCharType="begin"/>
      </w:r>
      <w:r w:rsidR="00D7537C" w:rsidRPr="008F6A67">
        <w:rPr>
          <w:color w:val="000000" w:themeColor="text1"/>
          <w:sz w:val="22"/>
          <w:szCs w:val="22"/>
        </w:rPr>
        <w:instrText xml:space="preserve"> ADDIN ZOTERO_ITEM CSL_CITATION {"citationID":"HkOF0nRv","properties":{"formattedCitation":"(R. Wu et al., 2014)","plainCitation":"(R. Wu et al., 2014)","dontUpdate":true,"noteIndex":0},"citationItems":[{"id":88,"uris":["http://zotero.org/users/local/Md8O4810/items/X35CZMSI"],"uri":["http://zotero.org/users/local/Md8O4810/items/X35CZMSI"],"itemData":{"id":88,"type":"article-journal","title":"Social Life Cycle Assessment Revisited","container-title":"Sustainability","page":"4200-4226","volume":"6","issue":"7","abstract":"To promote the development of Social Life Cycle Assessment (SLCA), we conducted a comprehensive review of recently developed frameworks, methods, and characterization models for impact assessment for future method developers and SLCA practitioners. Two previous reviews served as our foundations for this review. We updated the review by including a comprehensive list of recently-developed SLCA frameworks, methods and characterization models. While a brief discussion from goal, data, and indicator perspectives is provided in Sections 2 to 4 for different frameworks/methods, the focus of this review is Section 5 where discussion on characterization models for impact assessment of different methods is provided. The characterization models are categorized into two types following the UNEP/SETAC guidelines: type I models without impact pathways and type II models with impact pathways. Different from methods incorporating type I/II characterization models, another LCA modeling approach, Life Cycle Attribute Assessment (LCAA), is also discussed in this review. We concluded that methods incorporating either type I or type II models have limitations. For type I models, the challenge lies in the systematic identification of relevant stakeholders and materiality issues","DOI":"10.3390/su6074200","author":[{"family":"Wu","given":"Ruqun"},{"family":"Yang","given":"Dan"},{"family":"Chen","given":"Jiquan"}],"issued":{"date-parts":[["2014"]]}}}],"schema":"https://github.com/citation-style-language/schema/raw/master/csl-citation.json"} </w:instrText>
      </w:r>
      <w:r w:rsidR="000174D2" w:rsidRPr="008F6A67">
        <w:rPr>
          <w:color w:val="000000" w:themeColor="text1"/>
          <w:sz w:val="22"/>
          <w:szCs w:val="22"/>
        </w:rPr>
        <w:fldChar w:fldCharType="separate"/>
      </w:r>
      <w:r w:rsidR="000C6B78" w:rsidRPr="008F6A67">
        <w:rPr>
          <w:color w:val="000000" w:themeColor="text1"/>
          <w:sz w:val="22"/>
          <w:szCs w:val="22"/>
        </w:rPr>
        <w:t>(Wu et al., 2014)</w:t>
      </w:r>
      <w:r w:rsidR="000174D2" w:rsidRPr="008F6A67">
        <w:rPr>
          <w:color w:val="000000" w:themeColor="text1"/>
          <w:sz w:val="22"/>
          <w:szCs w:val="22"/>
        </w:rPr>
        <w:fldChar w:fldCharType="end"/>
      </w:r>
      <w:r w:rsidR="000174D2" w:rsidRPr="008F6A67">
        <w:rPr>
          <w:color w:val="000000" w:themeColor="text1"/>
          <w:sz w:val="22"/>
          <w:szCs w:val="22"/>
        </w:rPr>
        <w:t>.</w:t>
      </w:r>
    </w:p>
    <w:p w14:paraId="0B44D3EC" w14:textId="77777777" w:rsidR="000174D2" w:rsidRPr="008F6A67" w:rsidRDefault="000174D2" w:rsidP="0018428F">
      <w:pPr>
        <w:autoSpaceDE w:val="0"/>
        <w:autoSpaceDN w:val="0"/>
        <w:adjustRightInd w:val="0"/>
        <w:spacing w:line="276" w:lineRule="auto"/>
        <w:rPr>
          <w:color w:val="000000" w:themeColor="text1"/>
          <w:sz w:val="22"/>
          <w:szCs w:val="22"/>
        </w:rPr>
      </w:pPr>
    </w:p>
    <w:p w14:paraId="6A82BA15" w14:textId="784D7DB9" w:rsidR="000174D2" w:rsidRPr="008F6A67"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The development of tools to assess sustainability followed the attraction achieved by different dimensions throughout the development of sustainability paradigm. After the mass industrialization, </w:t>
      </w:r>
      <w:r w:rsidRPr="008F6A67">
        <w:rPr>
          <w:color w:val="000000" w:themeColor="text1"/>
          <w:sz w:val="22"/>
          <w:szCs w:val="22"/>
        </w:rPr>
        <w:lastRenderedPageBreak/>
        <w:t xml:space="preserve">economic assessment tools were developed and the environmental dimension evolved. It was not until the last few years that the environmental threats and other ecological changes came into limelight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{"citationID":"yUBjxllU","properties":{"formattedCitation":"(Finnveden et al., 2009)","plainCitation":"(Finnveden et al., 2009)","noteIndex":0},"citationItems":[{"id":89,"uris":["http://zotero.org/users/local/Md8O4810/items/4MIKSDS7"],"uri":["http://zotero.org/users/local/Md8O4810/items/4MIKSDS7"],"itemData":{"id":89,"type":"article-journal","title":"Recent developments in Life Cycle Assessment","container-title":"Journal of Environmental Management","page":"1-21","volume":"91","issue":"1","abstract":"Life Cycle Assessment is a tool to assess the environmental impacts and resources used throughout a product's life cycle, i.e., from raw material acquisition, via production and use phases, to waste management. The methodological development in LCA has been strong, and LCA is broadly applied in practice. The aim of this paper is to provide a review of recent developments of LCA methods. The focus is on some areas where there has been an intense methodological development during the last years. We also highlight some of the emerging issues. In relation to the Goal and Scope definition we especially discuss the distinction between attributional and consequential LCA. For the Inventory Analysis, this distinction is relevant when discussing system boundaries, data collection, and allocation. Also highlighted are developments concerning databases and Input–Output and hybrid LCA. In the sections on Life Cycle Impact Assessment we discuss the characteristics of the modelling as well as some recent developments for specific impact categories and weighting. In relation to the Interpretation the focus is on uncertainty analysis. Finally, we discuss recent developments in relation to some of the strengths and weaknesses of LCA.","DOI":"10.1016/j.jenvman.2009.06.018","ISSN":"0301-4797","author":[{"family":"Finnveden","given":"Göran"},{"family":"Hauschild","given":"Michael Z."},{"family":"Ekvall","given":"Tomas"},{"family":"Guinée","given":"Jeroen"},{"family":"Heijungs","given":"Reinout"},{"family":"Hellweg","given":"Stefanie"},{"family":"Koehler","given":"Annette"},{"family":"Pennington","given":"David"},{"family":"Suh","given":"Sangwon"}],"issued":{"date-parts":[["2009"]]}}}],"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(Finnveden et al., 2009)</w:t>
      </w:r>
      <w:r w:rsidRPr="008F6A67">
        <w:rPr>
          <w:color w:val="000000" w:themeColor="text1"/>
          <w:sz w:val="22"/>
          <w:szCs w:val="22"/>
        </w:rPr>
        <w:fldChar w:fldCharType="end"/>
      </w:r>
      <w:r w:rsidRPr="008F6A67">
        <w:rPr>
          <w:color w:val="000000" w:themeColor="text1"/>
          <w:sz w:val="22"/>
          <w:szCs w:val="22"/>
        </w:rPr>
        <w:t>. To mitigate the ecological and environmental challenges, environmental aspects were integrated into the decision-making process of businesses, public administration and policy makers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{"citationID":"EpOopg29","properties":{"formattedCitation":"(Eckerberg &amp; Nilsson, 2007)","plainCitation":"(Eckerberg &amp; Nilsson, 2007)","dontUpdate":true,"noteIndex":0},"citationItems":[{"id":90,"uris":["http://zotero.org/users/local/Md8O4810/items/PNFE8IUZ"],"uri":["http://zotero.org/users/local/Md8O4810/items/PNFE8IUZ"],"itemData":{"id":90,"type":"book","title":"Environmental Policy Integration in Practice : Shaping Institutions for Learning","publisher":"London: Routledge","publisher-place":"London","event-place":"London","abstract":"Environmental values and concerns are meant to be reflected through environmental policy, which is then integrated into mainstream economic and social policy that serves to govern society and the economy in different sectors. Yet effective environmental policy integration has proved to be very difficult in practice and it remains largely an elusive aspiration. This groundbreaking volume presents the first ever detailed examination of EPI at the national policy level, focusing on the key sectors of energy and agriculture within Sweden, a country that is widely recognized as a front runner in environmental management. The authors deconstruct EPI, look at what it means in policy formation and examine how environmental priorities are treated in relation to other political priorities. The final section of the book lays out the major findings and presents key lessons for international application, including institutional recommendations on how to enhance the potential for EPI. Most fundamentally, the book answers the questions of what works for EPI, why it works, and how it can be achieved in practice across sectors. The result is a rich and indispensable guide for all those involved in environmental and sustainable development policy issues..","note":"DOI: 10.4324/9781849773843","author":[{"family":"Eckerberg","given":"Katarina"},{"family":"Nilsson","given":"Mans"}],"issued":{"date-parts":[["2007"]]}}}],"schema":"https://github.com/citation-style-language/schema/raw/master/csl-citation.json"}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Eckerberg &amp; Nilsson, 2007 as cited by Finnveden et al., 2009)</w:t>
      </w:r>
      <w:r w:rsidRPr="008F6A67">
        <w:rPr>
          <w:color w:val="000000" w:themeColor="text1"/>
          <w:sz w:val="22"/>
          <w:szCs w:val="22"/>
        </w:rPr>
        <w:fldChar w:fldCharType="end"/>
      </w:r>
      <w:r w:rsidRPr="008F6A67">
        <w:rPr>
          <w:color w:val="000000" w:themeColor="text1"/>
          <w:sz w:val="22"/>
          <w:szCs w:val="22"/>
        </w:rPr>
        <w:t>. This integration provoked the urge of information on environmental aspects and for a number of systems to be developed for assessing environmental impacts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{"citationID":"MY0EHVUO","properties":{"formattedCitation":"(Finnveden &amp; Moberg, 2005)","plainCitation":"(Finnveden &amp; Moberg, 2005)","dontUpdate":true,"noteIndex":0},"citationItems":[{"id":91,"uris":["http://zotero.org/users/local/Md8O4810/items/TIAEMW5U"],"uri":["http://zotero.org/users/local/Md8O4810/items/TIAEMW5U"],"itemData":{"id":91,"type":"article-journal","title":"Environmental systems analysis tools – an overview","container-title":"Journal of Cleaner Production","page":"1165-1173","volume":"13","issue":"12","abstract":"A large number of tools for assessing environmental impacts are available. It is of interest to characterise different tools in order to better understand their relationships and the appropriateness of different tools in different situations. The characteristics used here are whether the tools are procedural or analytical, what types of impacts are included, what the object of the study is and whether the studies are descriptive or change-orientated. For each object discussed here, there is a tool focusing on both use of natural resources and environmental impacts that seems to be the most suitable. Because different tools focus on different objects, different tools cannot in general easily replace each other.","DOI":"10.1016/j.jclepro.2004.06.004","ISSN":"0959-6526","author":[{"family":"Finnveden","given":"Göran"},{"family":"Moberg","given":"Åsa"}],"issued":{"date-parts":[["2005"]]}}}],"schema":"https://github.com/citation-style-language/schema/raw/master/csl-citation.json"}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Finnveden &amp; Moberg, 2005</w:t>
      </w:r>
      <w:r w:rsidRPr="008F6A67">
        <w:rPr>
          <w:color w:val="000000" w:themeColor="text1"/>
          <w:sz w:val="22"/>
          <w:szCs w:val="22"/>
        </w:rPr>
        <w:fldChar w:fldCharType="end"/>
      </w:r>
      <w:r w:rsidRPr="008F6A67">
        <w:rPr>
          <w:color w:val="000000" w:themeColor="text1"/>
          <w:sz w:val="22"/>
          <w:szCs w:val="22"/>
        </w:rPr>
        <w:t xml:space="preserve"> as cited by Finnveden et al. 2009). In the case of environmental sustainability, the developed tools include LCA, multi-criteria decision-making and analytical hierarchy process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{"citationID":"ce47dFLS","properties":{"formattedCitation":"(Seuring, 2013)","plainCitation":"(Seuring, 2013)","noteIndex":0},"citationItems":[{"id":75,"uris":["http://zotero.org/users/local/Md8O4810/items/MMNLPMHZ"],"uri":["http://zotero.org/users/local/Md8O4810/items/MMNLPMHZ"],"itemData":{"id":75,"type":"article-journal","title":"A review of modeling approaches for sustainable supply chain management","container-title":"Decision Support Systems","page":"1513","volume":"54","issue":"4","abstract":"To link to full-text access for this article, visit this link: http://dx.doi.org/10.1016/j.dss.2012.05.053 Byline: Stefan Seuring Keywords: Supply chain management","DOI":"10.1016/j.dss.2012.05.053","ISSN":"0167-9236","author":[{"family":"Seuring","given":"Stefan"}],"issued":{"date-parts":[["2013"]]}}}],"schema":"https://github.com/citation-style-language/schema/raw/master/csl-citation.json"}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(Seuring, 2013)</w:t>
      </w:r>
      <w:r w:rsidRPr="008F6A67">
        <w:rPr>
          <w:color w:val="000000" w:themeColor="text1"/>
          <w:sz w:val="22"/>
          <w:szCs w:val="22"/>
        </w:rPr>
        <w:fldChar w:fldCharType="end"/>
      </w:r>
      <w:r w:rsidRPr="008F6A67">
        <w:rPr>
          <w:color w:val="000000" w:themeColor="text1"/>
          <w:sz w:val="22"/>
          <w:szCs w:val="22"/>
        </w:rPr>
        <w:t>.</w:t>
      </w:r>
      <w:r w:rsidR="0032500B" w:rsidRPr="008F6A67">
        <w:rPr>
          <w:color w:val="000000" w:themeColor="text1"/>
          <w:sz w:val="22"/>
          <w:szCs w:val="22"/>
        </w:rPr>
        <w:t xml:space="preserve"> Then, the</w:t>
      </w:r>
      <w:r w:rsidRPr="008F6A67">
        <w:rPr>
          <w:color w:val="000000" w:themeColor="text1"/>
          <w:sz w:val="22"/>
          <w:szCs w:val="22"/>
        </w:rPr>
        <w:t xml:space="preserve"> deficiency in the results of environmental sustainability methodologies/tools led to the recognition of the existence and importance of social sustainability. Various social assessment tools and methodologies were developed such as social impact assessment (SIA), social return on investment (SROI), S-LCA and social auditing. Therefore, it may be concluded that the development of tools and methodologies to assess various dimensions of sustainability proceeded followed by the development of particular dimension.</w:t>
      </w:r>
    </w:p>
    <w:p w14:paraId="34299E0F" w14:textId="77777777" w:rsidR="000174D2" w:rsidRPr="008F6A67" w:rsidRDefault="000174D2" w:rsidP="0018428F">
      <w:pPr>
        <w:spacing w:line="276" w:lineRule="auto"/>
        <w:rPr>
          <w:color w:val="000000" w:themeColor="text1"/>
          <w:sz w:val="22"/>
          <w:szCs w:val="22"/>
        </w:rPr>
      </w:pPr>
    </w:p>
    <w:p w14:paraId="2E59E2AB" w14:textId="56946956" w:rsidR="009E082F" w:rsidRPr="008F6A67" w:rsidRDefault="000B09DA"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More and more, companies are r</w:t>
      </w:r>
      <w:r w:rsidR="00AB7801">
        <w:rPr>
          <w:color w:val="000000" w:themeColor="text1"/>
          <w:sz w:val="22"/>
          <w:szCs w:val="22"/>
        </w:rPr>
        <w:t>ealizing</w:t>
      </w:r>
      <w:r w:rsidRPr="008F6A67">
        <w:rPr>
          <w:color w:val="000000" w:themeColor="text1"/>
          <w:sz w:val="22"/>
          <w:szCs w:val="22"/>
        </w:rPr>
        <w:t xml:space="preserve"> the importance of developing sustainability in all dimensions of the TBL and implementing sustainability assessment procedures </w:t>
      </w:r>
      <w:r w:rsidR="009E082F" w:rsidRPr="008F6A67">
        <w:rPr>
          <w:color w:val="000000" w:themeColor="text1"/>
          <w:sz w:val="22"/>
          <w:szCs w:val="22"/>
        </w:rPr>
        <w:t>to do so</w:t>
      </w:r>
      <w:r w:rsidRPr="008F6A67">
        <w:rPr>
          <w:color w:val="000000" w:themeColor="text1"/>
          <w:sz w:val="22"/>
          <w:szCs w:val="22"/>
        </w:rPr>
        <w:t xml:space="preserve">. </w:t>
      </w:r>
      <w:r w:rsidR="00AB7801">
        <w:rPr>
          <w:color w:val="000000" w:themeColor="text1"/>
          <w:sz w:val="22"/>
          <w:szCs w:val="22"/>
        </w:rPr>
        <w:t xml:space="preserve">A recent trend is that </w:t>
      </w:r>
      <w:r w:rsidR="009E082F" w:rsidRPr="008F6A67">
        <w:rPr>
          <w:color w:val="000000" w:themeColor="text1"/>
          <w:sz w:val="22"/>
          <w:szCs w:val="22"/>
        </w:rPr>
        <w:t>companies are showing increased consideration</w:t>
      </w:r>
      <w:r w:rsidR="000174D2" w:rsidRPr="008F6A67">
        <w:rPr>
          <w:color w:val="000000" w:themeColor="text1"/>
          <w:sz w:val="22"/>
          <w:szCs w:val="22"/>
        </w:rPr>
        <w:t xml:space="preserve"> </w:t>
      </w:r>
      <w:r w:rsidR="00EF05DE" w:rsidRPr="008F6A67">
        <w:rPr>
          <w:color w:val="000000" w:themeColor="text1"/>
          <w:sz w:val="22"/>
          <w:szCs w:val="22"/>
        </w:rPr>
        <w:t>for</w:t>
      </w:r>
      <w:r w:rsidR="000174D2" w:rsidRPr="008F6A67">
        <w:rPr>
          <w:color w:val="000000" w:themeColor="text1"/>
          <w:sz w:val="22"/>
          <w:szCs w:val="22"/>
        </w:rPr>
        <w:t xml:space="preserve"> the impacts of businesses activities on the lives of people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{"citationID":"qiKL56wc","properties":{"formattedCitation":"(Florman, Klingler - Vidra, &amp; Facada, 2016)","plainCitation":"(Florman, Klingler - Vidra, &amp; Facada, 2016)","dontUpdate":true,"noteIndex":0},"citationItems":[{"id":92,"uris":["http://zotero.org/users/local/Md8O4810/items/TKI58ZSR"],"uri":["http://zotero.org/users/local/Md8O4810/items/TKI58ZSR"],"itemData":{"id":92,"type":"book","title":"A critical evaluation of social impact assessment methodologies and a call to measure economic and social impact holistically through the external rate of return platform","publisher":"LSE Enterprise","abstract":"Companies, investors, international organisations and non-governmental organisations have designed frameworks and tools for measuring the social impact of business. In this report we evaluate the landscape of existing social impact assessment methods. We first delineate the characteristics, context and development of leading methodologies. We then critically evaluate the strengths and weaknesses of todayʼs leading social impact assessment methodologies. We identify the strengths of existing approaches to be their increasing usability, inclusiveness and ability to demonstrate – and enhance – value","author":[{"family":"Florman","given":"Mark"},{"family":"Klingler-Vidra","given":"Robyn"},{"family":"Facada","given":"Martim Jacinto"}],"issued":{"date-parts":[["2016"]]}}}],"schema":"https://github.com/citation-style-language/schema/raw/master/csl-citation.json"}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(Florman, Klingler-Vidra, &amp; Facada, 2016)</w:t>
      </w:r>
      <w:r w:rsidR="000174D2" w:rsidRPr="008F6A67">
        <w:rPr>
          <w:color w:val="000000" w:themeColor="text1"/>
          <w:sz w:val="22"/>
          <w:szCs w:val="22"/>
        </w:rPr>
        <w:fldChar w:fldCharType="end"/>
      </w:r>
      <w:r w:rsidR="00AB7801">
        <w:rPr>
          <w:color w:val="000000" w:themeColor="text1"/>
          <w:sz w:val="22"/>
          <w:szCs w:val="22"/>
        </w:rPr>
        <w:t>, thereby wanting to become socially sustainable</w:t>
      </w:r>
      <w:r w:rsidR="000174D2" w:rsidRPr="008F6A67">
        <w:rPr>
          <w:color w:val="000000" w:themeColor="text1"/>
          <w:sz w:val="22"/>
          <w:szCs w:val="22"/>
        </w:rPr>
        <w:t xml:space="preserve">. Furthermore, </w:t>
      </w:r>
      <w:r w:rsidR="003F785F" w:rsidRPr="008F6A67">
        <w:rPr>
          <w:color w:val="000000" w:themeColor="text1"/>
          <w:sz w:val="22"/>
          <w:szCs w:val="22"/>
        </w:rPr>
        <w:t xml:space="preserve">as mentioned previously in this work, </w:t>
      </w:r>
      <w:r w:rsidR="000174D2" w:rsidRPr="008F6A67">
        <w:rPr>
          <w:color w:val="000000" w:themeColor="text1"/>
          <w:sz w:val="22"/>
          <w:szCs w:val="22"/>
        </w:rPr>
        <w:t xml:space="preserve">various stakeholders are demanding more disclosures on corporations’ social practices along with the </w:t>
      </w:r>
      <w:r w:rsidR="009E082F" w:rsidRPr="008F6A67">
        <w:rPr>
          <w:color w:val="000000" w:themeColor="text1"/>
          <w:sz w:val="22"/>
          <w:szCs w:val="22"/>
        </w:rPr>
        <w:t xml:space="preserve">environmental and </w:t>
      </w:r>
      <w:r w:rsidR="000174D2" w:rsidRPr="008F6A67">
        <w:rPr>
          <w:color w:val="000000" w:themeColor="text1"/>
          <w:sz w:val="22"/>
          <w:szCs w:val="22"/>
        </w:rPr>
        <w:t>economic practices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{"citationID":"3LNyaIbd","properties":{"formattedCitation":"(Siew, 2015)","plainCitation":"(Siew, 2015)","dontUpdate":true,"noteIndex":0},"citationItems":[{"id":87,"uris":["http://zotero.org/users/local/Md8O4810/items/3DJIUN3W"],"uri":["http://zotero.org/users/local/Md8O4810/items/3DJIUN3W"],"itemData":{"id":87,"type":"article-journal","title":"A review of corporate sustainability reporting tools (SRTs)","container-title":"Journal of Environmental Management","page":"180-195","volume":"164","abstract":"Sustainability reporting has been increasingly adopted by corporations worldwide given the demand of stakeholders for greater transparency on both environmental and social issues. The popularity of such reporting is evidenced by the development of a range of tools in the last two decades – Global Reporting Initiative (GRI), AA1000 and Carbon Disclosure Project (CDP) inter alia. These tools, referred to collectively as corporate sustainability reporting tools (SRTs) are important as they serve to inform the progress of corporations towards achieving sustainability goals. However, the rapid growth of corporate SRTs, with different criteria and methodology has created major complications for stakeholders. This paper makes a genuine contribution by providing a review of some of these major tools, spanning across a wide spectrum - framework, standards, ratings and indices. A critique of SRTs is also given. Institutional investors, governments, practitioners and individuals may find this review useful in terms of understanding the nature of different corporate SRTs. As well, it can serve as a useful reference for the development of the next generation of corporate SRTs. •Corporate sustainability reporting tools (SRTs) are categorized into frameworks, standards as well as ratings and indices.•Nature and characteristics of mainstream corporate SRTs are discussed.•Analysis shows that there are limitations with corporate SRTs.•Much needs to be done to enhance the effectiveness of SRTs.","DOI":"10.1016/j.jenvman.2015.09.010","ISSN":"0301-4797","author":[{"family":"Siew","given":"Renard Y.J."}],"issued":{"date-parts":[["2015"]]}}}],"schema":"https://github.com/citation-style-language/schema/raw/master/csl-citation.json"}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Siew,  2015)</w:t>
      </w:r>
      <w:r w:rsidR="000174D2" w:rsidRPr="008F6A67">
        <w:rPr>
          <w:color w:val="000000" w:themeColor="text1"/>
          <w:sz w:val="22"/>
          <w:szCs w:val="22"/>
        </w:rPr>
        <w:fldChar w:fldCharType="end"/>
      </w:r>
      <w:r w:rsidR="000174D2" w:rsidRPr="008F6A67">
        <w:rPr>
          <w:color w:val="000000" w:themeColor="text1"/>
          <w:sz w:val="22"/>
          <w:szCs w:val="22"/>
        </w:rPr>
        <w:t xml:space="preserve">. </w:t>
      </w:r>
      <w:r w:rsidR="009E082F" w:rsidRPr="008F6A67">
        <w:rPr>
          <w:color w:val="000000" w:themeColor="text1"/>
          <w:sz w:val="22"/>
          <w:szCs w:val="22"/>
        </w:rPr>
        <w:t xml:space="preserve">The demand for disclosure thus acts as a key motivator for the development of various corporate social sustainability measurement and reporting tools. </w:t>
      </w:r>
      <w:r w:rsidR="000174D2" w:rsidRPr="008F6A67">
        <w:rPr>
          <w:color w:val="000000" w:themeColor="text1"/>
          <w:sz w:val="22"/>
          <w:szCs w:val="22"/>
        </w:rPr>
        <w:t xml:space="preserve">In response, </w:t>
      </w:r>
      <w:r w:rsidR="009E082F" w:rsidRPr="008F6A67">
        <w:rPr>
          <w:color w:val="000000" w:themeColor="text1"/>
          <w:sz w:val="22"/>
          <w:szCs w:val="22"/>
        </w:rPr>
        <w:t xml:space="preserve">several </w:t>
      </w:r>
      <w:r w:rsidR="000174D2" w:rsidRPr="008F6A67">
        <w:rPr>
          <w:color w:val="000000" w:themeColor="text1"/>
          <w:sz w:val="22"/>
          <w:szCs w:val="22"/>
        </w:rPr>
        <w:t xml:space="preserve">organizations have designed tools for measuring the social sustainability performance of </w:t>
      </w:r>
      <w:r w:rsidR="00441F9D" w:rsidRPr="008F6A67">
        <w:rPr>
          <w:color w:val="000000" w:themeColor="text1"/>
          <w:sz w:val="22"/>
          <w:szCs w:val="22"/>
        </w:rPr>
        <w:t xml:space="preserve">their </w:t>
      </w:r>
      <w:r w:rsidR="000174D2" w:rsidRPr="008F6A67">
        <w:rPr>
          <w:color w:val="000000" w:themeColor="text1"/>
          <w:sz w:val="22"/>
          <w:szCs w:val="22"/>
        </w:rPr>
        <w:t>business activities</w:t>
      </w:r>
      <w:r w:rsidR="009E082F" w:rsidRPr="008F6A67">
        <w:rPr>
          <w:color w:val="000000" w:themeColor="text1"/>
          <w:sz w:val="22"/>
          <w:szCs w:val="22"/>
        </w:rPr>
        <w:t xml:space="preserve"> in an effort prove that they are making a positive social contribution.</w:t>
      </w:r>
    </w:p>
    <w:p w14:paraId="399AD9BA" w14:textId="77777777" w:rsidR="000174D2" w:rsidRPr="008F6A67" w:rsidRDefault="000174D2" w:rsidP="0018428F">
      <w:pPr>
        <w:autoSpaceDE w:val="0"/>
        <w:autoSpaceDN w:val="0"/>
        <w:adjustRightInd w:val="0"/>
        <w:spacing w:line="276" w:lineRule="auto"/>
        <w:rPr>
          <w:color w:val="000000" w:themeColor="text1"/>
          <w:sz w:val="22"/>
          <w:szCs w:val="22"/>
        </w:rPr>
      </w:pPr>
    </w:p>
    <w:p w14:paraId="170EE941" w14:textId="69480AC9" w:rsidR="00927327" w:rsidRPr="008F6A67"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Though several efforts have been conducted towards the modeling and measurement of the social dimension of sustainability, some social scientists are still trying to develop social sustainability assessment tools that will enable them to assess this dimension as accurately and precisely as the methodologies utilized by environmental scientists and economists in assessing their respective dimensions</w:t>
      </w:r>
      <w:r w:rsidR="008D445A" w:rsidRPr="008F6A67">
        <w:rPr>
          <w:color w:val="000000" w:themeColor="text1"/>
          <w:sz w:val="22"/>
          <w:szCs w:val="22"/>
        </w:rPr>
        <w:t xml:space="preserve"> </w:t>
      </w:r>
      <w:r w:rsidR="008D445A" w:rsidRPr="008F6A67">
        <w:rPr>
          <w:color w:val="000000" w:themeColor="text1"/>
          <w:sz w:val="22"/>
          <w:szCs w:val="22"/>
        </w:rPr>
        <w:fldChar w:fldCharType="begin"/>
      </w:r>
      <w:r w:rsidR="003E16D0" w:rsidRPr="008F6A67">
        <w:rPr>
          <w:color w:val="000000" w:themeColor="text1"/>
          <w:sz w:val="22"/>
          <w:szCs w:val="22"/>
        </w:rPr>
        <w:instrText xml:space="preserve"> ADDIN ZOTERO_ITEM CSL_CITATION {"citationID":"a19qmlffpla","properties":{"formattedCitation":"(Shahid, 2017)","plainCitation":"(Shahid, 2017)","noteIndex":0},"citationItems":[{"id":245,"uris":["http://zotero.org/users/local/Md8O4810/items/MPQ96M8Z"],"uri":["http://zotero.org/users/local/Md8O4810/items/MPQ96M8Z"],"itemData":{"id":245,"type":"thesis","title":"Developing and Applying a Social Life Cycle Assessment Framework to Assess the Social Sustainability of Cheese Supply Chains in the UK","publisher":"Coventry University","author":[{"family":"Shahid","given":"Muhammad"}],"issued":{"date-parts":[["2017"]]}}}],"schema":"https://github.com/citation-style-language/schema/raw/master/csl-citation.json"} </w:instrText>
      </w:r>
      <w:r w:rsidR="008D445A" w:rsidRPr="008F6A67">
        <w:rPr>
          <w:color w:val="000000" w:themeColor="text1"/>
          <w:sz w:val="22"/>
          <w:szCs w:val="22"/>
        </w:rPr>
        <w:fldChar w:fldCharType="separate"/>
      </w:r>
      <w:r w:rsidR="003E16D0" w:rsidRPr="008F6A67">
        <w:rPr>
          <w:color w:val="000000"/>
          <w:sz w:val="22"/>
        </w:rPr>
        <w:t>(Shahid, 2017)</w:t>
      </w:r>
      <w:r w:rsidR="008D445A" w:rsidRPr="008F6A67">
        <w:rPr>
          <w:color w:val="000000" w:themeColor="text1"/>
          <w:sz w:val="22"/>
          <w:szCs w:val="22"/>
        </w:rPr>
        <w:fldChar w:fldCharType="end"/>
      </w:r>
      <w:r w:rsidR="008D445A" w:rsidRPr="008F6A67">
        <w:rPr>
          <w:color w:val="000000" w:themeColor="text1"/>
          <w:sz w:val="22"/>
          <w:szCs w:val="22"/>
        </w:rPr>
        <w:t xml:space="preserve">. </w:t>
      </w:r>
      <w:r w:rsidRPr="008F6A67">
        <w:rPr>
          <w:color w:val="000000" w:themeColor="text1"/>
          <w:sz w:val="22"/>
          <w:szCs w:val="22"/>
        </w:rPr>
        <w:t xml:space="preserve"> However, it may be questioned if the environmental and economic assessment tools are already fully developed and if the social dimension can ever be assessed as accurately and precisely as the economic and environmental ones.</w:t>
      </w:r>
      <w:r w:rsidR="000B09DA" w:rsidRPr="008F6A67">
        <w:rPr>
          <w:color w:val="000000" w:themeColor="text1"/>
          <w:sz w:val="22"/>
          <w:szCs w:val="22"/>
        </w:rPr>
        <w:t xml:space="preserve"> </w:t>
      </w:r>
      <w:r w:rsidR="003462E4" w:rsidRPr="008F6A67">
        <w:rPr>
          <w:color w:val="000000" w:themeColor="text1"/>
          <w:sz w:val="22"/>
          <w:szCs w:val="22"/>
        </w:rPr>
        <w:t xml:space="preserve">The issues regarding social sustainability performance assessment mainly arise from the aforementioned complex and subjective nature of the social dimension. </w:t>
      </w:r>
      <w:r w:rsidRPr="008F6A67">
        <w:rPr>
          <w:color w:val="000000" w:themeColor="text1"/>
          <w:sz w:val="22"/>
          <w:szCs w:val="22"/>
        </w:rPr>
        <w:t xml:space="preserve">Most social values are qualitative in nature and must be translated to a quantitative/tick-box scoring system </w:t>
      </w:r>
      <w:r w:rsidR="00441F9D" w:rsidRPr="008F6A67">
        <w:rPr>
          <w:color w:val="000000" w:themeColor="text1"/>
          <w:sz w:val="22"/>
          <w:szCs w:val="22"/>
        </w:rPr>
        <w:t>based on practitioners’</w:t>
      </w:r>
      <w:r w:rsidRPr="008F6A67">
        <w:rPr>
          <w:color w:val="000000" w:themeColor="text1"/>
          <w:sz w:val="22"/>
          <w:szCs w:val="22"/>
        </w:rPr>
        <w:t xml:space="preserve"> beliefs about how different social traits should be evaluated. </w:t>
      </w:r>
      <w:r w:rsidR="00D86A98" w:rsidRPr="008F6A67">
        <w:rPr>
          <w:color w:val="000000" w:themeColor="text1"/>
          <w:sz w:val="22"/>
          <w:szCs w:val="22"/>
        </w:rPr>
        <w:t>T</w:t>
      </w:r>
      <w:r w:rsidRPr="008F6A67">
        <w:rPr>
          <w:color w:val="000000" w:themeColor="text1"/>
          <w:sz w:val="22"/>
          <w:szCs w:val="22"/>
        </w:rPr>
        <w:t xml:space="preserve">here is continuing critical discussion about what value should be assigned to different indicators in a </w:t>
      </w:r>
      <w:r w:rsidR="003462E4" w:rsidRPr="008F6A67">
        <w:rPr>
          <w:color w:val="000000" w:themeColor="text1"/>
          <w:sz w:val="22"/>
          <w:szCs w:val="22"/>
        </w:rPr>
        <w:t xml:space="preserve">given </w:t>
      </w:r>
      <w:r w:rsidRPr="008F6A67">
        <w:rPr>
          <w:color w:val="000000" w:themeColor="text1"/>
          <w:sz w:val="22"/>
          <w:szCs w:val="22"/>
        </w:rPr>
        <w:t xml:space="preserve">assessment method for </w:t>
      </w:r>
      <w:r w:rsidR="00661A74" w:rsidRPr="008F6A67">
        <w:rPr>
          <w:color w:val="000000" w:themeColor="text1"/>
          <w:sz w:val="22"/>
          <w:szCs w:val="22"/>
        </w:rPr>
        <w:t xml:space="preserve">the </w:t>
      </w:r>
      <w:r w:rsidRPr="008F6A67">
        <w:rPr>
          <w:color w:val="000000" w:themeColor="text1"/>
          <w:sz w:val="22"/>
          <w:szCs w:val="22"/>
        </w:rPr>
        <w:t xml:space="preserve">valuable translation of qualitative </w:t>
      </w:r>
      <w:r w:rsidR="00661A74" w:rsidRPr="008F6A67">
        <w:rPr>
          <w:color w:val="000000" w:themeColor="text1"/>
          <w:sz w:val="22"/>
          <w:szCs w:val="22"/>
        </w:rPr>
        <w:t xml:space="preserve">(sometimes subjective) </w:t>
      </w:r>
      <w:r w:rsidRPr="008F6A67">
        <w:rPr>
          <w:color w:val="000000" w:themeColor="text1"/>
          <w:sz w:val="22"/>
          <w:szCs w:val="22"/>
        </w:rPr>
        <w:t xml:space="preserve">traits to an overall social impact. </w:t>
      </w:r>
      <w:r w:rsidR="00927327" w:rsidRPr="008F6A67">
        <w:rPr>
          <w:color w:val="000000" w:themeColor="text1"/>
          <w:sz w:val="22"/>
          <w:szCs w:val="22"/>
        </w:rPr>
        <w:t xml:space="preserve">Thus, such scoring systems may lead to a reductionist approach, devising ambiguous transparency that possibly reduces the overall more holistic social impact </w:t>
      </w:r>
      <w:r w:rsidR="00ED670F" w:rsidRPr="008F6A67">
        <w:rPr>
          <w:color w:val="000000" w:themeColor="text1"/>
          <w:sz w:val="22"/>
          <w:szCs w:val="22"/>
        </w:rPr>
        <w:fldChar w:fldCharType="begin"/>
      </w:r>
      <w:r w:rsidR="00D7537C" w:rsidRPr="008F6A67">
        <w:rPr>
          <w:color w:val="000000" w:themeColor="text1"/>
          <w:sz w:val="22"/>
          <w:szCs w:val="22"/>
        </w:rPr>
        <w:instrText xml:space="preserve"> ADDIN ZOTERO_ITEM CSL_CITATION {"citationID":"a1m2as9hq9a","properties":{"formattedCitation":"(Florman et al., 2016)","plainCitation":"(Florman et al., 2016)","noteIndex":0},"citationItems":[{"id":92,"uris":["http://zotero.org/users/local/Md8O4810/items/TKI58ZSR"],"uri":["http://zotero.org/users/local/Md8O4810/items/TKI58ZSR"],"itemData":{"id":92,"type":"book","title":"A critical evaluation of social impact assessment methodologies and a call to measure economic and social impact holistically through the external rate of return platform","publisher":"LSE Enterprise","abstract":"Companies, investors, international organisations and non-governmental organisations have designed frameworks and tools for measuring the social impact of business. In this report we evaluate the landscape of existing social impact assessment methods. We first delineate the characteristics, context and development of leading methodologies. We then critically evaluate the strengths and weaknesses of todayʼs leading social impact assessment methodologies. We identify the strengths of existing approaches to be their increasing usability, inclusiveness and ability to demonstrate – and enhance – value","author":[{"family":"Florman","given":"Mark"},{"family":"Klingler-Vidra","given":"Robyn"},{"family":"Facada","given":"Martim Jacinto"}],"issued":{"date-parts":[["2016"]]}}}],"schema":"https://github.com/citation-style-language/schema/raw/master/csl-citation.json"} </w:instrText>
      </w:r>
      <w:r w:rsidR="00ED670F" w:rsidRPr="008F6A67">
        <w:rPr>
          <w:color w:val="000000" w:themeColor="text1"/>
          <w:sz w:val="22"/>
          <w:szCs w:val="22"/>
        </w:rPr>
        <w:fldChar w:fldCharType="separate"/>
      </w:r>
      <w:r w:rsidR="00D7537C" w:rsidRPr="008F6A67">
        <w:rPr>
          <w:color w:val="000000" w:themeColor="text1"/>
          <w:sz w:val="22"/>
        </w:rPr>
        <w:t>(Florman et al., 2016)</w:t>
      </w:r>
      <w:r w:rsidR="00ED670F" w:rsidRPr="008F6A67">
        <w:rPr>
          <w:color w:val="000000" w:themeColor="text1"/>
          <w:sz w:val="22"/>
          <w:szCs w:val="22"/>
        </w:rPr>
        <w:fldChar w:fldCharType="end"/>
      </w:r>
      <w:r w:rsidR="00927327" w:rsidRPr="008F6A67">
        <w:rPr>
          <w:color w:val="000000" w:themeColor="text1"/>
          <w:sz w:val="22"/>
          <w:szCs w:val="22"/>
        </w:rPr>
        <w:t xml:space="preserve">. </w:t>
      </w:r>
      <w:r w:rsidR="00AB7801">
        <w:rPr>
          <w:color w:val="000000" w:themeColor="text1"/>
          <w:sz w:val="22"/>
          <w:szCs w:val="22"/>
        </w:rPr>
        <w:t xml:space="preserve">Despite these challenges, however, </w:t>
      </w:r>
      <w:r w:rsidR="00965C0F">
        <w:rPr>
          <w:color w:val="000000" w:themeColor="text1"/>
          <w:sz w:val="22"/>
          <w:szCs w:val="22"/>
        </w:rPr>
        <w:t>a growing amount of studies in the literature aim at tackling the challenges by proposing specific sustainability assessment methods. Many of such use the S-LCA framework by UNEP/SETAC to do so</w:t>
      </w:r>
      <w:r w:rsidR="00447336">
        <w:rPr>
          <w:color w:val="000000" w:themeColor="text1"/>
          <w:sz w:val="22"/>
          <w:szCs w:val="22"/>
        </w:rPr>
        <w:t xml:space="preserve">, which is explained in the next section. </w:t>
      </w:r>
    </w:p>
    <w:p w14:paraId="190D29E2" w14:textId="77777777" w:rsidR="00D86A98" w:rsidRPr="008F6A67" w:rsidRDefault="00D86A98" w:rsidP="0018428F">
      <w:pPr>
        <w:autoSpaceDE w:val="0"/>
        <w:autoSpaceDN w:val="0"/>
        <w:adjustRightInd w:val="0"/>
        <w:spacing w:line="276" w:lineRule="auto"/>
        <w:jc w:val="both"/>
        <w:rPr>
          <w:sz w:val="22"/>
          <w:szCs w:val="22"/>
        </w:rPr>
      </w:pPr>
    </w:p>
    <w:p w14:paraId="0BD0C73A" w14:textId="0BD2A640" w:rsidR="000174D2" w:rsidRDefault="000174D2" w:rsidP="0018428F">
      <w:pPr>
        <w:spacing w:line="276" w:lineRule="auto"/>
        <w:rPr>
          <w:lang w:eastAsia="nl-NL"/>
        </w:rPr>
      </w:pPr>
    </w:p>
    <w:p w14:paraId="2B40A7F0" w14:textId="77777777" w:rsidR="00447336" w:rsidRPr="008F6A67" w:rsidRDefault="00447336" w:rsidP="0018428F">
      <w:pPr>
        <w:spacing w:line="276" w:lineRule="auto"/>
        <w:rPr>
          <w:lang w:eastAsia="nl-NL"/>
        </w:rPr>
      </w:pPr>
    </w:p>
    <w:p w14:paraId="6377B04B" w14:textId="3D29286E" w:rsidR="000174D2" w:rsidRPr="008F6A67" w:rsidRDefault="000174D2" w:rsidP="0018428F">
      <w:pPr>
        <w:pStyle w:val="Heading2"/>
        <w:spacing w:line="276" w:lineRule="auto"/>
        <w:rPr>
          <w:rFonts w:ascii="Times New Roman" w:hAnsi="Times New Roman" w:cs="Times New Roman"/>
          <w:color w:val="000000" w:themeColor="text1"/>
          <w:lang w:eastAsia="nl-NL"/>
        </w:rPr>
      </w:pPr>
      <w:bookmarkStart w:id="127" w:name="_Toc9455953"/>
      <w:bookmarkStart w:id="128" w:name="_Toc9464539"/>
      <w:bookmarkStart w:id="129" w:name="_Toc13377772"/>
      <w:bookmarkStart w:id="130" w:name="_Toc13377961"/>
      <w:bookmarkStart w:id="131" w:name="_Toc13378147"/>
      <w:bookmarkStart w:id="132" w:name="_Toc13378233"/>
      <w:bookmarkStart w:id="133" w:name="_Toc16598635"/>
      <w:bookmarkStart w:id="134" w:name="_Toc17532783"/>
      <w:r w:rsidRPr="008F6A67">
        <w:rPr>
          <w:rFonts w:ascii="Times New Roman" w:hAnsi="Times New Roman" w:cs="Times New Roman"/>
          <w:color w:val="000000" w:themeColor="text1"/>
          <w:lang w:eastAsia="nl-NL"/>
        </w:rPr>
        <w:lastRenderedPageBreak/>
        <w:t>2.</w:t>
      </w:r>
      <w:r w:rsidR="003462E4" w:rsidRPr="008F6A67">
        <w:rPr>
          <w:rFonts w:ascii="Times New Roman" w:hAnsi="Times New Roman" w:cs="Times New Roman"/>
          <w:color w:val="000000" w:themeColor="text1"/>
          <w:lang w:eastAsia="nl-NL"/>
        </w:rPr>
        <w:t>4</w:t>
      </w:r>
      <w:r w:rsidRPr="008F6A67">
        <w:rPr>
          <w:rFonts w:ascii="Times New Roman" w:hAnsi="Times New Roman" w:cs="Times New Roman"/>
          <w:color w:val="000000" w:themeColor="text1"/>
          <w:lang w:eastAsia="nl-NL"/>
        </w:rPr>
        <w:t>.</w:t>
      </w:r>
      <w:r w:rsidR="003462E4" w:rsidRPr="008F6A67">
        <w:rPr>
          <w:rFonts w:ascii="Times New Roman" w:hAnsi="Times New Roman" w:cs="Times New Roman"/>
          <w:color w:val="000000" w:themeColor="text1"/>
          <w:lang w:eastAsia="nl-NL"/>
        </w:rPr>
        <w:t xml:space="preserve"> </w:t>
      </w:r>
      <w:r w:rsidR="003462E4" w:rsidRPr="008F6A67">
        <w:rPr>
          <w:rFonts w:ascii="Times New Roman" w:hAnsi="Times New Roman" w:cs="Times New Roman"/>
          <w:color w:val="00B0F0"/>
          <w:lang w:eastAsia="nl-NL"/>
        </w:rPr>
        <w:t xml:space="preserve">Introduction to </w:t>
      </w:r>
      <w:r w:rsidRPr="008F6A67">
        <w:rPr>
          <w:rFonts w:ascii="Times New Roman" w:hAnsi="Times New Roman" w:cs="Times New Roman"/>
          <w:color w:val="00B0F0"/>
          <w:lang w:eastAsia="nl-NL"/>
        </w:rPr>
        <w:t>Social Life Cycle Assessment (S-LCA)</w:t>
      </w:r>
      <w:bookmarkEnd w:id="127"/>
      <w:bookmarkEnd w:id="128"/>
      <w:bookmarkEnd w:id="129"/>
      <w:bookmarkEnd w:id="130"/>
      <w:bookmarkEnd w:id="131"/>
      <w:bookmarkEnd w:id="132"/>
      <w:bookmarkEnd w:id="133"/>
      <w:bookmarkEnd w:id="134"/>
    </w:p>
    <w:p w14:paraId="01B31E3E" w14:textId="77777777" w:rsidR="000174D2" w:rsidRPr="008F6A67" w:rsidRDefault="000174D2" w:rsidP="0018428F">
      <w:pPr>
        <w:spacing w:line="276" w:lineRule="auto"/>
        <w:rPr>
          <w:lang w:eastAsia="nl-NL"/>
        </w:rPr>
      </w:pPr>
    </w:p>
    <w:p w14:paraId="4F9BE0B4" w14:textId="04C1BD4F" w:rsidR="000174D2" w:rsidRPr="008F6A67" w:rsidRDefault="00FA2165"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S-LCA is one of the main tools available for social sustainability performance assessment. </w:t>
      </w:r>
      <w:r w:rsidR="00BC423A" w:rsidRPr="008F6A67">
        <w:rPr>
          <w:color w:val="000000" w:themeColor="text1"/>
          <w:sz w:val="22"/>
          <w:szCs w:val="22"/>
        </w:rPr>
        <w:t xml:space="preserve">Given that S-LCA is the focus of this thesis, this section aims to </w:t>
      </w:r>
      <w:r w:rsidR="001E267E" w:rsidRPr="008F6A67">
        <w:rPr>
          <w:color w:val="000000" w:themeColor="text1"/>
          <w:sz w:val="22"/>
          <w:szCs w:val="22"/>
        </w:rPr>
        <w:t>offer background information on it for introductory purposes</w:t>
      </w:r>
      <w:r w:rsidR="00BC423A" w:rsidRPr="008F6A67">
        <w:rPr>
          <w:color w:val="000000" w:themeColor="text1"/>
          <w:sz w:val="22"/>
          <w:szCs w:val="22"/>
        </w:rPr>
        <w:t xml:space="preserve">. </w:t>
      </w:r>
      <w:r w:rsidR="000174D2" w:rsidRPr="008F6A67">
        <w:rPr>
          <w:color w:val="000000" w:themeColor="text1"/>
          <w:sz w:val="22"/>
          <w:szCs w:val="22"/>
        </w:rPr>
        <w:t>S-LCA is defined as “</w:t>
      </w:r>
      <w:r w:rsidR="000174D2" w:rsidRPr="008F6A67">
        <w:rPr>
          <w:i/>
          <w:color w:val="000000" w:themeColor="text1"/>
          <w:sz w:val="22"/>
          <w:szCs w:val="22"/>
        </w:rPr>
        <w:t>a social impact assessment technique that aims to assess the social and socio-economic aspects of products and their potential positive and negative impacts along their life cycle, encompassing extraction and processing of raw materials; manufacturing; distribution; use; re-use; maintenance; recycling; and final disposal</w:t>
      </w:r>
      <w:r w:rsidR="000174D2" w:rsidRPr="008F6A67">
        <w:rPr>
          <w:color w:val="000000" w:themeColor="text1"/>
          <w:sz w:val="22"/>
          <w:szCs w:val="22"/>
        </w:rPr>
        <w:t>” (UNEP/SETAC, 2009</w:t>
      </w:r>
      <w:r w:rsidR="001E267E" w:rsidRPr="008F6A67">
        <w:rPr>
          <w:color w:val="000000" w:themeColor="text1"/>
          <w:sz w:val="22"/>
          <w:szCs w:val="22"/>
        </w:rPr>
        <w:t>, p. 100</w:t>
      </w:r>
      <w:r w:rsidR="000174D2" w:rsidRPr="008F6A67">
        <w:rPr>
          <w:color w:val="000000" w:themeColor="text1"/>
          <w:sz w:val="22"/>
          <w:szCs w:val="22"/>
        </w:rPr>
        <w:t>). S-LCA is considered a technique for decision support and, at this early stage of development, also a learning mechanism for assessing the social and socio</w:t>
      </w:r>
      <w:r w:rsidR="001E267E" w:rsidRPr="008F6A67">
        <w:rPr>
          <w:color w:val="000000" w:themeColor="text1"/>
          <w:sz w:val="22"/>
          <w:szCs w:val="22"/>
        </w:rPr>
        <w:t>-</w:t>
      </w:r>
      <w:r w:rsidR="000174D2" w:rsidRPr="008F6A67">
        <w:rPr>
          <w:color w:val="000000" w:themeColor="text1"/>
          <w:sz w:val="22"/>
          <w:szCs w:val="22"/>
        </w:rPr>
        <w:t xml:space="preserve">economic impacts of products and services. It can be also used to compare processes or stages for one product or compare two or several products. </w:t>
      </w:r>
    </w:p>
    <w:p w14:paraId="20294BE8" w14:textId="77777777" w:rsidR="00BC423A" w:rsidRPr="008F6A67" w:rsidRDefault="00BC423A" w:rsidP="0018428F">
      <w:pPr>
        <w:autoSpaceDE w:val="0"/>
        <w:autoSpaceDN w:val="0"/>
        <w:adjustRightInd w:val="0"/>
        <w:spacing w:line="276" w:lineRule="auto"/>
        <w:jc w:val="both"/>
        <w:rPr>
          <w:color w:val="000000"/>
          <w:sz w:val="22"/>
          <w:szCs w:val="22"/>
        </w:rPr>
      </w:pPr>
    </w:p>
    <w:p w14:paraId="2A082B5E" w14:textId="77777777" w:rsidR="000174D2" w:rsidRPr="008F6A67" w:rsidRDefault="000174D2" w:rsidP="0018428F">
      <w:pPr>
        <w:autoSpaceDE w:val="0"/>
        <w:autoSpaceDN w:val="0"/>
        <w:adjustRightInd w:val="0"/>
        <w:spacing w:line="276" w:lineRule="auto"/>
        <w:jc w:val="both"/>
        <w:rPr>
          <w:sz w:val="22"/>
          <w:szCs w:val="22"/>
        </w:rPr>
      </w:pPr>
    </w:p>
    <w:p w14:paraId="167474B1" w14:textId="5CA339E9" w:rsidR="000174D2" w:rsidRPr="008F6A67" w:rsidRDefault="000174D2" w:rsidP="0018428F">
      <w:pPr>
        <w:pStyle w:val="Heading3"/>
        <w:spacing w:line="276" w:lineRule="auto"/>
        <w:rPr>
          <w:rFonts w:ascii="Times New Roman" w:hAnsi="Times New Roman" w:cs="Times New Roman"/>
          <w:color w:val="000000" w:themeColor="text1"/>
          <w:lang w:eastAsia="nl-NL"/>
        </w:rPr>
      </w:pPr>
      <w:bookmarkStart w:id="135" w:name="_Toc16598636"/>
      <w:bookmarkStart w:id="136" w:name="_Toc17532784"/>
      <w:r w:rsidRPr="008F6A67">
        <w:rPr>
          <w:rFonts w:ascii="Times New Roman" w:hAnsi="Times New Roman" w:cs="Times New Roman"/>
          <w:color w:val="000000" w:themeColor="text1"/>
          <w:lang w:eastAsia="nl-NL"/>
        </w:rPr>
        <w:t>2.</w:t>
      </w:r>
      <w:r w:rsidR="003462E4" w:rsidRPr="008F6A67">
        <w:rPr>
          <w:rFonts w:ascii="Times New Roman" w:hAnsi="Times New Roman" w:cs="Times New Roman"/>
          <w:color w:val="000000" w:themeColor="text1"/>
          <w:lang w:eastAsia="nl-NL"/>
        </w:rPr>
        <w:t>4</w:t>
      </w:r>
      <w:r w:rsidRPr="008F6A67">
        <w:rPr>
          <w:rFonts w:ascii="Times New Roman" w:hAnsi="Times New Roman" w:cs="Times New Roman"/>
          <w:color w:val="000000" w:themeColor="text1"/>
          <w:lang w:eastAsia="nl-NL"/>
        </w:rPr>
        <w:t>.</w:t>
      </w:r>
      <w:r w:rsidR="00593100" w:rsidRPr="008F6A67">
        <w:rPr>
          <w:rFonts w:ascii="Times New Roman" w:hAnsi="Times New Roman" w:cs="Times New Roman"/>
          <w:color w:val="000000" w:themeColor="text1"/>
          <w:lang w:eastAsia="nl-NL"/>
        </w:rPr>
        <w:t>1</w:t>
      </w:r>
      <w:r w:rsidRPr="008F6A67">
        <w:rPr>
          <w:rFonts w:ascii="Times New Roman" w:hAnsi="Times New Roman" w:cs="Times New Roman"/>
          <w:color w:val="000000" w:themeColor="text1"/>
          <w:lang w:eastAsia="nl-NL"/>
        </w:rPr>
        <w:t xml:space="preserve">. </w:t>
      </w:r>
      <w:r w:rsidRPr="008F6A67">
        <w:rPr>
          <w:rFonts w:ascii="Times New Roman" w:hAnsi="Times New Roman" w:cs="Times New Roman"/>
          <w:color w:val="00B0F0"/>
          <w:lang w:eastAsia="nl-NL"/>
        </w:rPr>
        <w:t>History of S-LCA</w:t>
      </w:r>
      <w:bookmarkEnd w:id="135"/>
      <w:bookmarkEnd w:id="136"/>
    </w:p>
    <w:p w14:paraId="0CAD5EFB" w14:textId="77777777" w:rsidR="000174D2" w:rsidRPr="008F6A67" w:rsidRDefault="000174D2" w:rsidP="0018428F">
      <w:pPr>
        <w:spacing w:line="276" w:lineRule="auto"/>
        <w:rPr>
          <w:lang w:eastAsia="nl-NL"/>
        </w:rPr>
      </w:pPr>
    </w:p>
    <w:p w14:paraId="5153C855" w14:textId="77777777" w:rsidR="00A32E85" w:rsidRPr="008F6A67"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S-LCA was initiated by the LCA community to complement the already developed tools, environmental LCA (E-LCA) and Life Cycle Costing (LCC). The LCA community was keen on developing S-LCA to complement E-LCA with the intention of integrating E-LCA and LCC to provide a powerful tool for sustainable decision-making. </w:t>
      </w:r>
    </w:p>
    <w:p w14:paraId="308EE355" w14:textId="77777777" w:rsidR="00A32E85" w:rsidRPr="008F6A67" w:rsidRDefault="00A32E85" w:rsidP="0018428F">
      <w:pPr>
        <w:autoSpaceDE w:val="0"/>
        <w:autoSpaceDN w:val="0"/>
        <w:adjustRightInd w:val="0"/>
        <w:spacing w:line="276" w:lineRule="auto"/>
        <w:jc w:val="both"/>
        <w:rPr>
          <w:color w:val="000000" w:themeColor="text1"/>
          <w:sz w:val="22"/>
          <w:szCs w:val="22"/>
        </w:rPr>
      </w:pPr>
    </w:p>
    <w:p w14:paraId="5A9D8BCE" w14:textId="0E34999B" w:rsidR="000174D2" w:rsidRPr="008F6A67"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Early work incorporating social aspects in LCA emerged in the 1990s. First attempts include a 1993 workshop report by SETAC known as “A Conceptual Framework for Life Cycle Impact Assessment” </w:t>
      </w:r>
      <w:r w:rsidRPr="008F6A67">
        <w:rPr>
          <w:color w:val="000000" w:themeColor="text1"/>
          <w:sz w:val="22"/>
          <w:szCs w:val="22"/>
        </w:rPr>
        <w:fldChar w:fldCharType="begin"/>
      </w:r>
      <w:r w:rsidR="00D7537C" w:rsidRPr="008F6A67">
        <w:rPr>
          <w:color w:val="000000" w:themeColor="text1"/>
          <w:sz w:val="22"/>
          <w:szCs w:val="22"/>
        </w:rPr>
        <w:instrText xml:space="preserve"> ADDIN ZOTERO_ITEM CSL_CITATION {"citationID":"rkstUWMb","properties":{"formattedCitation":"(P.K.S Ramirez &amp; Petti, 2011)","plainCitation":"(P.K.S Ramirez &amp; Petti, 2011)","dontUpdate":true,"noteIndex":0},"citationItems":[{"id":118,"uris":["http://zotero.org/users/local/Md8O4810/items/STDSYZU4"],"uri":["http://zotero.org/users/local/Md8O4810/items/STDSYZU4"],"itemData":{"id":118,"type":"article-journal","title":"Social life cycle assessment: Methodological and implementation issues","container-title":"Annals of the Stefan cel Mare University of Suceava : Fascicle of the Faculty of Economics and Public Administration","page":"11-17","volume":"11","issue":"1(13)","abstract":"This paper describes the development of the Social Life Cycle Assessment methodology. Introduce the debateabout the inclusion of the social criteria in Life Cycle Assessment (LCA) and presents the actual framework. A secondpart presents and analyzes recent case studies published. This methodology allows increasing knowledge, providinginformation for decision makers and promoting improvement of social conditions in product life cycles. Its framework isat a very early stage compared to the Environmental Life Cycle Assessment and for its improvement it is necessary tocarry out more case studies. One of the issues that are lacking into its development is the choice of social indicators forthe inventory indicator and their standardization for the methodology application.","ISSN":"2066-575X","author":[{"family":"Ramirez","given":"P.K.S"},{"family":"Petti","given":"Luigia"}],"issued":{"date-parts":[["2011"]]}}}],"schema":"https://github.com/citation-style-language/schema/raw/master/csl-citation.json"} </w:instrText>
      </w:r>
      <w:r w:rsidRPr="008F6A67">
        <w:rPr>
          <w:color w:val="000000" w:themeColor="text1"/>
          <w:sz w:val="22"/>
          <w:szCs w:val="22"/>
        </w:rPr>
        <w:fldChar w:fldCharType="separate"/>
      </w:r>
      <w:r w:rsidR="005268A4" w:rsidRPr="008F6A67">
        <w:rPr>
          <w:color w:val="000000" w:themeColor="text1"/>
          <w:sz w:val="22"/>
          <w:szCs w:val="22"/>
        </w:rPr>
        <w:t>(Ramirez &amp; Petti, 2011)</w:t>
      </w:r>
      <w:r w:rsidRPr="008F6A67">
        <w:rPr>
          <w:color w:val="000000" w:themeColor="text1"/>
          <w:sz w:val="22"/>
          <w:szCs w:val="22"/>
        </w:rPr>
        <w:fldChar w:fldCharType="end"/>
      </w:r>
      <w:r w:rsidRPr="008F6A67">
        <w:rPr>
          <w:color w:val="000000" w:themeColor="text1"/>
          <w:sz w:val="22"/>
          <w:szCs w:val="22"/>
        </w:rPr>
        <w:t xml:space="preserv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{"citationID":"KaI52emY","properties":{"formattedCitation":"(O\\uc0\\u8217{}Brien, Doig, &amp; Clift, 1996)","plainCitation":"(O’Brien, Doig, &amp; Clift, 1996)","dontUpdate":true,"noteIndex":0},"citationItems":[{"id":119,"uris":["http://zotero.org/users/local/Md8O4810/items/MGNNAVN3"],"uri":["http://zotero.org/users/local/Md8O4810/items/MGNNAVN3"],"itemData":{"id":119,"type":"article-journal","title":"Social and environmental life cycle assessment (SELCA)","container-title":"The International Journal of Life Cycle Assessment","page":"231-237","volume":"1","issue":"4","abstract":"Social and Environmental Life Cycle Assessment (SELCA) is an analytical tool for profiling and evaluating the interaction between the social and technological systems within the life cycle of given service. Environmental Life Cycle Assessment (ELCA) and Social Life Cycle Assessment (SLCA) are undertaken with their own objectives using independent methodologies. Integrating the outcomes of the two assessments provides more comprehensive and insightful descriptions of the potential impacts of a life cycle, including the key social factors through which the life cycle is sustained and modified. The SELCA approach is outlined using the examples of two fuel cycles of coal and waste in energy-generation. There are some methodological issues in combining ELCA and SLCA which we highlight in order to encourage further work on the integration of environmental and social processes in LCA.","DOI":"10.1007/BF02978703","ISSN":"0948-3349","journalAbbreviation":"Int. J. LCA","author":[{"family":"O’Brien","given":"Martin"},{"family":"Doig","given":"Alison"},{"family":"Clift","given":"Roland"}],"issued":{"date-parts":[["1996"]]}}}],"schema":"https://github.com/citation-style-language/schema/raw/master/csl-citation.json"}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rPr>
        <w:t>O’Brien, Doig, &amp; Clift's (1996)</w:t>
      </w:r>
      <w:r w:rsidRPr="008F6A67">
        <w:rPr>
          <w:color w:val="000000" w:themeColor="text1"/>
          <w:sz w:val="22"/>
          <w:szCs w:val="22"/>
        </w:rPr>
        <w:fldChar w:fldCharType="end"/>
      </w:r>
      <w:r w:rsidRPr="008F6A67">
        <w:rPr>
          <w:color w:val="000000" w:themeColor="text1"/>
          <w:sz w:val="22"/>
          <w:szCs w:val="22"/>
        </w:rPr>
        <w:t xml:space="preserve"> social and environmental LCA named “SELCA” </w:t>
      </w:r>
      <w:r w:rsidRPr="008F6A67">
        <w:rPr>
          <w:color w:val="000000" w:themeColor="text1"/>
          <w:sz w:val="22"/>
          <w:szCs w:val="22"/>
        </w:rPr>
        <w:fldChar w:fldCharType="begin"/>
      </w:r>
      <w:r w:rsidR="005268A4" w:rsidRPr="008F6A67">
        <w:rPr>
          <w:color w:val="000000" w:themeColor="text1"/>
          <w:sz w:val="22"/>
          <w:szCs w:val="22"/>
        </w:rPr>
        <w:instrText xml:space="preserve"> ADDIN ZOTERO_ITEM CSL_CITATION {"citationID":"HB7kaIj8","properties":{"formattedCitation":"(P.K.S Ramirez &amp; Petti, 2011)","plainCitation":"(P.K.S Ramirez &amp; Petti, 2011)","noteIndex":0},"citationItems":[{"id":118,"uris":["http://zotero.org/users/local/Md8O4810/items/STDSYZU4"],"uri":["http://zotero.org/users/local/Md8O4810/items/STDSYZU4"],"itemData":{"id":118,"type":"article-journal","title":"Social life cycle assessment: Methodological and implementation issues","container-title":"Annals of the Stefan cel Mare University of Suceava : Fascicle of the Faculty of Economics and Public Administration","page":"11-17","volume":"11","issue":"1(13)","abstract":"This paper describes the development of the Social Life Cycle Assessment methodology. Introduce the debateabout the inclusion of the social criteria in Life Cycle Assessment (LCA) and presents the actual framework. A secondpart presents and analyzes recent case studies published. This methodology allows increasing knowledge, providinginformation for decision makers and promoting improvement of social conditions in product life cycles. Its framework isat a very early stage compared to the Environmental Life Cycle Assessment and for its improvement it is necessary tocarry out more case studies. One of the issues that are lacking into its development is the choice of social indicators forthe inventory indicator and their standardization for the methodology application.","ISSN":"2066-575X","author":[{"family":"Ramirez","given":"P.K.S"},{"family":"Petti","given":"Luigia"}],"issued":{"date-parts":[["2011"]]}}}],"schema":"https://github.com/citation-style-language/schema/raw/master/csl-citation.json"} </w:instrText>
      </w:r>
      <w:r w:rsidRPr="008F6A67">
        <w:rPr>
          <w:color w:val="000000" w:themeColor="text1"/>
          <w:sz w:val="22"/>
          <w:szCs w:val="22"/>
        </w:rPr>
        <w:fldChar w:fldCharType="separate"/>
      </w:r>
      <w:r w:rsidR="005268A4" w:rsidRPr="008F6A67">
        <w:rPr>
          <w:color w:val="000000" w:themeColor="text1"/>
          <w:sz w:val="22"/>
          <w:szCs w:val="22"/>
        </w:rPr>
        <w:t>(P.K.S Ramirez &amp; Petti, 2011)</w:t>
      </w:r>
      <w:r w:rsidRPr="008F6A67">
        <w:rPr>
          <w:color w:val="000000" w:themeColor="text1"/>
          <w:sz w:val="22"/>
          <w:szCs w:val="22"/>
        </w:rPr>
        <w:fldChar w:fldCharType="end"/>
      </w:r>
      <w:r w:rsidRPr="008F6A67">
        <w:rPr>
          <w:color w:val="000000" w:themeColor="text1"/>
          <w:sz w:val="22"/>
          <w:szCs w:val="22"/>
        </w:rPr>
        <w:t xml:space="preserve">, and “Life Cycle Working Time” tools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{"citationID":"9sFFSKL4","properties":{"formattedCitation":"(Wolf, Kupfer, Baitz, &amp; Eyerer, 2001)","plainCitation":"(Wolf, Kupfer, Baitz, &amp; Eyerer, 2001)","noteIndex":0},"citationItems":[{"id":120,"uris":["http://zotero.org/users/local/Md8O4810/items/NF6JAALS"],"uri":["http://zotero.org/users/local/Md8O4810/items/NF6JAALS"],"itemData":{"id":120,"type":"article-journal","title":"Life Cycle Sustainability-R&amp;D of biosource based polymers.","container-title":"Journal of Advanced Science","page":"121-124","volume":"13","issue":"3","abstract":"The development of sustainable products requires the consistent modelling of ecological, economic, and social aspects along the Life Cycle of the product A Life Cycle Sustainability methodology and database has been developed. It integrates the new Life Cycle Working Time approach for the most important work-related social issues like qualified working time, accidents, child work, working environment conditions, woman work etc. into the established Life Cycle Engineering methodology of IKP and the respective Software System GaBi. Focus of the approach is to provide reliable decision support while at the same time securing its applicability in practice through caring for data availability, international comparability, process-relatedness and other criteria. The methodology is presently applied in practice in an ongoing international project developing sustainable, biosource based foam products.","DOI":"10.2978/jsas.13.121","ISSN":"0915-5651","author":[{"family":"Wolf","given":"Marc-Andree"},{"family":"Kupfer","given":"Thilo"},{"family":"Baitz","given":"Martin"},{"family":"Eyerer","given":"Peter"}],"issued":{"date-parts":[["2001"]]}}}],"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(Wolf, Kupfer, Baitz, &amp; Eyerer, 2001)</w:t>
      </w:r>
      <w:r w:rsidRPr="008F6A67">
        <w:rPr>
          <w:color w:val="000000" w:themeColor="text1"/>
          <w:sz w:val="22"/>
          <w:szCs w:val="22"/>
        </w:rPr>
        <w:fldChar w:fldCharType="end"/>
      </w:r>
      <w:r w:rsidRPr="008F6A67">
        <w:rPr>
          <w:color w:val="000000" w:themeColor="text1"/>
          <w:sz w:val="22"/>
          <w:szCs w:val="22"/>
        </w:rPr>
        <w:t xml:space="preserve">. </w:t>
      </w:r>
      <w:r w:rsidR="00A32E85" w:rsidRPr="008F6A67">
        <w:rPr>
          <w:color w:val="000000" w:themeColor="text1"/>
          <w:sz w:val="22"/>
          <w:szCs w:val="22"/>
        </w:rPr>
        <w:t>Furthermore, i</w:t>
      </w:r>
      <w:r w:rsidRPr="008F6A67">
        <w:rPr>
          <w:color w:val="000000" w:themeColor="text1"/>
          <w:sz w:val="22"/>
          <w:szCs w:val="22"/>
        </w:rPr>
        <w:t xml:space="preserve">n 2002, Casado Cañeque developed social company performance indicators for LCA </w:t>
      </w:r>
      <w:r w:rsidRPr="008F6A67">
        <w:rPr>
          <w:color w:val="000000" w:themeColor="text1"/>
          <w:sz w:val="22"/>
          <w:szCs w:val="22"/>
        </w:rPr>
        <w:fldChar w:fldCharType="begin"/>
      </w:r>
      <w:r w:rsidR="00D7537C" w:rsidRPr="008F6A67">
        <w:rPr>
          <w:color w:val="000000" w:themeColor="text1"/>
          <w:sz w:val="22"/>
          <w:szCs w:val="22"/>
        </w:rPr>
        <w:instrText xml:space="preserve"> ADDIN ZOTERO_ITEM CSL_CITATION {"citationID":"mGHjRGf8","properties":{"formattedCitation":"(L. C. Dreyer, Hauschild, &amp; Schierbeck, 2006)","plainCitation":"(L. C. Dreyer, Hauschild, &amp; Schierbeck, 2006)","dontUpdate":true,"noteIndex":0},"citationItems":[{"id":6,"uris":["http://zotero.org/users/local/Md8O4810/items/3NZQ4KJ3"],"uri":["http://zotero.org/users/local/Md8O4810/items/3NZQ4KJ3"],"itemData":{"id":6,"type":"article-journal","title":"A Framework for Social Life Cycle Impact Assessment","container-title":"INTERNATIONAL JOURNAL OF LIFE CYCLE ASSESSMENT","page":"88-97","volume":"11","issue":"2","archive":"WorldCat.org","ISSN":"0948-3349","note":"88","author":[{"family":"Dreyer","given":"L. C"},{"family":"Hauschild","given":"M. Z"},{"family":"Schierbeck","given":"J"}],"issued":{"date-parts":[["2006"]]}}}],"schema":"https://github.com/citation-style-language/schema/raw/master/csl-citation.json"} </w:instrText>
      </w:r>
      <w:r w:rsidRPr="008F6A67">
        <w:rPr>
          <w:color w:val="000000" w:themeColor="text1"/>
          <w:sz w:val="22"/>
          <w:szCs w:val="22"/>
        </w:rPr>
        <w:fldChar w:fldCharType="separate"/>
      </w:r>
      <w:r w:rsidR="00B6164C" w:rsidRPr="008F6A67">
        <w:rPr>
          <w:color w:val="000000" w:themeColor="text1"/>
          <w:sz w:val="22"/>
          <w:szCs w:val="22"/>
        </w:rPr>
        <w:t>(Dreyer, Hauschild, &amp; Schierbeck, 2006)</w:t>
      </w:r>
      <w:r w:rsidRPr="008F6A67">
        <w:rPr>
          <w:color w:val="000000" w:themeColor="text1"/>
          <w:sz w:val="22"/>
          <w:szCs w:val="22"/>
        </w:rPr>
        <w:fldChar w:fldCharType="end"/>
      </w:r>
      <w:r w:rsidRPr="008F6A67">
        <w:rPr>
          <w:color w:val="000000" w:themeColor="text1"/>
          <w:sz w:val="22"/>
          <w:szCs w:val="22"/>
        </w:rPr>
        <w:t xml:space="preserve">. Other research includes the development of the tool PROSA by the Öko- Institut in 2006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{"citationID":"4db7gE3F","properties":{"formattedCitation":"(Grie\\uc0\\u223{}hammer et al., 2007)","plainCitation":"(Grießhammer et al., 2007)","noteIndex":0},"citationItems":[{"id":121,"uris":["http://zotero.org/users/local/Md8O4810/items/7BG5WY62"],"uri":["http://zotero.org/users/local/Md8O4810/items/7BG5WY62"],"itemData":{"id":121,"type":"report","title":"PROSA–Product Sustainability Assessment","publisher":"Öko- Institut","URL":"http://prosa.org/fileadmin/user_upload/pdf/PROSA-gesamt_Finalversion_0407_red.pdf","author":[{"family":"Grießhammer","given":"Rainer"},{"family":"Buchert","given":"Matthias"},{"family":"Gensch","given":"Carl-Otto"},{"family":"Hochfeld","given":"Christian"},{"family":"Manhart","given":"Andreas"},{"family":"Rüdenauer","given":"Ina"},{"family":"Ebinger","given":"F"}],"issued":{"date-parts":[["2007"]]},"accessed":{"date-parts":[["2019",4,28]]}}}],"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rPr>
        <w:t>(Grießhammer et al., 2007)</w:t>
      </w:r>
      <w:r w:rsidRPr="008F6A67">
        <w:rPr>
          <w:color w:val="000000" w:themeColor="text1"/>
          <w:sz w:val="22"/>
          <w:szCs w:val="22"/>
        </w:rPr>
        <w:fldChar w:fldCharType="end"/>
      </w:r>
      <w:r w:rsidRPr="008F6A67">
        <w:rPr>
          <w:color w:val="000000" w:themeColor="text1"/>
          <w:sz w:val="22"/>
          <w:szCs w:val="22"/>
        </w:rPr>
        <w:t xml:space="preserve"> and SEEbalance by BASF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{"citationID":"MlwXlY03","properties":{"formattedCitation":"(Saling, Maisch, Silvani, &amp; K\\uc0\\u246{}nig, 2005)","plainCitation":"(Saling, Maisch, Silvani, &amp; König, 2005)","noteIndex":0},"citationItems":[{"id":122,"uris":["http://zotero.org/users/local/Md8O4810/items/JVSB7QT4"],"uri":["http://zotero.org/users/local/Md8O4810/items/JVSB7QT4"],"itemData":{"id":122,"type":"article-journal","title":"Assessing the Environmental-Hazard Potential for Life Cycle Assessment, Eco-Efficiency and SEEbalance","container-title":"The International Journal of Life Cycle Assessment","page":"364-371","volume":"10","issue":"5","DOI":"10.1065/lca2005.08.220","ISSN":"0948-3349","journalAbbreviation":"Int J Life Cycle Assessment","author":[{"family":"Saling","given":"Peter"},{"family":"Maisch","given":"Roland"},{"family":"Silvani","given":"Maurizio"},{"family":"König","given":"Natalie"}],"issued":{"date-parts":[["2005"]]}}}],"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rPr>
        <w:t>(Saling, Maisch, Silvani, &amp; König, 2005)</w:t>
      </w:r>
      <w:r w:rsidRPr="008F6A67">
        <w:rPr>
          <w:color w:val="000000" w:themeColor="text1"/>
          <w:sz w:val="22"/>
          <w:szCs w:val="22"/>
        </w:rPr>
        <w:fldChar w:fldCharType="end"/>
      </w:r>
      <w:r w:rsidRPr="008F6A67">
        <w:rPr>
          <w:color w:val="000000" w:themeColor="text1"/>
          <w:sz w:val="22"/>
          <w:szCs w:val="22"/>
        </w:rPr>
        <w:t>.</w:t>
      </w:r>
    </w:p>
    <w:p w14:paraId="690944EF" w14:textId="77777777" w:rsidR="000174D2" w:rsidRPr="008F6A67" w:rsidRDefault="000174D2" w:rsidP="0018428F">
      <w:pPr>
        <w:autoSpaceDE w:val="0"/>
        <w:autoSpaceDN w:val="0"/>
        <w:adjustRightInd w:val="0"/>
        <w:spacing w:line="276" w:lineRule="auto"/>
        <w:jc w:val="both"/>
        <w:rPr>
          <w:color w:val="000000" w:themeColor="text1"/>
          <w:sz w:val="22"/>
          <w:szCs w:val="22"/>
        </w:rPr>
      </w:pPr>
    </w:p>
    <w:p w14:paraId="45EE335A" w14:textId="107092CF" w:rsidR="000174D2"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In 2006, the UNEP and SETAC Life Cycle Initiative conducted a feasibility study on the development of </w:t>
      </w:r>
      <w:r w:rsidR="00A32E85" w:rsidRPr="008F6A67">
        <w:rPr>
          <w:color w:val="000000" w:themeColor="text1"/>
          <w:sz w:val="22"/>
          <w:szCs w:val="22"/>
        </w:rPr>
        <w:t xml:space="preserve">a </w:t>
      </w:r>
      <w:r w:rsidRPr="008F6A67">
        <w:rPr>
          <w:color w:val="000000" w:themeColor="text1"/>
          <w:sz w:val="22"/>
          <w:szCs w:val="22"/>
        </w:rPr>
        <w:t xml:space="preserve">social impact assessment tool. The taskforce performing the study concluded that the LCA approach seems particularly appropriate to analyze products and their life cycle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{"citationID":"LJpPArFn","properties":{"formattedCitation":"(Grie\\uc0\\u223{}hammer et al., 2006)","plainCitation":"(Grießhammer et al., 2006)","noteIndex":0},"citationItems":[{"id":59,"uris":["http://zotero.org/users/local/Md8O4810/items/NZKZYY4A"],"uri":["http://zotero.org/users/local/Md8O4810/items/NZKZYY4A"],"itemData":{"id":59,"type":"article-journal","title":"Feasibility study: integration of social aspects into LCA","author":[{"family":"Grießhammer","given":"Rainer"},{"family":"Benoît","given":"Catherine"},{"family":"Dreyer","given":"Louise Camilla"},{"family":"Flysjö","given":"Anna"},{"family":"Manhart","given":"Andreas"},{"family":"Mazijn","given":"Bernard"},{"family":"Méthot","given":"Andrée-Lise"},{"family":"Weidema","given":"Bo"}],"issued":{"date-parts":[["2006"]]}}}],"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rPr>
        <w:t>(Grießhammer et al., 2006)</w:t>
      </w:r>
      <w:r w:rsidRPr="008F6A67">
        <w:rPr>
          <w:color w:val="000000" w:themeColor="text1"/>
          <w:sz w:val="22"/>
          <w:szCs w:val="22"/>
        </w:rPr>
        <w:fldChar w:fldCharType="end"/>
      </w:r>
      <w:r w:rsidRPr="008F6A67">
        <w:rPr>
          <w:color w:val="000000" w:themeColor="text1"/>
          <w:sz w:val="22"/>
          <w:szCs w:val="22"/>
        </w:rPr>
        <w:t xml:space="preserve">. </w:t>
      </w:r>
      <w:r w:rsidR="007B1520" w:rsidRPr="008F6A67">
        <w:rPr>
          <w:color w:val="000000" w:themeColor="text1"/>
          <w:sz w:val="22"/>
          <w:szCs w:val="22"/>
        </w:rPr>
        <w:t>As such t</w:t>
      </w:r>
      <w:r w:rsidRPr="008F6A67">
        <w:rPr>
          <w:color w:val="000000" w:themeColor="text1"/>
          <w:sz w:val="22"/>
          <w:szCs w:val="22"/>
        </w:rPr>
        <w:t>he study was an important steppingstone in the development of S-LCA. In 2009, UNEP and SETAC published the first and most important reference for S-LCA practitioners</w:t>
      </w:r>
      <w:r w:rsidR="007B1520" w:rsidRPr="008F6A67">
        <w:rPr>
          <w:color w:val="000000" w:themeColor="text1"/>
          <w:sz w:val="22"/>
          <w:szCs w:val="22"/>
        </w:rPr>
        <w:t>: the</w:t>
      </w:r>
      <w:r w:rsidRPr="008F6A67">
        <w:rPr>
          <w:color w:val="000000" w:themeColor="text1"/>
          <w:sz w:val="22"/>
          <w:szCs w:val="22"/>
        </w:rPr>
        <w:t xml:space="preserve"> “Guidelines For Social Life Cycle Assessment of Products” (hereafter referred to as “the Guidelines”), which became the primary framework and reference for most S-LCA studies conducted after the publication. After the publication of the Guidelines, two more guidelines were published: UNEP and SETAC issued “The Methodological Sheets for Subcategories in Social Life Cycle Assessment” (hereafter referred to as “the Methodological Sheets”) to complement the Guidelines (UNEP/SETAC, 2013) and the Roundtable for Product Social Metrics issued “Handbook for Product Social Impact Assessment”, which is a simplified but more specific version of the Guidelines </w:t>
      </w:r>
      <w:r w:rsidRPr="008F6A67">
        <w:rPr>
          <w:color w:val="000000" w:themeColor="text1"/>
          <w:sz w:val="22"/>
          <w:szCs w:val="22"/>
        </w:rPr>
        <w:fldChar w:fldCharType="begin"/>
      </w:r>
      <w:r w:rsidR="00D7537C" w:rsidRPr="008F6A67">
        <w:rPr>
          <w:color w:val="000000" w:themeColor="text1"/>
          <w:sz w:val="22"/>
          <w:szCs w:val="22"/>
        </w:rPr>
        <w:instrText xml:space="preserve"> ADDIN ZOTERO_ITEM CSL_CITATION {"citationID":"bEk8TxIp","properties":{"formattedCitation":"(J Fontes et al., 2014)","plainCitation":"(J Fontes et al., 2014)","dontUpdate":true,"noteIndex":0},"citationItems":[{"id":123,"uris":["http://zotero.org/users/local/Md8O4810/items/XY7J65TQ"],"uri":["http://zotero.org/users/local/Md8O4810/items/XY7J65TQ"],"itemData":{"id":123,"type":"report","title":"Handbook for Product Social Impact Assessment","URL":"https://product-social-impact-assessment.com/wp-content/uploads/2014/08/Handbook-for-Product-Social-Impact-Assessment.pdf","author":[{"family":"Fontes","given":"J"},{"family":"Bolhuis","given":"A"},{"family":"Bogaers","given":"K"},{"family":"Saling","given":"P"},{"family":"Van Gelder","given":"R"},{"family":"Traverso","given":"M"},{"family":"Challis","given":"D"}],"issued":{"date-parts":[["2014"]]},"accessed":{"date-parts":[["2019",3,15]]}}}],"schema":"https://github.com/citation-style-language/schema/raw/master/csl-citation.json"} </w:instrText>
      </w:r>
      <w:r w:rsidRPr="008F6A67">
        <w:rPr>
          <w:color w:val="000000" w:themeColor="text1"/>
          <w:sz w:val="22"/>
          <w:szCs w:val="22"/>
        </w:rPr>
        <w:fldChar w:fldCharType="separate"/>
      </w:r>
      <w:r w:rsidR="005268A4" w:rsidRPr="008F6A67">
        <w:rPr>
          <w:color w:val="000000" w:themeColor="text1"/>
          <w:sz w:val="22"/>
          <w:szCs w:val="22"/>
        </w:rPr>
        <w:t>(Fontes et al., 2014)</w:t>
      </w:r>
      <w:r w:rsidRPr="008F6A67">
        <w:rPr>
          <w:color w:val="000000" w:themeColor="text1"/>
          <w:sz w:val="22"/>
          <w:szCs w:val="22"/>
        </w:rPr>
        <w:fldChar w:fldCharType="end"/>
      </w:r>
      <w:r w:rsidRPr="008F6A67">
        <w:rPr>
          <w:color w:val="000000" w:themeColor="text1"/>
          <w:sz w:val="22"/>
          <w:szCs w:val="22"/>
        </w:rPr>
        <w:t xml:space="preserve">. </w:t>
      </w:r>
    </w:p>
    <w:p w14:paraId="49BCC00D" w14:textId="77777777" w:rsidR="008C3B42" w:rsidRPr="008F6A67" w:rsidRDefault="008C3B42" w:rsidP="0018428F">
      <w:pPr>
        <w:autoSpaceDE w:val="0"/>
        <w:autoSpaceDN w:val="0"/>
        <w:adjustRightInd w:val="0"/>
        <w:spacing w:line="276" w:lineRule="auto"/>
        <w:jc w:val="both"/>
        <w:rPr>
          <w:color w:val="000000" w:themeColor="text1"/>
          <w:sz w:val="22"/>
          <w:szCs w:val="22"/>
        </w:rPr>
      </w:pPr>
    </w:p>
    <w:p w14:paraId="5E34EDDE" w14:textId="77777777" w:rsidR="000174D2" w:rsidRPr="008F6A67" w:rsidRDefault="000174D2" w:rsidP="0018428F">
      <w:pPr>
        <w:spacing w:line="276" w:lineRule="auto"/>
        <w:rPr>
          <w:lang w:eastAsia="nl-NL"/>
        </w:rPr>
      </w:pPr>
    </w:p>
    <w:p w14:paraId="07E03FE0" w14:textId="27BBECBD" w:rsidR="003462E4" w:rsidRPr="008F6A67" w:rsidRDefault="003462E4" w:rsidP="0018428F">
      <w:pPr>
        <w:pStyle w:val="Heading3"/>
        <w:spacing w:line="276" w:lineRule="auto"/>
        <w:rPr>
          <w:rFonts w:ascii="Times New Roman" w:hAnsi="Times New Roman" w:cs="Times New Roman"/>
          <w:color w:val="000000" w:themeColor="text1"/>
          <w:lang w:eastAsia="nl-NL"/>
        </w:rPr>
      </w:pPr>
      <w:bookmarkStart w:id="137" w:name="_Toc16598637"/>
      <w:bookmarkStart w:id="138" w:name="_Toc17532785"/>
      <w:r w:rsidRPr="008F6A67">
        <w:rPr>
          <w:rFonts w:ascii="Times New Roman" w:hAnsi="Times New Roman" w:cs="Times New Roman"/>
          <w:color w:val="000000" w:themeColor="text1"/>
          <w:lang w:eastAsia="nl-NL"/>
        </w:rPr>
        <w:t xml:space="preserve">2.4.2. </w:t>
      </w:r>
      <w:r w:rsidR="00A32E85" w:rsidRPr="008F6A67">
        <w:rPr>
          <w:rFonts w:ascii="Times New Roman" w:hAnsi="Times New Roman" w:cs="Times New Roman"/>
          <w:color w:val="00B0F0"/>
          <w:lang w:eastAsia="nl-NL"/>
        </w:rPr>
        <w:t xml:space="preserve">Review of </w:t>
      </w:r>
      <w:r w:rsidRPr="008F6A67">
        <w:rPr>
          <w:rFonts w:ascii="Times New Roman" w:hAnsi="Times New Roman" w:cs="Times New Roman"/>
          <w:color w:val="00B0F0"/>
          <w:lang w:eastAsia="nl-NL"/>
        </w:rPr>
        <w:t>S-LCA</w:t>
      </w:r>
      <w:bookmarkEnd w:id="137"/>
      <w:bookmarkEnd w:id="138"/>
    </w:p>
    <w:p w14:paraId="3311CE9B" w14:textId="6F75E161" w:rsidR="000174D2" w:rsidRPr="008F6A67" w:rsidRDefault="000174D2" w:rsidP="0018428F">
      <w:pPr>
        <w:spacing w:line="276" w:lineRule="auto"/>
        <w:rPr>
          <w:lang w:eastAsia="nl-NL"/>
        </w:rPr>
      </w:pPr>
    </w:p>
    <w:p w14:paraId="506707E0" w14:textId="33D32263" w:rsidR="003135C5" w:rsidRPr="008F6A67" w:rsidRDefault="00A32E85" w:rsidP="003135C5">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The S-LCA was developed by researchers to facilitate companies to </w:t>
      </w:r>
      <w:r w:rsidR="004F5388">
        <w:rPr>
          <w:color w:val="000000" w:themeColor="text1"/>
          <w:sz w:val="22"/>
          <w:szCs w:val="22"/>
        </w:rPr>
        <w:t xml:space="preserve">be responsible in a social way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{"citationID":"Iwzm0Vfh","properties":{"formattedCitation":"(L. C. Dreyer et al., 2006)","plainCitation":"(L. C. Dreyer et al., 2006)","dontUpdate":true,"noteIndex":0},"citationItems":[{"id":6,"uris":["http://zotero.org/users/local/Md8O4810/items/3NZQ4KJ3"],"uri":["http://zotero.org/users/local/Md8O4810/items/3NZQ4KJ3"],"itemData":{"id":6,"type":"article-journal","title":"A Framework for Social Life Cycle Impact Assessment","container-title":"INTERNATIONAL JOURNAL OF LIFE CYCLE ASSESSMENT","page":"88-97","volume":"11","issue":"2","archive":"WorldCat.org","ISSN":"0948-3349","note":"88","author":[{"family":"Dreyer","given":"L. C"},{"family":"Hauschild","given":"M. Z"},{"family":"Schierbeck","given":"J"}],"issued":{"date-parts":[["2006"]]}}}],"schema":"https://github.com/citation-style-language/schema/raw/master/csl-citation.json"}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(Dreyer et al., 2006)</w:t>
      </w:r>
      <w:r w:rsidRPr="008F6A67">
        <w:rPr>
          <w:color w:val="000000" w:themeColor="text1"/>
          <w:sz w:val="22"/>
          <w:szCs w:val="22"/>
        </w:rPr>
        <w:fldChar w:fldCharType="end"/>
      </w:r>
      <w:r w:rsidRPr="008F6A67">
        <w:rPr>
          <w:color w:val="000000" w:themeColor="text1"/>
          <w:sz w:val="22"/>
          <w:szCs w:val="22"/>
        </w:rPr>
        <w:t xml:space="preserve">. Since there are a few tools to assess social sustainability, S-LCA is regarded as </w:t>
      </w:r>
      <w:r w:rsidRPr="008F6A67">
        <w:rPr>
          <w:color w:val="000000" w:themeColor="text1"/>
          <w:sz w:val="22"/>
          <w:szCs w:val="22"/>
        </w:rPr>
        <w:lastRenderedPageBreak/>
        <w:t xml:space="preserve">the emerging quality tool to fill the potential gap </w:t>
      </w:r>
      <w:r w:rsidR="00FA2165" w:rsidRPr="008F6A67">
        <w:rPr>
          <w:color w:val="000000" w:themeColor="text1"/>
          <w:sz w:val="22"/>
          <w:szCs w:val="22"/>
        </w:rPr>
        <w:fldChar w:fldCharType="begin"/>
      </w:r>
      <w:r w:rsidR="00236596" w:rsidRPr="008F6A67">
        <w:rPr>
          <w:color w:val="000000" w:themeColor="text1"/>
          <w:sz w:val="22"/>
          <w:szCs w:val="22"/>
        </w:rPr>
        <w:instrText xml:space="preserve"> ADDIN ZOTERO_ITEM CSL_CITATION {"citationID":"aml9fkisgb","properties":{"formattedCitation":"(Paragahawewa, et al., 2009)","plainCitation":"(Paragahawewa, et al., 2009)","noteIndex":0},"citationItems":[{"id":84,"uris":["http://zotero.org/users/local/Md8O4810/items/7AB548ZW"],"uri":["http://zotero.org/users/local/Md8O4810/items/7AB548ZW"],"itemData":{"id":84,"type":"report","title":"Social Life Cycle Analysis (S-LCA ): Some Methodological Issues and Potential Application to Cheese Production in New Zealand","publisher":"AgResearch","URL":"https://saiplatform.org/uploads/Library/SocialLCA-FinalReport_July2009.pdf","author":[{"family":"Paragahawewa,","given":"Upananda"},{"family":"Blackett","given":"Paula"},{"family":"Small","given":"Bruce"}],"issued":{"date-parts":[["2009"]]}}}],"schema":"https://github.com/citation-style-language/schema/raw/master/csl-citation.json"} </w:instrText>
      </w:r>
      <w:r w:rsidR="00FA2165" w:rsidRPr="008F6A67">
        <w:rPr>
          <w:color w:val="000000" w:themeColor="text1"/>
          <w:sz w:val="22"/>
          <w:szCs w:val="22"/>
        </w:rPr>
        <w:fldChar w:fldCharType="separate"/>
      </w:r>
      <w:r w:rsidR="00236596" w:rsidRPr="008F6A67">
        <w:rPr>
          <w:color w:val="000000" w:themeColor="text1"/>
          <w:sz w:val="22"/>
        </w:rPr>
        <w:t>(Paragahawewa, et al., 2009)</w:t>
      </w:r>
      <w:r w:rsidR="00FA2165" w:rsidRPr="008F6A67">
        <w:rPr>
          <w:color w:val="000000" w:themeColor="text1"/>
          <w:sz w:val="22"/>
          <w:szCs w:val="22"/>
        </w:rPr>
        <w:fldChar w:fldCharType="end"/>
      </w:r>
      <w:r w:rsidRPr="008F6A67">
        <w:rPr>
          <w:color w:val="000000" w:themeColor="text1"/>
          <w:sz w:val="22"/>
          <w:szCs w:val="22"/>
        </w:rPr>
        <w:t xml:space="preserv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{"citationID":"eVUMDmz2","properties":{"formattedCitation":"(Ramirez &amp; Petti, 2011)","plainCitation":"(Ramirez &amp; Petti, 2011)","dontUpdate":true,"noteIndex":0},"citationItems":[{"id":118,"uris":["http://zotero.org/users/local/Md8O4810/items/STDSYZU4"],"uri":["http://zotero.org/users/local/Md8O4810/items/STDSYZU4"],"itemData":{"id":118,"type":"article-journal","title":"Social life cycle assessment: Methodological and implementation issues","container-title":"Annals of the Stefan cel Mare University of Suceava : Fascicle of the Faculty of Economics and Public Administration","page":"11-17","volume":"11","issue":"1(13)","abstract":"This paper describes the development of the Social Life Cycle Assessment methodology. Introduce the debateabout the inclusion of the social criteria in Life Cycle Assessment (LCA) and presents the actual framework. A secondpart presents and analyzes recent case studies published. This methodology allows increasing knowledge, providinginformation for decision makers and promoting improvement of social conditions in product life cycles. Its framework isat a very early stage compared to the Environmental Life Cycle Assessment and for its improvement it is necessary tocarry out more case studies. One of the issues that are lacking into its development is the choice of social indicators forthe inventory indicator and their standardization for the methodology application.","ISSN":"2066-575X","author":[{"family":"Ramirez","given":"P.K.S"},{"family":"Petti","given":"Luigia"}],"issued":{"date-parts":[["2011"]]}}}],"schema":"https://github.com/citation-style-language/schema/raw/master/csl-citation.json"}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Ramirez &amp; Petti (2011)</w:t>
      </w:r>
      <w:r w:rsidRPr="008F6A67">
        <w:rPr>
          <w:color w:val="000000" w:themeColor="text1"/>
          <w:sz w:val="22"/>
          <w:szCs w:val="22"/>
        </w:rPr>
        <w:fldChar w:fldCharType="end"/>
      </w:r>
      <w:r w:rsidRPr="008F6A67">
        <w:rPr>
          <w:color w:val="000000" w:themeColor="text1"/>
          <w:sz w:val="22"/>
          <w:szCs w:val="22"/>
        </w:rPr>
        <w:t xml:space="preserve"> state that S-LCA helps decision makers through increasing knowledge and information of social conditions in a life cycle of a product. </w:t>
      </w:r>
      <w:r w:rsidR="00FA2165" w:rsidRPr="008F6A67">
        <w:rPr>
          <w:color w:val="000000" w:themeColor="text1"/>
          <w:sz w:val="22"/>
          <w:szCs w:val="22"/>
        </w:rPr>
        <w:t xml:space="preserve">Other authors argue </w:t>
      </w:r>
      <w:r w:rsidRPr="008F6A67">
        <w:rPr>
          <w:color w:val="000000" w:themeColor="text1"/>
          <w:sz w:val="22"/>
          <w:szCs w:val="22"/>
        </w:rPr>
        <w:t xml:space="preserve">that it is a well-defined, recognized but emerging tool to assess the social sustainability of the entire supply chain of a product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{"citationID":"QtcX0QzD","properties":{"formattedCitation":"(Benoit-Norris, Cavan, &amp; Norris, 2012)","plainCitation":"(Benoit-Norris, Cavan, &amp; Norris, 2012)","noteIndex":0},"citationItems":[{"id":124,"uris":["http://zotero.org/users/local/Md8O4810/items/JIJNFTWZ"],"uri":["http://zotero.org/users/local/Md8O4810/items/JIJNFTWZ"],"itemData":{"id":124,"type":"article-journal","title":"Identifying Social Impacts in Product Supply Chains: Overview and Application of the Social Hotspot Database","container-title":"Sustainability","page":"1946-1965","volume":"4","issue":"9","abstract":"One emerging tool to measure the social-related impacts in supply chains is Social Life Cycle Assessment (S-LCA), a derivative of the well-established environmental LCA technique. LCA has recently started to gain popularity among large corporations and initiatives, such as The Sustainability Consortium or the Sustainable Apparel Coalition. Both have made the technique a cornerstone of their applied-research program. The Social Hotspots Database (SHDB) is an overarching, global database that eases the data collection burden in S-LCA studies. Proposed \"hotspots\" are production activities or unit processes (also defined as country-specific sectors) in the supply chain that may be at risk for social issues to be present. The SHDB enables efficient application of S-LCA by allowing users to prioritize production activities for which site-specific data collection is most desirable. Data for three criteria are used to inform prioritization: (1) labor intensity in worker hours per unit process and (2) risk for, or opportunity to affect, relevant social themes or sub-categories related to Human Rights, Labor Rights and Decent Work, Governance and Access to Community Services (3) gravity of a social issue. The Worker Hours Model was developed using a global input/output economic model and wage rate data. Nearly 200 reputable sources of statistical data have been used to develop 20 Social Theme Tables by country and sector. This paper presents an overview of the SHDB development and features, as well as results from a pilot study conducted on strawberry yogurt. This study, one of seven Social Scoping Assessments mandated by The Sustainability Consortium, identifies the potential social hotspots existing in the supply chain of strawberry yogurt. With this knowledge, companies that manufacture or sell yogurt can refine their data collection efforts in order to put their social responsibility performance in perspective and effectively set up programs and initiatives to improve the social conditions of production along their product supply chain.","DOI":"10.3390/su4091946","ISSN":"2071-1050","author":[{"family":"Benoit-Norris","given":"C"},{"family":"Cavan","given":"Da"},{"family":"Norris","given":"G"}],"editor":[{"family":"Benoit-Norris","given":"C"}],"issued":{"date-parts":[["2012"]]}}}],"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(Benoit</w:t>
      </w:r>
      <w:r w:rsidR="003D7809" w:rsidRPr="008F6A67">
        <w:rPr>
          <w:color w:val="000000" w:themeColor="text1"/>
          <w:sz w:val="22"/>
          <w:szCs w:val="22"/>
        </w:rPr>
        <w:t xml:space="preserve"> </w:t>
      </w:r>
      <w:r w:rsidRPr="008F6A67">
        <w:rPr>
          <w:color w:val="000000" w:themeColor="text1"/>
          <w:sz w:val="22"/>
          <w:szCs w:val="22"/>
        </w:rPr>
        <w:t>Norris, Cavan, &amp; Norris, 2012)</w:t>
      </w:r>
      <w:r w:rsidRPr="008F6A67">
        <w:rPr>
          <w:color w:val="000000" w:themeColor="text1"/>
          <w:sz w:val="22"/>
          <w:szCs w:val="22"/>
        </w:rPr>
        <w:fldChar w:fldCharType="end"/>
      </w:r>
      <w:r w:rsidRPr="008F6A67">
        <w:rPr>
          <w:color w:val="000000" w:themeColor="text1"/>
          <w:sz w:val="22"/>
          <w:szCs w:val="22"/>
        </w:rPr>
        <w:t xml:space="preserve">. </w:t>
      </w:r>
      <w:r w:rsidR="003135C5" w:rsidRPr="008F6A67">
        <w:rPr>
          <w:color w:val="000000" w:themeColor="text1"/>
          <w:sz w:val="22"/>
          <w:szCs w:val="22"/>
        </w:rPr>
        <w:t xml:space="preserve">According to the Guidelines, the S-LCA methodology has some advantages and limitations which should be accounted for prior to use: </w:t>
      </w:r>
    </w:p>
    <w:p w14:paraId="1BA5F0AC" w14:textId="77777777" w:rsidR="003135C5" w:rsidRPr="008F6A67" w:rsidRDefault="003135C5" w:rsidP="003135C5">
      <w:pPr>
        <w:autoSpaceDE w:val="0"/>
        <w:autoSpaceDN w:val="0"/>
        <w:adjustRightInd w:val="0"/>
        <w:spacing w:line="276" w:lineRule="auto"/>
        <w:jc w:val="both"/>
        <w:rPr>
          <w:color w:val="000000" w:themeColor="text1"/>
          <w:sz w:val="22"/>
          <w:szCs w:val="22"/>
        </w:rPr>
      </w:pPr>
    </w:p>
    <w:p w14:paraId="480EB739" w14:textId="4458D9DF" w:rsidR="003135C5" w:rsidRPr="008F6A67" w:rsidRDefault="003135C5" w:rsidP="003135C5">
      <w:pPr>
        <w:pStyle w:val="Caption"/>
        <w:spacing w:line="276" w:lineRule="auto"/>
        <w:jc w:val="center"/>
        <w:rPr>
          <w:rFonts w:ascii="Times New Roman" w:hAnsi="Times New Roman" w:cs="Times New Roman"/>
          <w:i w:val="0"/>
          <w:iCs w:val="0"/>
          <w:color w:val="000000" w:themeColor="text1"/>
          <w:sz w:val="22"/>
          <w:szCs w:val="22"/>
        </w:rPr>
      </w:pPr>
      <w:bookmarkStart w:id="139" w:name="_Toc17220696"/>
      <w:r w:rsidRPr="008F6A67">
        <w:rPr>
          <w:rFonts w:ascii="Times New Roman" w:hAnsi="Times New Roman" w:cs="Times New Roman"/>
          <w:i w:val="0"/>
          <w:iCs w:val="0"/>
          <w:color w:val="000000" w:themeColor="text1"/>
          <w:sz w:val="22"/>
          <w:szCs w:val="22"/>
        </w:rPr>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2</w:t>
      </w:r>
      <w:r w:rsidRPr="008F6A67">
        <w:rPr>
          <w:rFonts w:ascii="Times New Roman" w:hAnsi="Times New Roman" w:cs="Times New Roman"/>
          <w:i w:val="0"/>
          <w:iCs w:val="0"/>
          <w:color w:val="000000" w:themeColor="text1"/>
          <w:sz w:val="22"/>
          <w:szCs w:val="22"/>
        </w:rPr>
        <w:fldChar w:fldCharType="end"/>
      </w:r>
      <w:r w:rsidRPr="008F6A67">
        <w:rPr>
          <w:rFonts w:ascii="Times New Roman" w:hAnsi="Times New Roman" w:cs="Times New Roman"/>
          <w:i w:val="0"/>
          <w:iCs w:val="0"/>
          <w:color w:val="000000" w:themeColor="text1"/>
          <w:sz w:val="22"/>
          <w:szCs w:val="22"/>
        </w:rPr>
        <w:t>. Advantages of Limitations of S-LCA per the Guidelines (taken from UNEP/SETAC,2009).</w:t>
      </w:r>
      <w:bookmarkEnd w:id="139"/>
    </w:p>
    <w:tbl>
      <w:tblPr>
        <w:tblStyle w:val="TableGrid"/>
        <w:tblW w:w="0" w:type="auto"/>
        <w:tblLook w:val="04A0" w:firstRow="1" w:lastRow="0" w:firstColumn="1" w:lastColumn="0" w:noHBand="0" w:noVBand="1"/>
      </w:tblPr>
      <w:tblGrid>
        <w:gridCol w:w="4504"/>
        <w:gridCol w:w="4505"/>
      </w:tblGrid>
      <w:tr w:rsidR="003135C5" w:rsidRPr="008F6A67" w14:paraId="18C43172" w14:textId="77777777" w:rsidTr="00BC4CEE">
        <w:tc>
          <w:tcPr>
            <w:tcW w:w="4504" w:type="dxa"/>
          </w:tcPr>
          <w:p w14:paraId="7797DD25" w14:textId="77777777" w:rsidR="003135C5" w:rsidRPr="008F6A67" w:rsidRDefault="003135C5" w:rsidP="00BC4CEE">
            <w:pPr>
              <w:autoSpaceDE w:val="0"/>
              <w:autoSpaceDN w:val="0"/>
              <w:adjustRightInd w:val="0"/>
              <w:jc w:val="center"/>
              <w:rPr>
                <w:b/>
                <w:bCs/>
                <w:color w:val="000000" w:themeColor="text1"/>
                <w:sz w:val="22"/>
                <w:szCs w:val="22"/>
              </w:rPr>
            </w:pPr>
            <w:r w:rsidRPr="008F6A67">
              <w:rPr>
                <w:b/>
                <w:bCs/>
                <w:color w:val="000000" w:themeColor="text1"/>
                <w:sz w:val="22"/>
                <w:szCs w:val="22"/>
              </w:rPr>
              <w:t>Advantages</w:t>
            </w:r>
          </w:p>
        </w:tc>
        <w:tc>
          <w:tcPr>
            <w:tcW w:w="4505" w:type="dxa"/>
          </w:tcPr>
          <w:p w14:paraId="180BD3AC" w14:textId="77777777" w:rsidR="003135C5" w:rsidRPr="008F6A67" w:rsidRDefault="003135C5" w:rsidP="00BC4CEE">
            <w:pPr>
              <w:autoSpaceDE w:val="0"/>
              <w:autoSpaceDN w:val="0"/>
              <w:adjustRightInd w:val="0"/>
              <w:jc w:val="center"/>
              <w:rPr>
                <w:b/>
                <w:bCs/>
                <w:color w:val="000000" w:themeColor="text1"/>
                <w:sz w:val="22"/>
                <w:szCs w:val="22"/>
              </w:rPr>
            </w:pPr>
            <w:r w:rsidRPr="008F6A67">
              <w:rPr>
                <w:b/>
                <w:bCs/>
                <w:color w:val="000000" w:themeColor="text1"/>
                <w:sz w:val="22"/>
                <w:szCs w:val="22"/>
              </w:rPr>
              <w:t>Limitations</w:t>
            </w:r>
          </w:p>
        </w:tc>
      </w:tr>
      <w:tr w:rsidR="003135C5" w:rsidRPr="008F6A67" w14:paraId="4C8ECF16" w14:textId="77777777" w:rsidTr="00BC4CEE">
        <w:tc>
          <w:tcPr>
            <w:tcW w:w="4504" w:type="dxa"/>
          </w:tcPr>
          <w:p w14:paraId="39A9B297" w14:textId="77777777" w:rsidR="003135C5" w:rsidRPr="008F6A67" w:rsidRDefault="003135C5" w:rsidP="002C3C93">
            <w:pPr>
              <w:pStyle w:val="ListParagraph"/>
              <w:numPr>
                <w:ilvl w:val="0"/>
                <w:numId w:val="46"/>
              </w:numPr>
              <w:jc w:val="both"/>
              <w:rPr>
                <w:rFonts w:ascii="Times New Roman" w:hAnsi="Times New Roman"/>
                <w:color w:val="000000" w:themeColor="text1"/>
                <w:lang w:val="en-US"/>
              </w:rPr>
            </w:pPr>
            <w:r w:rsidRPr="008F6A67">
              <w:rPr>
                <w:rFonts w:ascii="Times New Roman" w:hAnsi="Times New Roman"/>
                <w:color w:val="000000" w:themeColor="text1"/>
                <w:lang w:val="en-US"/>
              </w:rPr>
              <w:t>It enables different stakeholders to make a choice between the products and its stage of development.</w:t>
            </w:r>
          </w:p>
          <w:p w14:paraId="3E350BF8" w14:textId="77777777" w:rsidR="003135C5" w:rsidRPr="008F6A67" w:rsidRDefault="003135C5" w:rsidP="002C3C93">
            <w:pPr>
              <w:pStyle w:val="ListParagraph"/>
              <w:numPr>
                <w:ilvl w:val="0"/>
                <w:numId w:val="46"/>
              </w:numPr>
              <w:jc w:val="both"/>
              <w:rPr>
                <w:rFonts w:ascii="Times New Roman" w:hAnsi="Times New Roman"/>
                <w:color w:val="000000" w:themeColor="text1"/>
                <w:lang w:val="en-US"/>
              </w:rPr>
            </w:pPr>
            <w:r w:rsidRPr="008F6A67">
              <w:rPr>
                <w:rFonts w:ascii="Times New Roman" w:hAnsi="Times New Roman"/>
                <w:color w:val="000000" w:themeColor="text1"/>
                <w:lang w:val="en-US"/>
              </w:rPr>
              <w:t>It avoids shifting problems between stages of a life cycle or geographical areas.</w:t>
            </w:r>
          </w:p>
          <w:p w14:paraId="1418FD04" w14:textId="77777777" w:rsidR="003135C5" w:rsidRPr="008F6A67" w:rsidRDefault="003135C5" w:rsidP="002C3C93">
            <w:pPr>
              <w:pStyle w:val="ListParagraph"/>
              <w:numPr>
                <w:ilvl w:val="0"/>
                <w:numId w:val="46"/>
              </w:numPr>
              <w:jc w:val="both"/>
              <w:rPr>
                <w:rFonts w:ascii="Times New Roman" w:hAnsi="Times New Roman"/>
                <w:color w:val="000000" w:themeColor="text1"/>
                <w:lang w:val="en-US"/>
              </w:rPr>
            </w:pPr>
            <w:r w:rsidRPr="008F6A67">
              <w:rPr>
                <w:rFonts w:ascii="Times New Roman" w:hAnsi="Times New Roman"/>
                <w:color w:val="000000" w:themeColor="text1"/>
                <w:lang w:val="en-US"/>
              </w:rPr>
              <w:t>It helps to avoid amalgamation of different kinds of problems occurring during different phases of a product in its life cycle.</w:t>
            </w:r>
          </w:p>
          <w:p w14:paraId="1DAF46B7" w14:textId="77777777" w:rsidR="003135C5" w:rsidRPr="008F6A67" w:rsidRDefault="003135C5" w:rsidP="002C3C93">
            <w:pPr>
              <w:pStyle w:val="ListParagraph"/>
              <w:numPr>
                <w:ilvl w:val="0"/>
                <w:numId w:val="46"/>
              </w:numPr>
              <w:jc w:val="both"/>
              <w:rPr>
                <w:rFonts w:ascii="Times New Roman" w:hAnsi="Times New Roman"/>
                <w:color w:val="000000" w:themeColor="text1"/>
                <w:lang w:val="en-US"/>
              </w:rPr>
            </w:pPr>
            <w:r w:rsidRPr="008F6A67">
              <w:rPr>
                <w:rFonts w:ascii="Times New Roman" w:hAnsi="Times New Roman"/>
                <w:color w:val="000000" w:themeColor="text1"/>
                <w:lang w:val="en-US"/>
              </w:rPr>
              <w:t>It provides information on social and socio-economic aspects for activities such as decision-making, production and consumption performance improvement,  instigating dialogue and utility enhancement.</w:t>
            </w:r>
          </w:p>
        </w:tc>
        <w:tc>
          <w:tcPr>
            <w:tcW w:w="4505" w:type="dxa"/>
          </w:tcPr>
          <w:p w14:paraId="6838A029" w14:textId="77777777" w:rsidR="003135C5" w:rsidRPr="008F6A67" w:rsidRDefault="003135C5" w:rsidP="002C3C93">
            <w:pPr>
              <w:pStyle w:val="ListParagraph"/>
              <w:numPr>
                <w:ilvl w:val="0"/>
                <w:numId w:val="44"/>
              </w:numPr>
              <w:autoSpaceDE w:val="0"/>
              <w:autoSpaceDN w:val="0"/>
              <w:adjustRightInd w:val="0"/>
              <w:jc w:val="both"/>
              <w:rPr>
                <w:rFonts w:ascii="Times New Roman" w:hAnsi="Times New Roman"/>
                <w:color w:val="000000" w:themeColor="text1"/>
                <w:lang w:val="en-US"/>
              </w:rPr>
            </w:pPr>
            <w:r w:rsidRPr="008F6A67">
              <w:rPr>
                <w:rFonts w:ascii="Times New Roman" w:hAnsi="Times New Roman"/>
                <w:color w:val="000000" w:themeColor="text1"/>
                <w:lang w:val="en-US"/>
              </w:rPr>
              <w:t>It does not have the goal to provide information as to whether or not a product should be produced. This is particularly true for new technologies that are new or not yet introduced to the market.</w:t>
            </w:r>
          </w:p>
          <w:p w14:paraId="5F65423F" w14:textId="77777777" w:rsidR="003135C5" w:rsidRPr="008F6A67" w:rsidRDefault="003135C5" w:rsidP="002C3C93">
            <w:pPr>
              <w:pStyle w:val="ListParagraph"/>
              <w:numPr>
                <w:ilvl w:val="0"/>
                <w:numId w:val="44"/>
              </w:numPr>
              <w:autoSpaceDE w:val="0"/>
              <w:autoSpaceDN w:val="0"/>
              <w:adjustRightInd w:val="0"/>
              <w:jc w:val="both"/>
              <w:rPr>
                <w:rFonts w:ascii="Times New Roman" w:hAnsi="Times New Roman"/>
                <w:color w:val="000000" w:themeColor="text1"/>
                <w:lang w:val="en-US"/>
              </w:rPr>
            </w:pPr>
            <w:r w:rsidRPr="008F6A67">
              <w:rPr>
                <w:rFonts w:ascii="Times New Roman" w:hAnsi="Times New Roman"/>
                <w:color w:val="000000" w:themeColor="text1"/>
                <w:lang w:val="en-US"/>
              </w:rPr>
              <w:t>It helps to update incremental changes but is unable to provide a breakthrough solution for sustainable living and consumption.</w:t>
            </w:r>
          </w:p>
          <w:p w14:paraId="4AAB66AB" w14:textId="77777777" w:rsidR="003135C5" w:rsidRPr="008F6A67" w:rsidRDefault="003135C5" w:rsidP="002C3C93">
            <w:pPr>
              <w:pStyle w:val="ListParagraph"/>
              <w:numPr>
                <w:ilvl w:val="0"/>
                <w:numId w:val="44"/>
              </w:numPr>
              <w:autoSpaceDE w:val="0"/>
              <w:autoSpaceDN w:val="0"/>
              <w:adjustRightInd w:val="0"/>
              <w:jc w:val="both"/>
              <w:rPr>
                <w:rFonts w:ascii="Times New Roman" w:hAnsi="Times New Roman"/>
                <w:color w:val="000000" w:themeColor="text1"/>
                <w:lang w:val="en-US"/>
              </w:rPr>
            </w:pPr>
            <w:r w:rsidRPr="008F6A67">
              <w:rPr>
                <w:rFonts w:ascii="Times New Roman" w:hAnsi="Times New Roman"/>
                <w:color w:val="000000" w:themeColor="text1"/>
                <w:lang w:val="en-US"/>
              </w:rPr>
              <w:t>A large amount of data is required and sometimes it becomes impossible to integrate the whole data.</w:t>
            </w:r>
          </w:p>
          <w:p w14:paraId="736A3561" w14:textId="6A276ED3" w:rsidR="003135C5" w:rsidRPr="00534526" w:rsidRDefault="003135C5" w:rsidP="002C3C93">
            <w:pPr>
              <w:pStyle w:val="ListParagraph"/>
              <w:numPr>
                <w:ilvl w:val="0"/>
                <w:numId w:val="44"/>
              </w:numPr>
              <w:autoSpaceDE w:val="0"/>
              <w:autoSpaceDN w:val="0"/>
              <w:adjustRightInd w:val="0"/>
              <w:jc w:val="both"/>
              <w:rPr>
                <w:rFonts w:ascii="Times New Roman" w:hAnsi="Times New Roman"/>
                <w:color w:val="000000" w:themeColor="text1"/>
                <w:lang w:val="en-US"/>
              </w:rPr>
            </w:pPr>
            <w:r w:rsidRPr="008F6A67">
              <w:rPr>
                <w:rFonts w:ascii="Times New Roman" w:hAnsi="Times New Roman"/>
                <w:color w:val="000000" w:themeColor="text1"/>
                <w:lang w:val="en-US"/>
              </w:rPr>
              <w:t>It is a time-consuming tool, as it is required to incorporate many stakeholders bearing different interests with regards to data collection, interpretation and integration.</w:t>
            </w:r>
          </w:p>
        </w:tc>
      </w:tr>
    </w:tbl>
    <w:p w14:paraId="5956ED69" w14:textId="7E7F8772" w:rsidR="00F059F1" w:rsidRPr="008F6A67" w:rsidRDefault="00F059F1" w:rsidP="0018428F">
      <w:pPr>
        <w:autoSpaceDE w:val="0"/>
        <w:autoSpaceDN w:val="0"/>
        <w:adjustRightInd w:val="0"/>
        <w:spacing w:line="276" w:lineRule="auto"/>
        <w:jc w:val="both"/>
        <w:rPr>
          <w:color w:val="000000" w:themeColor="text1"/>
          <w:sz w:val="22"/>
          <w:szCs w:val="22"/>
        </w:rPr>
      </w:pPr>
    </w:p>
    <w:p w14:paraId="24C1E455" w14:textId="69209D0B" w:rsidR="00F059F1" w:rsidRDefault="000174D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Being a relatively new method, </w:t>
      </w:r>
      <w:r w:rsidR="004651C4" w:rsidRPr="008F6A67">
        <w:rPr>
          <w:color w:val="000000" w:themeColor="text1"/>
          <w:sz w:val="22"/>
          <w:szCs w:val="22"/>
        </w:rPr>
        <w:t>S-LCA</w:t>
      </w:r>
      <w:r w:rsidRPr="008F6A67">
        <w:rPr>
          <w:color w:val="000000" w:themeColor="text1"/>
          <w:sz w:val="22"/>
          <w:szCs w:val="22"/>
        </w:rPr>
        <w:t xml:space="preserve"> still lacks standards and code of practice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{"citationID":"8Sbzt3T9","properties":{"formattedCitation":"(Arcese, Lucchetti, &amp; Massa, 2017)","plainCitation":"(Arcese, Lucchetti, &amp; Massa, 2017)","noteIndex":0},"citationItems":[{"id":130,"uris":["http://zotero.org/users/local/Md8O4810/items/UIAL579K"],"uri":["http://zotero.org/users/local/Md8O4810/items/UIAL579K"],"itemData":{"id":130,"type":"article-journal","title":"Modeling Social Life Cycle Assessment framework for the Italian wine sector","container-title":"Journal of Cleaner Production","page":"1027-1036","volume":"140","abstract":"Further consolidation of Social Life Cycle Assessment (SLCA) are necessary. In recent years the publication of case studies on SLCA increased in order to avoid the risk of developing an unfeasible methodology. The lack of a standard entailed the development of several approaches in applying SLCA.The object of the present research is to set a SLCA analysis that faithfully reproduces the Guidelines settings, integrating them with the improvements and additions proposed by scholars in previous works. The application sector chosen is the Italian wine sector mainly characterized by SMEs and family-owned businesses.It was modelled a conceptual framework defining the stakeholders' categories, the related impact categories and indicators. It emerged the necessity to further develop impact subcategories to assess the contribution of the production to the local area reputation and the socio-economic impact on consumers in terms of product quality.The present study wants to supply a theoretical basis for practical applications in wine sector in Italy that could be generalized as a starting point for SLCA application in other agri-food sector. •It is provided an overview about SLCA case studies.•There are provided social indicators to assess the Italian wine sector.•Improvements to apply SLCA methodology to agri-food sector are proposed.","DOI":"10.1016/j.jclepro.2016.06.137","ISSN":"0959-6526","author":[{"family":"Arcese","given":"Gabriella"},{"family":"Lucchetti","given":"Maria Claudia"},{"family":"Massa","given":"Ilaria"}],"issued":{"date-parts":[["2017"]]}}}],"schema":"https://github.com/citation-style-language/schema/raw/master/csl-citation.json"}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(Arcese, Lucchetti, &amp; Massa, 2017)</w:t>
      </w:r>
      <w:r w:rsidRPr="008F6A67">
        <w:rPr>
          <w:color w:val="000000" w:themeColor="text1"/>
          <w:sz w:val="22"/>
          <w:szCs w:val="22"/>
        </w:rPr>
        <w:fldChar w:fldCharType="end"/>
      </w:r>
      <w:r w:rsidR="002C3C93">
        <w:rPr>
          <w:color w:val="000000" w:themeColor="text1"/>
          <w:sz w:val="22"/>
          <w:szCs w:val="22"/>
        </w:rPr>
        <w:t xml:space="preserve"> (as was introduced in the problem definition)</w:t>
      </w:r>
      <w:r w:rsidRPr="008F6A67">
        <w:rPr>
          <w:color w:val="000000" w:themeColor="text1"/>
          <w:sz w:val="22"/>
          <w:szCs w:val="22"/>
        </w:rPr>
        <w:t xml:space="preserve">. Thus compared to E-LCA, applications of S-LCA can be limited by the absence of a standard, which provide more specific and well-defined requirements and characteristics to ensure consistency when applied to different products and services. </w:t>
      </w:r>
      <w:r w:rsidR="002C3C93" w:rsidRPr="008F6A67">
        <w:rPr>
          <w:color w:val="000000" w:themeColor="text1"/>
          <w:sz w:val="22"/>
          <w:szCs w:val="22"/>
        </w:rPr>
        <w:t>Some authors do believe that the absence of a standardized methodology to conduct an S-LCA study is due to the immaturity of the methodology</w:t>
      </w:r>
      <w:r w:rsidR="002C3C93">
        <w:rPr>
          <w:color w:val="000000" w:themeColor="text1"/>
          <w:sz w:val="22"/>
          <w:szCs w:val="22"/>
        </w:rPr>
        <w:t xml:space="preserve">. However, others believe that it is because of </w:t>
      </w:r>
      <w:r w:rsidR="002C3C93" w:rsidRPr="008F6A67">
        <w:rPr>
          <w:color w:val="000000" w:themeColor="text1"/>
          <w:sz w:val="22"/>
          <w:szCs w:val="22"/>
        </w:rPr>
        <w:t xml:space="preserve">the nature of social impacts that depend upon the behavior of the actors </w:t>
      </w:r>
      <w:r w:rsidR="002C3C93" w:rsidRPr="008F6A67">
        <w:rPr>
          <w:color w:val="000000" w:themeColor="text1"/>
          <w:sz w:val="22"/>
          <w:szCs w:val="22"/>
        </w:rPr>
        <w:fldChar w:fldCharType="begin"/>
      </w:r>
      <w:r w:rsidR="002C3C93" w:rsidRPr="008F6A67">
        <w:rPr>
          <w:color w:val="000000" w:themeColor="text1"/>
          <w:sz w:val="22"/>
          <w:szCs w:val="22"/>
        </w:rPr>
        <w:instrText xml:space="preserve"> ADDIN ZOTERO_ITEM CSL_CITATION {"citationID":"7UU6XAGF","properties":{"formattedCitation":"(De Luca, Iofrida, Strano, Falcone, &amp; Gulisano, 2015)","plainCitation":"(De Luca, Iofrida, Strano, Falcone, &amp; Gulisano, 2015)","noteIndex":0},"citationItems":[{"id":133,"uris":["http://zotero.org/users/local/Md8O4810/items/XTEZBE22"],"uri":["http://zotero.org/users/local/Md8O4810/items/XTEZBE22"],"itemData":{"id":133,"type":"article-journal","title":"Social life cycle assessment and participatory approaches: A methodological proposal applied to citrus farming in Southern Italy","container-title":"Integrated Environmental Assessment and Management","page":"383-396","volume":"11","issue":"3","abstract":"The integration of qualitative techniques and multicriteria decision analysis in social LCA (sLCA) incorporates local specificities by involving local experts and stakeholders. Results highlight which impact categories most affected performance differences. Results can support decision making by stakeholders on which farming practices should be encouraged, which social domains require more attention, and where social problems most often occur. The methodological application allowed the authors to foresee the feasibility of integrating LCA and LCC results as inputs in sLCA, in order to conduct a Life Cycle Sustainability Assessment (LCSA).","DOI":"10.1002/ieam.1611","ISSN":"1551-3777","author":[{"family":"De Luca","given":"Anna Irene"},{"family":"Iofrida","given":"Nathalie"},{"family":"Strano","given":"Alfio"},{"family":"Falcone","given":"Giacomo"},{"family":"Gulisano","given":"Giovanni"}],"issued":{"date-parts":[["2015"]]}}}],"schema":"https://github.com/citation-style-language/schema/raw/master/csl-citation.json"} </w:instrText>
      </w:r>
      <w:r w:rsidR="002C3C93" w:rsidRPr="008F6A67">
        <w:rPr>
          <w:color w:val="000000" w:themeColor="text1"/>
          <w:sz w:val="22"/>
          <w:szCs w:val="22"/>
        </w:rPr>
        <w:fldChar w:fldCharType="separate"/>
      </w:r>
      <w:r w:rsidR="002C3C93" w:rsidRPr="008F6A67">
        <w:rPr>
          <w:color w:val="000000" w:themeColor="text1"/>
          <w:sz w:val="22"/>
          <w:szCs w:val="22"/>
        </w:rPr>
        <w:t>(De Luca, Iofrida, Strano, Falcone, &amp; Gulisano, 2015)</w:t>
      </w:r>
      <w:r w:rsidR="002C3C93" w:rsidRPr="008F6A67">
        <w:rPr>
          <w:color w:val="000000" w:themeColor="text1"/>
          <w:sz w:val="22"/>
          <w:szCs w:val="22"/>
        </w:rPr>
        <w:fldChar w:fldCharType="end"/>
      </w:r>
      <w:r w:rsidR="002C3C93" w:rsidRPr="008F6A67">
        <w:rPr>
          <w:color w:val="000000" w:themeColor="text1"/>
          <w:sz w:val="22"/>
          <w:szCs w:val="22"/>
        </w:rPr>
        <w:t xml:space="preserve">. </w:t>
      </w:r>
      <w:r w:rsidR="002C3C93" w:rsidRPr="008F6A67">
        <w:rPr>
          <w:color w:val="000000" w:themeColor="text1"/>
          <w:sz w:val="22"/>
          <w:szCs w:val="22"/>
        </w:rPr>
        <w:fldChar w:fldCharType="begin"/>
      </w:r>
      <w:r w:rsidR="002C3C93" w:rsidRPr="008F6A67">
        <w:rPr>
          <w:color w:val="000000" w:themeColor="text1"/>
          <w:sz w:val="22"/>
          <w:szCs w:val="22"/>
        </w:rPr>
        <w:instrText xml:space="preserve"> ADDIN ZOTERO_ITEM CSL_CITATION {"citationID":"wap2kTz5","properties":{"formattedCitation":"(Sala, Vasta, Mancini, Dewulf, &amp; Rosenbaum, 2015)","plainCitation":"(Sala, Vasta, Mancini, Dewulf, &amp; Rosenbaum, 2015)","dontUpdate":true,"noteIndex":0},"citationItems":[{"id":131,"uris":["http://zotero.org/users/local/Md8O4810/items/AJLLINCD"],"uri":["http://zotero.org/users/local/Md8O4810/items/AJLLINCD"],"itemData":{"id":131,"type":"book","title":"Social life cycle assessment : state of the art and challenges for supporting product policies","publisher":"Publications Office of the European Union","ISBN":"1018-5593","note":"DOI: 10.2788/253715","author":[{"family":"Sala","given":"Serenella"},{"family":"Vasta","given":"Alessandro"},{"family":"Mancini","given":"Lucia"},{"family":"Dewulf","given":"Jo"},{"family":"Rosenbaum","given":"Eckehard"}],"issued":{"date-parts":[["2015"]]}}}],"schema":"https://github.com/citation-style-language/schema/raw/master/csl-citation.json"} </w:instrText>
      </w:r>
      <w:r w:rsidR="002C3C93" w:rsidRPr="008F6A67">
        <w:rPr>
          <w:color w:val="000000" w:themeColor="text1"/>
          <w:sz w:val="22"/>
          <w:szCs w:val="22"/>
        </w:rPr>
        <w:fldChar w:fldCharType="separate"/>
      </w:r>
      <w:r w:rsidR="002C3C93" w:rsidRPr="008F6A67">
        <w:rPr>
          <w:color w:val="000000" w:themeColor="text1"/>
          <w:sz w:val="22"/>
          <w:szCs w:val="22"/>
        </w:rPr>
        <w:t>Sala, Vasta, Mancini, Dewulf, &amp; Rosenbaum (2015)</w:t>
      </w:r>
      <w:r w:rsidR="002C3C93" w:rsidRPr="008F6A67">
        <w:rPr>
          <w:color w:val="000000" w:themeColor="text1"/>
          <w:sz w:val="22"/>
          <w:szCs w:val="22"/>
        </w:rPr>
        <w:fldChar w:fldCharType="end"/>
      </w:r>
      <w:r w:rsidR="002C3C93" w:rsidRPr="008F6A67">
        <w:rPr>
          <w:color w:val="000000" w:themeColor="text1"/>
          <w:sz w:val="22"/>
          <w:szCs w:val="22"/>
        </w:rPr>
        <w:t xml:space="preserve"> argue that in a social life cycle context, the appraisal of social impacts is very difficult as cultural elements are controversial due to different values. In addition, lifestyles may affect the way social issues are perceived and comprehended.</w:t>
      </w:r>
      <w:r w:rsidR="002C3C93">
        <w:rPr>
          <w:color w:val="000000" w:themeColor="text1"/>
          <w:sz w:val="22"/>
          <w:szCs w:val="22"/>
        </w:rPr>
        <w:t xml:space="preserve"> Either way, d</w:t>
      </w:r>
      <w:r w:rsidRPr="008F6A67">
        <w:rPr>
          <w:color w:val="000000" w:themeColor="text1"/>
          <w:sz w:val="22"/>
          <w:szCs w:val="22"/>
        </w:rPr>
        <w:t>ue to the lack of a standard, the S-LCA tool is missing consensus on certain methodological</w:t>
      </w:r>
      <w:r w:rsidR="002467DA" w:rsidRPr="008F6A67">
        <w:rPr>
          <w:color w:val="000000" w:themeColor="text1"/>
          <w:sz w:val="22"/>
          <w:szCs w:val="22"/>
        </w:rPr>
        <w:t xml:space="preserve"> aspects</w:t>
      </w:r>
      <w:r w:rsidRPr="008F6A67">
        <w:rPr>
          <w:color w:val="000000" w:themeColor="text1"/>
          <w:sz w:val="22"/>
          <w:szCs w:val="22"/>
        </w:rPr>
        <w:t xml:space="preserve">. </w:t>
      </w:r>
      <w:r w:rsidR="002C3C93">
        <w:rPr>
          <w:color w:val="000000" w:themeColor="text1"/>
          <w:sz w:val="22"/>
          <w:szCs w:val="22"/>
        </w:rPr>
        <w:t>W</w:t>
      </w:r>
      <w:r w:rsidR="00DE57FB" w:rsidRPr="008F6A67">
        <w:rPr>
          <w:color w:val="000000" w:themeColor="text1"/>
          <w:sz w:val="22"/>
          <w:szCs w:val="22"/>
        </w:rPr>
        <w:t>hile t</w:t>
      </w:r>
      <w:r w:rsidR="00F059F1" w:rsidRPr="008F6A67">
        <w:rPr>
          <w:color w:val="000000" w:themeColor="text1"/>
          <w:sz w:val="22"/>
          <w:szCs w:val="22"/>
        </w:rPr>
        <w:t>here is a consensus between scholars on the need for an impact assessment tool with a focus on social aspects of products and services,</w:t>
      </w:r>
      <w:r w:rsidR="00DE57FB" w:rsidRPr="008F6A67">
        <w:rPr>
          <w:color w:val="000000" w:themeColor="text1"/>
          <w:sz w:val="22"/>
          <w:szCs w:val="22"/>
        </w:rPr>
        <w:t xml:space="preserve"> there is</w:t>
      </w:r>
      <w:r w:rsidR="00F059F1" w:rsidRPr="008F6A67">
        <w:rPr>
          <w:color w:val="000000" w:themeColor="text1"/>
          <w:sz w:val="22"/>
          <w:szCs w:val="22"/>
        </w:rPr>
        <w:t xml:space="preserve"> a disagreement on the feasibility and  the approaches to put the Guidelines into practice. For example, should the assessed social impacts be linked to products or the conduct of the company as a whole? How should the social indicators and impact categories be selected, classified and assessed? </w:t>
      </w:r>
      <w:r w:rsidR="003D16AB">
        <w:rPr>
          <w:color w:val="000000" w:themeColor="text1"/>
          <w:sz w:val="22"/>
          <w:szCs w:val="22"/>
        </w:rPr>
        <w:t>The next chapter of this thesis, Chapter 3, goes into much detail about the characteristics of S-LCA that cause for</w:t>
      </w:r>
      <w:r w:rsidR="00B702AA">
        <w:rPr>
          <w:color w:val="000000" w:themeColor="text1"/>
          <w:sz w:val="22"/>
          <w:szCs w:val="22"/>
        </w:rPr>
        <w:t xml:space="preserve"> such</w:t>
      </w:r>
      <w:r w:rsidR="003D16AB">
        <w:rPr>
          <w:color w:val="000000" w:themeColor="text1"/>
          <w:sz w:val="22"/>
          <w:szCs w:val="22"/>
        </w:rPr>
        <w:t xml:space="preserve"> disagreements and</w:t>
      </w:r>
      <w:r w:rsidR="00B702AA">
        <w:rPr>
          <w:color w:val="000000" w:themeColor="text1"/>
          <w:sz w:val="22"/>
          <w:szCs w:val="22"/>
        </w:rPr>
        <w:t xml:space="preserve"> how they are handled by practitioners.</w:t>
      </w:r>
    </w:p>
    <w:p w14:paraId="2335A589" w14:textId="5C1C39E1" w:rsidR="008C3B42" w:rsidRDefault="008C3B42" w:rsidP="0018428F">
      <w:pPr>
        <w:autoSpaceDE w:val="0"/>
        <w:autoSpaceDN w:val="0"/>
        <w:adjustRightInd w:val="0"/>
        <w:spacing w:line="276" w:lineRule="auto"/>
        <w:jc w:val="both"/>
        <w:rPr>
          <w:color w:val="000000" w:themeColor="text1"/>
          <w:sz w:val="22"/>
          <w:szCs w:val="22"/>
        </w:rPr>
      </w:pPr>
    </w:p>
    <w:p w14:paraId="36E5FB57" w14:textId="196C3187" w:rsidR="00985537" w:rsidRDefault="00985537" w:rsidP="0018428F">
      <w:pPr>
        <w:autoSpaceDE w:val="0"/>
        <w:autoSpaceDN w:val="0"/>
        <w:adjustRightInd w:val="0"/>
        <w:spacing w:line="276" w:lineRule="auto"/>
        <w:jc w:val="both"/>
        <w:rPr>
          <w:color w:val="000000" w:themeColor="text1"/>
          <w:sz w:val="22"/>
          <w:szCs w:val="22"/>
        </w:rPr>
      </w:pPr>
    </w:p>
    <w:p w14:paraId="66B4BA78" w14:textId="77777777" w:rsidR="00C27725" w:rsidRPr="008F6A67" w:rsidRDefault="00C27725" w:rsidP="0018428F">
      <w:pPr>
        <w:autoSpaceDE w:val="0"/>
        <w:autoSpaceDN w:val="0"/>
        <w:adjustRightInd w:val="0"/>
        <w:spacing w:line="276" w:lineRule="auto"/>
        <w:jc w:val="both"/>
        <w:rPr>
          <w:color w:val="000000" w:themeColor="text1"/>
          <w:sz w:val="22"/>
          <w:szCs w:val="22"/>
        </w:rPr>
      </w:pPr>
    </w:p>
    <w:p w14:paraId="0E402681" w14:textId="4887BEE7" w:rsidR="000174D2" w:rsidRPr="008F6A67" w:rsidRDefault="000174D2" w:rsidP="0018428F">
      <w:pPr>
        <w:pStyle w:val="Heading3"/>
        <w:spacing w:line="276" w:lineRule="auto"/>
        <w:rPr>
          <w:rFonts w:ascii="Times New Roman" w:hAnsi="Times New Roman" w:cs="Times New Roman"/>
          <w:color w:val="00B0F0"/>
          <w:lang w:eastAsia="nl-NL"/>
        </w:rPr>
      </w:pPr>
      <w:bookmarkStart w:id="140" w:name="_Toc9455955"/>
      <w:bookmarkStart w:id="141" w:name="_Toc9464541"/>
      <w:bookmarkStart w:id="142" w:name="_Toc13377774"/>
      <w:bookmarkStart w:id="143" w:name="_Toc13377963"/>
      <w:bookmarkStart w:id="144" w:name="_Toc13378149"/>
      <w:bookmarkStart w:id="145" w:name="_Toc13378235"/>
      <w:bookmarkStart w:id="146" w:name="_Toc16598638"/>
      <w:bookmarkStart w:id="147" w:name="_Toc17532786"/>
      <w:r w:rsidRPr="008F6A67">
        <w:rPr>
          <w:rFonts w:ascii="Times New Roman" w:hAnsi="Times New Roman" w:cs="Times New Roman"/>
          <w:color w:val="000000" w:themeColor="text1"/>
          <w:lang w:eastAsia="nl-NL"/>
        </w:rPr>
        <w:t>2.</w:t>
      </w:r>
      <w:r w:rsidR="00EC7C4F" w:rsidRPr="008F6A67">
        <w:rPr>
          <w:rFonts w:ascii="Times New Roman" w:hAnsi="Times New Roman" w:cs="Times New Roman"/>
          <w:color w:val="000000" w:themeColor="text1"/>
          <w:lang w:eastAsia="nl-NL"/>
        </w:rPr>
        <w:t>4</w:t>
      </w:r>
      <w:r w:rsidRPr="008F6A67">
        <w:rPr>
          <w:rFonts w:ascii="Times New Roman" w:hAnsi="Times New Roman" w:cs="Times New Roman"/>
          <w:color w:val="000000" w:themeColor="text1"/>
          <w:lang w:eastAsia="nl-NL"/>
        </w:rPr>
        <w:t>.</w:t>
      </w:r>
      <w:r w:rsidR="00EC7C4F" w:rsidRPr="008F6A67">
        <w:rPr>
          <w:rFonts w:ascii="Times New Roman" w:hAnsi="Times New Roman" w:cs="Times New Roman"/>
          <w:color w:val="000000" w:themeColor="text1"/>
          <w:lang w:eastAsia="nl-NL"/>
        </w:rPr>
        <w:t>3</w:t>
      </w:r>
      <w:r w:rsidRPr="008F6A67">
        <w:rPr>
          <w:rFonts w:ascii="Times New Roman" w:hAnsi="Times New Roman" w:cs="Times New Roman"/>
          <w:color w:val="000000" w:themeColor="text1"/>
          <w:lang w:eastAsia="nl-NL"/>
        </w:rPr>
        <w:t xml:space="preserve">. </w:t>
      </w:r>
      <w:r w:rsidRPr="008F6A67">
        <w:rPr>
          <w:rFonts w:ascii="Times New Roman" w:hAnsi="Times New Roman" w:cs="Times New Roman"/>
          <w:color w:val="00B0F0"/>
          <w:lang w:eastAsia="nl-NL"/>
        </w:rPr>
        <w:t>Why was S-LCA Chosen</w:t>
      </w:r>
      <w:r w:rsidR="00EC7C4F" w:rsidRPr="008F6A67">
        <w:rPr>
          <w:rFonts w:ascii="Times New Roman" w:hAnsi="Times New Roman" w:cs="Times New Roman"/>
          <w:color w:val="00B0F0"/>
          <w:lang w:eastAsia="nl-NL"/>
        </w:rPr>
        <w:t xml:space="preserve"> for Application</w:t>
      </w:r>
      <w:r w:rsidRPr="008F6A67">
        <w:rPr>
          <w:rFonts w:ascii="Times New Roman" w:hAnsi="Times New Roman" w:cs="Times New Roman"/>
          <w:color w:val="00B0F0"/>
          <w:lang w:eastAsia="nl-NL"/>
        </w:rPr>
        <w:t>?</w:t>
      </w:r>
      <w:bookmarkEnd w:id="140"/>
      <w:bookmarkEnd w:id="141"/>
      <w:bookmarkEnd w:id="142"/>
      <w:bookmarkEnd w:id="143"/>
      <w:bookmarkEnd w:id="144"/>
      <w:bookmarkEnd w:id="145"/>
      <w:bookmarkEnd w:id="146"/>
      <w:bookmarkEnd w:id="147"/>
    </w:p>
    <w:p w14:paraId="43BC1DD6" w14:textId="77777777" w:rsidR="000174D2" w:rsidRPr="008F6A67" w:rsidRDefault="000174D2" w:rsidP="0018428F">
      <w:pPr>
        <w:autoSpaceDE w:val="0"/>
        <w:autoSpaceDN w:val="0"/>
        <w:adjustRightInd w:val="0"/>
        <w:spacing w:line="276" w:lineRule="auto"/>
        <w:jc w:val="both"/>
        <w:rPr>
          <w:sz w:val="22"/>
          <w:szCs w:val="22"/>
        </w:rPr>
      </w:pPr>
    </w:p>
    <w:p w14:paraId="216DE0A4" w14:textId="382C7A87" w:rsidR="00F15C7A" w:rsidRPr="008F6A67" w:rsidRDefault="00F15C7A"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lastRenderedPageBreak/>
        <w:t xml:space="preserve">Before diving into the details of the UNEP/SETAC S-LCA approach and what its steps are, an important deliberation to highlight in this thesis is how the S-LCA compares to other social sustainability assessment methods and why S-LCA (in particular the UNEP/SETAC approach) is perceived as the most </w:t>
      </w:r>
      <w:r w:rsidR="00A87A82" w:rsidRPr="008F6A67">
        <w:rPr>
          <w:color w:val="000000" w:themeColor="text1"/>
          <w:sz w:val="22"/>
          <w:szCs w:val="22"/>
        </w:rPr>
        <w:t xml:space="preserve">useful </w:t>
      </w:r>
      <w:r w:rsidRPr="008F6A67">
        <w:rPr>
          <w:color w:val="000000" w:themeColor="text1"/>
          <w:sz w:val="22"/>
          <w:szCs w:val="22"/>
        </w:rPr>
        <w:t xml:space="preserve">tool for this particular research. </w:t>
      </w:r>
    </w:p>
    <w:p w14:paraId="3BCAB605" w14:textId="6AB5BEFF" w:rsidR="00F15C7A" w:rsidRPr="008F6A67" w:rsidRDefault="00F15C7A" w:rsidP="0018428F">
      <w:pPr>
        <w:autoSpaceDE w:val="0"/>
        <w:autoSpaceDN w:val="0"/>
        <w:adjustRightInd w:val="0"/>
        <w:spacing w:line="276" w:lineRule="auto"/>
        <w:jc w:val="both"/>
        <w:rPr>
          <w:color w:val="000000" w:themeColor="text1"/>
          <w:sz w:val="22"/>
          <w:szCs w:val="22"/>
        </w:rPr>
      </w:pPr>
    </w:p>
    <w:p w14:paraId="2177094B" w14:textId="374C0610" w:rsidR="00AC5C56" w:rsidRPr="008F6A67" w:rsidRDefault="00F15C7A"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Social sustainability assessment methods are similar in that their goals are to provide decision-makers with a means for evaluation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{"citationID":"kLCw0RTX","properties":{"formattedCitation":"(Singh et al., 2012)","plainCitation":"(Singh et al., 2012)","noteIndex":0},"citationItems":[{"id":71,"uris":["http://zotero.org/users/local/Md8O4810/items/5TQR2CIC"],"uri":["http://zotero.org/users/local/Md8O4810/items/5TQR2CIC"],"itemData":{"id":71,"type":"article-journal","title":"An Overview of Sustainability Assessment Methodologies","container-title":"Ecological Indicators","page":"281–299","volume":"15","issue":"1","DOI":"10.1016/j.ecolind.2011.01.007","author":[{"family":"Singh","given":"R.K."},{"family":"Murty","given":"H.R."},{"family":"Gupta","given":"S.K."},{"family":"Dikshit","given":"A.K."}],"issued":{"date-parts":[["2012"]]}}}],"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(Singh et al., 2012)</w:t>
      </w:r>
      <w:r w:rsidRPr="008F6A67">
        <w:rPr>
          <w:color w:val="000000" w:themeColor="text1"/>
          <w:sz w:val="22"/>
          <w:szCs w:val="22"/>
        </w:rPr>
        <w:fldChar w:fldCharType="end"/>
      </w:r>
      <w:r w:rsidRPr="008F6A67">
        <w:rPr>
          <w:color w:val="000000" w:themeColor="text1"/>
          <w:sz w:val="22"/>
          <w:szCs w:val="22"/>
        </w:rPr>
        <w:t>. However, their approach</w:t>
      </w:r>
      <w:r w:rsidR="00985537">
        <w:rPr>
          <w:color w:val="000000" w:themeColor="text1"/>
          <w:sz w:val="22"/>
          <w:szCs w:val="22"/>
        </w:rPr>
        <w:t>es are</w:t>
      </w:r>
      <w:r w:rsidRPr="008F6A67">
        <w:rPr>
          <w:color w:val="000000" w:themeColor="text1"/>
          <w:sz w:val="22"/>
          <w:szCs w:val="22"/>
        </w:rPr>
        <w:t xml:space="preserve"> different depending upon the requirement of the scope.</w:t>
      </w:r>
      <w:r w:rsidR="005E5764" w:rsidRPr="008F6A67">
        <w:rPr>
          <w:color w:val="000000" w:themeColor="text1"/>
          <w:sz w:val="22"/>
          <w:szCs w:val="22"/>
        </w:rPr>
        <w:t xml:space="preserve"> </w:t>
      </w:r>
      <w:r w:rsidR="005E5764" w:rsidRPr="008F6A67">
        <w:rPr>
          <w:color w:val="000000" w:themeColor="text1"/>
          <w:sz w:val="22"/>
          <w:szCs w:val="22"/>
        </w:rPr>
        <w:fldChar w:fldCharType="begin"/>
      </w:r>
      <w:r w:rsidR="00D7537C" w:rsidRPr="008F6A67">
        <w:rPr>
          <w:color w:val="000000" w:themeColor="text1"/>
          <w:sz w:val="22"/>
          <w:szCs w:val="22"/>
        </w:rPr>
        <w:instrText xml:space="preserve"> ADDIN ZOTERO_ITEM CSL_CITATION {"citationID":"a1v5h7fhmls","properties":{"formattedCitation":"\\uldash{(Shahid, 2017)}","plainCitation":"(Shahid, 2017)","dontUpdate":true,"noteIndex":0},"citationItems":[{"id":245,"uris":["http://zotero.org/users/local/Md8O4810/items/MPQ96M8Z"],"uri":["http://zotero.org/users/local/Md8O4810/items/MPQ96M8Z"],"itemData":{"id":245,"type":"thesis","title":"Developing and Applying a Social Life Cycle Assessment Framework to Assess the Social Sustainability of Cheese Supply Chains in the UK","publisher":"Coventry University","author":[{"family":"Shahid","given":"Muhammad"}],"issued":{"date-parts":[["2017"]]}}}],"schema":"https://github.com/citation-style-language/schema/raw/master/csl-citation.json"} </w:instrText>
      </w:r>
      <w:r w:rsidR="005E5764" w:rsidRPr="008F6A67">
        <w:rPr>
          <w:color w:val="000000" w:themeColor="text1"/>
          <w:sz w:val="22"/>
          <w:szCs w:val="22"/>
        </w:rPr>
        <w:fldChar w:fldCharType="separate"/>
      </w:r>
      <w:r w:rsidR="005E5764" w:rsidRPr="008F6A67">
        <w:rPr>
          <w:color w:val="000000" w:themeColor="text1"/>
          <w:sz w:val="22"/>
        </w:rPr>
        <w:t>Shahid (2017)</w:t>
      </w:r>
      <w:r w:rsidR="005E5764" w:rsidRPr="008F6A67">
        <w:rPr>
          <w:color w:val="000000" w:themeColor="text1"/>
          <w:sz w:val="22"/>
          <w:szCs w:val="22"/>
        </w:rPr>
        <w:fldChar w:fldCharType="end"/>
      </w:r>
      <w:r w:rsidR="005E5764" w:rsidRPr="008F6A67">
        <w:rPr>
          <w:color w:val="000000" w:themeColor="text1"/>
          <w:sz w:val="22"/>
          <w:szCs w:val="22"/>
        </w:rPr>
        <w:t xml:space="preserve"> performed a detailed comparison and critical analysis of three main social sustainability assessment methods – S-LCA, social return on investment (SROI) and social impact assessment (SIA) – based on the S-LCA Guidelines (UNEP/SETAC, 2009), A Guide to SROI </w:t>
      </w:r>
      <w:r w:rsidR="005E5764" w:rsidRPr="008F6A67">
        <w:rPr>
          <w:color w:val="000000" w:themeColor="text1"/>
          <w:sz w:val="22"/>
          <w:szCs w:val="22"/>
        </w:rPr>
        <w:fldChar w:fldCharType="begin"/>
      </w:r>
      <w:r w:rsidR="005E5764" w:rsidRPr="008F6A67">
        <w:rPr>
          <w:color w:val="000000" w:themeColor="text1"/>
          <w:sz w:val="22"/>
          <w:szCs w:val="22"/>
        </w:rPr>
        <w:instrText xml:space="preserve"> ADDIN ZOTERO_ITEM CSL_CITATION {"citationID":"VAS4eWxw","properties":{"formattedCitation":"(J. Nicholls et al., 2009)","plainCitation":"(J. Nicholls et al., 2009)","dontUpdate":true,"noteIndex":0},"citationItems":[{"id":109,"uris":["http://zotero.org/users/local/Md8O4810/items/DAACRXQE"],"uri":["http://zotero.org/users/local/Md8O4810/items/DAACRXQE"],"itemData":{"id":109,"type":"book","title":"A Guide to Social Return on Investment","publisher":"Society Media","ISBN":"0-9562274-0-6","author":[{"family":"Nicholls","given":"Jeremy"},{"family":"Lawlor","given":"Eilis"},{"family":"Neitzert","given":"Eva"},{"family":"Goodspeed","given":"Tim"}],"issued":{"date-parts":[["2009"]]}}}],"schema":"https://github.com/citation-style-language/schema/raw/master/csl-citation.json"} </w:instrText>
      </w:r>
      <w:r w:rsidR="005E5764" w:rsidRPr="008F6A67">
        <w:rPr>
          <w:color w:val="000000" w:themeColor="text1"/>
          <w:sz w:val="22"/>
          <w:szCs w:val="22"/>
        </w:rPr>
        <w:fldChar w:fldCharType="separate"/>
      </w:r>
      <w:r w:rsidR="005E5764" w:rsidRPr="008F6A67">
        <w:rPr>
          <w:color w:val="000000" w:themeColor="text1"/>
          <w:sz w:val="22"/>
          <w:szCs w:val="22"/>
        </w:rPr>
        <w:t>(Nicholls</w:t>
      </w:r>
      <w:r w:rsidR="00AF60B1" w:rsidRPr="008F6A67">
        <w:rPr>
          <w:color w:val="000000" w:themeColor="text1"/>
          <w:sz w:val="22"/>
          <w:szCs w:val="22"/>
        </w:rPr>
        <w:t xml:space="preserve">, </w:t>
      </w:r>
      <w:r w:rsidR="00AF60B1" w:rsidRPr="008F6A67">
        <w:rPr>
          <w:color w:val="000000" w:themeColor="text1"/>
          <w:sz w:val="21"/>
          <w:szCs w:val="21"/>
        </w:rPr>
        <w:t>Lawlor, Neitzert, &amp; Goodspeed,</w:t>
      </w:r>
      <w:r w:rsidR="005E5764" w:rsidRPr="008F6A67">
        <w:rPr>
          <w:color w:val="000000" w:themeColor="text1"/>
          <w:sz w:val="22"/>
          <w:szCs w:val="22"/>
        </w:rPr>
        <w:t xml:space="preserve"> 2009)</w:t>
      </w:r>
      <w:r w:rsidR="005E5764" w:rsidRPr="008F6A67">
        <w:rPr>
          <w:color w:val="000000" w:themeColor="text1"/>
          <w:sz w:val="22"/>
          <w:szCs w:val="22"/>
        </w:rPr>
        <w:fldChar w:fldCharType="end"/>
      </w:r>
      <w:r w:rsidR="005E5764" w:rsidRPr="008F6A67">
        <w:rPr>
          <w:color w:val="000000" w:themeColor="text1"/>
          <w:sz w:val="22"/>
          <w:szCs w:val="22"/>
        </w:rPr>
        <w:t xml:space="preserve"> and the SIA Principles </w:t>
      </w:r>
      <w:r w:rsidR="005E5764" w:rsidRPr="008F6A67">
        <w:rPr>
          <w:color w:val="000000" w:themeColor="text1"/>
          <w:sz w:val="22"/>
          <w:szCs w:val="22"/>
        </w:rPr>
        <w:fldChar w:fldCharType="begin"/>
      </w:r>
      <w:r w:rsidR="005E5764" w:rsidRPr="008F6A67">
        <w:rPr>
          <w:color w:val="000000" w:themeColor="text1"/>
          <w:sz w:val="22"/>
          <w:szCs w:val="22"/>
        </w:rPr>
        <w:instrText xml:space="preserve"> ADDIN ZOTERO_ITEM CSL_CITATION {"citationID":"DjaNqbDe","properties":{"formattedCitation":"(R.J Burdge et al., 1994)","plainCitation":"(R.J Burdge et al., 1994)","dontUpdate":true,"noteIndex":0},"citationItems":[{"id":100,"uris":["http://zotero.org/users/local/Md8O4810/items/IK7LJMN9"],"uri":["http://zotero.org/users/local/Md8O4810/items/IK7LJMN9"],"itemData":{"id":100,"type":"report","title":"Guidelines and Principles for Social Impact Assessment","publisher":"U.S. Department of Commerce National Oceanic and Atmospheric Administration National Marine Fisheries Service","genre":"NOAA Technical Memorandum","number":"NMFS-F/SPO-16","author":[{"family":"Burdge","given":"R.J"},{"family":"Williams","given":"Gary"},{"family":"Llewellyn","given":"Lynn"},{"family":"Finsterbusch","given":"Kurt"},{"family":"Freudenburg","given":"W.R"},{"family":"Stoffle","given":"Richard"},{"family":"Leistritz","given":"Larry"},{"family":"Wolf","given":"C.P"}],"issued":{"date-parts":[["1994"]]}}}],"schema":"https://github.com/citation-style-language/schema/raw/master/csl-citation.json"} </w:instrText>
      </w:r>
      <w:r w:rsidR="005E5764" w:rsidRPr="008F6A67">
        <w:rPr>
          <w:color w:val="000000" w:themeColor="text1"/>
          <w:sz w:val="22"/>
          <w:szCs w:val="22"/>
        </w:rPr>
        <w:fldChar w:fldCharType="separate"/>
      </w:r>
      <w:r w:rsidR="005E5764" w:rsidRPr="008F6A67">
        <w:rPr>
          <w:color w:val="000000" w:themeColor="text1"/>
          <w:sz w:val="22"/>
          <w:szCs w:val="22"/>
        </w:rPr>
        <w:t>(Burdge et al., 1994)</w:t>
      </w:r>
      <w:r w:rsidR="005E5764" w:rsidRPr="008F6A67">
        <w:rPr>
          <w:color w:val="000000" w:themeColor="text1"/>
          <w:sz w:val="22"/>
          <w:szCs w:val="22"/>
        </w:rPr>
        <w:fldChar w:fldCharType="end"/>
      </w:r>
      <w:r w:rsidR="005E5764" w:rsidRPr="008F6A67">
        <w:rPr>
          <w:color w:val="000000" w:themeColor="text1"/>
          <w:sz w:val="22"/>
          <w:szCs w:val="22"/>
        </w:rPr>
        <w:t>.</w:t>
      </w:r>
      <w:r w:rsidRPr="008F6A67">
        <w:rPr>
          <w:color w:val="000000" w:themeColor="text1"/>
          <w:sz w:val="22"/>
          <w:szCs w:val="22"/>
        </w:rPr>
        <w:t xml:space="preserve"> </w:t>
      </w:r>
      <w:r w:rsidRPr="008F6A67">
        <w:rPr>
          <w:color w:val="000000" w:themeColor="text1"/>
          <w:sz w:val="22"/>
          <w:szCs w:val="22"/>
        </w:rPr>
        <w:fldChar w:fldCharType="begin"/>
      </w:r>
      <w:r w:rsidRPr="008F6A67">
        <w:rPr>
          <w:color w:val="000000" w:themeColor="text1"/>
          <w:sz w:val="22"/>
          <w:szCs w:val="22"/>
        </w:rPr>
        <w:instrText xml:space="preserve"> REF _Ref7789202 \h  \* MERGEFORMAT </w:instrText>
      </w:r>
      <w:r w:rsidRPr="008F6A67">
        <w:rPr>
          <w:color w:val="000000" w:themeColor="text1"/>
          <w:sz w:val="22"/>
          <w:szCs w:val="22"/>
        </w:rPr>
      </w:r>
      <w:r w:rsidRPr="008F6A67">
        <w:rPr>
          <w:color w:val="000000" w:themeColor="text1"/>
          <w:sz w:val="22"/>
          <w:szCs w:val="22"/>
        </w:rPr>
        <w:fldChar w:fldCharType="separate"/>
      </w:r>
      <w:r w:rsidR="00671C6F" w:rsidRPr="00671C6F">
        <w:rPr>
          <w:color w:val="000000" w:themeColor="text1"/>
          <w:sz w:val="22"/>
          <w:szCs w:val="22"/>
        </w:rPr>
        <w:t xml:space="preserve">Table </w:t>
      </w:r>
      <w:r w:rsidR="00671C6F" w:rsidRPr="00671C6F">
        <w:rPr>
          <w:noProof/>
          <w:color w:val="000000" w:themeColor="text1"/>
          <w:sz w:val="22"/>
          <w:szCs w:val="22"/>
        </w:rPr>
        <w:t>3</w:t>
      </w:r>
      <w:r w:rsidRPr="008F6A67">
        <w:rPr>
          <w:color w:val="000000" w:themeColor="text1"/>
          <w:sz w:val="22"/>
          <w:szCs w:val="22"/>
        </w:rPr>
        <w:fldChar w:fldCharType="end"/>
      </w:r>
      <w:r w:rsidRPr="008F6A67">
        <w:rPr>
          <w:color w:val="000000" w:themeColor="text1"/>
          <w:sz w:val="22"/>
          <w:szCs w:val="22"/>
        </w:rPr>
        <w:t xml:space="preserve"> depicts</w:t>
      </w:r>
      <w:r w:rsidR="005E5764" w:rsidRPr="008F6A67">
        <w:rPr>
          <w:color w:val="000000" w:themeColor="text1"/>
          <w:sz w:val="22"/>
          <w:szCs w:val="22"/>
        </w:rPr>
        <w:t xml:space="preserve"> the various characteristics on which the methods are compared</w:t>
      </w:r>
      <w:r w:rsidRPr="008F6A67">
        <w:rPr>
          <w:color w:val="000000" w:themeColor="text1"/>
          <w:sz w:val="22"/>
          <w:szCs w:val="22"/>
        </w:rPr>
        <w:t xml:space="preserve">. </w:t>
      </w:r>
    </w:p>
    <w:p w14:paraId="1C3A31D4" w14:textId="77777777" w:rsidR="00F15C7A" w:rsidRPr="008F6A67" w:rsidRDefault="00F15C7A" w:rsidP="0018428F">
      <w:pPr>
        <w:autoSpaceDE w:val="0"/>
        <w:autoSpaceDN w:val="0"/>
        <w:adjustRightInd w:val="0"/>
        <w:spacing w:line="276" w:lineRule="auto"/>
        <w:jc w:val="both"/>
        <w:rPr>
          <w:color w:val="C00000"/>
          <w:sz w:val="22"/>
          <w:szCs w:val="22"/>
        </w:rPr>
      </w:pPr>
    </w:p>
    <w:p w14:paraId="7F9664CF" w14:textId="7A7919D6" w:rsidR="00F15C7A" w:rsidRPr="008F6A67" w:rsidRDefault="00F15C7A" w:rsidP="0018428F">
      <w:pPr>
        <w:pStyle w:val="Caption"/>
        <w:spacing w:line="276" w:lineRule="auto"/>
        <w:jc w:val="center"/>
        <w:rPr>
          <w:rFonts w:ascii="Times New Roman" w:hAnsi="Times New Roman" w:cs="Times New Roman"/>
          <w:i w:val="0"/>
          <w:color w:val="000000" w:themeColor="text1"/>
          <w:sz w:val="22"/>
          <w:szCs w:val="22"/>
        </w:rPr>
      </w:pPr>
      <w:bookmarkStart w:id="148" w:name="_Ref7789202"/>
      <w:bookmarkStart w:id="149" w:name="_Toc13377721"/>
      <w:bookmarkStart w:id="150" w:name="_Toc17220697"/>
      <w:r w:rsidRPr="008F6A67">
        <w:rPr>
          <w:rFonts w:ascii="Times New Roman" w:hAnsi="Times New Roman" w:cs="Times New Roman"/>
          <w:i w:val="0"/>
          <w:color w:val="000000" w:themeColor="text1"/>
          <w:sz w:val="22"/>
          <w:szCs w:val="22"/>
        </w:rPr>
        <w:t xml:space="preserve">Table </w:t>
      </w:r>
      <w:r w:rsidRPr="008F6A67">
        <w:rPr>
          <w:rFonts w:ascii="Times New Roman" w:hAnsi="Times New Roman" w:cs="Times New Roman"/>
          <w:i w:val="0"/>
          <w:color w:val="000000" w:themeColor="text1"/>
          <w:sz w:val="22"/>
          <w:szCs w:val="22"/>
        </w:rPr>
        <w:fldChar w:fldCharType="begin"/>
      </w:r>
      <w:r w:rsidRPr="008F6A67">
        <w:rPr>
          <w:rFonts w:ascii="Times New Roman" w:hAnsi="Times New Roman" w:cs="Times New Roman"/>
          <w:i w:val="0"/>
          <w:color w:val="000000" w:themeColor="text1"/>
          <w:sz w:val="22"/>
          <w:szCs w:val="22"/>
        </w:rPr>
        <w:instrText xml:space="preserve"> SEQ Table \* ARABIC </w:instrText>
      </w:r>
      <w:r w:rsidRPr="008F6A67">
        <w:rPr>
          <w:rFonts w:ascii="Times New Roman" w:hAnsi="Times New Roman" w:cs="Times New Roman"/>
          <w:i w:val="0"/>
          <w:color w:val="000000" w:themeColor="text1"/>
          <w:sz w:val="22"/>
          <w:szCs w:val="22"/>
        </w:rPr>
        <w:fldChar w:fldCharType="separate"/>
      </w:r>
      <w:r w:rsidR="00671C6F">
        <w:rPr>
          <w:rFonts w:ascii="Times New Roman" w:hAnsi="Times New Roman" w:cs="Times New Roman"/>
          <w:i w:val="0"/>
          <w:noProof/>
          <w:color w:val="000000" w:themeColor="text1"/>
          <w:sz w:val="22"/>
          <w:szCs w:val="22"/>
        </w:rPr>
        <w:t>3</w:t>
      </w:r>
      <w:r w:rsidRPr="008F6A67">
        <w:rPr>
          <w:rFonts w:ascii="Times New Roman" w:hAnsi="Times New Roman" w:cs="Times New Roman"/>
          <w:i w:val="0"/>
          <w:color w:val="000000" w:themeColor="text1"/>
          <w:sz w:val="22"/>
          <w:szCs w:val="22"/>
        </w:rPr>
        <w:fldChar w:fldCharType="end"/>
      </w:r>
      <w:bookmarkEnd w:id="148"/>
      <w:r w:rsidRPr="008F6A67">
        <w:rPr>
          <w:rFonts w:ascii="Times New Roman" w:hAnsi="Times New Roman" w:cs="Times New Roman"/>
          <w:i w:val="0"/>
          <w:color w:val="000000" w:themeColor="text1"/>
          <w:sz w:val="22"/>
          <w:szCs w:val="22"/>
        </w:rPr>
        <w:t xml:space="preserve">. </w:t>
      </w:r>
      <w:r w:rsidR="005E5764" w:rsidRPr="008F6A67">
        <w:rPr>
          <w:rFonts w:ascii="Times New Roman" w:hAnsi="Times New Roman" w:cs="Times New Roman"/>
          <w:i w:val="0"/>
          <w:color w:val="000000" w:themeColor="text1"/>
          <w:sz w:val="22"/>
          <w:szCs w:val="22"/>
        </w:rPr>
        <w:t xml:space="preserve">Comparison of </w:t>
      </w:r>
      <w:r w:rsidRPr="008F6A67">
        <w:rPr>
          <w:rFonts w:ascii="Times New Roman" w:hAnsi="Times New Roman" w:cs="Times New Roman"/>
          <w:i w:val="0"/>
          <w:color w:val="000000" w:themeColor="text1"/>
          <w:sz w:val="22"/>
          <w:szCs w:val="22"/>
        </w:rPr>
        <w:t>Social Performance Assessment Methods</w:t>
      </w:r>
      <w:r w:rsidR="005E5764" w:rsidRPr="008F6A67">
        <w:rPr>
          <w:rFonts w:ascii="Times New Roman" w:hAnsi="Times New Roman" w:cs="Times New Roman"/>
          <w:i w:val="0"/>
          <w:color w:val="000000" w:themeColor="text1"/>
          <w:sz w:val="22"/>
          <w:szCs w:val="22"/>
        </w:rPr>
        <w:t xml:space="preserve"> (</w:t>
      </w:r>
      <w:r w:rsidR="005E5764" w:rsidRPr="008F6A67">
        <w:rPr>
          <w:i w:val="0"/>
          <w:color w:val="000000" w:themeColor="text1"/>
          <w:sz w:val="22"/>
          <w:szCs w:val="22"/>
        </w:rPr>
        <w:fldChar w:fldCharType="begin"/>
      </w:r>
      <w:r w:rsidR="00D7537C" w:rsidRPr="008F6A67">
        <w:rPr>
          <w:i w:val="0"/>
          <w:color w:val="000000" w:themeColor="text1"/>
          <w:sz w:val="22"/>
          <w:szCs w:val="22"/>
        </w:rPr>
        <w:instrText xml:space="preserve"> ADDIN ZOTERO_ITEM CSL_CITATION {"citationID":"Sj2FsfnZ","properties":{"formattedCitation":"\\uldash{(Shahid, 2017)}","plainCitation":"(Shahid, 2017)","dontUpdate":true,"noteIndex":0},"citationItems":[{"id":245,"uris":["http://zotero.org/users/local/Md8O4810/items/MPQ96M8Z"],"uri":["http://zotero.org/users/local/Md8O4810/items/MPQ96M8Z"],"itemData":{"id":245,"type":"thesis","title":"Developing and Applying a Social Life Cycle Assessment Framework to Assess the Social Sustainability of Cheese Supply Chains in the UK","publisher":"Coventry University","author":[{"family":"Shahid","given":"Muhammad"}],"issued":{"date-parts":[["2017"]]}}}],"schema":"https://github.com/citation-style-language/schema/raw/master/csl-citation.json"} </w:instrText>
      </w:r>
      <w:r w:rsidR="005E5764" w:rsidRPr="008F6A67">
        <w:rPr>
          <w:i w:val="0"/>
          <w:color w:val="000000" w:themeColor="text1"/>
          <w:sz w:val="22"/>
          <w:szCs w:val="22"/>
        </w:rPr>
        <w:fldChar w:fldCharType="separate"/>
      </w:r>
      <w:r w:rsidR="005E5764" w:rsidRPr="008F6A67">
        <w:rPr>
          <w:rFonts w:ascii="Times New Roman" w:hAnsi="Times New Roman" w:cs="Times New Roman"/>
          <w:i w:val="0"/>
          <w:color w:val="000000"/>
          <w:sz w:val="22"/>
        </w:rPr>
        <w:t>Shahid</w:t>
      </w:r>
      <w:r w:rsidR="005E5764" w:rsidRPr="008F6A67">
        <w:rPr>
          <w:i w:val="0"/>
          <w:color w:val="000000"/>
          <w:sz w:val="22"/>
        </w:rPr>
        <w:t xml:space="preserve">, </w:t>
      </w:r>
      <w:r w:rsidR="005E5764" w:rsidRPr="008F6A67">
        <w:rPr>
          <w:rFonts w:ascii="Times New Roman" w:hAnsi="Times New Roman" w:cs="Times New Roman"/>
          <w:i w:val="0"/>
          <w:color w:val="000000"/>
          <w:sz w:val="22"/>
        </w:rPr>
        <w:t>2017)</w:t>
      </w:r>
      <w:r w:rsidR="005E5764" w:rsidRPr="008F6A67">
        <w:rPr>
          <w:i w:val="0"/>
          <w:color w:val="000000" w:themeColor="text1"/>
          <w:sz w:val="22"/>
          <w:szCs w:val="22"/>
        </w:rPr>
        <w:fldChar w:fldCharType="end"/>
      </w:r>
      <w:r w:rsidRPr="008F6A67">
        <w:rPr>
          <w:rFonts w:ascii="Times New Roman" w:hAnsi="Times New Roman" w:cs="Times New Roman"/>
          <w:i w:val="0"/>
          <w:color w:val="000000" w:themeColor="text1"/>
          <w:sz w:val="22"/>
          <w:szCs w:val="22"/>
        </w:rPr>
        <w:t>.</w:t>
      </w:r>
      <w:bookmarkEnd w:id="149"/>
      <w:bookmarkEnd w:id="150"/>
    </w:p>
    <w:tbl>
      <w:tblPr>
        <w:tblStyle w:val="TableGrid"/>
        <w:tblW w:w="0" w:type="auto"/>
        <w:tblCellMar>
          <w:left w:w="115" w:type="dxa"/>
          <w:right w:w="115" w:type="dxa"/>
        </w:tblCellMar>
        <w:tblLook w:val="04A0" w:firstRow="1" w:lastRow="0" w:firstColumn="1" w:lastColumn="0" w:noHBand="0" w:noVBand="1"/>
      </w:tblPr>
      <w:tblGrid>
        <w:gridCol w:w="6517"/>
        <w:gridCol w:w="812"/>
        <w:gridCol w:w="768"/>
        <w:gridCol w:w="912"/>
      </w:tblGrid>
      <w:tr w:rsidR="00F15C7A" w:rsidRPr="008F6A67" w14:paraId="4BDBFBD1" w14:textId="77777777" w:rsidTr="00422A1E">
        <w:tc>
          <w:tcPr>
            <w:tcW w:w="6517" w:type="dxa"/>
            <w:vMerge w:val="restart"/>
            <w:vAlign w:val="center"/>
          </w:tcPr>
          <w:p w14:paraId="47A64E63" w14:textId="77777777" w:rsidR="00F15C7A" w:rsidRPr="008F6A67" w:rsidRDefault="00F15C7A" w:rsidP="0018428F">
            <w:pPr>
              <w:autoSpaceDE w:val="0"/>
              <w:autoSpaceDN w:val="0"/>
              <w:adjustRightInd w:val="0"/>
              <w:jc w:val="center"/>
              <w:rPr>
                <w:b/>
                <w:color w:val="000000" w:themeColor="text1"/>
                <w:sz w:val="22"/>
                <w:szCs w:val="22"/>
              </w:rPr>
            </w:pPr>
            <w:r w:rsidRPr="008F6A67">
              <w:rPr>
                <w:b/>
                <w:color w:val="000000" w:themeColor="text1"/>
                <w:sz w:val="22"/>
                <w:szCs w:val="22"/>
              </w:rPr>
              <w:t>Characteristics</w:t>
            </w:r>
          </w:p>
        </w:tc>
        <w:tc>
          <w:tcPr>
            <w:tcW w:w="2492" w:type="dxa"/>
            <w:gridSpan w:val="3"/>
            <w:vAlign w:val="center"/>
          </w:tcPr>
          <w:p w14:paraId="521A091A" w14:textId="77777777" w:rsidR="00F15C7A" w:rsidRPr="008F6A67" w:rsidRDefault="00F15C7A" w:rsidP="0018428F">
            <w:pPr>
              <w:autoSpaceDE w:val="0"/>
              <w:autoSpaceDN w:val="0"/>
              <w:adjustRightInd w:val="0"/>
              <w:jc w:val="center"/>
              <w:rPr>
                <w:b/>
                <w:color w:val="000000" w:themeColor="text1"/>
                <w:sz w:val="22"/>
                <w:szCs w:val="22"/>
              </w:rPr>
            </w:pPr>
            <w:r w:rsidRPr="008F6A67">
              <w:rPr>
                <w:b/>
                <w:color w:val="000000" w:themeColor="text1"/>
                <w:sz w:val="22"/>
                <w:szCs w:val="22"/>
              </w:rPr>
              <w:t>Assessment methods</w:t>
            </w:r>
          </w:p>
        </w:tc>
      </w:tr>
      <w:tr w:rsidR="00F15C7A" w:rsidRPr="008F6A67" w14:paraId="28AC0029" w14:textId="77777777" w:rsidTr="00422A1E">
        <w:trPr>
          <w:trHeight w:val="202"/>
        </w:trPr>
        <w:tc>
          <w:tcPr>
            <w:tcW w:w="6517" w:type="dxa"/>
            <w:vMerge/>
            <w:vAlign w:val="center"/>
          </w:tcPr>
          <w:p w14:paraId="515864CE" w14:textId="77777777" w:rsidR="00F15C7A" w:rsidRPr="008F6A67" w:rsidRDefault="00F15C7A" w:rsidP="0018428F">
            <w:pPr>
              <w:autoSpaceDE w:val="0"/>
              <w:autoSpaceDN w:val="0"/>
              <w:adjustRightInd w:val="0"/>
              <w:jc w:val="center"/>
              <w:rPr>
                <w:b/>
                <w:color w:val="000000" w:themeColor="text1"/>
                <w:sz w:val="22"/>
                <w:szCs w:val="22"/>
              </w:rPr>
            </w:pPr>
          </w:p>
        </w:tc>
        <w:tc>
          <w:tcPr>
            <w:tcW w:w="812" w:type="dxa"/>
            <w:vAlign w:val="center"/>
          </w:tcPr>
          <w:p w14:paraId="4720118C" w14:textId="77777777" w:rsidR="00F15C7A" w:rsidRPr="008F6A67" w:rsidRDefault="00F15C7A" w:rsidP="0018428F">
            <w:pPr>
              <w:autoSpaceDE w:val="0"/>
              <w:autoSpaceDN w:val="0"/>
              <w:adjustRightInd w:val="0"/>
              <w:jc w:val="center"/>
              <w:rPr>
                <w:b/>
                <w:color w:val="000000" w:themeColor="text1"/>
                <w:sz w:val="22"/>
                <w:szCs w:val="22"/>
              </w:rPr>
            </w:pPr>
            <w:r w:rsidRPr="008F6A67">
              <w:rPr>
                <w:b/>
                <w:color w:val="000000" w:themeColor="text1"/>
                <w:sz w:val="22"/>
                <w:szCs w:val="22"/>
              </w:rPr>
              <w:t>SIA</w:t>
            </w:r>
          </w:p>
        </w:tc>
        <w:tc>
          <w:tcPr>
            <w:tcW w:w="768" w:type="dxa"/>
            <w:vAlign w:val="center"/>
          </w:tcPr>
          <w:p w14:paraId="344DF21D" w14:textId="77777777" w:rsidR="00F15C7A" w:rsidRPr="008F6A67" w:rsidRDefault="00F15C7A" w:rsidP="0018428F">
            <w:pPr>
              <w:autoSpaceDE w:val="0"/>
              <w:autoSpaceDN w:val="0"/>
              <w:adjustRightInd w:val="0"/>
              <w:jc w:val="center"/>
              <w:rPr>
                <w:b/>
                <w:color w:val="000000" w:themeColor="text1"/>
                <w:sz w:val="22"/>
                <w:szCs w:val="22"/>
              </w:rPr>
            </w:pPr>
            <w:r w:rsidRPr="008F6A67">
              <w:rPr>
                <w:b/>
                <w:color w:val="000000" w:themeColor="text1"/>
                <w:sz w:val="22"/>
                <w:szCs w:val="22"/>
              </w:rPr>
              <w:t>SROI</w:t>
            </w:r>
          </w:p>
        </w:tc>
        <w:tc>
          <w:tcPr>
            <w:tcW w:w="912" w:type="dxa"/>
            <w:vAlign w:val="center"/>
          </w:tcPr>
          <w:p w14:paraId="2D4E1C9A" w14:textId="77777777" w:rsidR="00F15C7A" w:rsidRPr="008F6A67" w:rsidRDefault="00F15C7A" w:rsidP="0018428F">
            <w:pPr>
              <w:autoSpaceDE w:val="0"/>
              <w:autoSpaceDN w:val="0"/>
              <w:adjustRightInd w:val="0"/>
              <w:jc w:val="center"/>
              <w:rPr>
                <w:b/>
                <w:color w:val="000000" w:themeColor="text1"/>
                <w:sz w:val="22"/>
                <w:szCs w:val="22"/>
              </w:rPr>
            </w:pPr>
            <w:r w:rsidRPr="008F6A67">
              <w:rPr>
                <w:b/>
                <w:color w:val="000000" w:themeColor="text1"/>
                <w:sz w:val="22"/>
                <w:szCs w:val="22"/>
              </w:rPr>
              <w:t>S-LCA</w:t>
            </w:r>
          </w:p>
        </w:tc>
      </w:tr>
      <w:tr w:rsidR="00F15C7A" w:rsidRPr="008F6A67" w14:paraId="3EA00E16" w14:textId="77777777" w:rsidTr="00422A1E">
        <w:trPr>
          <w:trHeight w:val="202"/>
        </w:trPr>
        <w:tc>
          <w:tcPr>
            <w:tcW w:w="6517" w:type="dxa"/>
            <w:vAlign w:val="center"/>
          </w:tcPr>
          <w:p w14:paraId="698EF1EB"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Uses mixed methods</w:t>
            </w:r>
          </w:p>
        </w:tc>
        <w:tc>
          <w:tcPr>
            <w:tcW w:w="812" w:type="dxa"/>
            <w:vAlign w:val="center"/>
          </w:tcPr>
          <w:p w14:paraId="2BE3BA16"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5A669F2E"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2DF5829A"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0772C12E" w14:textId="77777777" w:rsidTr="00422A1E">
        <w:trPr>
          <w:trHeight w:val="202"/>
        </w:trPr>
        <w:tc>
          <w:tcPr>
            <w:tcW w:w="6517" w:type="dxa"/>
            <w:vAlign w:val="center"/>
          </w:tcPr>
          <w:p w14:paraId="1D49280D"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Site-specific/project-based approach</w:t>
            </w:r>
          </w:p>
        </w:tc>
        <w:tc>
          <w:tcPr>
            <w:tcW w:w="812" w:type="dxa"/>
            <w:vAlign w:val="center"/>
          </w:tcPr>
          <w:p w14:paraId="1A924E32"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79CE94F9"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0536193C"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5AA3263F" w14:textId="77777777" w:rsidTr="00422A1E">
        <w:trPr>
          <w:trHeight w:val="202"/>
        </w:trPr>
        <w:tc>
          <w:tcPr>
            <w:tcW w:w="6517" w:type="dxa"/>
            <w:vAlign w:val="center"/>
          </w:tcPr>
          <w:p w14:paraId="5869C5E5"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Bottom-up approach</w:t>
            </w:r>
          </w:p>
        </w:tc>
        <w:tc>
          <w:tcPr>
            <w:tcW w:w="812" w:type="dxa"/>
            <w:vAlign w:val="center"/>
          </w:tcPr>
          <w:p w14:paraId="6CD9C744"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79BE7D2D"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1BD522C2"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7F3DAE08" w14:textId="77777777" w:rsidTr="00422A1E">
        <w:trPr>
          <w:trHeight w:val="202"/>
        </w:trPr>
        <w:tc>
          <w:tcPr>
            <w:tcW w:w="6517" w:type="dxa"/>
            <w:vAlign w:val="center"/>
          </w:tcPr>
          <w:p w14:paraId="3FFF1A73"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Decision support tool</w:t>
            </w:r>
          </w:p>
        </w:tc>
        <w:tc>
          <w:tcPr>
            <w:tcW w:w="812" w:type="dxa"/>
            <w:vAlign w:val="center"/>
          </w:tcPr>
          <w:p w14:paraId="38A68645"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6779CC65"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46A33BE6"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142BF087" w14:textId="77777777" w:rsidTr="00422A1E">
        <w:trPr>
          <w:trHeight w:val="202"/>
        </w:trPr>
        <w:tc>
          <w:tcPr>
            <w:tcW w:w="6517" w:type="dxa"/>
            <w:vAlign w:val="center"/>
          </w:tcPr>
          <w:p w14:paraId="7C4A740B"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Data and labor intensive</w:t>
            </w:r>
          </w:p>
        </w:tc>
        <w:tc>
          <w:tcPr>
            <w:tcW w:w="812" w:type="dxa"/>
            <w:vAlign w:val="center"/>
          </w:tcPr>
          <w:p w14:paraId="4F52D609"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37EA03D7"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27A23084"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671DE15E" w14:textId="77777777" w:rsidTr="00422A1E">
        <w:trPr>
          <w:trHeight w:val="202"/>
        </w:trPr>
        <w:tc>
          <w:tcPr>
            <w:tcW w:w="6517" w:type="dxa"/>
            <w:vAlign w:val="center"/>
          </w:tcPr>
          <w:p w14:paraId="74B723D6"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Support case studies</w:t>
            </w:r>
          </w:p>
        </w:tc>
        <w:tc>
          <w:tcPr>
            <w:tcW w:w="812" w:type="dxa"/>
            <w:vAlign w:val="center"/>
          </w:tcPr>
          <w:p w14:paraId="30E6BCCF"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1EE6129D"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7B64DA76"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7BEC54D4" w14:textId="77777777" w:rsidTr="00422A1E">
        <w:trPr>
          <w:trHeight w:val="202"/>
        </w:trPr>
        <w:tc>
          <w:tcPr>
            <w:tcW w:w="6517" w:type="dxa"/>
            <w:vAlign w:val="center"/>
          </w:tcPr>
          <w:p w14:paraId="005BC0C6"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Following the three-dimension concept of sustainability</w:t>
            </w:r>
          </w:p>
        </w:tc>
        <w:tc>
          <w:tcPr>
            <w:tcW w:w="812" w:type="dxa"/>
            <w:vAlign w:val="center"/>
          </w:tcPr>
          <w:p w14:paraId="5AFF1570"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06E65BA9"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4E570875"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1C0A9FC8" w14:textId="77777777" w:rsidTr="00422A1E">
        <w:trPr>
          <w:trHeight w:val="202"/>
        </w:trPr>
        <w:tc>
          <w:tcPr>
            <w:tcW w:w="6517" w:type="dxa"/>
            <w:vAlign w:val="center"/>
          </w:tcPr>
          <w:p w14:paraId="347F5189"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Fully developed methodology</w:t>
            </w:r>
          </w:p>
        </w:tc>
        <w:tc>
          <w:tcPr>
            <w:tcW w:w="812" w:type="dxa"/>
            <w:vAlign w:val="center"/>
          </w:tcPr>
          <w:p w14:paraId="1367CCD0"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10290B73"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11A903FC" w14:textId="77777777" w:rsidR="00F15C7A" w:rsidRPr="008F6A67" w:rsidRDefault="00F15C7A" w:rsidP="0018428F">
            <w:pPr>
              <w:autoSpaceDE w:val="0"/>
              <w:autoSpaceDN w:val="0"/>
              <w:adjustRightInd w:val="0"/>
              <w:jc w:val="center"/>
              <w:rPr>
                <w:color w:val="000000" w:themeColor="text1"/>
                <w:sz w:val="22"/>
                <w:szCs w:val="22"/>
              </w:rPr>
            </w:pPr>
          </w:p>
        </w:tc>
      </w:tr>
      <w:tr w:rsidR="00F15C7A" w:rsidRPr="008F6A67" w14:paraId="282DC963" w14:textId="77777777" w:rsidTr="00422A1E">
        <w:trPr>
          <w:trHeight w:val="202"/>
        </w:trPr>
        <w:tc>
          <w:tcPr>
            <w:tcW w:w="6517" w:type="dxa"/>
            <w:vAlign w:val="center"/>
          </w:tcPr>
          <w:p w14:paraId="5EA08F33"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Standardized characterization model</w:t>
            </w:r>
          </w:p>
        </w:tc>
        <w:tc>
          <w:tcPr>
            <w:tcW w:w="812" w:type="dxa"/>
            <w:vAlign w:val="center"/>
          </w:tcPr>
          <w:p w14:paraId="50A285AC"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05EEF1C7"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3ABE0E0D" w14:textId="77777777" w:rsidR="00F15C7A" w:rsidRPr="008F6A67" w:rsidRDefault="00F15C7A" w:rsidP="0018428F">
            <w:pPr>
              <w:autoSpaceDE w:val="0"/>
              <w:autoSpaceDN w:val="0"/>
              <w:adjustRightInd w:val="0"/>
              <w:jc w:val="center"/>
              <w:rPr>
                <w:color w:val="000000" w:themeColor="text1"/>
                <w:sz w:val="22"/>
                <w:szCs w:val="22"/>
              </w:rPr>
            </w:pPr>
          </w:p>
        </w:tc>
      </w:tr>
      <w:tr w:rsidR="00F15C7A" w:rsidRPr="008F6A67" w14:paraId="38270DA5" w14:textId="77777777" w:rsidTr="00422A1E">
        <w:trPr>
          <w:trHeight w:val="202"/>
        </w:trPr>
        <w:tc>
          <w:tcPr>
            <w:tcW w:w="6517" w:type="dxa"/>
            <w:vAlign w:val="center"/>
          </w:tcPr>
          <w:p w14:paraId="7F93AB6F"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Applied evenly to all sizes of enterprises</w:t>
            </w:r>
          </w:p>
        </w:tc>
        <w:tc>
          <w:tcPr>
            <w:tcW w:w="812" w:type="dxa"/>
            <w:vAlign w:val="center"/>
          </w:tcPr>
          <w:p w14:paraId="5F24C4AC"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2099E45C"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4ADA6A26" w14:textId="77777777" w:rsidR="00F15C7A" w:rsidRPr="008F6A67" w:rsidRDefault="00F15C7A" w:rsidP="0018428F">
            <w:pPr>
              <w:autoSpaceDE w:val="0"/>
              <w:autoSpaceDN w:val="0"/>
              <w:adjustRightInd w:val="0"/>
              <w:jc w:val="center"/>
              <w:rPr>
                <w:color w:val="000000" w:themeColor="text1"/>
                <w:sz w:val="22"/>
                <w:szCs w:val="22"/>
              </w:rPr>
            </w:pPr>
          </w:p>
        </w:tc>
      </w:tr>
      <w:tr w:rsidR="00F15C7A" w:rsidRPr="008F6A67" w14:paraId="32AEC2D6" w14:textId="77777777" w:rsidTr="00422A1E">
        <w:trPr>
          <w:trHeight w:val="202"/>
        </w:trPr>
        <w:tc>
          <w:tcPr>
            <w:tcW w:w="6517" w:type="dxa"/>
            <w:vAlign w:val="center"/>
          </w:tcPr>
          <w:p w14:paraId="4D43449D"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Roots in environmental assessment method</w:t>
            </w:r>
          </w:p>
        </w:tc>
        <w:tc>
          <w:tcPr>
            <w:tcW w:w="812" w:type="dxa"/>
            <w:vAlign w:val="center"/>
          </w:tcPr>
          <w:p w14:paraId="28AC146D"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6C9867D2"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2DD3D568"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3A402F4F" w14:textId="77777777" w:rsidTr="00422A1E">
        <w:trPr>
          <w:trHeight w:val="202"/>
        </w:trPr>
        <w:tc>
          <w:tcPr>
            <w:tcW w:w="6517" w:type="dxa"/>
            <w:vAlign w:val="center"/>
          </w:tcPr>
          <w:p w14:paraId="75754D3A"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Process is preferred over stakeholders’ preference</w:t>
            </w:r>
          </w:p>
        </w:tc>
        <w:tc>
          <w:tcPr>
            <w:tcW w:w="812" w:type="dxa"/>
            <w:vAlign w:val="center"/>
          </w:tcPr>
          <w:p w14:paraId="3020A0D5"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768" w:type="dxa"/>
            <w:vAlign w:val="center"/>
          </w:tcPr>
          <w:p w14:paraId="6EC6E178"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5EC4AD7B"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3BED7CD8" w14:textId="77777777" w:rsidTr="00422A1E">
        <w:trPr>
          <w:trHeight w:val="202"/>
        </w:trPr>
        <w:tc>
          <w:tcPr>
            <w:tcW w:w="6517" w:type="dxa"/>
            <w:vAlign w:val="center"/>
          </w:tcPr>
          <w:p w14:paraId="4B63CB8E"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Consensus on a single methodology</w:t>
            </w:r>
          </w:p>
        </w:tc>
        <w:tc>
          <w:tcPr>
            <w:tcW w:w="812" w:type="dxa"/>
            <w:vAlign w:val="center"/>
          </w:tcPr>
          <w:p w14:paraId="4E84E8F7"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5BEA3886"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438762FE" w14:textId="77777777" w:rsidR="00F15C7A" w:rsidRPr="008F6A67" w:rsidRDefault="00F15C7A" w:rsidP="0018428F">
            <w:pPr>
              <w:autoSpaceDE w:val="0"/>
              <w:autoSpaceDN w:val="0"/>
              <w:adjustRightInd w:val="0"/>
              <w:jc w:val="center"/>
              <w:rPr>
                <w:color w:val="000000" w:themeColor="text1"/>
                <w:sz w:val="22"/>
                <w:szCs w:val="22"/>
              </w:rPr>
            </w:pPr>
          </w:p>
        </w:tc>
      </w:tr>
      <w:tr w:rsidR="00F15C7A" w:rsidRPr="008F6A67" w14:paraId="7F3B35ED" w14:textId="77777777" w:rsidTr="00422A1E">
        <w:trPr>
          <w:trHeight w:val="202"/>
        </w:trPr>
        <w:tc>
          <w:tcPr>
            <w:tcW w:w="6517" w:type="dxa"/>
            <w:vAlign w:val="center"/>
          </w:tcPr>
          <w:p w14:paraId="20DB4AC1"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Covers broad social topics</w:t>
            </w:r>
          </w:p>
        </w:tc>
        <w:tc>
          <w:tcPr>
            <w:tcW w:w="812" w:type="dxa"/>
            <w:vAlign w:val="center"/>
          </w:tcPr>
          <w:p w14:paraId="17CF9140"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11041480"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c>
          <w:tcPr>
            <w:tcW w:w="912" w:type="dxa"/>
            <w:vAlign w:val="center"/>
          </w:tcPr>
          <w:p w14:paraId="64933A94"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37394823" w14:textId="77777777" w:rsidTr="00422A1E">
        <w:trPr>
          <w:trHeight w:val="202"/>
        </w:trPr>
        <w:tc>
          <w:tcPr>
            <w:tcW w:w="6517" w:type="dxa"/>
            <w:vAlign w:val="center"/>
          </w:tcPr>
          <w:p w14:paraId="1D90B019"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Assessment at product level</w:t>
            </w:r>
          </w:p>
        </w:tc>
        <w:tc>
          <w:tcPr>
            <w:tcW w:w="812" w:type="dxa"/>
            <w:vAlign w:val="center"/>
          </w:tcPr>
          <w:p w14:paraId="52C0713E"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3BC54046"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193F94B9"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080B38AF" w14:textId="77777777" w:rsidTr="00422A1E">
        <w:trPr>
          <w:trHeight w:val="202"/>
        </w:trPr>
        <w:tc>
          <w:tcPr>
            <w:tcW w:w="6517" w:type="dxa"/>
            <w:vAlign w:val="center"/>
          </w:tcPr>
          <w:p w14:paraId="2B9132C5"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Purely social assessment method</w:t>
            </w:r>
          </w:p>
        </w:tc>
        <w:tc>
          <w:tcPr>
            <w:tcW w:w="812" w:type="dxa"/>
            <w:vAlign w:val="center"/>
          </w:tcPr>
          <w:p w14:paraId="7C55710D"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74DEF67B"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28A2C924"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7E793598" w14:textId="77777777" w:rsidTr="00422A1E">
        <w:trPr>
          <w:trHeight w:val="202"/>
        </w:trPr>
        <w:tc>
          <w:tcPr>
            <w:tcW w:w="6517" w:type="dxa"/>
            <w:vAlign w:val="center"/>
          </w:tcPr>
          <w:p w14:paraId="318A3371"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Avoids shifting problem between assessment stages</w:t>
            </w:r>
          </w:p>
        </w:tc>
        <w:tc>
          <w:tcPr>
            <w:tcW w:w="812" w:type="dxa"/>
            <w:vAlign w:val="center"/>
          </w:tcPr>
          <w:p w14:paraId="1DE453CA"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5B6F28C6"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527C1D34"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36786081" w14:textId="77777777" w:rsidTr="00422A1E">
        <w:trPr>
          <w:trHeight w:val="202"/>
        </w:trPr>
        <w:tc>
          <w:tcPr>
            <w:tcW w:w="6517" w:type="dxa"/>
            <w:vAlign w:val="center"/>
          </w:tcPr>
          <w:p w14:paraId="0B0A0308" w14:textId="79202EA8"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Development of database</w:t>
            </w:r>
          </w:p>
        </w:tc>
        <w:tc>
          <w:tcPr>
            <w:tcW w:w="812" w:type="dxa"/>
            <w:vAlign w:val="center"/>
          </w:tcPr>
          <w:p w14:paraId="1A22F24C"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49B5FD6A"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65C7A100"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43340071" w14:textId="77777777" w:rsidTr="00422A1E">
        <w:trPr>
          <w:trHeight w:val="202"/>
        </w:trPr>
        <w:tc>
          <w:tcPr>
            <w:tcW w:w="6517" w:type="dxa"/>
            <w:vAlign w:val="center"/>
          </w:tcPr>
          <w:p w14:paraId="431B1718" w14:textId="09B8D26F" w:rsidR="00F15C7A" w:rsidRPr="008F6A67" w:rsidRDefault="0018428F"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Covers</w:t>
            </w:r>
            <w:r w:rsidR="00F15C7A" w:rsidRPr="008F6A67">
              <w:rPr>
                <w:rFonts w:ascii="Times New Roman" w:hAnsi="Times New Roman"/>
                <w:color w:val="000000" w:themeColor="text1"/>
                <w:lang w:val="en-US"/>
              </w:rPr>
              <w:t xml:space="preserve"> whole life cycle</w:t>
            </w:r>
          </w:p>
        </w:tc>
        <w:tc>
          <w:tcPr>
            <w:tcW w:w="812" w:type="dxa"/>
            <w:vAlign w:val="center"/>
          </w:tcPr>
          <w:p w14:paraId="0151D295"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3B084FF5"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48F03BD4"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3512D480" w14:textId="77777777" w:rsidTr="00422A1E">
        <w:trPr>
          <w:trHeight w:val="202"/>
        </w:trPr>
        <w:tc>
          <w:tcPr>
            <w:tcW w:w="6517" w:type="dxa"/>
            <w:vAlign w:val="center"/>
          </w:tcPr>
          <w:p w14:paraId="3D01D361"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Flexible methodology for data assessment</w:t>
            </w:r>
          </w:p>
        </w:tc>
        <w:tc>
          <w:tcPr>
            <w:tcW w:w="812" w:type="dxa"/>
            <w:vAlign w:val="center"/>
          </w:tcPr>
          <w:p w14:paraId="0A171266"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32298495"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7DD02470" w14:textId="77777777" w:rsidR="00F15C7A" w:rsidRPr="008F6A67" w:rsidRDefault="00F15C7A" w:rsidP="0018428F">
            <w:pPr>
              <w:autoSpaceDE w:val="0"/>
              <w:autoSpaceDN w:val="0"/>
              <w:adjustRightInd w:val="0"/>
              <w:jc w:val="center"/>
              <w:rPr>
                <w:b/>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3AE855CD" w14:textId="77777777" w:rsidTr="00422A1E">
        <w:trPr>
          <w:trHeight w:val="202"/>
        </w:trPr>
        <w:tc>
          <w:tcPr>
            <w:tcW w:w="6517" w:type="dxa"/>
            <w:vAlign w:val="center"/>
          </w:tcPr>
          <w:p w14:paraId="2E6EF710"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Top-down approach</w:t>
            </w:r>
          </w:p>
        </w:tc>
        <w:tc>
          <w:tcPr>
            <w:tcW w:w="812" w:type="dxa"/>
            <w:vAlign w:val="center"/>
          </w:tcPr>
          <w:p w14:paraId="7208DC01"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58ECFF3C"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170877CB"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0172C014" w14:textId="77777777" w:rsidTr="00422A1E">
        <w:trPr>
          <w:trHeight w:val="202"/>
        </w:trPr>
        <w:tc>
          <w:tcPr>
            <w:tcW w:w="6517" w:type="dxa"/>
            <w:vAlign w:val="center"/>
          </w:tcPr>
          <w:p w14:paraId="7E307601"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Scope of entire supply chain</w:t>
            </w:r>
          </w:p>
        </w:tc>
        <w:tc>
          <w:tcPr>
            <w:tcW w:w="812" w:type="dxa"/>
            <w:vAlign w:val="center"/>
          </w:tcPr>
          <w:p w14:paraId="242C1115"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49980AE6"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68E70334"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10ED4BFC" w14:textId="77777777" w:rsidTr="00422A1E">
        <w:trPr>
          <w:trHeight w:val="202"/>
        </w:trPr>
        <w:tc>
          <w:tcPr>
            <w:tcW w:w="6517" w:type="dxa"/>
            <w:vAlign w:val="center"/>
          </w:tcPr>
          <w:p w14:paraId="2A3F7F1B"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Potential of impact assessment of present and future</w:t>
            </w:r>
          </w:p>
        </w:tc>
        <w:tc>
          <w:tcPr>
            <w:tcW w:w="812" w:type="dxa"/>
            <w:vAlign w:val="center"/>
          </w:tcPr>
          <w:p w14:paraId="60FBFF5B"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3E803584"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5791D6E1"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r w:rsidR="00F15C7A" w:rsidRPr="008F6A67" w14:paraId="55312F67" w14:textId="77777777" w:rsidTr="00422A1E">
        <w:trPr>
          <w:trHeight w:val="202"/>
        </w:trPr>
        <w:tc>
          <w:tcPr>
            <w:tcW w:w="6517" w:type="dxa"/>
            <w:vAlign w:val="center"/>
          </w:tcPr>
          <w:p w14:paraId="7A88B8A4" w14:textId="77777777" w:rsidR="00F15C7A" w:rsidRPr="008F6A67" w:rsidRDefault="00F15C7A" w:rsidP="0018428F">
            <w:pPr>
              <w:pStyle w:val="ListParagraph"/>
              <w:numPr>
                <w:ilvl w:val="0"/>
                <w:numId w:val="3"/>
              </w:numPr>
              <w:autoSpaceDE w:val="0"/>
              <w:autoSpaceDN w:val="0"/>
              <w:adjustRightInd w:val="0"/>
              <w:rPr>
                <w:rFonts w:ascii="Times New Roman" w:hAnsi="Times New Roman"/>
                <w:color w:val="000000" w:themeColor="text1"/>
                <w:lang w:val="en-US"/>
              </w:rPr>
            </w:pPr>
            <w:r w:rsidRPr="008F6A67">
              <w:rPr>
                <w:rFonts w:ascii="Times New Roman" w:hAnsi="Times New Roman"/>
                <w:color w:val="000000" w:themeColor="text1"/>
                <w:lang w:val="en-US"/>
              </w:rPr>
              <w:t>Assesses impacts of various stakeholder groups, e.g. workers, consumers, local community, society and value chain actors</w:t>
            </w:r>
          </w:p>
        </w:tc>
        <w:tc>
          <w:tcPr>
            <w:tcW w:w="812" w:type="dxa"/>
            <w:vAlign w:val="center"/>
          </w:tcPr>
          <w:p w14:paraId="6A207153" w14:textId="77777777" w:rsidR="00F15C7A" w:rsidRPr="008F6A67" w:rsidRDefault="00F15C7A" w:rsidP="0018428F">
            <w:pPr>
              <w:autoSpaceDE w:val="0"/>
              <w:autoSpaceDN w:val="0"/>
              <w:adjustRightInd w:val="0"/>
              <w:jc w:val="center"/>
              <w:rPr>
                <w:color w:val="000000" w:themeColor="text1"/>
                <w:sz w:val="22"/>
                <w:szCs w:val="22"/>
              </w:rPr>
            </w:pPr>
          </w:p>
        </w:tc>
        <w:tc>
          <w:tcPr>
            <w:tcW w:w="768" w:type="dxa"/>
            <w:vAlign w:val="center"/>
          </w:tcPr>
          <w:p w14:paraId="79A85FD4" w14:textId="77777777" w:rsidR="00F15C7A" w:rsidRPr="008F6A67" w:rsidRDefault="00F15C7A" w:rsidP="0018428F">
            <w:pPr>
              <w:autoSpaceDE w:val="0"/>
              <w:autoSpaceDN w:val="0"/>
              <w:adjustRightInd w:val="0"/>
              <w:jc w:val="center"/>
              <w:rPr>
                <w:color w:val="000000" w:themeColor="text1"/>
                <w:sz w:val="22"/>
                <w:szCs w:val="22"/>
              </w:rPr>
            </w:pPr>
          </w:p>
        </w:tc>
        <w:tc>
          <w:tcPr>
            <w:tcW w:w="912" w:type="dxa"/>
            <w:vAlign w:val="center"/>
          </w:tcPr>
          <w:p w14:paraId="4B7150AF" w14:textId="77777777" w:rsidR="00F15C7A" w:rsidRPr="008F6A67" w:rsidRDefault="00F15C7A" w:rsidP="0018428F">
            <w:pPr>
              <w:autoSpaceDE w:val="0"/>
              <w:autoSpaceDN w:val="0"/>
              <w:adjustRightInd w:val="0"/>
              <w:jc w:val="center"/>
              <w:rPr>
                <w:color w:val="000000" w:themeColor="text1"/>
                <w:sz w:val="22"/>
                <w:szCs w:val="22"/>
              </w:rPr>
            </w:pPr>
            <w:r w:rsidRPr="008F6A67">
              <w:rPr>
                <w:rFonts w:ascii="Segoe UI Symbol" w:hAnsi="Segoe UI Symbol" w:cs="Segoe UI Symbol"/>
                <w:color w:val="000000" w:themeColor="text1"/>
                <w:sz w:val="22"/>
                <w:szCs w:val="22"/>
              </w:rPr>
              <w:t>✓</w:t>
            </w:r>
          </w:p>
        </w:tc>
      </w:tr>
    </w:tbl>
    <w:p w14:paraId="28C584E4" w14:textId="77777777" w:rsidR="005E5764" w:rsidRPr="008F6A67" w:rsidRDefault="005E5764" w:rsidP="0018428F">
      <w:pPr>
        <w:autoSpaceDE w:val="0"/>
        <w:autoSpaceDN w:val="0"/>
        <w:adjustRightInd w:val="0"/>
        <w:spacing w:line="276" w:lineRule="auto"/>
        <w:jc w:val="both"/>
        <w:rPr>
          <w:color w:val="000000" w:themeColor="text1"/>
          <w:sz w:val="22"/>
          <w:szCs w:val="22"/>
        </w:rPr>
      </w:pPr>
    </w:p>
    <w:p w14:paraId="61557CCF" w14:textId="677A4CB7" w:rsidR="002A3DFF" w:rsidRPr="008F6A67" w:rsidRDefault="003A1CC8"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The table portrays the ways in which the S-LCA tool stands out compared to the others, and these aspects make it a</w:t>
      </w:r>
      <w:r w:rsidR="002A3DFF" w:rsidRPr="008F6A67">
        <w:rPr>
          <w:color w:val="000000" w:themeColor="text1"/>
          <w:sz w:val="22"/>
          <w:szCs w:val="22"/>
        </w:rPr>
        <w:t xml:space="preserve"> particularly</w:t>
      </w:r>
      <w:r w:rsidRPr="008F6A67">
        <w:rPr>
          <w:color w:val="000000" w:themeColor="text1"/>
          <w:sz w:val="22"/>
          <w:szCs w:val="22"/>
        </w:rPr>
        <w:t xml:space="preserve"> attractive choice for conducting a </w:t>
      </w:r>
      <w:r w:rsidR="004716E4" w:rsidRPr="008F6A67">
        <w:rPr>
          <w:color w:val="000000" w:themeColor="text1"/>
          <w:sz w:val="22"/>
          <w:szCs w:val="22"/>
        </w:rPr>
        <w:t xml:space="preserve">social </w:t>
      </w:r>
      <w:r w:rsidRPr="008F6A67">
        <w:rPr>
          <w:color w:val="000000" w:themeColor="text1"/>
          <w:sz w:val="22"/>
          <w:szCs w:val="22"/>
        </w:rPr>
        <w:t>sustainability</w:t>
      </w:r>
      <w:r w:rsidR="002A3DFF" w:rsidRPr="008F6A67">
        <w:rPr>
          <w:color w:val="000000" w:themeColor="text1"/>
          <w:sz w:val="22"/>
          <w:szCs w:val="22"/>
        </w:rPr>
        <w:t xml:space="preserve"> assessment</w:t>
      </w:r>
      <w:r w:rsidRPr="008F6A67">
        <w:rPr>
          <w:color w:val="000000" w:themeColor="text1"/>
          <w:sz w:val="22"/>
          <w:szCs w:val="22"/>
        </w:rPr>
        <w:t xml:space="preserve">. </w:t>
      </w:r>
      <w:r w:rsidR="00F15C7A" w:rsidRPr="008F6A67">
        <w:rPr>
          <w:color w:val="000000" w:themeColor="text1"/>
          <w:sz w:val="22"/>
          <w:szCs w:val="22"/>
        </w:rPr>
        <w:t xml:space="preserve">The main difference between S-LCA and the other techniques to assess social sustainability, and the main reason for choosing this tool, is its range of scope. That is, the scope of S-LCA uniquely covers the </w:t>
      </w:r>
      <w:r w:rsidR="00F15C7A" w:rsidRPr="008F6A67">
        <w:rPr>
          <w:color w:val="000000" w:themeColor="text1"/>
          <w:sz w:val="22"/>
          <w:szCs w:val="22"/>
        </w:rPr>
        <w:lastRenderedPageBreak/>
        <w:t xml:space="preserve">whole life cycle of a product, or the whole supply chain. Several authors, such as </w:t>
      </w:r>
      <w:r w:rsidR="00F15C7A" w:rsidRPr="008F6A67">
        <w:rPr>
          <w:color w:val="000000" w:themeColor="text1"/>
          <w:sz w:val="22"/>
          <w:szCs w:val="22"/>
        </w:rPr>
        <w:fldChar w:fldCharType="begin"/>
      </w:r>
      <w:r w:rsidR="00F15C7A" w:rsidRPr="008F6A67">
        <w:rPr>
          <w:color w:val="000000" w:themeColor="text1"/>
          <w:sz w:val="22"/>
          <w:szCs w:val="22"/>
        </w:rPr>
        <w:instrText xml:space="preserve"> ADDIN ZOTERO_ITEM CSL_CITATION {"citationID":"hYrAQdiT","properties":{"formattedCitation":"(Andreas J\\uc0\\u248{}rgensen, Dreyer, &amp; Wangel, 2012)","plainCitation":"(Andreas Jørgensen, Dreyer, &amp; Wangel, 2012)","dontUpdate":true,"noteIndex":0},"citationItems":[{"id":136,"uris":["http://zotero.org/users/local/Md8O4810/items/I6YTC5QP"],"uri":["http://zotero.org/users/local/Md8O4810/items/I6YTC5QP"],"itemData":{"id":136,"type":"article-journal","title":"Addressing the effect of social life cycle assessments","container-title":"The International Journal of Life Cycle Assessment","page":"828-839","volume":"17","issue":"6","DOI":"10.1007/s11367-012-0408-9","ISSN":"0948-3349","journalAbbreviation":"Int J Life Cycle Assess","author":[{"family":"Jørgensen","given":"Andreas"},{"family":"Dreyer","given":"Louise"},{"family":"Wangel","given":"Arne"}],"issued":{"date-parts":[["2012"]]}}}],"schema":"https://github.com/citation-style-language/schema/raw/master/csl-citation.json"} </w:instrText>
      </w:r>
      <w:r w:rsidR="00F15C7A" w:rsidRPr="008F6A67">
        <w:rPr>
          <w:color w:val="000000" w:themeColor="text1"/>
          <w:sz w:val="22"/>
          <w:szCs w:val="22"/>
        </w:rPr>
        <w:fldChar w:fldCharType="separate"/>
      </w:r>
      <w:r w:rsidR="00F15C7A" w:rsidRPr="008F6A67">
        <w:rPr>
          <w:color w:val="000000" w:themeColor="text1"/>
          <w:sz w:val="22"/>
        </w:rPr>
        <w:t xml:space="preserve"> Jørgensen, Dreyer, &amp; Wangel (2012)</w:t>
      </w:r>
      <w:r w:rsidR="00F15C7A" w:rsidRPr="008F6A67">
        <w:rPr>
          <w:color w:val="000000" w:themeColor="text1"/>
          <w:sz w:val="22"/>
          <w:szCs w:val="22"/>
        </w:rPr>
        <w:fldChar w:fldCharType="end"/>
      </w:r>
      <w:r w:rsidR="00F15C7A" w:rsidRPr="008F6A67">
        <w:rPr>
          <w:color w:val="000000" w:themeColor="text1"/>
          <w:sz w:val="22"/>
          <w:szCs w:val="22"/>
        </w:rPr>
        <w:t xml:space="preserve"> and </w:t>
      </w:r>
      <w:r w:rsidR="00F15C7A" w:rsidRPr="008F6A67">
        <w:rPr>
          <w:color w:val="000000" w:themeColor="text1"/>
          <w:sz w:val="22"/>
          <w:szCs w:val="22"/>
        </w:rPr>
        <w:fldChar w:fldCharType="begin"/>
      </w:r>
      <w:r w:rsidR="00F15C7A" w:rsidRPr="008F6A67">
        <w:rPr>
          <w:color w:val="000000" w:themeColor="text1"/>
          <w:sz w:val="22"/>
          <w:szCs w:val="22"/>
        </w:rPr>
        <w:instrText xml:space="preserve"> ADDIN ZOTERO_ITEM CSL_CITATION {"citationID":"qYdra2W2","properties":{"formattedCitation":"(Macombe et al., 2013)","plainCitation":"(Macombe et al., 2013)","dontUpdate":true,"noteIndex":0},"citationItems":[{"id":61,"uris":["http://zotero.org/users/local/Md8O4810/items/T33TR5YB"],"uri":["http://zotero.org/users/local/Md8O4810/items/T33TR5YB"],"itemData":{"id":61,"type":"article-journal","title":"Social life cycle assessment of biodiesel production at three levels: a literature review and development needs","container-title":"Journal of Cleaner Production","page":"205-216","volume":"52","abstract":"Assessment of social impacts of products and services has gained increasing interest in society. Life cycle assessment (LCA) is a tool developed to estimate the impacts of products and services from cradle to grave. Traditionally LCA has focused on environmental impacts, but recently approaches for social life cycle assessment (SLCA) have also been developed. Most of them fairly address social performances of business, but the aim of this paper is to analyse the possibilities and development needs in the complementary approach, which is the evaluation of social impacts in LCA. We review the field in general and take a closer look at the empirical case of biodiesel production, which is a timely topic globally in view of the climate change mitigation objectives. The analysis is carried out at three levels – company, regional, and state level. Despite active development in the field of SLCA, we conclude that in many cases it is not yet possible to carry out a comprehensive SLCA. Finally, we outline lines of research that would further improve the methodological and empirical basis of SLCA at various levels of decision-making. •Different levels of decision-making require different types of information.•Carrying out comprehensive social LCA is not possible yet.•The best that researchers can do is suggest conceptual parts of the method.•Search for pathways should be on relationships whose generalisation potential is high.•SLCA will help us to rank alternatives scenarios set in the same general context.","DOI":"10.1016/j.jclepro.2013.03.026","ISSN":"0959-6526","author":[{"family":"Macombe","given":"Catherine"},{"family":"Leskinen","given":"Pekka"},{"family":"Feschet","given":"Pauline"},{"family":"Antikainen","given":"Riina"}],"issued":{"date-parts":[["2013"]]}}}],"schema":"https://github.com/citation-style-language/schema/raw/master/csl-citation.json"} </w:instrText>
      </w:r>
      <w:r w:rsidR="00F15C7A" w:rsidRPr="008F6A67">
        <w:rPr>
          <w:color w:val="000000" w:themeColor="text1"/>
          <w:sz w:val="22"/>
          <w:szCs w:val="22"/>
        </w:rPr>
        <w:fldChar w:fldCharType="separate"/>
      </w:r>
      <w:r w:rsidR="00F15C7A" w:rsidRPr="008F6A67">
        <w:rPr>
          <w:color w:val="000000" w:themeColor="text1"/>
          <w:sz w:val="22"/>
          <w:szCs w:val="22"/>
        </w:rPr>
        <w:t>Macombe et al. (2013)</w:t>
      </w:r>
      <w:r w:rsidR="00F15C7A" w:rsidRPr="008F6A67">
        <w:rPr>
          <w:color w:val="000000" w:themeColor="text1"/>
          <w:sz w:val="22"/>
          <w:szCs w:val="22"/>
        </w:rPr>
        <w:fldChar w:fldCharType="end"/>
      </w:r>
      <w:r w:rsidR="00F15C7A" w:rsidRPr="008F6A67">
        <w:rPr>
          <w:color w:val="000000" w:themeColor="text1"/>
          <w:sz w:val="22"/>
          <w:szCs w:val="22"/>
        </w:rPr>
        <w:t xml:space="preserve"> advocate for this viewpoint as well. </w:t>
      </w:r>
      <w:r w:rsidR="002A3DFF" w:rsidRPr="008F6A67">
        <w:rPr>
          <w:color w:val="000000" w:themeColor="text1"/>
          <w:sz w:val="22"/>
          <w:szCs w:val="22"/>
        </w:rPr>
        <w:t xml:space="preserve">While it may be applied as a cradle-to-grave, cradle-to-gate or gate-to-gate approach, the fact that it is developed to cover an entire product life cycle is its unique characteristic. </w:t>
      </w:r>
      <w:r w:rsidR="00F15C7A" w:rsidRPr="008F6A67">
        <w:rPr>
          <w:color w:val="000000" w:themeColor="text1"/>
          <w:sz w:val="22"/>
          <w:szCs w:val="22"/>
        </w:rPr>
        <w:t xml:space="preserve">It may be claimed that S-LCA is one of the best emerging tools that has the potential to assess the social sustainability of all ranges of products regardless of the structure of a supply chain.  Since a life cycle perspective is taken with the S-LCA method it also prevents the shifting of negative impacts from one life cycle stage to another, or from one social issues to another, which is considered a major advantage. </w:t>
      </w:r>
    </w:p>
    <w:p w14:paraId="588668E5" w14:textId="77777777" w:rsidR="000174D2" w:rsidRPr="008F6A67" w:rsidRDefault="000174D2" w:rsidP="0018428F">
      <w:pPr>
        <w:autoSpaceDE w:val="0"/>
        <w:autoSpaceDN w:val="0"/>
        <w:adjustRightInd w:val="0"/>
        <w:spacing w:line="276" w:lineRule="auto"/>
        <w:rPr>
          <w:color w:val="000000" w:themeColor="text1"/>
          <w:sz w:val="22"/>
          <w:szCs w:val="22"/>
        </w:rPr>
      </w:pPr>
    </w:p>
    <w:p w14:paraId="3772FC19" w14:textId="2F637DB8" w:rsidR="000174D2" w:rsidRPr="008F6A67" w:rsidRDefault="002A3DFF"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As has been emphasized throughout the early parts of this thesis, </w:t>
      </w:r>
      <w:r w:rsidR="000174D2" w:rsidRPr="008F6A67">
        <w:rPr>
          <w:color w:val="000000" w:themeColor="text1"/>
          <w:sz w:val="22"/>
          <w:szCs w:val="22"/>
        </w:rPr>
        <w:t>S-LCA is still in a development stage</w:t>
      </w:r>
      <w:r w:rsidRPr="008F6A67">
        <w:rPr>
          <w:color w:val="000000" w:themeColor="text1"/>
          <w:sz w:val="22"/>
          <w:szCs w:val="22"/>
        </w:rPr>
        <w:t xml:space="preserve"> despite it being S-LCA is a well-recognized methodology in the research community due to its roots in the well-established E-LCA</w:t>
      </w:r>
      <w:r w:rsidR="00C16356" w:rsidRPr="008F6A67">
        <w:rPr>
          <w:color w:val="000000" w:themeColor="text1"/>
          <w:sz w:val="22"/>
          <w:szCs w:val="22"/>
        </w:rPr>
        <w:t>. As such</w:t>
      </w:r>
      <w:r w:rsidR="000174D2" w:rsidRPr="008F6A67">
        <w:rPr>
          <w:color w:val="000000" w:themeColor="text1"/>
          <w:sz w:val="22"/>
          <w:szCs w:val="22"/>
        </w:rPr>
        <w:t>, S-LCA researchers are provided with an opportunity to innovate new assessment methods without following strict methodologies</w:t>
      </w:r>
      <w:r w:rsidRPr="008F6A67">
        <w:rPr>
          <w:color w:val="000000" w:themeColor="text1"/>
          <w:sz w:val="22"/>
          <w:szCs w:val="22"/>
        </w:rPr>
        <w:t xml:space="preserve"> in an effort to contribute to its development</w:t>
      </w:r>
      <w:r w:rsidR="000174D2" w:rsidRPr="008F6A67">
        <w:rPr>
          <w:color w:val="000000" w:themeColor="text1"/>
          <w:sz w:val="22"/>
          <w:szCs w:val="22"/>
        </w:rPr>
        <w:t xml:space="preserve">. </w:t>
      </w:r>
      <w:r w:rsidR="006C040E" w:rsidRPr="008F6A67">
        <w:rPr>
          <w:color w:val="000000" w:themeColor="text1"/>
          <w:sz w:val="22"/>
          <w:szCs w:val="22"/>
        </w:rPr>
        <w:t xml:space="preserve">Its </w:t>
      </w:r>
      <w:r w:rsidR="000174D2" w:rsidRPr="008F6A67">
        <w:rPr>
          <w:color w:val="000000" w:themeColor="text1"/>
          <w:sz w:val="22"/>
          <w:szCs w:val="22"/>
        </w:rPr>
        <w:t>flexible methodology is</w:t>
      </w:r>
      <w:r w:rsidR="006C040E" w:rsidRPr="008F6A67">
        <w:rPr>
          <w:color w:val="000000" w:themeColor="text1"/>
          <w:sz w:val="22"/>
          <w:szCs w:val="22"/>
        </w:rPr>
        <w:t xml:space="preserve"> therefore</w:t>
      </w:r>
      <w:r w:rsidR="000174D2" w:rsidRPr="008F6A67">
        <w:rPr>
          <w:color w:val="000000" w:themeColor="text1"/>
          <w:sz w:val="22"/>
          <w:szCs w:val="22"/>
        </w:rPr>
        <w:t xml:space="preserve"> another reason for its utilization as it provides practitioners with options to adopt different </w:t>
      </w:r>
      <w:r w:rsidR="006C040E" w:rsidRPr="008F6A67">
        <w:rPr>
          <w:color w:val="000000" w:themeColor="text1"/>
          <w:sz w:val="22"/>
          <w:szCs w:val="22"/>
        </w:rPr>
        <w:t xml:space="preserve">data collection techniques and </w:t>
      </w:r>
      <w:r w:rsidR="000174D2" w:rsidRPr="008F6A67">
        <w:rPr>
          <w:color w:val="000000" w:themeColor="text1"/>
          <w:sz w:val="22"/>
          <w:szCs w:val="22"/>
        </w:rPr>
        <w:t xml:space="preserve">characterization models </w:t>
      </w:r>
      <w:r w:rsidR="00232733" w:rsidRPr="008F6A67">
        <w:rPr>
          <w:color w:val="000000" w:themeColor="text1"/>
          <w:sz w:val="22"/>
          <w:szCs w:val="22"/>
        </w:rPr>
        <w:t>to meet their respective research requirements</w:t>
      </w:r>
      <w:r w:rsidR="00F118EB" w:rsidRPr="008F6A67">
        <w:rPr>
          <w:color w:val="000000" w:themeColor="text1"/>
          <w:sz w:val="22"/>
          <w:szCs w:val="22"/>
        </w:rPr>
        <w:t xml:space="preserve">. </w:t>
      </w:r>
      <w:r w:rsidR="00232733" w:rsidRPr="008F6A67">
        <w:rPr>
          <w:color w:val="000000" w:themeColor="text1"/>
          <w:sz w:val="22"/>
          <w:szCs w:val="22"/>
        </w:rPr>
        <w:t>C</w:t>
      </w:r>
      <w:r w:rsidR="00F118EB" w:rsidRPr="008F6A67">
        <w:rPr>
          <w:color w:val="000000" w:themeColor="text1"/>
          <w:sz w:val="22"/>
          <w:szCs w:val="22"/>
        </w:rPr>
        <w:t>haracterization,</w:t>
      </w:r>
      <w:r w:rsidR="000174D2" w:rsidRPr="008F6A67">
        <w:rPr>
          <w:color w:val="000000" w:themeColor="text1"/>
          <w:sz w:val="22"/>
          <w:szCs w:val="22"/>
        </w:rPr>
        <w:t xml:space="preserve"> </w:t>
      </w:r>
      <w:r w:rsidR="00232733" w:rsidRPr="008F6A67">
        <w:rPr>
          <w:color w:val="000000" w:themeColor="text1"/>
          <w:sz w:val="22"/>
          <w:szCs w:val="22"/>
        </w:rPr>
        <w:t xml:space="preserve">which is the process of translating raw data into comparable social impact results, may be done </w:t>
      </w:r>
      <w:r w:rsidR="000174D2" w:rsidRPr="008F6A67">
        <w:rPr>
          <w:color w:val="000000" w:themeColor="text1"/>
          <w:sz w:val="22"/>
          <w:szCs w:val="22"/>
        </w:rPr>
        <w:t>either according to the life cycle stages of a product that included mid</w:t>
      </w:r>
      <w:r w:rsidR="00DD1FDC" w:rsidRPr="008F6A67">
        <w:rPr>
          <w:color w:val="000000" w:themeColor="text1"/>
          <w:sz w:val="22"/>
          <w:szCs w:val="22"/>
        </w:rPr>
        <w:t>points</w:t>
      </w:r>
      <w:r w:rsidR="000174D2" w:rsidRPr="008F6A67">
        <w:rPr>
          <w:color w:val="000000" w:themeColor="text1"/>
          <w:sz w:val="22"/>
          <w:szCs w:val="22"/>
        </w:rPr>
        <w:t xml:space="preserve"> and endpoints </w:t>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{"citationID":"PlbwxRF4","properties":{"formattedCitation":"(Brent &amp; Labuschagne, 2006)","plainCitation":"(Brent &amp; Labuschagne, 2006)","dontUpdate":true,"noteIndex":0},"citationItems":[{"id":31,"uris":["http://zotero.org/users/local/Md8O4810/items/5U4YD6MR"],"uri":["http://zotero.org/users/local/Md8O4810/items/5U4YD6MR"],"itemData":{"id":31,"type":"article-journal","title":"Social Indicators for Sustainable Project and Technology Life Cycle Management in the Process Industry (13 pp + 4)","container-title":"The International Journal of Life Cycle Assessment","page":"3-15","volume":"11","issue":"1","DOI":"10.1065/lca2006.01.233","ISSN":"0948-3349","journalAbbreviation":"Int J Life Cycle Assessment","author":[{"family":"Brent","given":"Alan"},{"family":"Labuschagne","given":"Carin"}],"issued":{"date-parts":[["2006"]]}}}],"schema":"https://github.com/citation-style-language/schema/raw/master/csl-citation.json"}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(Brent &amp; Labuschagne, 2006</w:t>
      </w:r>
      <w:r w:rsidR="000174D2" w:rsidRPr="008F6A67">
        <w:rPr>
          <w:color w:val="000000" w:themeColor="text1"/>
          <w:sz w:val="22"/>
          <w:szCs w:val="22"/>
        </w:rPr>
        <w:fldChar w:fldCharType="end"/>
      </w:r>
      <w:r w:rsidR="000174D2" w:rsidRPr="008F6A67">
        <w:rPr>
          <w:color w:val="000000" w:themeColor="text1"/>
          <w:sz w:val="22"/>
          <w:szCs w:val="22"/>
        </w:rPr>
        <w:fldChar w:fldCharType="begin"/>
      </w:r>
      <w:r w:rsidR="000174D2" w:rsidRPr="008F6A67">
        <w:rPr>
          <w:color w:val="000000" w:themeColor="text1"/>
          <w:sz w:val="22"/>
          <w:szCs w:val="22"/>
        </w:rPr>
        <w:instrText xml:space="preserve"> ADDIN ZOTERO_ITEM CSL_CITATION {"citationID":"j0UnSD6T","properties":{"formattedCitation":"(Paragahawewa, et al., 2009)","plainCitation":"(Paragahawewa, et al., 2009)","dontUpdate":true,"noteIndex":0},"citationItems":[{"id":84,"uris":["http://zotero.org/users/local/Md8O4810/items/7AB548ZW"],"uri":["http://zotero.org/users/local/Md8O4810/items/7AB548ZW"],"itemData":{"id":84,"type":"report","title":"Social Life Cycle Analysis (S-LCA ): Some Methodological Issues and Potential Application to Cheese Production in New Zealand","publisher":"AgResearch","URL":"https://saiplatform.org/uploads/Library/SocialLCA-FinalReport_July2009.pdf","author":[{"family":"Paragahawewa,","given":"Upananda"},{"family":"Blackett","given":"Paula"},{"family":"Small","given":"Bruce"}],"issued":{"date-parts":[["2009"]]}}}],"schema":"https://github.com/citation-style-language/schema/raw/master/csl-citation.json"} </w:instrText>
      </w:r>
      <w:r w:rsidR="000174D2" w:rsidRPr="008F6A67">
        <w:rPr>
          <w:color w:val="000000" w:themeColor="text1"/>
          <w:sz w:val="22"/>
          <w:szCs w:val="22"/>
        </w:rPr>
        <w:fldChar w:fldCharType="separate"/>
      </w:r>
      <w:r w:rsidR="000174D2" w:rsidRPr="008F6A67">
        <w:rPr>
          <w:color w:val="000000" w:themeColor="text1"/>
          <w:sz w:val="22"/>
          <w:szCs w:val="22"/>
        </w:rPr>
        <w:t>; Paragahawewa et al., 2009)</w:t>
      </w:r>
      <w:r w:rsidR="000174D2" w:rsidRPr="008F6A67">
        <w:rPr>
          <w:color w:val="000000" w:themeColor="text1"/>
          <w:sz w:val="22"/>
          <w:szCs w:val="22"/>
        </w:rPr>
        <w:fldChar w:fldCharType="end"/>
      </w:r>
      <w:r w:rsidR="000174D2" w:rsidRPr="008F6A67">
        <w:rPr>
          <w:color w:val="000000" w:themeColor="text1"/>
          <w:sz w:val="22"/>
          <w:szCs w:val="22"/>
        </w:rPr>
        <w:t xml:space="preserve"> or according to the conduct of the company (Ciroth &amp; Franze, 2011; Traverson et al., 2012 and Aparcana &amp; Salhofer, 2013). </w:t>
      </w:r>
      <w:r w:rsidR="00F118EB" w:rsidRPr="008F6A67">
        <w:rPr>
          <w:color w:val="000000" w:themeColor="text1"/>
          <w:sz w:val="22"/>
          <w:szCs w:val="22"/>
        </w:rPr>
        <w:t xml:space="preserve">These differences are described in more detail in </w:t>
      </w:r>
      <w:r w:rsidR="00131596" w:rsidRPr="008F6A67">
        <w:rPr>
          <w:color w:val="000000" w:themeColor="text1"/>
          <w:sz w:val="22"/>
          <w:szCs w:val="22"/>
        </w:rPr>
        <w:t xml:space="preserve">Section 3.3 </w:t>
      </w:r>
      <w:r w:rsidR="00F118EB" w:rsidRPr="008F6A67">
        <w:rPr>
          <w:color w:val="000000" w:themeColor="text1"/>
          <w:sz w:val="22"/>
          <w:szCs w:val="22"/>
        </w:rPr>
        <w:t xml:space="preserve">of this work. </w:t>
      </w:r>
      <w:r w:rsidR="000174D2" w:rsidRPr="008F6A67">
        <w:rPr>
          <w:color w:val="000000" w:themeColor="text1"/>
          <w:sz w:val="22"/>
          <w:szCs w:val="22"/>
        </w:rPr>
        <w:t>In this study, the later discussed characterization model is adopted where the conduct of the company is considered</w:t>
      </w:r>
      <w:r w:rsidR="001F0E6D" w:rsidRPr="008F6A67">
        <w:rPr>
          <w:color w:val="000000" w:themeColor="text1"/>
          <w:sz w:val="22"/>
          <w:szCs w:val="22"/>
        </w:rPr>
        <w:t>.</w:t>
      </w:r>
      <w:r w:rsidR="000174D2" w:rsidRPr="008F6A67">
        <w:rPr>
          <w:color w:val="000000" w:themeColor="text1"/>
          <w:sz w:val="22"/>
          <w:szCs w:val="22"/>
        </w:rPr>
        <w:t xml:space="preserve"> </w:t>
      </w:r>
    </w:p>
    <w:p w14:paraId="513E1BEE" w14:textId="77777777" w:rsidR="000174D2" w:rsidRPr="008F6A67" w:rsidRDefault="000174D2" w:rsidP="0018428F">
      <w:pPr>
        <w:autoSpaceDE w:val="0"/>
        <w:autoSpaceDN w:val="0"/>
        <w:adjustRightInd w:val="0"/>
        <w:spacing w:line="276" w:lineRule="auto"/>
        <w:jc w:val="both"/>
        <w:rPr>
          <w:color w:val="000000" w:themeColor="text1"/>
          <w:sz w:val="22"/>
          <w:szCs w:val="22"/>
        </w:rPr>
      </w:pPr>
    </w:p>
    <w:p w14:paraId="56C252ED" w14:textId="5CB2EAD6" w:rsidR="000174D2" w:rsidRPr="008F6A67" w:rsidRDefault="000174D2" w:rsidP="0018428F">
      <w:pPr>
        <w:spacing w:line="276" w:lineRule="auto"/>
        <w:jc w:val="both"/>
        <w:rPr>
          <w:color w:val="000000" w:themeColor="text1"/>
          <w:sz w:val="22"/>
          <w:szCs w:val="22"/>
        </w:rPr>
      </w:pPr>
      <w:r w:rsidRPr="008F6A67">
        <w:rPr>
          <w:color w:val="000000" w:themeColor="text1"/>
          <w:sz w:val="22"/>
          <w:szCs w:val="22"/>
        </w:rPr>
        <w:t>Furthermore</w:t>
      </w:r>
      <w:r w:rsidR="000155F2" w:rsidRPr="008F6A67">
        <w:rPr>
          <w:color w:val="000000" w:themeColor="text1"/>
          <w:sz w:val="22"/>
          <w:szCs w:val="22"/>
        </w:rPr>
        <w:t>,</w:t>
      </w:r>
      <w:r w:rsidRPr="008F6A67">
        <w:rPr>
          <w:color w:val="000000" w:themeColor="text1"/>
          <w:sz w:val="22"/>
          <w:szCs w:val="22"/>
        </w:rPr>
        <w:t xml:space="preserve"> it is concluded that S-LCA fits well with the selected industry </w:t>
      </w:r>
      <w:r w:rsidR="00D066BF" w:rsidRPr="008F6A67">
        <w:rPr>
          <w:color w:val="000000" w:themeColor="text1"/>
          <w:sz w:val="22"/>
          <w:szCs w:val="22"/>
        </w:rPr>
        <w:t xml:space="preserve">and the ZERO BRINE project </w:t>
      </w:r>
      <w:r w:rsidRPr="008F6A67">
        <w:rPr>
          <w:color w:val="000000" w:themeColor="text1"/>
          <w:sz w:val="22"/>
          <w:szCs w:val="22"/>
        </w:rPr>
        <w:t xml:space="preserve">due to its product and site-specific assessment characteristics. </w:t>
      </w:r>
      <w:r w:rsidR="00776534" w:rsidRPr="008F6A67">
        <w:rPr>
          <w:color w:val="000000" w:themeColor="text1"/>
          <w:sz w:val="22"/>
          <w:szCs w:val="22"/>
        </w:rPr>
        <w:t xml:space="preserve">Water </w:t>
      </w:r>
      <w:r w:rsidR="00BC2A9F" w:rsidRPr="008F6A67">
        <w:rPr>
          <w:color w:val="000000" w:themeColor="text1"/>
          <w:sz w:val="22"/>
          <w:szCs w:val="22"/>
        </w:rPr>
        <w:t xml:space="preserve">produced through water </w:t>
      </w:r>
      <w:r w:rsidR="00776534" w:rsidRPr="008F6A67">
        <w:rPr>
          <w:color w:val="000000" w:themeColor="text1"/>
          <w:sz w:val="22"/>
          <w:szCs w:val="22"/>
        </w:rPr>
        <w:t>treatment processes</w:t>
      </w:r>
      <w:r w:rsidR="00C93C8F" w:rsidRPr="008F6A67">
        <w:rPr>
          <w:color w:val="000000" w:themeColor="text1"/>
          <w:sz w:val="22"/>
          <w:szCs w:val="22"/>
        </w:rPr>
        <w:t xml:space="preserve"> </w:t>
      </w:r>
      <w:r w:rsidR="00131596" w:rsidRPr="008F6A67">
        <w:rPr>
          <w:color w:val="000000" w:themeColor="text1"/>
          <w:sz w:val="22"/>
          <w:szCs w:val="22"/>
        </w:rPr>
        <w:t xml:space="preserve">in the chemical process industry </w:t>
      </w:r>
      <w:r w:rsidR="00C93C8F" w:rsidRPr="008F6A67">
        <w:rPr>
          <w:color w:val="000000" w:themeColor="text1"/>
          <w:sz w:val="22"/>
          <w:szCs w:val="22"/>
        </w:rPr>
        <w:t xml:space="preserve">require the </w:t>
      </w:r>
      <w:r w:rsidR="005A7185" w:rsidRPr="008F6A67">
        <w:rPr>
          <w:color w:val="000000" w:themeColor="text1"/>
          <w:sz w:val="22"/>
          <w:szCs w:val="22"/>
        </w:rPr>
        <w:t xml:space="preserve">input of various materials </w:t>
      </w:r>
      <w:r w:rsidR="00C93C8F" w:rsidRPr="008F6A67">
        <w:rPr>
          <w:color w:val="000000" w:themeColor="text1"/>
          <w:sz w:val="22"/>
          <w:szCs w:val="22"/>
        </w:rPr>
        <w:t>to enable the chemical reactions</w:t>
      </w:r>
      <w:r w:rsidR="004276F8" w:rsidRPr="008F6A67">
        <w:rPr>
          <w:color w:val="000000" w:themeColor="text1"/>
          <w:sz w:val="22"/>
          <w:szCs w:val="22"/>
        </w:rPr>
        <w:t xml:space="preserve"> that are required for achieving the desired process outputs. </w:t>
      </w:r>
      <w:r w:rsidR="00BC2A9F" w:rsidRPr="008F6A67">
        <w:rPr>
          <w:color w:val="000000" w:themeColor="text1"/>
          <w:sz w:val="22"/>
          <w:szCs w:val="22"/>
        </w:rPr>
        <w:t xml:space="preserve">Thus, the life cycle perspective of the S-LCA tool is essential for capturing </w:t>
      </w:r>
      <w:r w:rsidR="005A7185" w:rsidRPr="008F6A67">
        <w:rPr>
          <w:color w:val="000000" w:themeColor="text1"/>
          <w:sz w:val="22"/>
          <w:szCs w:val="22"/>
        </w:rPr>
        <w:t xml:space="preserve">social sustainability performances related to these inflows and outflows. </w:t>
      </w:r>
      <w:r w:rsidR="00776534" w:rsidRPr="008F6A67">
        <w:rPr>
          <w:color w:val="000000" w:themeColor="text1"/>
          <w:sz w:val="22"/>
          <w:szCs w:val="22"/>
        </w:rPr>
        <w:t xml:space="preserve">The site-specific application of S-LCA is particularly useful for the case as the research interests lie with the </w:t>
      </w:r>
      <w:r w:rsidR="00DD1FDC" w:rsidRPr="008F6A67">
        <w:rPr>
          <w:color w:val="000000" w:themeColor="text1"/>
          <w:sz w:val="22"/>
          <w:szCs w:val="22"/>
        </w:rPr>
        <w:t xml:space="preserve">organization </w:t>
      </w:r>
      <w:r w:rsidR="00776534" w:rsidRPr="008F6A67">
        <w:rPr>
          <w:color w:val="000000" w:themeColor="text1"/>
          <w:sz w:val="22"/>
          <w:szCs w:val="22"/>
        </w:rPr>
        <w:t>(</w:t>
      </w:r>
      <w:r w:rsidR="008C0846">
        <w:rPr>
          <w:color w:val="000000" w:themeColor="text1"/>
          <w:sz w:val="22"/>
          <w:szCs w:val="22"/>
        </w:rPr>
        <w:t>Organization A</w:t>
      </w:r>
      <w:r w:rsidR="00776534" w:rsidRPr="008F6A67">
        <w:rPr>
          <w:color w:val="000000" w:themeColor="text1"/>
          <w:sz w:val="22"/>
          <w:szCs w:val="22"/>
        </w:rPr>
        <w:t>) that is implementing the new brine treatment technology and the other</w:t>
      </w:r>
      <w:r w:rsidR="00DD1FDC" w:rsidRPr="008F6A67">
        <w:rPr>
          <w:color w:val="000000" w:themeColor="text1"/>
          <w:sz w:val="22"/>
          <w:szCs w:val="22"/>
        </w:rPr>
        <w:t xml:space="preserve"> organizations that</w:t>
      </w:r>
      <w:r w:rsidR="00776534" w:rsidRPr="008F6A67">
        <w:rPr>
          <w:color w:val="000000" w:themeColor="text1"/>
          <w:sz w:val="22"/>
          <w:szCs w:val="22"/>
        </w:rPr>
        <w:t xml:space="preserve"> supply </w:t>
      </w:r>
      <w:r w:rsidR="00C93C8F" w:rsidRPr="008F6A67">
        <w:rPr>
          <w:color w:val="000000" w:themeColor="text1"/>
          <w:sz w:val="22"/>
          <w:szCs w:val="22"/>
        </w:rPr>
        <w:t xml:space="preserve">materials to the process </w:t>
      </w:r>
      <w:r w:rsidR="00776534" w:rsidRPr="008F6A67">
        <w:rPr>
          <w:color w:val="000000" w:themeColor="text1"/>
          <w:sz w:val="22"/>
          <w:szCs w:val="22"/>
        </w:rPr>
        <w:t>or consume</w:t>
      </w:r>
      <w:r w:rsidR="00C93C8F" w:rsidRPr="008F6A67">
        <w:rPr>
          <w:color w:val="000000" w:themeColor="text1"/>
          <w:sz w:val="22"/>
          <w:szCs w:val="22"/>
        </w:rPr>
        <w:t xml:space="preserve"> materials for further use</w:t>
      </w:r>
      <w:r w:rsidR="00D547D2" w:rsidRPr="008F6A67">
        <w:rPr>
          <w:color w:val="000000" w:themeColor="text1"/>
          <w:sz w:val="22"/>
          <w:szCs w:val="22"/>
        </w:rPr>
        <w:t>.</w:t>
      </w:r>
      <w:r w:rsidR="00776534" w:rsidRPr="008F6A67">
        <w:rPr>
          <w:color w:val="000000" w:themeColor="text1"/>
          <w:sz w:val="22"/>
          <w:szCs w:val="22"/>
        </w:rPr>
        <w:t xml:space="preserve"> </w:t>
      </w:r>
      <w:r w:rsidRPr="008F6A67">
        <w:rPr>
          <w:color w:val="000000" w:themeColor="text1"/>
          <w:sz w:val="22"/>
          <w:szCs w:val="22"/>
        </w:rPr>
        <w:t>Though S-LCA provides an opportunity for assessing the complete supply chain, rigid boundaries</w:t>
      </w:r>
      <w:r w:rsidR="001F0E6D" w:rsidRPr="008F6A67">
        <w:rPr>
          <w:color w:val="000000" w:themeColor="text1"/>
          <w:sz w:val="22"/>
          <w:szCs w:val="22"/>
        </w:rPr>
        <w:t xml:space="preserve"> are to be selected for assessing social sustainability performance within the ZERO BRINE case study</w:t>
      </w:r>
      <w:r w:rsidR="00D547D2" w:rsidRPr="008F6A67">
        <w:rPr>
          <w:color w:val="000000" w:themeColor="text1"/>
          <w:sz w:val="22"/>
          <w:szCs w:val="22"/>
        </w:rPr>
        <w:t xml:space="preserve">, as will be explained in detail in </w:t>
      </w:r>
      <w:r w:rsidR="00DD1FDC" w:rsidRPr="008F6A67">
        <w:rPr>
          <w:color w:val="000000" w:themeColor="text1"/>
          <w:sz w:val="22"/>
          <w:szCs w:val="22"/>
        </w:rPr>
        <w:t xml:space="preserve">Section </w:t>
      </w:r>
      <w:r w:rsidR="00131596" w:rsidRPr="008F6A67">
        <w:rPr>
          <w:color w:val="000000" w:themeColor="text1"/>
          <w:sz w:val="22"/>
          <w:szCs w:val="22"/>
        </w:rPr>
        <w:t>4</w:t>
      </w:r>
      <w:r w:rsidR="00DD1FDC" w:rsidRPr="008F6A67">
        <w:rPr>
          <w:color w:val="000000" w:themeColor="text1"/>
          <w:sz w:val="22"/>
          <w:szCs w:val="22"/>
        </w:rPr>
        <w:t xml:space="preserve">.2.2.2 </w:t>
      </w:r>
      <w:r w:rsidR="00D547D2" w:rsidRPr="008F6A67">
        <w:rPr>
          <w:color w:val="000000" w:themeColor="text1"/>
          <w:sz w:val="22"/>
          <w:szCs w:val="22"/>
        </w:rPr>
        <w:t>of this work</w:t>
      </w:r>
      <w:r w:rsidRPr="008F6A67">
        <w:rPr>
          <w:color w:val="000000" w:themeColor="text1"/>
          <w:sz w:val="22"/>
          <w:szCs w:val="22"/>
        </w:rPr>
        <w:t>.</w:t>
      </w:r>
    </w:p>
    <w:p w14:paraId="1E05735D" w14:textId="7B04E0AE" w:rsidR="00DE38D8" w:rsidRPr="008F6A67" w:rsidRDefault="00DE38D8" w:rsidP="0018428F">
      <w:pPr>
        <w:spacing w:line="276" w:lineRule="auto"/>
        <w:jc w:val="both"/>
        <w:rPr>
          <w:color w:val="000000" w:themeColor="text1"/>
          <w:sz w:val="22"/>
          <w:szCs w:val="22"/>
        </w:rPr>
      </w:pPr>
    </w:p>
    <w:p w14:paraId="052C73DE" w14:textId="575D754D" w:rsidR="00DE38D8" w:rsidRPr="008F6A67" w:rsidRDefault="00DE38D8" w:rsidP="0018428F">
      <w:pPr>
        <w:spacing w:line="276" w:lineRule="auto"/>
        <w:jc w:val="both"/>
        <w:rPr>
          <w:color w:val="000000" w:themeColor="text1"/>
          <w:sz w:val="22"/>
          <w:szCs w:val="22"/>
        </w:rPr>
      </w:pPr>
      <w:r w:rsidRPr="008F6A67">
        <w:rPr>
          <w:color w:val="000000" w:themeColor="text1"/>
          <w:sz w:val="22"/>
          <w:szCs w:val="22"/>
        </w:rPr>
        <w:t xml:space="preserve">Now that is explained why S-LCA was chosen, perhaps another question to ask is </w:t>
      </w:r>
      <w:r w:rsidR="00825AD8" w:rsidRPr="008F6A67">
        <w:rPr>
          <w:color w:val="000000" w:themeColor="text1"/>
          <w:sz w:val="22"/>
          <w:szCs w:val="22"/>
        </w:rPr>
        <w:t>w</w:t>
      </w:r>
      <w:r w:rsidRPr="008F6A67">
        <w:rPr>
          <w:color w:val="000000" w:themeColor="text1"/>
          <w:sz w:val="22"/>
          <w:szCs w:val="22"/>
        </w:rPr>
        <w:t>hy the UNEP/SETAC S-LCA approach is adhered to</w:t>
      </w:r>
      <w:r w:rsidR="00825AD8" w:rsidRPr="008F6A67">
        <w:rPr>
          <w:color w:val="000000" w:themeColor="text1"/>
          <w:sz w:val="22"/>
          <w:szCs w:val="22"/>
        </w:rPr>
        <w:t>.</w:t>
      </w:r>
      <w:r w:rsidRPr="008F6A67">
        <w:rPr>
          <w:color w:val="000000" w:themeColor="text1"/>
          <w:sz w:val="22"/>
          <w:szCs w:val="22"/>
        </w:rPr>
        <w:t xml:space="preserve"> Even though the UNEP/SETAC Guidelines and Methodological Sheets were published several years ago (in 2009 and 2013, respectively), it is still considered the current main reference framework and “landmark in the field” of S-LCA </w:t>
      </w:r>
      <w:r w:rsidRPr="008F6A67">
        <w:rPr>
          <w:color w:val="000000" w:themeColor="text1"/>
          <w:sz w:val="22"/>
          <w:szCs w:val="22"/>
        </w:rPr>
        <w:fldChar w:fldCharType="begin"/>
      </w:r>
      <w:r w:rsidR="005268A4" w:rsidRPr="008F6A67">
        <w:rPr>
          <w:color w:val="000000" w:themeColor="text1"/>
          <w:sz w:val="22"/>
          <w:szCs w:val="22"/>
        </w:rPr>
        <w:instrText xml:space="preserve"> ADDIN ZOTERO_ITEM CSL_CITATION {"citationID":"a25j87ucfbi","properties":{"formattedCitation":"(Corona et al., 2017)","plainCitation":"(Corona et al., 2017)","noteIndex":0},"citationItems":[{"id":183,"uris":["http://zotero.org/users/local/Md8O4810/items/MTRZ62BY"],"uri":["http://zotero.org/users/local/Md8O4810/items/MTRZ62BY"],"itemData":{"id":183,"type":"article-journal","title":"Social Life Cycle Assessment of a Concentrated Solar Power Plant in Spain: A Methodological Proposal","container-title":"Journal of Industrial Ecology","page":"1566-1577","volume":"21","issue":"6","abstract":"Measuring the sustainability of goods and services in a systematic and objective manner has become an issue of paramount importance. Life cycle sustainability assessment (LCSA) is a holistic methodology whose aim is to integrate into a compatible format the analysis of the three pillars of sustainability, namely, economy, environment, and society. Social life cycle assessment (S‐LCA) is a novel methodology still under development, used to cover the social aspects of sustainability within LCSA. The aim of this article is to provide additional discussion on the practical application of S‐LCA by suggesting a new classification and characterization model that builds upon previous methodological developments. The structure of the social analysis has been adapted to maintain coherence with that of standard LCA. The application of this methodology is demonstrated using a case study—the analysis of power generation in a concentrated solar power plant in Spain. The inventory phase was completed by using the indicators proposed by the United Nations Environment Program/Society for Environmental Toxicology and Chemistry (UNEP/SETAC) Guidelines on S‐LCA. The impact assessment phase was approached by developing a social performance indicator that builds on performance reference points, an activity variable, and a numeric scale with positive and negative values. The social performance indicator obtained (+0.42 over a range of –2 to +2) shows that the deployment of the solar power plant increases the social welfare of Spain, especially in the impact categories of socioeconomic sustainability and fairness of relationships, whose results were 1.38 and 0.29, respectively.","DOI":"10.1111/jiec.12541","ISSN":"1088-1980","author":[{"family":"Corona","given":"Blanca"},{"family":"Bozhilova‐Kisheva","given":"Kossara P."},{"family":"Olsen","given":"Stig I."},{"family":"San Miguel","given":"Guillermo"}],"issued":{"date-parts":[["2017"]]}}}],"schema":"https://github.com/citation-style-language/schema/raw/master/csl-citation.json"} </w:instrText>
      </w:r>
      <w:r w:rsidRPr="008F6A67">
        <w:rPr>
          <w:color w:val="000000" w:themeColor="text1"/>
          <w:sz w:val="22"/>
          <w:szCs w:val="22"/>
        </w:rPr>
        <w:fldChar w:fldCharType="separate"/>
      </w:r>
      <w:r w:rsidR="005268A4" w:rsidRPr="008F6A67">
        <w:rPr>
          <w:color w:val="000000" w:themeColor="text1"/>
          <w:sz w:val="22"/>
        </w:rPr>
        <w:t>(Corona et al., 2017)</w:t>
      </w:r>
      <w:r w:rsidRPr="008F6A67">
        <w:rPr>
          <w:color w:val="000000" w:themeColor="text1"/>
          <w:sz w:val="22"/>
          <w:szCs w:val="22"/>
        </w:rPr>
        <w:fldChar w:fldCharType="end"/>
      </w:r>
      <w:r w:rsidRPr="008F6A67">
        <w:rPr>
          <w:color w:val="000000" w:themeColor="text1"/>
          <w:sz w:val="22"/>
          <w:szCs w:val="22"/>
        </w:rPr>
        <w:t xml:space="preserve">. As such, most S-LCA studies published since then use these documents as a reference. Furthermore, they are the foundation for frontrunner companies and other institutions, such as the Roundtable for Product Social Metrics and the PRé Sustainability to develop their own methodologies </w:t>
      </w:r>
      <w:r w:rsidRPr="008F6A67">
        <w:rPr>
          <w:color w:val="000000" w:themeColor="text1"/>
          <w:sz w:val="22"/>
          <w:szCs w:val="22"/>
        </w:rPr>
        <w:fldChar w:fldCharType="begin"/>
      </w:r>
      <w:r w:rsidR="005268A4" w:rsidRPr="008F6A67">
        <w:rPr>
          <w:color w:val="000000" w:themeColor="text1"/>
          <w:sz w:val="22"/>
          <w:szCs w:val="22"/>
        </w:rPr>
        <w:instrText xml:space="preserve"> ADDIN ZOTERO_ITEM CSL_CITATION {"citationID":"a37tske8hc","properties":{"formattedCitation":"(Jo\\uc0\\u227{}o Fontes, Tarne, Traverso, &amp; Bernstein, 2018)","plainCitation":"(João Fontes, Tarne, Traverso, &amp; Bernstein, 2018)","noteIndex":0},"citationItems":[{"id":189,"uris":["http://zotero.org/users/local/Md8O4810/items/Z4I7HYU6"],"uri":["http://zotero.org/users/local/Md8O4810/items/Z4I7HYU6"],"itemData":{"id":189,"type":"article-journal","title":"Product social impact assessment","container-title":"The International Journal of Life Cycle Assessment","page":"547-555","volume":"23","issue":"3","DOI":"10.1007/s11367-016-1125-6","ISSN":"0948-3349","journalAbbreviation":"Int J Life Cycle Assess","author":[{"family":"Fontes","given":"João"},{"family":"Tarne","given":"Peter"},{"family":"Traverso","given":"Marzia"},{"family":"Bernstein","given":"Paula"}],"issued":{"date-parts":[["2018"]]}}}],"schema":"https://github.com/citation-style-language/schema/raw/master/csl-citation.json"} </w:instrText>
      </w:r>
      <w:r w:rsidRPr="008F6A67">
        <w:rPr>
          <w:color w:val="000000" w:themeColor="text1"/>
          <w:sz w:val="22"/>
          <w:szCs w:val="22"/>
        </w:rPr>
        <w:fldChar w:fldCharType="separate"/>
      </w:r>
      <w:r w:rsidR="005268A4" w:rsidRPr="008F6A67">
        <w:rPr>
          <w:color w:val="000000" w:themeColor="text1"/>
          <w:sz w:val="22"/>
        </w:rPr>
        <w:t>(João Fontes, Tarne, Traverso, &amp; Bernstein, 2018)</w:t>
      </w:r>
      <w:r w:rsidRPr="008F6A67">
        <w:rPr>
          <w:color w:val="000000" w:themeColor="text1"/>
          <w:sz w:val="22"/>
          <w:szCs w:val="22"/>
        </w:rPr>
        <w:fldChar w:fldCharType="end"/>
      </w:r>
      <w:r w:rsidRPr="008F6A67">
        <w:rPr>
          <w:color w:val="000000" w:themeColor="text1"/>
          <w:sz w:val="22"/>
          <w:szCs w:val="22"/>
        </w:rPr>
        <w:t xml:space="preserve">. For this reason, even though other social life cycle assessment methodologies have been published (e.g. Social Impact Assessment Method by PRé Sustainability) still the UNEP/SETAC approach is very relevant and arguably superior for application. The current author regards this aspect highly, which is why the UNEP/SETAC </w:t>
      </w:r>
      <w:r w:rsidR="00A43F53" w:rsidRPr="008F6A67">
        <w:rPr>
          <w:color w:val="000000" w:themeColor="text1"/>
          <w:sz w:val="22"/>
          <w:szCs w:val="22"/>
        </w:rPr>
        <w:t>Guidelines and Methodological Sheets are</w:t>
      </w:r>
      <w:r w:rsidRPr="008F6A67">
        <w:rPr>
          <w:color w:val="000000" w:themeColor="text1"/>
          <w:sz w:val="22"/>
          <w:szCs w:val="22"/>
        </w:rPr>
        <w:t xml:space="preserve"> taken as a main reference point for this research. </w:t>
      </w:r>
    </w:p>
    <w:p w14:paraId="3769E57D" w14:textId="77777777" w:rsidR="00866963" w:rsidRPr="008F6A67" w:rsidRDefault="00866963" w:rsidP="0018428F">
      <w:pPr>
        <w:spacing w:line="276" w:lineRule="auto"/>
        <w:jc w:val="both"/>
        <w:rPr>
          <w:sz w:val="22"/>
          <w:szCs w:val="22"/>
        </w:rPr>
      </w:pPr>
    </w:p>
    <w:p w14:paraId="0F28D346" w14:textId="2C3DEB8A" w:rsidR="001C573C" w:rsidRPr="008F6A67" w:rsidRDefault="001C573C" w:rsidP="0018428F">
      <w:pPr>
        <w:spacing w:line="276" w:lineRule="auto"/>
        <w:jc w:val="both"/>
        <w:rPr>
          <w:sz w:val="22"/>
          <w:szCs w:val="22"/>
        </w:rPr>
      </w:pPr>
    </w:p>
    <w:p w14:paraId="34F1B963" w14:textId="05D95C3C" w:rsidR="001C573C" w:rsidRPr="008F6A67" w:rsidRDefault="001C573C" w:rsidP="001C573C">
      <w:pPr>
        <w:pStyle w:val="Heading2"/>
        <w:spacing w:line="276" w:lineRule="auto"/>
        <w:rPr>
          <w:rFonts w:ascii="Times New Roman" w:hAnsi="Times New Roman" w:cs="Times New Roman"/>
          <w:color w:val="00B0F0"/>
          <w:sz w:val="28"/>
          <w:szCs w:val="28"/>
          <w:lang w:eastAsia="nl-NL"/>
        </w:rPr>
      </w:pPr>
      <w:bookmarkStart w:id="151" w:name="_Toc16598639"/>
      <w:bookmarkStart w:id="152" w:name="_Toc17532787"/>
      <w:r w:rsidRPr="008F6A67">
        <w:rPr>
          <w:rFonts w:ascii="Times New Roman" w:hAnsi="Times New Roman" w:cs="Times New Roman"/>
          <w:color w:val="000000" w:themeColor="text1"/>
          <w:sz w:val="28"/>
          <w:szCs w:val="28"/>
          <w:lang w:eastAsia="nl-NL"/>
        </w:rPr>
        <w:t>2.5.</w:t>
      </w:r>
      <w:r w:rsidRPr="008F6A67">
        <w:rPr>
          <w:rFonts w:ascii="Times New Roman" w:hAnsi="Times New Roman" w:cs="Times New Roman"/>
          <w:color w:val="00B0F0"/>
          <w:sz w:val="28"/>
          <w:szCs w:val="28"/>
          <w:lang w:eastAsia="nl-NL"/>
        </w:rPr>
        <w:t xml:space="preserve"> Chapter Summary</w:t>
      </w:r>
      <w:bookmarkEnd w:id="151"/>
      <w:bookmarkEnd w:id="152"/>
    </w:p>
    <w:p w14:paraId="3861C842" w14:textId="77777777" w:rsidR="001C573C" w:rsidRPr="008F6A67" w:rsidRDefault="001C573C" w:rsidP="001C573C">
      <w:pPr>
        <w:spacing w:line="276" w:lineRule="auto"/>
        <w:jc w:val="both"/>
        <w:rPr>
          <w:sz w:val="22"/>
          <w:szCs w:val="22"/>
        </w:rPr>
      </w:pPr>
    </w:p>
    <w:p w14:paraId="400E465F" w14:textId="7C81B31F" w:rsidR="001C573C" w:rsidRPr="008F6A67" w:rsidRDefault="001C573C" w:rsidP="00E74CF6">
      <w:pPr>
        <w:spacing w:line="276" w:lineRule="auto"/>
        <w:jc w:val="both"/>
        <w:rPr>
          <w:color w:val="000000" w:themeColor="text1"/>
          <w:sz w:val="22"/>
          <w:szCs w:val="22"/>
        </w:rPr>
      </w:pPr>
      <w:r w:rsidRPr="008F6A67">
        <w:rPr>
          <w:color w:val="000000" w:themeColor="text1"/>
          <w:sz w:val="22"/>
          <w:szCs w:val="22"/>
        </w:rPr>
        <w:t xml:space="preserve">In summary, this </w:t>
      </w:r>
      <w:r w:rsidR="00A1684F" w:rsidRPr="008F6A67">
        <w:rPr>
          <w:color w:val="000000" w:themeColor="text1"/>
          <w:sz w:val="22"/>
          <w:szCs w:val="22"/>
        </w:rPr>
        <w:t>c</w:t>
      </w:r>
      <w:r w:rsidRPr="008F6A67">
        <w:rPr>
          <w:color w:val="000000" w:themeColor="text1"/>
          <w:sz w:val="22"/>
          <w:szCs w:val="22"/>
        </w:rPr>
        <w:t>hapter has laid the theoretical foundations for this research through a literature review</w:t>
      </w:r>
      <w:r w:rsidR="00E74CF6" w:rsidRPr="008F6A67">
        <w:rPr>
          <w:color w:val="000000" w:themeColor="text1"/>
          <w:sz w:val="22"/>
          <w:szCs w:val="22"/>
        </w:rPr>
        <w:t xml:space="preserve"> of key topics</w:t>
      </w:r>
      <w:r w:rsidR="005F24B9" w:rsidRPr="008F6A67">
        <w:rPr>
          <w:color w:val="000000" w:themeColor="text1"/>
          <w:sz w:val="22"/>
          <w:szCs w:val="22"/>
        </w:rPr>
        <w:t xml:space="preserve">. </w:t>
      </w:r>
      <w:r w:rsidR="00AD506E" w:rsidRPr="008F6A67">
        <w:rPr>
          <w:color w:val="000000" w:themeColor="text1"/>
          <w:sz w:val="22"/>
          <w:szCs w:val="22"/>
        </w:rPr>
        <w:t xml:space="preserve">A </w:t>
      </w:r>
      <w:r w:rsidR="0066227B" w:rsidRPr="008F6A67">
        <w:rPr>
          <w:color w:val="000000" w:themeColor="text1"/>
          <w:sz w:val="22"/>
          <w:szCs w:val="22"/>
        </w:rPr>
        <w:t xml:space="preserve">main </w:t>
      </w:r>
      <w:r w:rsidRPr="008F6A67">
        <w:rPr>
          <w:color w:val="000000" w:themeColor="text1"/>
          <w:sz w:val="22"/>
          <w:szCs w:val="22"/>
        </w:rPr>
        <w:t xml:space="preserve">takeaway </w:t>
      </w:r>
      <w:r w:rsidR="00BE281A" w:rsidRPr="008F6A67">
        <w:rPr>
          <w:color w:val="000000" w:themeColor="text1"/>
          <w:sz w:val="22"/>
          <w:szCs w:val="22"/>
        </w:rPr>
        <w:t xml:space="preserve">from the first part of the literature review </w:t>
      </w:r>
      <w:r w:rsidR="0066227B" w:rsidRPr="008F6A67">
        <w:rPr>
          <w:color w:val="000000" w:themeColor="text1"/>
          <w:sz w:val="22"/>
          <w:szCs w:val="22"/>
        </w:rPr>
        <w:t>was</w:t>
      </w:r>
      <w:r w:rsidRPr="008F6A67">
        <w:rPr>
          <w:color w:val="000000" w:themeColor="text1"/>
          <w:sz w:val="22"/>
          <w:szCs w:val="22"/>
        </w:rPr>
        <w:t xml:space="preserve"> that sustainability is of much importance in the business world as it is a key competitive factor which increases the added value of a company in a long-term perspective. Through this, since sustainability is a main underlying theme this thesis, the author established a basis for why the proposed research is relevant from a business perspective. </w:t>
      </w:r>
      <w:r w:rsidR="00BE281A" w:rsidRPr="008F6A67">
        <w:rPr>
          <w:color w:val="000000" w:themeColor="text1"/>
          <w:sz w:val="22"/>
          <w:szCs w:val="22"/>
        </w:rPr>
        <w:t xml:space="preserve">The </w:t>
      </w:r>
      <w:r w:rsidR="00F5413C" w:rsidRPr="008F6A67">
        <w:rPr>
          <w:color w:val="000000" w:themeColor="text1"/>
          <w:sz w:val="22"/>
          <w:szCs w:val="22"/>
        </w:rPr>
        <w:t>author zoomed in on the social dimension of sustainability by defining it in terms of key topics scattered throughout literature and elaborating on its theoretical and practical challenges.</w:t>
      </w:r>
      <w:r w:rsidR="00200059" w:rsidRPr="008F6A67">
        <w:rPr>
          <w:color w:val="000000" w:themeColor="text1"/>
          <w:sz w:val="22"/>
          <w:szCs w:val="22"/>
        </w:rPr>
        <w:t xml:space="preserve"> </w:t>
      </w:r>
      <w:r w:rsidR="00820B98" w:rsidRPr="008F6A67">
        <w:rPr>
          <w:color w:val="000000" w:themeColor="text1"/>
          <w:sz w:val="22"/>
          <w:szCs w:val="22"/>
        </w:rPr>
        <w:t xml:space="preserve">It was highlighted that these challenges, alongside delays for recognition, caused for the social dimension of sustainability to </w:t>
      </w:r>
      <w:r w:rsidR="0096228A" w:rsidRPr="008F6A67">
        <w:rPr>
          <w:color w:val="000000" w:themeColor="text1"/>
          <w:sz w:val="22"/>
          <w:szCs w:val="22"/>
        </w:rPr>
        <w:t xml:space="preserve">currently </w:t>
      </w:r>
      <w:r w:rsidR="00820B98" w:rsidRPr="008F6A67">
        <w:rPr>
          <w:color w:val="000000" w:themeColor="text1"/>
          <w:sz w:val="22"/>
          <w:szCs w:val="22"/>
        </w:rPr>
        <w:t xml:space="preserve">be the weakest compared to the environmental and economic dimensions. </w:t>
      </w:r>
      <w:r w:rsidR="00E74CF6" w:rsidRPr="008F6A67">
        <w:rPr>
          <w:color w:val="000000" w:themeColor="text1"/>
          <w:sz w:val="22"/>
          <w:szCs w:val="22"/>
        </w:rPr>
        <w:t xml:space="preserve">The </w:t>
      </w:r>
      <w:r w:rsidR="00F5413C" w:rsidRPr="008F6A67">
        <w:rPr>
          <w:color w:val="000000" w:themeColor="text1"/>
          <w:sz w:val="22"/>
          <w:szCs w:val="22"/>
        </w:rPr>
        <w:t xml:space="preserve">author </w:t>
      </w:r>
      <w:r w:rsidR="00E74CF6" w:rsidRPr="008F6A67">
        <w:rPr>
          <w:color w:val="000000" w:themeColor="text1"/>
          <w:sz w:val="22"/>
          <w:szCs w:val="22"/>
        </w:rPr>
        <w:t xml:space="preserve">concluded the sustainability theory section by offering theory on CSR, which </w:t>
      </w:r>
      <w:r w:rsidR="00F5413C" w:rsidRPr="008F6A67">
        <w:rPr>
          <w:color w:val="000000" w:themeColor="text1"/>
          <w:sz w:val="22"/>
          <w:szCs w:val="22"/>
        </w:rPr>
        <w:t>related the social sustainability concept</w:t>
      </w:r>
      <w:r w:rsidR="0096228A" w:rsidRPr="008F6A67">
        <w:rPr>
          <w:color w:val="000000" w:themeColor="text1"/>
          <w:sz w:val="22"/>
          <w:szCs w:val="22"/>
        </w:rPr>
        <w:t xml:space="preserve"> </w:t>
      </w:r>
      <w:r w:rsidR="00F5413C" w:rsidRPr="008F6A67">
        <w:rPr>
          <w:color w:val="000000" w:themeColor="text1"/>
          <w:sz w:val="22"/>
          <w:szCs w:val="22"/>
        </w:rPr>
        <w:t>to business implementation.</w:t>
      </w:r>
      <w:r w:rsidR="00E74CF6" w:rsidRPr="008F6A67">
        <w:rPr>
          <w:color w:val="000000" w:themeColor="text1"/>
          <w:sz w:val="22"/>
          <w:szCs w:val="22"/>
        </w:rPr>
        <w:t xml:space="preserve"> Next</w:t>
      </w:r>
      <w:r w:rsidR="00F5413C" w:rsidRPr="008F6A67">
        <w:rPr>
          <w:color w:val="000000" w:themeColor="text1"/>
          <w:sz w:val="22"/>
          <w:szCs w:val="22"/>
        </w:rPr>
        <w:t xml:space="preserve">, it was emphasized that sustainability assessment methods are </w:t>
      </w:r>
      <w:r w:rsidR="00BE281A" w:rsidRPr="008F6A67">
        <w:rPr>
          <w:color w:val="000000" w:themeColor="text1"/>
          <w:sz w:val="22"/>
          <w:szCs w:val="22"/>
        </w:rPr>
        <w:t xml:space="preserve">key tools for bridging the gap between sustainability in theory and implementing sustainability actions in practice. </w:t>
      </w:r>
      <w:r w:rsidR="00E74CF6" w:rsidRPr="008F6A67">
        <w:rPr>
          <w:color w:val="000000" w:themeColor="text1"/>
          <w:sz w:val="22"/>
          <w:szCs w:val="22"/>
        </w:rPr>
        <w:t xml:space="preserve">The focus was laid on methods for social sustainability assessment, which led to an introduction on S-LCA. </w:t>
      </w:r>
      <w:r w:rsidRPr="008F6A67">
        <w:rPr>
          <w:color w:val="000000" w:themeColor="text1"/>
          <w:sz w:val="22"/>
          <w:szCs w:val="22"/>
        </w:rPr>
        <w:t>Compared to the other social sustainability assessment tools, a main point where the S-LCA methodology st</w:t>
      </w:r>
      <w:r w:rsidR="0096228A" w:rsidRPr="008F6A67">
        <w:rPr>
          <w:color w:val="000000" w:themeColor="text1"/>
          <w:sz w:val="22"/>
          <w:szCs w:val="22"/>
        </w:rPr>
        <w:t>ood</w:t>
      </w:r>
      <w:r w:rsidRPr="008F6A67">
        <w:rPr>
          <w:color w:val="000000" w:themeColor="text1"/>
          <w:sz w:val="22"/>
          <w:szCs w:val="22"/>
        </w:rPr>
        <w:t xml:space="preserve"> out is that it encompasses the life cycle of the product. This broader scope on the upstream and downstream of the value chain enable</w:t>
      </w:r>
      <w:r w:rsidR="00AD506E" w:rsidRPr="008F6A67">
        <w:rPr>
          <w:color w:val="000000" w:themeColor="text1"/>
          <w:sz w:val="22"/>
          <w:szCs w:val="22"/>
        </w:rPr>
        <w:t>s</w:t>
      </w:r>
      <w:r w:rsidRPr="008F6A67">
        <w:rPr>
          <w:color w:val="000000" w:themeColor="text1"/>
          <w:sz w:val="22"/>
          <w:szCs w:val="22"/>
        </w:rPr>
        <w:t xml:space="preserve"> S-LCA practitioners to capture a more holistic view of social sustainability</w:t>
      </w:r>
      <w:r w:rsidR="00AD506E" w:rsidRPr="008F6A67">
        <w:rPr>
          <w:color w:val="000000" w:themeColor="text1"/>
          <w:sz w:val="22"/>
          <w:szCs w:val="22"/>
        </w:rPr>
        <w:t xml:space="preserve"> performance</w:t>
      </w:r>
      <w:r w:rsidRPr="008F6A67">
        <w:rPr>
          <w:color w:val="000000" w:themeColor="text1"/>
          <w:sz w:val="22"/>
          <w:szCs w:val="22"/>
        </w:rPr>
        <w:t>. Furthermore, while S-LCA has recently become a well-recognized methodology in the research community due to its E-LCA roots, it requires further development. These aspects ma</w:t>
      </w:r>
      <w:r w:rsidR="00DB62D4" w:rsidRPr="008F6A67">
        <w:rPr>
          <w:color w:val="000000" w:themeColor="text1"/>
          <w:sz w:val="22"/>
          <w:szCs w:val="22"/>
        </w:rPr>
        <w:t>d</w:t>
      </w:r>
      <w:r w:rsidRPr="008F6A67">
        <w:rPr>
          <w:color w:val="000000" w:themeColor="text1"/>
          <w:sz w:val="22"/>
          <w:szCs w:val="22"/>
        </w:rPr>
        <w:t xml:space="preserve">e S-LCA a compelling choice for </w:t>
      </w:r>
      <w:r w:rsidR="00AD506E" w:rsidRPr="008F6A67">
        <w:rPr>
          <w:color w:val="000000" w:themeColor="text1"/>
          <w:sz w:val="22"/>
          <w:szCs w:val="22"/>
        </w:rPr>
        <w:t>a</w:t>
      </w:r>
      <w:r w:rsidRPr="008F6A67">
        <w:rPr>
          <w:color w:val="000000" w:themeColor="text1"/>
          <w:sz w:val="22"/>
          <w:szCs w:val="22"/>
        </w:rPr>
        <w:t xml:space="preserve"> new application of the methodology to the ZERO BRINE case study. </w:t>
      </w:r>
    </w:p>
    <w:p w14:paraId="3DB204F7" w14:textId="679FE17D" w:rsidR="00200059" w:rsidRPr="008F6A67" w:rsidRDefault="00200059" w:rsidP="00200059">
      <w:pPr>
        <w:spacing w:line="276" w:lineRule="auto"/>
        <w:jc w:val="both"/>
        <w:rPr>
          <w:color w:val="00B050"/>
          <w:sz w:val="22"/>
          <w:szCs w:val="22"/>
        </w:rPr>
      </w:pPr>
    </w:p>
    <w:p w14:paraId="0E8AD9F2" w14:textId="7FD7E2CA" w:rsidR="00296386" w:rsidRPr="008F6A67" w:rsidRDefault="00296386" w:rsidP="001C573C">
      <w:pPr>
        <w:autoSpaceDE w:val="0"/>
        <w:autoSpaceDN w:val="0"/>
        <w:adjustRightInd w:val="0"/>
        <w:spacing w:line="276" w:lineRule="auto"/>
        <w:jc w:val="both"/>
        <w:rPr>
          <w:sz w:val="22"/>
          <w:szCs w:val="22"/>
        </w:rPr>
      </w:pPr>
    </w:p>
    <w:p w14:paraId="60BB8E36" w14:textId="164B89DB" w:rsidR="0090057C" w:rsidRPr="008F6A67" w:rsidRDefault="0090057C" w:rsidP="001C573C">
      <w:pPr>
        <w:autoSpaceDE w:val="0"/>
        <w:autoSpaceDN w:val="0"/>
        <w:adjustRightInd w:val="0"/>
        <w:spacing w:line="276" w:lineRule="auto"/>
        <w:jc w:val="both"/>
        <w:rPr>
          <w:sz w:val="22"/>
          <w:szCs w:val="22"/>
        </w:rPr>
      </w:pPr>
    </w:p>
    <w:p w14:paraId="6AF46109" w14:textId="77777777" w:rsidR="0090057C" w:rsidRPr="008F6A67" w:rsidRDefault="0090057C" w:rsidP="001C573C">
      <w:pPr>
        <w:autoSpaceDE w:val="0"/>
        <w:autoSpaceDN w:val="0"/>
        <w:adjustRightInd w:val="0"/>
        <w:spacing w:line="276" w:lineRule="auto"/>
        <w:jc w:val="both"/>
        <w:rPr>
          <w:sz w:val="22"/>
          <w:szCs w:val="22"/>
        </w:rPr>
      </w:pPr>
    </w:p>
    <w:p w14:paraId="5E81CF11" w14:textId="77777777" w:rsidR="001C573C" w:rsidRPr="008F6A67" w:rsidRDefault="001C573C" w:rsidP="0018428F">
      <w:pPr>
        <w:spacing w:line="276" w:lineRule="auto"/>
        <w:jc w:val="both"/>
        <w:rPr>
          <w:sz w:val="22"/>
          <w:szCs w:val="22"/>
        </w:rPr>
      </w:pPr>
    </w:p>
    <w:p w14:paraId="6B1AD402" w14:textId="77777777" w:rsidR="00A43F53" w:rsidRPr="008F6A67" w:rsidRDefault="00A43F53" w:rsidP="0018428F">
      <w:pPr>
        <w:spacing w:line="276" w:lineRule="auto"/>
        <w:jc w:val="both"/>
        <w:rPr>
          <w:color w:val="000000" w:themeColor="text1"/>
          <w:sz w:val="22"/>
          <w:szCs w:val="22"/>
        </w:rPr>
      </w:pPr>
    </w:p>
    <w:p w14:paraId="0FEB0C02" w14:textId="77777777" w:rsidR="0018428F" w:rsidRPr="008F6A67" w:rsidRDefault="0018428F" w:rsidP="0018428F">
      <w:pPr>
        <w:spacing w:line="276" w:lineRule="auto"/>
        <w:jc w:val="both"/>
        <w:rPr>
          <w:color w:val="000000" w:themeColor="text1"/>
          <w:sz w:val="22"/>
          <w:szCs w:val="22"/>
        </w:rPr>
      </w:pPr>
    </w:p>
    <w:p w14:paraId="2098DA71" w14:textId="77777777" w:rsidR="001C573C" w:rsidRPr="008F6A67" w:rsidRDefault="001C573C">
      <w:pPr>
        <w:rPr>
          <w:color w:val="000000" w:themeColor="text1"/>
        </w:rPr>
      </w:pPr>
      <w:r w:rsidRPr="008F6A67">
        <w:rPr>
          <w:color w:val="000000" w:themeColor="text1"/>
        </w:rPr>
        <w:br w:type="page"/>
      </w:r>
    </w:p>
    <w:p w14:paraId="34F1E9F7" w14:textId="6294FC77" w:rsidR="000174D2" w:rsidRPr="008F6A67" w:rsidRDefault="001C573C" w:rsidP="001C573C">
      <w:pPr>
        <w:pStyle w:val="WritingTitle"/>
        <w:spacing w:line="276" w:lineRule="auto"/>
        <w:jc w:val="center"/>
        <w:rPr>
          <w:rFonts w:ascii="Times New Roman" w:hAnsi="Times New Roman" w:cs="Times New Roman"/>
          <w:color w:val="00B0F0"/>
          <w:sz w:val="52"/>
          <w:szCs w:val="56"/>
          <w:lang w:val="en-US"/>
        </w:rPr>
      </w:pPr>
      <w:bookmarkStart w:id="153" w:name="_Toc16598640"/>
      <w:bookmarkStart w:id="154" w:name="_Toc17532788"/>
      <w:r w:rsidRPr="008F6A67">
        <w:rPr>
          <w:rFonts w:ascii="Times New Roman" w:hAnsi="Times New Roman" w:cs="Times New Roman"/>
          <w:color w:val="000000" w:themeColor="text1"/>
          <w:sz w:val="52"/>
          <w:szCs w:val="56"/>
          <w:lang w:val="en-US"/>
        </w:rPr>
        <w:lastRenderedPageBreak/>
        <w:t xml:space="preserve">3 </w:t>
      </w:r>
      <w:r w:rsidRPr="008F6A67">
        <w:rPr>
          <w:rFonts w:ascii="Times New Roman" w:hAnsi="Times New Roman" w:cs="Times New Roman"/>
          <w:color w:val="00B0F0"/>
          <w:sz w:val="52"/>
          <w:szCs w:val="56"/>
          <w:lang w:val="en-US"/>
        </w:rPr>
        <w:t>The UNEP/SETAC S-LCA Methodology</w:t>
      </w:r>
      <w:bookmarkEnd w:id="153"/>
      <w:bookmarkEnd w:id="154"/>
    </w:p>
    <w:p w14:paraId="4B7A16CA" w14:textId="03F69FA3" w:rsidR="000174D2" w:rsidRPr="008F6A67" w:rsidRDefault="000174D2" w:rsidP="0018428F">
      <w:pPr>
        <w:spacing w:line="276" w:lineRule="auto"/>
        <w:rPr>
          <w:color w:val="000000" w:themeColor="text1"/>
          <w:lang w:eastAsia="nl-NL"/>
        </w:rPr>
      </w:pPr>
    </w:p>
    <w:p w14:paraId="25C930A1" w14:textId="4F758E85" w:rsidR="000174D2" w:rsidRPr="008F6A67" w:rsidRDefault="00852C0A" w:rsidP="0018428F">
      <w:pPr>
        <w:spacing w:line="276" w:lineRule="auto"/>
        <w:jc w:val="both"/>
        <w:rPr>
          <w:color w:val="000000" w:themeColor="text1"/>
          <w:sz w:val="22"/>
          <w:szCs w:val="22"/>
          <w:lang w:eastAsia="nl-NL"/>
        </w:rPr>
      </w:pPr>
      <w:r w:rsidRPr="008F6A67">
        <w:rPr>
          <w:color w:val="000000" w:themeColor="text1"/>
          <w:sz w:val="22"/>
          <w:szCs w:val="22"/>
        </w:rPr>
        <w:t xml:space="preserve">In this </w:t>
      </w:r>
      <w:r w:rsidR="00C53D53">
        <w:rPr>
          <w:color w:val="000000" w:themeColor="text1"/>
          <w:sz w:val="22"/>
          <w:szCs w:val="22"/>
        </w:rPr>
        <w:t>c</w:t>
      </w:r>
      <w:r w:rsidRPr="008F6A67">
        <w:rPr>
          <w:color w:val="000000" w:themeColor="text1"/>
          <w:sz w:val="22"/>
          <w:szCs w:val="22"/>
        </w:rPr>
        <w:t xml:space="preserve">hapter, the methodological and application-specific characteristics of the UNEP/SETAC approach for S-LCA are detailed. </w:t>
      </w:r>
      <w:r w:rsidR="001E7141" w:rsidRPr="008F6A67">
        <w:rPr>
          <w:color w:val="000000" w:themeColor="text1"/>
          <w:sz w:val="22"/>
          <w:szCs w:val="22"/>
        </w:rPr>
        <w:t xml:space="preserve">This is done by outlining the steps of the S-LCA methodology per the UNEP/SETAC </w:t>
      </w:r>
      <w:r w:rsidR="000174D2" w:rsidRPr="008F6A67">
        <w:rPr>
          <w:color w:val="000000" w:themeColor="text1"/>
          <w:sz w:val="22"/>
          <w:szCs w:val="22"/>
          <w:lang w:eastAsia="nl-NL"/>
        </w:rPr>
        <w:t>Guidelines</w:t>
      </w:r>
      <w:r w:rsidR="001E7141" w:rsidRPr="008F6A67">
        <w:rPr>
          <w:color w:val="000000" w:themeColor="text1"/>
          <w:sz w:val="22"/>
          <w:szCs w:val="22"/>
          <w:lang w:eastAsia="nl-NL"/>
        </w:rPr>
        <w:t>, which</w:t>
      </w:r>
      <w:r w:rsidR="000174D2" w:rsidRPr="008F6A67">
        <w:rPr>
          <w:color w:val="000000" w:themeColor="text1"/>
          <w:sz w:val="22"/>
          <w:szCs w:val="22"/>
          <w:lang w:eastAsia="nl-NL"/>
        </w:rPr>
        <w:t xml:space="preserve"> i</w:t>
      </w:r>
      <w:r w:rsidR="0059345B" w:rsidRPr="008F6A67">
        <w:rPr>
          <w:color w:val="000000" w:themeColor="text1"/>
          <w:sz w:val="22"/>
          <w:szCs w:val="22"/>
          <w:lang w:eastAsia="nl-NL"/>
        </w:rPr>
        <w:t>s</w:t>
      </w:r>
      <w:r w:rsidR="000174D2" w:rsidRPr="008F6A67">
        <w:rPr>
          <w:color w:val="000000" w:themeColor="text1"/>
          <w:sz w:val="22"/>
          <w:szCs w:val="22"/>
          <w:lang w:eastAsia="nl-NL"/>
        </w:rPr>
        <w:t xml:space="preserve"> the primary framework and reference for the S-LCA methodology. The S-LCA methodology adheres to the same major steps of the E-LCA </w:t>
      </w:r>
      <w:r w:rsidR="006A63AA">
        <w:rPr>
          <w:color w:val="000000" w:themeColor="text1"/>
          <w:sz w:val="22"/>
          <w:szCs w:val="22"/>
          <w:lang w:eastAsia="nl-NL"/>
        </w:rPr>
        <w:t xml:space="preserve">per </w:t>
      </w:r>
      <w:r w:rsidR="000174D2" w:rsidRPr="008F6A67">
        <w:rPr>
          <w:color w:val="000000" w:themeColor="text1"/>
          <w:sz w:val="22"/>
          <w:szCs w:val="22"/>
          <w:lang w:eastAsia="nl-NL"/>
        </w:rPr>
        <w:t xml:space="preserve">the ISO 14040 and 14044 standards </w:t>
      </w:r>
      <w:r w:rsidR="000174D2" w:rsidRPr="008F6A67">
        <w:rPr>
          <w:color w:val="000000" w:themeColor="text1"/>
          <w:sz w:val="22"/>
          <w:szCs w:val="22"/>
          <w:lang w:eastAsia="nl-NL"/>
        </w:rPr>
        <w:fldChar w:fldCharType="begin"/>
      </w:r>
      <w:r w:rsidR="000174D2" w:rsidRPr="008F6A67">
        <w:rPr>
          <w:color w:val="000000" w:themeColor="text1"/>
          <w:sz w:val="22"/>
          <w:szCs w:val="22"/>
          <w:lang w:eastAsia="nl-NL"/>
        </w:rPr>
        <w:instrText xml:space="preserve"> ADDIN ZOTERO_ITEM CSL_CITATION {"citationID":"KZHx2dVo","properties":{"formattedCitation":"(ISO, 2006)","plainCitation":"(ISO, 2006)","noteIndex":0},"citationItems":[{"id":63,"uris":["http://zotero.org/users/local/Md8O4810/items/QI52LMZZ"],"uri":["http://zotero.org/users/local/Md8O4810/items/QI52LMZZ"],"itemData":{"id":63,"type":"report","title":"Environmental management - Life cycle assessment - Principles and framework","publisher":"International Organization for Standardization","publisher-place":"Geneva, Switzerland","event-place":"Geneva, Switzerland","author":[{"family":"ISO","given":""}],"issued":{"date-parts":[["2006"]]}}}],"schema":"https://github.com/citation-style-language/schema/raw/master/csl-citation.json"} </w:instrText>
      </w:r>
      <w:r w:rsidR="000174D2" w:rsidRPr="008F6A67">
        <w:rPr>
          <w:color w:val="000000" w:themeColor="text1"/>
          <w:sz w:val="22"/>
          <w:szCs w:val="22"/>
          <w:lang w:eastAsia="nl-NL"/>
        </w:rPr>
        <w:fldChar w:fldCharType="separate"/>
      </w:r>
      <w:r w:rsidR="000174D2" w:rsidRPr="008F6A67">
        <w:rPr>
          <w:color w:val="000000" w:themeColor="text1"/>
          <w:sz w:val="22"/>
          <w:szCs w:val="22"/>
          <w:lang w:eastAsia="nl-NL"/>
        </w:rPr>
        <w:t>(ISO, 2006)</w:t>
      </w:r>
      <w:r w:rsidR="000174D2" w:rsidRPr="008F6A67">
        <w:rPr>
          <w:color w:val="000000" w:themeColor="text1"/>
          <w:sz w:val="22"/>
          <w:szCs w:val="22"/>
          <w:lang w:eastAsia="nl-NL"/>
        </w:rPr>
        <w:fldChar w:fldCharType="end"/>
      </w:r>
      <w:r w:rsidR="000174D2" w:rsidRPr="008F6A67">
        <w:rPr>
          <w:color w:val="000000" w:themeColor="text1"/>
          <w:sz w:val="22"/>
          <w:szCs w:val="22"/>
          <w:lang w:eastAsia="nl-NL"/>
        </w:rPr>
        <w:t xml:space="preserve">: (1) goal and scope definition, (2) life cycle inventory analysis, (3) life cycle impact assessment and (4) interpretation. Note that the arrows between steps indicate that the LCA is conducted in an iterative process. </w:t>
      </w:r>
      <w:r w:rsidRPr="008F6A67">
        <w:rPr>
          <w:color w:val="000000" w:themeColor="text1"/>
          <w:sz w:val="22"/>
          <w:szCs w:val="22"/>
          <w:lang w:eastAsia="nl-NL"/>
        </w:rPr>
        <w:t>The sections in this chapter follow the structure of this methodology</w:t>
      </w:r>
      <w:r w:rsidR="00A348B0" w:rsidRPr="008F6A67">
        <w:rPr>
          <w:color w:val="000000" w:themeColor="text1"/>
          <w:sz w:val="22"/>
          <w:szCs w:val="22"/>
          <w:lang w:eastAsia="nl-NL"/>
        </w:rPr>
        <w:t>.</w:t>
      </w:r>
    </w:p>
    <w:p w14:paraId="325B63E2" w14:textId="77777777" w:rsidR="000174D2" w:rsidRPr="008F6A67" w:rsidRDefault="000174D2" w:rsidP="0018428F">
      <w:pPr>
        <w:spacing w:line="276" w:lineRule="auto"/>
        <w:jc w:val="both"/>
        <w:rPr>
          <w:sz w:val="22"/>
          <w:szCs w:val="22"/>
          <w:lang w:eastAsia="nl-NL"/>
        </w:rPr>
      </w:pPr>
    </w:p>
    <w:p w14:paraId="7713B54E" w14:textId="77777777" w:rsidR="000174D2" w:rsidRPr="008F6A67" w:rsidRDefault="000174D2" w:rsidP="0018428F">
      <w:pPr>
        <w:spacing w:line="276" w:lineRule="auto"/>
        <w:jc w:val="center"/>
        <w:rPr>
          <w:sz w:val="22"/>
          <w:szCs w:val="22"/>
          <w:lang w:eastAsia="nl-NL"/>
        </w:rPr>
      </w:pPr>
      <w:r w:rsidRPr="008F6A67">
        <w:rPr>
          <w:noProof/>
          <w:color w:val="00B0F0"/>
          <w:sz w:val="22"/>
          <w:szCs w:val="22"/>
          <w:lang w:eastAsia="nl-NL"/>
        </w:rPr>
        <w:drawing>
          <wp:inline distT="0" distB="0" distL="0" distR="0" wp14:anchorId="14CF5956" wp14:editId="7C592B47">
            <wp:extent cx="5204957" cy="3758083"/>
            <wp:effectExtent l="0" t="0" r="254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84" t="2340" r="4388" b="3826"/>
                    <a:stretch/>
                  </pic:blipFill>
                  <pic:spPr bwMode="auto">
                    <a:xfrm>
                      <a:off x="0" y="0"/>
                      <a:ext cx="5308855" cy="3833099"/>
                    </a:xfrm>
                    <a:prstGeom prst="rect">
                      <a:avLst/>
                    </a:prstGeom>
                    <a:ln>
                      <a:noFill/>
                    </a:ln>
                    <a:extLst>
                      <a:ext uri="{53640926-AAD7-44D8-BBD7-CCE9431645EC}">
                        <a14:shadowObscured xmlns:a14="http://schemas.microsoft.com/office/drawing/2010/main"/>
                      </a:ext>
                    </a:extLst>
                  </pic:spPr>
                </pic:pic>
              </a:graphicData>
            </a:graphic>
          </wp:inline>
        </w:drawing>
      </w:r>
    </w:p>
    <w:p w14:paraId="16B97D5F" w14:textId="3CBA4EEF" w:rsidR="005E336D" w:rsidRPr="008F6A67" w:rsidRDefault="000174D2" w:rsidP="0018428F">
      <w:pPr>
        <w:pStyle w:val="Caption"/>
        <w:spacing w:line="276" w:lineRule="auto"/>
        <w:jc w:val="center"/>
        <w:rPr>
          <w:rFonts w:ascii="Times New Roman" w:hAnsi="Times New Roman" w:cs="Times New Roman"/>
          <w:i w:val="0"/>
          <w:color w:val="000000" w:themeColor="text1"/>
          <w:sz w:val="22"/>
          <w:szCs w:val="22"/>
        </w:rPr>
      </w:pPr>
      <w:bookmarkStart w:id="155" w:name="_Toc16598712"/>
      <w:bookmarkStart w:id="156" w:name="_Toc17220656"/>
      <w:r w:rsidRPr="008F6A67">
        <w:rPr>
          <w:rFonts w:ascii="Times New Roman" w:hAnsi="Times New Roman" w:cs="Times New Roman"/>
          <w:i w:val="0"/>
          <w:color w:val="000000" w:themeColor="text1"/>
          <w:sz w:val="22"/>
          <w:szCs w:val="22"/>
        </w:rPr>
        <w:t xml:space="preserve">Figure </w:t>
      </w:r>
      <w:r w:rsidRPr="008F6A67">
        <w:rPr>
          <w:rFonts w:ascii="Times New Roman" w:hAnsi="Times New Roman" w:cs="Times New Roman"/>
          <w:i w:val="0"/>
          <w:color w:val="000000" w:themeColor="text1"/>
          <w:sz w:val="22"/>
          <w:szCs w:val="22"/>
        </w:rPr>
        <w:fldChar w:fldCharType="begin"/>
      </w:r>
      <w:r w:rsidRPr="008F6A67">
        <w:rPr>
          <w:rFonts w:ascii="Times New Roman" w:hAnsi="Times New Roman" w:cs="Times New Roman"/>
          <w:i w:val="0"/>
          <w:color w:val="000000" w:themeColor="text1"/>
          <w:sz w:val="22"/>
          <w:szCs w:val="22"/>
        </w:rPr>
        <w:instrText xml:space="preserve"> SEQ Figure \* ARABIC </w:instrText>
      </w:r>
      <w:r w:rsidRPr="008F6A67">
        <w:rPr>
          <w:rFonts w:ascii="Times New Roman" w:hAnsi="Times New Roman" w:cs="Times New Roman"/>
          <w:i w:val="0"/>
          <w:color w:val="000000" w:themeColor="text1"/>
          <w:sz w:val="22"/>
          <w:szCs w:val="22"/>
        </w:rPr>
        <w:fldChar w:fldCharType="separate"/>
      </w:r>
      <w:r w:rsidR="00671C6F">
        <w:rPr>
          <w:rFonts w:ascii="Times New Roman" w:hAnsi="Times New Roman" w:cs="Times New Roman"/>
          <w:i w:val="0"/>
          <w:noProof/>
          <w:color w:val="000000" w:themeColor="text1"/>
          <w:sz w:val="22"/>
          <w:szCs w:val="22"/>
        </w:rPr>
        <w:t>5</w:t>
      </w:r>
      <w:r w:rsidRPr="008F6A67">
        <w:rPr>
          <w:rFonts w:ascii="Times New Roman" w:hAnsi="Times New Roman" w:cs="Times New Roman"/>
          <w:i w:val="0"/>
          <w:color w:val="000000" w:themeColor="text1"/>
          <w:sz w:val="22"/>
          <w:szCs w:val="22"/>
        </w:rPr>
        <w:fldChar w:fldCharType="end"/>
      </w:r>
      <w:r w:rsidRPr="008F6A67">
        <w:rPr>
          <w:rFonts w:ascii="Times New Roman" w:hAnsi="Times New Roman" w:cs="Times New Roman"/>
          <w:i w:val="0"/>
          <w:color w:val="000000" w:themeColor="text1"/>
          <w:sz w:val="22"/>
          <w:szCs w:val="22"/>
        </w:rPr>
        <w:t xml:space="preserve">. Steps in the LCA Framework According to ISO </w:t>
      </w:r>
      <w:r w:rsidR="008C1FFB" w:rsidRPr="008F6A67">
        <w:rPr>
          <w:rFonts w:ascii="Times New Roman" w:hAnsi="Times New Roman" w:cs="Times New Roman"/>
          <w:i w:val="0"/>
          <w:color w:val="000000" w:themeColor="text1"/>
          <w:sz w:val="22"/>
          <w:szCs w:val="22"/>
        </w:rPr>
        <w:fldChar w:fldCharType="begin"/>
      </w:r>
      <w:r w:rsidR="005268A4" w:rsidRPr="008F6A67">
        <w:rPr>
          <w:rFonts w:ascii="Times New Roman" w:hAnsi="Times New Roman" w:cs="Times New Roman"/>
          <w:i w:val="0"/>
          <w:color w:val="000000" w:themeColor="text1"/>
          <w:sz w:val="22"/>
          <w:szCs w:val="22"/>
        </w:rPr>
        <w:instrText xml:space="preserve"> ADDIN ZOTERO_ITEM CSL_CITATION {"citationID":"a1opc8laqag","properties":{"formattedCitation":"(ISO, 2006)","plainCitation":"(ISO, 2006)","noteIndex":0},"citationItems":[{"id":63,"uris":["http://zotero.org/users/local/Md8O4810/items/QI52LMZZ"],"uri":["http://zotero.org/users/local/Md8O4810/items/QI52LMZZ"],"itemData":{"id":63,"type":"report","title":"Environmental management - Life cycle assessment - Principles and framework","publisher":"International Organization for Standardization","publisher-place":"Geneva, Switzerland","event-place":"Geneva, Switzerland","author":[{"family":"ISO","given":""}],"issued":{"date-parts":[["2006"]]}}}],"schema":"https://github.com/citation-style-language/schema/raw/master/csl-citation.json"} </w:instrText>
      </w:r>
      <w:r w:rsidR="008C1FFB" w:rsidRPr="008F6A67">
        <w:rPr>
          <w:rFonts w:ascii="Times New Roman" w:hAnsi="Times New Roman" w:cs="Times New Roman"/>
          <w:i w:val="0"/>
          <w:color w:val="000000" w:themeColor="text1"/>
          <w:sz w:val="22"/>
          <w:szCs w:val="22"/>
        </w:rPr>
        <w:fldChar w:fldCharType="separate"/>
      </w:r>
      <w:r w:rsidR="005268A4" w:rsidRPr="008F6A67">
        <w:rPr>
          <w:rFonts w:ascii="Times New Roman" w:hAnsi="Times New Roman" w:cs="Times New Roman"/>
          <w:i w:val="0"/>
          <w:color w:val="000000"/>
          <w:sz w:val="22"/>
        </w:rPr>
        <w:t>(ISO, 2006)</w:t>
      </w:r>
      <w:r w:rsidR="008C1FFB" w:rsidRPr="008F6A67">
        <w:rPr>
          <w:rFonts w:ascii="Times New Roman" w:hAnsi="Times New Roman" w:cs="Times New Roman"/>
          <w:i w:val="0"/>
          <w:color w:val="000000" w:themeColor="text1"/>
          <w:sz w:val="22"/>
          <w:szCs w:val="22"/>
        </w:rPr>
        <w:fldChar w:fldCharType="end"/>
      </w:r>
      <w:r w:rsidR="0018428F" w:rsidRPr="008F6A67">
        <w:rPr>
          <w:rFonts w:ascii="Times New Roman" w:hAnsi="Times New Roman" w:cs="Times New Roman"/>
          <w:i w:val="0"/>
          <w:color w:val="000000" w:themeColor="text1"/>
          <w:sz w:val="22"/>
          <w:szCs w:val="22"/>
        </w:rPr>
        <w:t>.</w:t>
      </w:r>
      <w:bookmarkEnd w:id="155"/>
      <w:bookmarkEnd w:id="156"/>
    </w:p>
    <w:p w14:paraId="2CC58427" w14:textId="77777777" w:rsidR="00AD293A" w:rsidRPr="008F6A67" w:rsidRDefault="00AD293A" w:rsidP="0018428F">
      <w:pPr>
        <w:spacing w:line="276" w:lineRule="auto"/>
      </w:pPr>
    </w:p>
    <w:p w14:paraId="2E2AB6E3" w14:textId="083C6D44" w:rsidR="00B81BE0" w:rsidRPr="008F6A67" w:rsidRDefault="0013228E" w:rsidP="0013228E">
      <w:pPr>
        <w:pStyle w:val="Heading2"/>
        <w:rPr>
          <w:rFonts w:ascii="Times New Roman" w:hAnsi="Times New Roman" w:cs="Times New Roman"/>
          <w:color w:val="00B0F0"/>
          <w:sz w:val="28"/>
          <w:szCs w:val="28"/>
          <w:lang w:eastAsia="nl-NL"/>
        </w:rPr>
      </w:pPr>
      <w:bookmarkStart w:id="157" w:name="_Toc16598641"/>
      <w:bookmarkStart w:id="158" w:name="_Toc17532789"/>
      <w:r w:rsidRPr="008F6A67">
        <w:rPr>
          <w:rFonts w:ascii="Times New Roman" w:hAnsi="Times New Roman" w:cs="Times New Roman"/>
          <w:color w:val="000000" w:themeColor="text1"/>
          <w:sz w:val="28"/>
          <w:szCs w:val="28"/>
          <w:lang w:eastAsia="nl-NL"/>
        </w:rPr>
        <w:t>3</w:t>
      </w:r>
      <w:r w:rsidR="00B81BE0" w:rsidRPr="008F6A67">
        <w:rPr>
          <w:rFonts w:ascii="Times New Roman" w:hAnsi="Times New Roman" w:cs="Times New Roman"/>
          <w:color w:val="000000" w:themeColor="text1"/>
          <w:sz w:val="28"/>
          <w:szCs w:val="28"/>
          <w:lang w:eastAsia="nl-NL"/>
        </w:rPr>
        <w:t>.</w:t>
      </w:r>
      <w:r w:rsidR="00E04695" w:rsidRPr="008F6A67">
        <w:rPr>
          <w:rFonts w:ascii="Times New Roman" w:hAnsi="Times New Roman" w:cs="Times New Roman"/>
          <w:color w:val="000000" w:themeColor="text1"/>
          <w:sz w:val="28"/>
          <w:szCs w:val="28"/>
          <w:lang w:eastAsia="nl-NL"/>
        </w:rPr>
        <w:t>1</w:t>
      </w:r>
      <w:r w:rsidR="00B81BE0" w:rsidRPr="008F6A67">
        <w:rPr>
          <w:rFonts w:ascii="Times New Roman" w:hAnsi="Times New Roman" w:cs="Times New Roman"/>
          <w:color w:val="000000" w:themeColor="text1"/>
          <w:sz w:val="28"/>
          <w:szCs w:val="28"/>
          <w:lang w:eastAsia="nl-NL"/>
        </w:rPr>
        <w:t xml:space="preserve">. </w:t>
      </w:r>
      <w:r w:rsidR="00B81BE0" w:rsidRPr="008F6A67">
        <w:rPr>
          <w:rFonts w:ascii="Times New Roman" w:hAnsi="Times New Roman" w:cs="Times New Roman"/>
          <w:color w:val="00B0F0"/>
          <w:sz w:val="28"/>
          <w:szCs w:val="28"/>
          <w:lang w:eastAsia="nl-NL"/>
        </w:rPr>
        <w:t>Goal and Scope Definition</w:t>
      </w:r>
      <w:bookmarkEnd w:id="157"/>
      <w:bookmarkEnd w:id="158"/>
    </w:p>
    <w:p w14:paraId="1F386F6A" w14:textId="77777777" w:rsidR="000174D2" w:rsidRPr="008F6A67" w:rsidRDefault="000174D2" w:rsidP="0018428F">
      <w:pPr>
        <w:spacing w:line="276" w:lineRule="auto"/>
        <w:rPr>
          <w:lang w:eastAsia="nl-NL"/>
        </w:rPr>
      </w:pPr>
    </w:p>
    <w:p w14:paraId="531704B5" w14:textId="38FA2784" w:rsidR="000174D2" w:rsidRPr="008F6A67" w:rsidRDefault="000174D2" w:rsidP="0018428F">
      <w:pPr>
        <w:spacing w:line="276" w:lineRule="auto"/>
        <w:jc w:val="both"/>
        <w:rPr>
          <w:sz w:val="22"/>
          <w:szCs w:val="22"/>
          <w:lang w:eastAsia="nl-NL"/>
        </w:rPr>
      </w:pPr>
      <w:r w:rsidRPr="008F6A67">
        <w:rPr>
          <w:sz w:val="22"/>
          <w:szCs w:val="22"/>
          <w:lang w:eastAsia="nl-NL"/>
        </w:rPr>
        <w:t xml:space="preserve">In the first S-LCA step, the goal and scope of the study are presented. Firstly, it is needed to define the purpose of the study by describing the intended use and the goal that is being pursued. According to the UNEP/SETAC Guidelines, </w:t>
      </w:r>
      <w:r w:rsidRPr="008F6A67">
        <w:rPr>
          <w:i/>
          <w:iCs/>
          <w:sz w:val="22"/>
          <w:szCs w:val="22"/>
          <w:lang w:eastAsia="nl-NL"/>
        </w:rPr>
        <w:t>“the ultimate objective for conducting a S-LC is to promote improvement of social conditions of production chains and of the overall socio-economic performance of positive impacts of a product and associated function unit on all its key stakeholders”</w:t>
      </w:r>
      <w:r w:rsidRPr="008F6A67">
        <w:rPr>
          <w:sz w:val="22"/>
          <w:szCs w:val="22"/>
          <w:lang w:eastAsia="nl-NL"/>
        </w:rPr>
        <w:t xml:space="preserve"> (UNEP/SETAC, 2009</w:t>
      </w:r>
      <w:r w:rsidR="00A348B0" w:rsidRPr="008F6A67">
        <w:rPr>
          <w:sz w:val="22"/>
          <w:szCs w:val="22"/>
          <w:lang w:eastAsia="nl-NL"/>
        </w:rPr>
        <w:t>, p.50</w:t>
      </w:r>
      <w:r w:rsidRPr="008F6A67">
        <w:rPr>
          <w:sz w:val="22"/>
          <w:szCs w:val="22"/>
          <w:lang w:eastAsia="nl-NL"/>
        </w:rPr>
        <w:t xml:space="preserve">). </w:t>
      </w:r>
      <w:r w:rsidR="006A63AA">
        <w:rPr>
          <w:sz w:val="22"/>
          <w:szCs w:val="22"/>
          <w:lang w:eastAsia="nl-NL"/>
        </w:rPr>
        <w:t xml:space="preserve">This is the </w:t>
      </w:r>
      <w:r w:rsidRPr="008F6A67">
        <w:rPr>
          <w:sz w:val="22"/>
          <w:szCs w:val="22"/>
          <w:lang w:eastAsia="nl-NL"/>
        </w:rPr>
        <w:t xml:space="preserve">ultimate goal, </w:t>
      </w:r>
      <w:r w:rsidR="006A63AA">
        <w:rPr>
          <w:sz w:val="22"/>
          <w:szCs w:val="22"/>
          <w:lang w:eastAsia="nl-NL"/>
        </w:rPr>
        <w:t xml:space="preserve">however </w:t>
      </w:r>
      <w:r w:rsidR="00DF248C" w:rsidRPr="008F6A67">
        <w:rPr>
          <w:sz w:val="22"/>
          <w:szCs w:val="22"/>
          <w:lang w:eastAsia="nl-NL"/>
        </w:rPr>
        <w:t>practitioners</w:t>
      </w:r>
      <w:r w:rsidRPr="008F6A67">
        <w:rPr>
          <w:sz w:val="22"/>
          <w:szCs w:val="22"/>
          <w:lang w:eastAsia="nl-NL"/>
        </w:rPr>
        <w:t xml:space="preserve"> </w:t>
      </w:r>
      <w:r w:rsidR="00A348B0" w:rsidRPr="008F6A67">
        <w:rPr>
          <w:sz w:val="22"/>
          <w:szCs w:val="22"/>
          <w:lang w:eastAsia="nl-NL"/>
        </w:rPr>
        <w:t xml:space="preserve">can </w:t>
      </w:r>
      <w:r w:rsidRPr="008F6A67">
        <w:rPr>
          <w:sz w:val="22"/>
          <w:szCs w:val="22"/>
          <w:lang w:eastAsia="nl-NL"/>
        </w:rPr>
        <w:t xml:space="preserve">carry out the study for a variety of different reasons. In the end, the study must meet the </w:t>
      </w:r>
      <w:r w:rsidR="00A348B0" w:rsidRPr="008F6A67">
        <w:rPr>
          <w:sz w:val="22"/>
          <w:szCs w:val="22"/>
          <w:lang w:eastAsia="nl-NL"/>
        </w:rPr>
        <w:t xml:space="preserve">goal </w:t>
      </w:r>
      <w:r w:rsidRPr="008F6A67">
        <w:rPr>
          <w:sz w:val="22"/>
          <w:szCs w:val="22"/>
          <w:lang w:eastAsia="nl-NL"/>
        </w:rPr>
        <w:t>that was defined</w:t>
      </w:r>
      <w:r w:rsidR="00A348B0" w:rsidRPr="008F6A67">
        <w:rPr>
          <w:sz w:val="22"/>
          <w:szCs w:val="22"/>
          <w:lang w:eastAsia="nl-NL"/>
        </w:rPr>
        <w:t xml:space="preserve"> in this step</w:t>
      </w:r>
      <w:r w:rsidRPr="008F6A67">
        <w:rPr>
          <w:sz w:val="22"/>
          <w:szCs w:val="22"/>
          <w:lang w:eastAsia="nl-NL"/>
        </w:rPr>
        <w:t xml:space="preserve">. </w:t>
      </w:r>
    </w:p>
    <w:p w14:paraId="351C6D5E" w14:textId="77777777" w:rsidR="000174D2" w:rsidRPr="008F6A67" w:rsidRDefault="000174D2" w:rsidP="0018428F">
      <w:pPr>
        <w:spacing w:line="276" w:lineRule="auto"/>
        <w:jc w:val="both"/>
        <w:rPr>
          <w:sz w:val="22"/>
          <w:szCs w:val="22"/>
          <w:lang w:eastAsia="nl-NL"/>
        </w:rPr>
      </w:pPr>
    </w:p>
    <w:p w14:paraId="4802DB62" w14:textId="31E49085" w:rsidR="00692C70" w:rsidRPr="008F6A67" w:rsidRDefault="000174D2" w:rsidP="0018428F">
      <w:pPr>
        <w:spacing w:line="276" w:lineRule="auto"/>
        <w:jc w:val="both"/>
        <w:rPr>
          <w:color w:val="000000"/>
          <w:sz w:val="22"/>
          <w:szCs w:val="22"/>
        </w:rPr>
      </w:pPr>
      <w:r w:rsidRPr="008F6A67">
        <w:rPr>
          <w:sz w:val="22"/>
          <w:szCs w:val="22"/>
          <w:lang w:eastAsia="nl-NL"/>
        </w:rPr>
        <w:lastRenderedPageBreak/>
        <w:t xml:space="preserve">In addition to a goal definition, the scope must also be defined. The scope encompasses the depth and breadth of the study in alignment with the stated goal. </w:t>
      </w:r>
      <w:r w:rsidRPr="008F6A67">
        <w:rPr>
          <w:color w:val="000000"/>
          <w:sz w:val="22"/>
          <w:szCs w:val="22"/>
        </w:rPr>
        <w:t>To give a detailed account</w:t>
      </w:r>
      <w:r w:rsidR="00805173" w:rsidRPr="008F6A67">
        <w:rPr>
          <w:color w:val="000000"/>
          <w:sz w:val="22"/>
          <w:szCs w:val="22"/>
        </w:rPr>
        <w:t xml:space="preserve"> </w:t>
      </w:r>
      <w:r w:rsidRPr="008F6A67">
        <w:rPr>
          <w:color w:val="000000"/>
          <w:sz w:val="22"/>
          <w:szCs w:val="22"/>
        </w:rPr>
        <w:t xml:space="preserve">the Guidelines </w:t>
      </w:r>
      <w:r w:rsidR="00805173" w:rsidRPr="008F6A67">
        <w:rPr>
          <w:color w:val="000000"/>
          <w:sz w:val="22"/>
          <w:szCs w:val="22"/>
        </w:rPr>
        <w:t xml:space="preserve">delineate various </w:t>
      </w:r>
      <w:r w:rsidRPr="008F6A67">
        <w:rPr>
          <w:color w:val="000000"/>
          <w:sz w:val="22"/>
          <w:szCs w:val="22"/>
        </w:rPr>
        <w:t>items</w:t>
      </w:r>
      <w:r w:rsidR="00805173" w:rsidRPr="008F6A67">
        <w:rPr>
          <w:color w:val="000000"/>
          <w:sz w:val="22"/>
          <w:szCs w:val="22"/>
        </w:rPr>
        <w:t xml:space="preserve"> </w:t>
      </w:r>
      <w:r w:rsidRPr="008F6A67">
        <w:rPr>
          <w:color w:val="000000"/>
          <w:sz w:val="22"/>
          <w:szCs w:val="22"/>
        </w:rPr>
        <w:t>for this part (UNEP/SETAC, 2009)</w:t>
      </w:r>
      <w:r w:rsidR="00805173" w:rsidRPr="008F6A67">
        <w:rPr>
          <w:color w:val="000000"/>
          <w:sz w:val="22"/>
          <w:szCs w:val="22"/>
        </w:rPr>
        <w:t>, including</w:t>
      </w:r>
      <w:r w:rsidRPr="008F6A67">
        <w:rPr>
          <w:color w:val="000000"/>
          <w:sz w:val="22"/>
          <w:szCs w:val="22"/>
        </w:rPr>
        <w:t xml:space="preserve"> the product system to be studied, the functions (performance characteristics) of the product system, the functional unit, the system boundary, the stakeholder categories</w:t>
      </w:r>
      <w:r w:rsidR="002F280F" w:rsidRPr="008F6A67">
        <w:rPr>
          <w:color w:val="000000"/>
          <w:sz w:val="22"/>
          <w:szCs w:val="22"/>
        </w:rPr>
        <w:t>,</w:t>
      </w:r>
      <w:r w:rsidR="00805173" w:rsidRPr="008F6A67">
        <w:rPr>
          <w:color w:val="000000"/>
          <w:sz w:val="22"/>
          <w:szCs w:val="22"/>
        </w:rPr>
        <w:t xml:space="preserve"> </w:t>
      </w:r>
      <w:r w:rsidRPr="008F6A67">
        <w:rPr>
          <w:color w:val="000000"/>
          <w:sz w:val="22"/>
          <w:szCs w:val="22"/>
        </w:rPr>
        <w:t xml:space="preserve">the </w:t>
      </w:r>
      <w:r w:rsidR="00805173" w:rsidRPr="008F6A67">
        <w:rPr>
          <w:color w:val="000000"/>
          <w:sz w:val="22"/>
          <w:szCs w:val="22"/>
        </w:rPr>
        <w:t>social impact (sub)categories</w:t>
      </w:r>
      <w:r w:rsidR="002F280F" w:rsidRPr="008F6A67">
        <w:rPr>
          <w:color w:val="000000"/>
          <w:sz w:val="22"/>
          <w:szCs w:val="22"/>
        </w:rPr>
        <w:t xml:space="preserve"> and indicators</w:t>
      </w:r>
      <w:r w:rsidR="00805173" w:rsidRPr="008F6A67">
        <w:rPr>
          <w:color w:val="000000"/>
          <w:sz w:val="22"/>
          <w:szCs w:val="22"/>
        </w:rPr>
        <w:t xml:space="preserve">. These key aspects which are considered in this phase are introduced here. </w:t>
      </w:r>
      <w:r w:rsidRPr="008F6A67">
        <w:rPr>
          <w:color w:val="000000"/>
          <w:sz w:val="22"/>
          <w:szCs w:val="22"/>
        </w:rPr>
        <w:t xml:space="preserve"> </w:t>
      </w:r>
    </w:p>
    <w:p w14:paraId="5545237F" w14:textId="77777777" w:rsidR="00223C8F" w:rsidRPr="008F6A67" w:rsidRDefault="00223C8F" w:rsidP="0018428F">
      <w:pPr>
        <w:spacing w:line="276" w:lineRule="auto"/>
        <w:jc w:val="both"/>
        <w:rPr>
          <w:color w:val="000000"/>
          <w:sz w:val="22"/>
          <w:szCs w:val="22"/>
        </w:rPr>
      </w:pPr>
    </w:p>
    <w:p w14:paraId="16C12009" w14:textId="77777777" w:rsidR="00A65F28" w:rsidRPr="008F6A67" w:rsidRDefault="00A65F28" w:rsidP="0018428F">
      <w:pPr>
        <w:spacing w:line="276" w:lineRule="auto"/>
        <w:jc w:val="both"/>
        <w:rPr>
          <w:color w:val="000000"/>
          <w:sz w:val="22"/>
          <w:szCs w:val="22"/>
        </w:rPr>
      </w:pPr>
    </w:p>
    <w:p w14:paraId="1F4D4DDF" w14:textId="620CA054" w:rsidR="00DF248C" w:rsidRPr="008F6A67" w:rsidRDefault="00692C70" w:rsidP="00692C70">
      <w:pPr>
        <w:pStyle w:val="Heading3"/>
        <w:rPr>
          <w:rFonts w:ascii="Times New Roman" w:hAnsi="Times New Roman" w:cs="Times New Roman"/>
          <w:color w:val="00B0F0"/>
        </w:rPr>
      </w:pPr>
      <w:bookmarkStart w:id="159" w:name="_Toc17532790"/>
      <w:r w:rsidRPr="008F6A67">
        <w:rPr>
          <w:rFonts w:ascii="Times New Roman" w:hAnsi="Times New Roman" w:cs="Times New Roman"/>
          <w:color w:val="000000" w:themeColor="text1"/>
        </w:rPr>
        <w:t xml:space="preserve">3.1.1. </w:t>
      </w:r>
      <w:r w:rsidR="00DF248C" w:rsidRPr="008F6A67">
        <w:rPr>
          <w:rFonts w:ascii="Times New Roman" w:hAnsi="Times New Roman" w:cs="Times New Roman"/>
          <w:color w:val="00B0F0"/>
        </w:rPr>
        <w:t>Functional unit</w:t>
      </w:r>
      <w:bookmarkEnd w:id="159"/>
    </w:p>
    <w:p w14:paraId="196FB3E0" w14:textId="77777777" w:rsidR="00223C8F" w:rsidRPr="008F6A67" w:rsidRDefault="00223C8F" w:rsidP="00223C8F"/>
    <w:p w14:paraId="4E7E3D33" w14:textId="17661BC2" w:rsidR="00805173" w:rsidRDefault="00805173" w:rsidP="0018428F">
      <w:pPr>
        <w:spacing w:line="276" w:lineRule="auto"/>
        <w:jc w:val="both"/>
        <w:rPr>
          <w:sz w:val="22"/>
          <w:szCs w:val="22"/>
        </w:rPr>
      </w:pPr>
      <w:r w:rsidRPr="008F6A67">
        <w:rPr>
          <w:sz w:val="22"/>
          <w:szCs w:val="22"/>
        </w:rPr>
        <w:t>The Guidelines suggest that defining a functional unit is fundamental because it provides the necessary basis for the product system modeling (UNEP/SETAC, 2009). In order to specify the functional unit, it is necessary to describe the properties and social utility of the product, to determine the relevant market segment and product alternatives and to determine the reference flow for each of the product systems.</w:t>
      </w:r>
    </w:p>
    <w:p w14:paraId="50B9B6FF" w14:textId="7FAE33DE" w:rsidR="00AA5FF9" w:rsidRDefault="00AA5FF9" w:rsidP="0018428F">
      <w:pPr>
        <w:spacing w:line="276" w:lineRule="auto"/>
        <w:jc w:val="both"/>
        <w:rPr>
          <w:sz w:val="22"/>
          <w:szCs w:val="22"/>
        </w:rPr>
      </w:pPr>
    </w:p>
    <w:p w14:paraId="79A3DDBE" w14:textId="6824379D" w:rsidR="00723410" w:rsidRPr="008F6A67" w:rsidRDefault="00AA5FF9" w:rsidP="00723410">
      <w:pPr>
        <w:spacing w:line="276" w:lineRule="auto"/>
        <w:jc w:val="both"/>
        <w:rPr>
          <w:sz w:val="22"/>
          <w:szCs w:val="22"/>
        </w:rPr>
      </w:pPr>
      <w:r>
        <w:rPr>
          <w:sz w:val="22"/>
          <w:szCs w:val="22"/>
        </w:rPr>
        <w:t xml:space="preserve">Even though defining a functional unit is suggested by the Guidelines, applying it is not </w:t>
      </w:r>
      <w:r w:rsidR="0060576F">
        <w:rPr>
          <w:sz w:val="22"/>
          <w:szCs w:val="22"/>
        </w:rPr>
        <w:t xml:space="preserve">as </w:t>
      </w:r>
      <w:r>
        <w:rPr>
          <w:sz w:val="22"/>
          <w:szCs w:val="22"/>
        </w:rPr>
        <w:t>straightforward in S-LCA</w:t>
      </w:r>
      <w:r w:rsidR="0060576F">
        <w:rPr>
          <w:sz w:val="22"/>
          <w:szCs w:val="22"/>
        </w:rPr>
        <w:t xml:space="preserve"> as in E-LCA due to the nature of social aspects</w:t>
      </w:r>
      <w:r>
        <w:rPr>
          <w:sz w:val="22"/>
          <w:szCs w:val="22"/>
        </w:rPr>
        <w:t>.</w:t>
      </w:r>
      <w:r w:rsidR="00B96E43">
        <w:rPr>
          <w:sz w:val="22"/>
          <w:szCs w:val="22"/>
        </w:rPr>
        <w:t xml:space="preserve"> </w:t>
      </w:r>
      <w:r w:rsidR="00723410">
        <w:rPr>
          <w:sz w:val="22"/>
        </w:rPr>
        <w:t xml:space="preserve">From a review of the literature it becomes known that functional units are usually not clearly defined in S-LCA studies. A reason may have to do with difficulties of scaling inventory data on functional units </w:t>
      </w:r>
      <w:r w:rsidR="00723410" w:rsidRPr="008F6A67">
        <w:rPr>
          <w:sz w:val="22"/>
          <w:szCs w:val="22"/>
        </w:rPr>
        <w:fldChar w:fldCharType="begin"/>
      </w:r>
      <w:r w:rsidR="00723410" w:rsidRPr="008F6A67">
        <w:rPr>
          <w:sz w:val="22"/>
          <w:szCs w:val="22"/>
        </w:rPr>
        <w:instrText xml:space="preserve"> ADDIN ZOTERO_ITEM CSL_CITATION {"citationID":"a1givlq09p0","properties":{"formattedCitation":"(R. Wu et al., 2014)","plainCitation":"(R. Wu et al., 2014)","dontUpdate":true,"noteIndex":0},"citationItems":[{"id":88,"uris":["http://zotero.org/users/local/Md8O4810/items/X35CZMSI"],"uri":["http://zotero.org/users/local/Md8O4810/items/X35CZMSI"],"itemData":{"id":88,"type":"article-journal","title":"Social Life Cycle Assessment Revisited","container-title":"Sustainability","page":"4200-4226","volume":"6","issue":"7","abstract":"To promote the development of Social Life Cycle Assessment (SLCA), we conducted a comprehensive review of recently developed frameworks, methods, and characterization models for impact assessment for future method developers and SLCA practitioners. Two previous reviews served as our foundations for this review. We updated the review by including a comprehensive list of recently-developed SLCA frameworks, methods and characterization models. While a brief discussion from goal, data, and indicator perspectives is provided in Sections 2 to 4 for different frameworks/methods, the focus of this review is Section 5 where discussion on characterization models for impact assessment of different methods is provided. The characterization models are categorized into two types following the UNEP/SETAC guidelines: type I models without impact pathways and type II models with impact pathways. Different from methods incorporating type I/II characterization models, another LCA modeling approach, Life Cycle Attribute Assessment (LCAA), is also discussed in this review. We concluded that methods incorporating either type I or type II models have limitations. For type I models, the challenge lies in the systematic identification of relevant stakeholders and materiality issues","DOI":"10.3390/su6074200","author":[{"family":"Wu","given":"Ruqun"},{"family":"Yang","given":"Dan"},{"family":"Chen","given":"Jiquan"}],"issued":{"date-parts":[["2014"]]}}}],"schema":"https://github.com/citation-style-language/schema/raw/master/csl-citation.json"} </w:instrText>
      </w:r>
      <w:r w:rsidR="00723410" w:rsidRPr="008F6A67">
        <w:rPr>
          <w:sz w:val="22"/>
          <w:szCs w:val="22"/>
        </w:rPr>
        <w:fldChar w:fldCharType="separate"/>
      </w:r>
      <w:r w:rsidR="00723410" w:rsidRPr="008F6A67">
        <w:rPr>
          <w:sz w:val="22"/>
        </w:rPr>
        <w:t>(Wu et al., 2014)</w:t>
      </w:r>
      <w:r w:rsidR="00723410" w:rsidRPr="008F6A67">
        <w:rPr>
          <w:sz w:val="22"/>
          <w:szCs w:val="22"/>
        </w:rPr>
        <w:fldChar w:fldCharType="end"/>
      </w:r>
      <w:r w:rsidR="00723410">
        <w:rPr>
          <w:sz w:val="22"/>
        </w:rPr>
        <w:t xml:space="preserve">. </w:t>
      </w:r>
      <w:r w:rsidR="00723410" w:rsidRPr="008F6A67">
        <w:rPr>
          <w:sz w:val="22"/>
          <w:szCs w:val="22"/>
        </w:rPr>
        <w:t xml:space="preserve">Inventory data </w:t>
      </w:r>
      <w:r w:rsidR="00723410">
        <w:rPr>
          <w:sz w:val="22"/>
          <w:szCs w:val="22"/>
        </w:rPr>
        <w:t xml:space="preserve">must </w:t>
      </w:r>
      <w:r w:rsidR="00723410" w:rsidRPr="008F6A67">
        <w:rPr>
          <w:sz w:val="22"/>
          <w:szCs w:val="22"/>
        </w:rPr>
        <w:t>be quantitative in order to be scalabl</w:t>
      </w:r>
      <w:r w:rsidR="00723410">
        <w:rPr>
          <w:sz w:val="22"/>
          <w:szCs w:val="22"/>
        </w:rPr>
        <w:t>e. However, data in S-LCA tends to be qualitative and/or semi-qualitative, which is due to the qualitative nature of social sustainability.</w:t>
      </w:r>
      <w:r w:rsidR="00723410" w:rsidRPr="008F6A67">
        <w:rPr>
          <w:sz w:val="22"/>
          <w:szCs w:val="22"/>
        </w:rPr>
        <w:t xml:space="preserve"> </w:t>
      </w:r>
    </w:p>
    <w:p w14:paraId="22F75EE0" w14:textId="1E27D85B" w:rsidR="00723410" w:rsidRDefault="00723410" w:rsidP="00AA5FF9">
      <w:pPr>
        <w:autoSpaceDE w:val="0"/>
        <w:autoSpaceDN w:val="0"/>
        <w:adjustRightInd w:val="0"/>
        <w:spacing w:line="276" w:lineRule="auto"/>
        <w:jc w:val="both"/>
        <w:rPr>
          <w:sz w:val="22"/>
          <w:szCs w:val="22"/>
        </w:rPr>
      </w:pPr>
    </w:p>
    <w:p w14:paraId="40BAE4F1" w14:textId="5B409702" w:rsidR="00AA5FF9" w:rsidRPr="008F6A67" w:rsidRDefault="008B0AF8" w:rsidP="00AA5FF9">
      <w:pPr>
        <w:autoSpaceDE w:val="0"/>
        <w:autoSpaceDN w:val="0"/>
        <w:adjustRightInd w:val="0"/>
        <w:spacing w:line="276" w:lineRule="auto"/>
        <w:jc w:val="both"/>
        <w:rPr>
          <w:sz w:val="22"/>
          <w:szCs w:val="22"/>
        </w:rPr>
      </w:pPr>
      <w:r>
        <w:rPr>
          <w:sz w:val="22"/>
          <w:szCs w:val="22"/>
        </w:rPr>
        <w:t xml:space="preserve">Another issue related to the functional unit has to do with the fact that </w:t>
      </w:r>
      <w:r w:rsidR="00AA5FF9" w:rsidRPr="008F6A67">
        <w:rPr>
          <w:sz w:val="22"/>
          <w:szCs w:val="22"/>
        </w:rPr>
        <w:t>a difference of views exists on whether</w:t>
      </w:r>
      <w:r w:rsidR="00B96E43">
        <w:rPr>
          <w:sz w:val="22"/>
          <w:szCs w:val="22"/>
        </w:rPr>
        <w:t xml:space="preserve"> S-LCA </w:t>
      </w:r>
      <w:r w:rsidR="00AA5FF9" w:rsidRPr="008F6A67">
        <w:rPr>
          <w:sz w:val="22"/>
          <w:szCs w:val="22"/>
        </w:rPr>
        <w:t xml:space="preserve">should be a process-based approach or a company-based approach. In E-LCA, the product or service life is a grouping of all </w:t>
      </w:r>
      <w:r w:rsidR="00AA5FF9">
        <w:rPr>
          <w:sz w:val="22"/>
          <w:szCs w:val="22"/>
        </w:rPr>
        <w:t xml:space="preserve">the </w:t>
      </w:r>
      <w:r w:rsidR="00AA5FF9" w:rsidRPr="008F6A67">
        <w:rPr>
          <w:sz w:val="22"/>
          <w:szCs w:val="22"/>
        </w:rPr>
        <w:t>processes involved in different stages</w:t>
      </w:r>
      <w:r w:rsidR="00AA5FF9">
        <w:rPr>
          <w:sz w:val="22"/>
          <w:szCs w:val="22"/>
        </w:rPr>
        <w:t xml:space="preserve"> of the life cycle</w:t>
      </w:r>
      <w:r w:rsidR="00AA5FF9" w:rsidRPr="008F6A67">
        <w:rPr>
          <w:sz w:val="22"/>
          <w:szCs w:val="22"/>
        </w:rPr>
        <w:t>, and the performance of a process is considered as the main driver behind a product’s environmental impact. E-LCA takes into account all relevant unit-level processes in the life cycle of a product and analyzes their exchanges with the environment</w:t>
      </w:r>
      <w:r w:rsidR="00AA5FF9">
        <w:rPr>
          <w:sz w:val="22"/>
          <w:szCs w:val="22"/>
        </w:rPr>
        <w:t xml:space="preserve"> (Dreyer et al., 2006)</w:t>
      </w:r>
      <w:r w:rsidR="00AA5FF9" w:rsidRPr="008F6A67">
        <w:rPr>
          <w:sz w:val="22"/>
          <w:szCs w:val="22"/>
        </w:rPr>
        <w:t xml:space="preserve">. The functional unit is a core element of E-LCA as it is used to quantify the service delivered by the product (ISO, 2006). The S-LCA Guidelines, following the E-LCA framework, suggest the specification of the functional unit and flows for S-LCA (process approach). </w:t>
      </w:r>
      <w:r w:rsidR="00AA5FF9" w:rsidRPr="008F6A67">
        <w:rPr>
          <w:sz w:val="22"/>
          <w:szCs w:val="22"/>
        </w:rPr>
        <w:fldChar w:fldCharType="begin"/>
      </w:r>
      <w:r w:rsidR="00AA5FF9" w:rsidRPr="008F6A67">
        <w:rPr>
          <w:sz w:val="22"/>
          <w:szCs w:val="22"/>
        </w:rPr>
        <w:instrText xml:space="preserve"> ADDIN ZOTERO_ITEM CSL_CITATION {"citationID":"a1i7sejfgu4","properties":{"formattedCitation":"\\uldash{(Hutchins, Robinson, &amp; Dornfeld, 2013)}","plainCitation":"(Hutchins, Robinson, &amp; Dornfeld, 2013)","dontUpdate":true,"noteIndex":0},"citationItems":[{"id":264,"uris":["http://zotero.org/users/local/Md8O4810/items/ZNUR93DW"],"uri":["http://zotero.org/users/local/Md8O4810/items/ZNUR93DW"],"itemData":{"id":264,"type":"article-journal","title":"Understanding life cycle social impacts in manufacturing: A processed-based approach","container-title":"Journal of Manufacturing Systems","page":"536-542","volume":"32","issue":"4","abstract":"Developing sustainable products and processes is growing in importance due to increasing regulation, consumer interest, access to information, and competitive forces. In order to adequately evaluate the sustainability of products and processes, there is a need to consider the impacts from all three pillars of sustainability – society, environment, and economics. There are substantial challenges to identifying and understanding the social impacts associated with manufacturing activities. This paper provides a framework for characterizing the social impacts of manufacturing throughout the life cycle of a product or process. Social impacts occur on various scales in manufacturing, from the level of a unit process to the level of the enterprise. Additionally, manufacturing activities impact consumers, communities, and larger political/spatial realms. This paper identifies key characteristics of social impacts associated with manufacturing that should be considered to more effectively address the social dimension of sustainability for products and processes. Examples involving a typical manufacturing process – welding – are presented to illustrate the utility of the framework.","DOI":"10.1016/j.jmsy.2013.05.008","ISSN":"0278-6125","author":[{"family":"Hutchins","given":"Margot J."},{"family":"Robinson","given":"Stefanie L."},{"family":"Dornfeld","given":"David"}],"issued":{"date-parts":[["2013"]]}}}],"schema":"https://github.com/citation-style-language/schema/raw/master/csl-citation.json"} </w:instrText>
      </w:r>
      <w:r w:rsidR="00AA5FF9" w:rsidRPr="008F6A67">
        <w:rPr>
          <w:sz w:val="22"/>
          <w:szCs w:val="22"/>
        </w:rPr>
        <w:fldChar w:fldCharType="separate"/>
      </w:r>
      <w:r w:rsidR="00AA5FF9" w:rsidRPr="008F6A67">
        <w:rPr>
          <w:sz w:val="22"/>
        </w:rPr>
        <w:t>Hutchins, Robinson, &amp; Dornfeld (2013)</w:t>
      </w:r>
      <w:r w:rsidR="00AA5FF9" w:rsidRPr="008F6A67">
        <w:rPr>
          <w:sz w:val="22"/>
          <w:szCs w:val="22"/>
        </w:rPr>
        <w:fldChar w:fldCharType="end"/>
      </w:r>
      <w:r w:rsidR="00AA5FF9" w:rsidRPr="008F6A67">
        <w:rPr>
          <w:sz w:val="22"/>
          <w:szCs w:val="22"/>
        </w:rPr>
        <w:t xml:space="preserve"> also emphasize that the esteem of the S-LCA methodology has been acquired from the E-LCA; therefore, in order to apply it, it should be a process-based approach</w:t>
      </w:r>
      <w:r w:rsidR="00AA5FF9">
        <w:rPr>
          <w:sz w:val="22"/>
          <w:szCs w:val="22"/>
        </w:rPr>
        <w:t xml:space="preserve"> with a functional unit</w:t>
      </w:r>
      <w:r w:rsidR="00AA5FF9" w:rsidRPr="008F6A67">
        <w:rPr>
          <w:sz w:val="22"/>
          <w:szCs w:val="22"/>
        </w:rPr>
        <w:t xml:space="preserve">. </w:t>
      </w:r>
    </w:p>
    <w:p w14:paraId="5CEDC252" w14:textId="77777777" w:rsidR="00AA5FF9" w:rsidRPr="008F6A67" w:rsidRDefault="00AA5FF9" w:rsidP="00AA5FF9">
      <w:pPr>
        <w:autoSpaceDE w:val="0"/>
        <w:autoSpaceDN w:val="0"/>
        <w:adjustRightInd w:val="0"/>
        <w:spacing w:line="276" w:lineRule="auto"/>
        <w:jc w:val="both"/>
        <w:rPr>
          <w:sz w:val="22"/>
          <w:szCs w:val="22"/>
        </w:rPr>
      </w:pPr>
    </w:p>
    <w:p w14:paraId="64F6EA1F" w14:textId="313C5C0D" w:rsidR="00D420D0" w:rsidRPr="003A7C94" w:rsidRDefault="00AA5FF9" w:rsidP="003A7C94">
      <w:pPr>
        <w:autoSpaceDE w:val="0"/>
        <w:autoSpaceDN w:val="0"/>
        <w:adjustRightInd w:val="0"/>
        <w:spacing w:line="276" w:lineRule="auto"/>
        <w:jc w:val="both"/>
        <w:rPr>
          <w:iCs/>
          <w:sz w:val="22"/>
          <w:szCs w:val="22"/>
        </w:rPr>
      </w:pPr>
      <w:r w:rsidRPr="008F6A67">
        <w:rPr>
          <w:sz w:val="22"/>
          <w:szCs w:val="22"/>
        </w:rPr>
        <w:t xml:space="preserve">On the other hand, the Guidelines’ broad definition of social impacts suggest the assessment of the company’s behavior as a whole – not just the processes and the life cycle of one product or service – and introduce a company perspective. Various scholars, such as </w:t>
      </w:r>
      <w:r w:rsidRPr="008F6A67">
        <w:rPr>
          <w:sz w:val="22"/>
          <w:szCs w:val="22"/>
        </w:rPr>
        <w:fldChar w:fldCharType="begin"/>
      </w:r>
      <w:r w:rsidRPr="008F6A67">
        <w:rPr>
          <w:sz w:val="22"/>
          <w:szCs w:val="22"/>
        </w:rPr>
        <w:instrText xml:space="preserve"> ADDIN ZOTERO_ITEM CSL_CITATION {"citationID":"aic3qvimig","properties":{"formattedCitation":"\\uldash{(Spillemaeckers et al., 2004)}","plainCitation":"(Spillemaeckers et al., 2004)","dontUpdate":true,"noteIndex":0},"citationItems":[{"id":265,"uris":["http://zotero.org/users/local/Md8O4810/items/SAMG98VV"],"uri":["http://zotero.org/users/local/Md8O4810/items/SAMG98VV"],"itemData":{"id":265,"type":"article-journal","title":"Integrated product assessment–the development of the label'Sustainable Development'for products ecological, social and economical aspects of integrated product policy","container-title":"Belgian Science Policy, Belgium","journalAbbreviation":"Belgian Science Policy, Belgium","author":[{"family":"Spillemaeckers","given":"S"},{"family":"Vanhoutte","given":"G"},{"family":"Taverniers","given":"L"},{"family":"Lavrysen","given":"L"},{"family":"Braeckel","given":"D","non-dropping-particle":"van"},{"family":"Mazijn","given":"B"},{"family":"Rivera","given":"JD"}],"issued":{"date-parts":[["2004"]]}}}],"schema":"https://github.com/citation-style-language/schema/raw/master/csl-citation.json"} </w:instrText>
      </w:r>
      <w:r w:rsidRPr="008F6A67">
        <w:rPr>
          <w:sz w:val="22"/>
          <w:szCs w:val="22"/>
        </w:rPr>
        <w:fldChar w:fldCharType="separate"/>
      </w:r>
      <w:r w:rsidRPr="008F6A67">
        <w:rPr>
          <w:sz w:val="22"/>
        </w:rPr>
        <w:t>Spillemaeckers et al. (2004)</w:t>
      </w:r>
      <w:r w:rsidRPr="008F6A67">
        <w:rPr>
          <w:sz w:val="22"/>
          <w:szCs w:val="22"/>
        </w:rPr>
        <w:fldChar w:fldCharType="end"/>
      </w:r>
      <w:r w:rsidRPr="008F6A67">
        <w:rPr>
          <w:sz w:val="22"/>
          <w:szCs w:val="22"/>
        </w:rPr>
        <w:t xml:space="preserve">, </w:t>
      </w:r>
      <w:r w:rsidRPr="008F6A67">
        <w:rPr>
          <w:sz w:val="22"/>
          <w:szCs w:val="22"/>
        </w:rPr>
        <w:fldChar w:fldCharType="begin"/>
      </w:r>
      <w:r w:rsidRPr="008F6A67">
        <w:rPr>
          <w:sz w:val="22"/>
          <w:szCs w:val="22"/>
        </w:rPr>
        <w:instrText xml:space="preserve"> ADDIN ZOTERO_ITEM CSL_CITATION {"citationID":"apu8r0m2c2","properties":{"formattedCitation":"\\uldash{(Norris, 2006)}","plainCitation":"(Norris, 2006)","dontUpdate":true,"noteIndex":0},"citationItems":[{"id":55,"uris":["http://zotero.org/users/local/Md8O4810/items/Y8N8YM46"],"uri":["http://zotero.org/users/local/Md8O4810/items/Y8N8YM46"],"itemData":{"id":55,"type":"article-journal","title":"Social Impacts in Product Life Cycles - Towards Life Cycle Attribute Assessment","container-title":"The International Journal of Life Cycle Assessment","page":"97-104","volume":"11","issue":"1","DOI":"10.1065/lca2006.04.017","ISSN":"0948-3349","journalAbbreviation":"Int J Life Cycle Assessment","author":[{"family":"Norris","given":"Gregory"}],"issued":{"date-parts":[["2006"]]}}}],"schema":"https://github.com/citation-style-language/schema/raw/master/csl-citation.json"} </w:instrText>
      </w:r>
      <w:r w:rsidRPr="008F6A67">
        <w:rPr>
          <w:sz w:val="22"/>
          <w:szCs w:val="22"/>
        </w:rPr>
        <w:fldChar w:fldCharType="separate"/>
      </w:r>
      <w:r w:rsidRPr="008F6A67">
        <w:rPr>
          <w:sz w:val="22"/>
        </w:rPr>
        <w:t>Norris (2006)</w:t>
      </w:r>
      <w:r w:rsidRPr="008F6A67">
        <w:rPr>
          <w:sz w:val="22"/>
          <w:szCs w:val="22"/>
        </w:rPr>
        <w:fldChar w:fldCharType="end"/>
      </w:r>
      <w:r w:rsidRPr="008F6A67">
        <w:rPr>
          <w:sz w:val="22"/>
          <w:szCs w:val="22"/>
        </w:rPr>
        <w:t xml:space="preserve"> and </w:t>
      </w:r>
      <w:r w:rsidRPr="008F6A67">
        <w:rPr>
          <w:sz w:val="22"/>
          <w:szCs w:val="22"/>
        </w:rPr>
        <w:fldChar w:fldCharType="begin"/>
      </w:r>
      <w:r w:rsidRPr="008F6A67">
        <w:rPr>
          <w:sz w:val="22"/>
          <w:szCs w:val="22"/>
        </w:rPr>
        <w:instrText xml:space="preserve"> ADDIN ZOTERO_ITEM CSL_CITATION {"citationID":"a20hb9i7pk0","properties":{"formattedCitation":"(L. C. Dreyer et al., 2006)","plainCitation":"(L. C. Dreyer et al., 2006)","dontUpdate":true,"noteIndex":0},"citationItems":[{"id":6,"uris":["http://zotero.org/users/local/Md8O4810/items/3NZQ4KJ3"],"uri":["http://zotero.org/users/local/Md8O4810/items/3NZQ4KJ3"],"itemData":{"id":6,"type":"article-journal","title":"A Framework for Social Life Cycle Impact Assessment","container-title":"INTERNATIONAL JOURNAL OF LIFE CYCLE ASSESSMENT","page":"88-97","volume":"11","issue":"2","archive":"WorldCat.org","ISSN":"0948-3349","note":"88","author":[{"family":"Dreyer","given":"L. C"},{"family":"Hauschild","given":"M. Z"},{"family":"Schierbeck","given":"J"}],"issued":{"date-parts":[["2006"]]}}}],"schema":"https://github.com/citation-style-language/schema/raw/master/csl-citation.json"} </w:instrText>
      </w:r>
      <w:r w:rsidRPr="008F6A67">
        <w:rPr>
          <w:sz w:val="22"/>
          <w:szCs w:val="22"/>
        </w:rPr>
        <w:fldChar w:fldCharType="separate"/>
      </w:r>
      <w:r w:rsidRPr="008F6A67">
        <w:rPr>
          <w:sz w:val="22"/>
        </w:rPr>
        <w:t xml:space="preserve">Dreyer et al., </w:t>
      </w:r>
      <w:r>
        <w:rPr>
          <w:sz w:val="22"/>
        </w:rPr>
        <w:t>(</w:t>
      </w:r>
      <w:r w:rsidRPr="008F6A67">
        <w:rPr>
          <w:sz w:val="22"/>
        </w:rPr>
        <w:t>2006)</w:t>
      </w:r>
      <w:r w:rsidRPr="008F6A67">
        <w:rPr>
          <w:sz w:val="22"/>
          <w:szCs w:val="22"/>
        </w:rPr>
        <w:fldChar w:fldCharType="end"/>
      </w:r>
      <w:r w:rsidRPr="008F6A67">
        <w:rPr>
          <w:sz w:val="22"/>
          <w:szCs w:val="22"/>
        </w:rPr>
        <w:t xml:space="preserve"> argue that S-LCA is a company-based approach which is entirely grounded on the conduct of the company. </w:t>
      </w:r>
      <w:r w:rsidRPr="008F6A67">
        <w:rPr>
          <w:iCs/>
          <w:sz w:val="22"/>
          <w:szCs w:val="22"/>
        </w:rPr>
        <w:t xml:space="preserve">The argument is that social impacts should have a much stronger link to the conduct of the companies performing the life cycle processes because S-LCA is targeting activities in the life cycle of a product that affect people. </w:t>
      </w:r>
      <w:r w:rsidR="008B0AF8">
        <w:rPr>
          <w:iCs/>
          <w:sz w:val="22"/>
          <w:szCs w:val="22"/>
        </w:rPr>
        <w:t>It is claimed that, s</w:t>
      </w:r>
      <w:r w:rsidRPr="008F6A67">
        <w:rPr>
          <w:iCs/>
          <w:sz w:val="22"/>
          <w:szCs w:val="22"/>
        </w:rPr>
        <w:t xml:space="preserve">ince most impacts on people are independent of the physical conditions of an industrial process, except some direct health impacts on workers, a process approach </w:t>
      </w:r>
      <w:r w:rsidR="008B0AF8">
        <w:rPr>
          <w:iCs/>
          <w:sz w:val="22"/>
          <w:szCs w:val="22"/>
        </w:rPr>
        <w:t xml:space="preserve">is </w:t>
      </w:r>
      <w:r w:rsidRPr="008F6A67">
        <w:rPr>
          <w:iCs/>
          <w:sz w:val="22"/>
          <w:szCs w:val="22"/>
        </w:rPr>
        <w:t>inappropriate for S-LCA (</w:t>
      </w:r>
      <w:r w:rsidRPr="008F6A67">
        <w:rPr>
          <w:sz w:val="22"/>
          <w:szCs w:val="22"/>
        </w:rPr>
        <w:fldChar w:fldCharType="begin"/>
      </w:r>
      <w:r w:rsidRPr="008F6A67">
        <w:rPr>
          <w:sz w:val="22"/>
          <w:szCs w:val="22"/>
        </w:rPr>
        <w:instrText xml:space="preserve"> ADDIN ZOTERO_ITEM CSL_CITATION {"citationID":"u6YZEYfK","properties":{"formattedCitation":"\\uldash{(Spillemaeckers et al., 2004)}","plainCitation":"(Spillemaeckers et al., 2004)","dontUpdate":true,"noteIndex":0},"citationItems":[{"id":265,"uris":["http://zotero.org/users/local/Md8O4810/items/SAMG98VV"],"uri":["http://zotero.org/users/local/Md8O4810/items/SAMG98VV"],"itemData":{"id":265,"type":"article-journal","title":"Integrated product assessment–the development of the label'Sustainable Development'for products ecological, social and economical aspects of integrated product policy","container-title":"Belgian Science Policy, Belgium","journalAbbreviation":"Belgian Science Policy, Belgium","author":[{"family":"Spillemaeckers","given":"S"},{"family":"Vanhoutte","given":"G"},{"family":"Taverniers","given":"L"},{"family":"Lavrysen","given":"L"},{"family":"Braeckel","given":"D","non-dropping-particle":"van"},{"family":"Mazijn","given":"B"},{"family":"Rivera","given":"JD"}],"issued":{"date-parts":[["2004"]]}}}],"schema":"https://github.com/citation-style-language/schema/raw/master/csl-citation.json"} </w:instrText>
      </w:r>
      <w:r w:rsidRPr="008F6A67">
        <w:rPr>
          <w:sz w:val="22"/>
          <w:szCs w:val="22"/>
        </w:rPr>
        <w:fldChar w:fldCharType="separate"/>
      </w:r>
      <w:r w:rsidRPr="008F6A67">
        <w:rPr>
          <w:sz w:val="22"/>
        </w:rPr>
        <w:t>Spillemaeckers et al., 2004</w:t>
      </w:r>
      <w:r w:rsidRPr="008F6A67">
        <w:rPr>
          <w:sz w:val="22"/>
          <w:szCs w:val="22"/>
        </w:rPr>
        <w:fldChar w:fldCharType="end"/>
      </w:r>
      <w:r w:rsidRPr="008F6A67">
        <w:rPr>
          <w:iCs/>
          <w:sz w:val="22"/>
          <w:szCs w:val="22"/>
        </w:rPr>
        <w:t>;</w:t>
      </w:r>
      <w:r w:rsidRPr="008F6A67">
        <w:rPr>
          <w:sz w:val="22"/>
        </w:rPr>
        <w:t xml:space="preserve"> Dreyer et al., 2006</w:t>
      </w:r>
      <w:r w:rsidRPr="008F6A67">
        <w:rPr>
          <w:iCs/>
          <w:sz w:val="22"/>
          <w:szCs w:val="22"/>
        </w:rPr>
        <w:t xml:space="preserve">). </w:t>
      </w:r>
      <w:r w:rsidR="00B96E43">
        <w:rPr>
          <w:iCs/>
          <w:sz w:val="22"/>
          <w:szCs w:val="22"/>
        </w:rPr>
        <w:t xml:space="preserve"> </w:t>
      </w:r>
      <w:r w:rsidR="008B0AF8">
        <w:rPr>
          <w:sz w:val="22"/>
          <w:szCs w:val="22"/>
        </w:rPr>
        <w:t xml:space="preserve">Authors such as </w:t>
      </w:r>
      <w:r w:rsidR="00F03B75" w:rsidRPr="008F6A67">
        <w:rPr>
          <w:sz w:val="22"/>
        </w:rPr>
        <w:t>Zamagni, Amerighi, &amp; Buttol</w:t>
      </w:r>
      <w:r w:rsidR="00F03B75">
        <w:rPr>
          <w:sz w:val="22"/>
        </w:rPr>
        <w:t xml:space="preserve"> (</w:t>
      </w:r>
      <w:r w:rsidR="00F03B75" w:rsidRPr="008F6A67">
        <w:rPr>
          <w:sz w:val="22"/>
        </w:rPr>
        <w:t>2011</w:t>
      </w:r>
      <w:r w:rsidR="00F03B75">
        <w:rPr>
          <w:sz w:val="22"/>
        </w:rPr>
        <w:t xml:space="preserve">) </w:t>
      </w:r>
      <w:r w:rsidR="0060576F">
        <w:rPr>
          <w:sz w:val="22"/>
        </w:rPr>
        <w:t xml:space="preserve">thereby </w:t>
      </w:r>
      <w:r w:rsidR="00F03B75">
        <w:rPr>
          <w:sz w:val="22"/>
        </w:rPr>
        <w:t>claim that it is contradictory to include a functional unit approach and a company perspective in the same S-LCA</w:t>
      </w:r>
      <w:r w:rsidR="008B0AF8">
        <w:rPr>
          <w:sz w:val="22"/>
        </w:rPr>
        <w:t xml:space="preserve"> because the company conduct is the focus of such studies</w:t>
      </w:r>
      <w:r w:rsidR="00F03B75">
        <w:rPr>
          <w:sz w:val="22"/>
        </w:rPr>
        <w:t xml:space="preserve">. </w:t>
      </w:r>
    </w:p>
    <w:p w14:paraId="22D1732A" w14:textId="586FA590" w:rsidR="00A65F28" w:rsidRPr="008F6A67" w:rsidRDefault="00A65F28" w:rsidP="0018428F">
      <w:pPr>
        <w:spacing w:line="276" w:lineRule="auto"/>
        <w:jc w:val="both"/>
        <w:rPr>
          <w:sz w:val="22"/>
          <w:szCs w:val="22"/>
        </w:rPr>
      </w:pPr>
    </w:p>
    <w:p w14:paraId="4E2F6AC4" w14:textId="77777777" w:rsidR="00223C8F" w:rsidRPr="008F6A67" w:rsidRDefault="00223C8F" w:rsidP="0018428F">
      <w:pPr>
        <w:spacing w:line="276" w:lineRule="auto"/>
        <w:jc w:val="both"/>
        <w:rPr>
          <w:sz w:val="22"/>
          <w:szCs w:val="22"/>
        </w:rPr>
      </w:pPr>
    </w:p>
    <w:p w14:paraId="54FDD21B" w14:textId="0C1FB8CC" w:rsidR="00692C70" w:rsidRPr="008F6A67" w:rsidRDefault="00692C70" w:rsidP="00692C70">
      <w:pPr>
        <w:pStyle w:val="Heading3"/>
        <w:rPr>
          <w:rFonts w:ascii="Times New Roman" w:hAnsi="Times New Roman" w:cs="Times New Roman"/>
          <w:color w:val="00B0F0"/>
        </w:rPr>
      </w:pPr>
      <w:bookmarkStart w:id="160" w:name="_Toc17532791"/>
      <w:r w:rsidRPr="008F6A67">
        <w:rPr>
          <w:rFonts w:ascii="Times New Roman" w:hAnsi="Times New Roman" w:cs="Times New Roman"/>
          <w:color w:val="000000" w:themeColor="text1"/>
        </w:rPr>
        <w:lastRenderedPageBreak/>
        <w:t xml:space="preserve">3.1.2. </w:t>
      </w:r>
      <w:r w:rsidRPr="008F6A67">
        <w:rPr>
          <w:rFonts w:ascii="Times New Roman" w:hAnsi="Times New Roman" w:cs="Times New Roman"/>
          <w:color w:val="00B0F0"/>
        </w:rPr>
        <w:t>System Boundaries</w:t>
      </w:r>
      <w:bookmarkEnd w:id="160"/>
    </w:p>
    <w:p w14:paraId="38012A8C" w14:textId="77777777" w:rsidR="00223C8F" w:rsidRPr="008F6A67" w:rsidRDefault="00223C8F" w:rsidP="00223C8F"/>
    <w:p w14:paraId="44270989" w14:textId="5BF6B339" w:rsidR="00223C8F" w:rsidRDefault="00F83FC8" w:rsidP="0018428F">
      <w:pPr>
        <w:spacing w:line="276" w:lineRule="auto"/>
        <w:jc w:val="both"/>
        <w:rPr>
          <w:sz w:val="22"/>
          <w:szCs w:val="22"/>
        </w:rPr>
      </w:pPr>
      <w:r>
        <w:rPr>
          <w:sz w:val="22"/>
          <w:szCs w:val="22"/>
        </w:rPr>
        <w:t>Setting s</w:t>
      </w:r>
      <w:r w:rsidR="00AC263E">
        <w:rPr>
          <w:sz w:val="22"/>
          <w:szCs w:val="22"/>
        </w:rPr>
        <w:t xml:space="preserve">ystem boundaries </w:t>
      </w:r>
      <w:r>
        <w:rPr>
          <w:sz w:val="22"/>
          <w:szCs w:val="22"/>
        </w:rPr>
        <w:t>entails defining</w:t>
      </w:r>
      <w:r w:rsidR="00AC263E">
        <w:rPr>
          <w:sz w:val="22"/>
          <w:szCs w:val="22"/>
        </w:rPr>
        <w:t xml:space="preserve"> what parts of a product system are and are not included</w:t>
      </w:r>
      <w:r>
        <w:rPr>
          <w:sz w:val="22"/>
          <w:szCs w:val="22"/>
        </w:rPr>
        <w:t xml:space="preserve"> for</w:t>
      </w:r>
      <w:r w:rsidR="00AC263E">
        <w:rPr>
          <w:sz w:val="22"/>
          <w:szCs w:val="22"/>
        </w:rPr>
        <w:t xml:space="preserve"> the assessment. While this may sound straightforward upon initial thought, it is still unclear what principles guide the design of system boundaries (</w:t>
      </w:r>
      <w:r w:rsidR="00AC263E" w:rsidRPr="008F6A67">
        <w:rPr>
          <w:sz w:val="22"/>
          <w:szCs w:val="22"/>
        </w:rPr>
        <w:fldChar w:fldCharType="begin"/>
      </w:r>
      <w:r w:rsidR="00AC263E" w:rsidRPr="008F6A67">
        <w:rPr>
          <w:sz w:val="22"/>
          <w:szCs w:val="22"/>
        </w:rPr>
        <w:instrText xml:space="preserve"> ADDIN ZOTERO_ITEM CSL_CITATION {"citationID":"ad5thqehcg","properties":{"formattedCitation":"\\uldash{(Lagarde &amp; Macombe, 2013)}","plainCitation":"(Lagarde &amp; Macombe, 2013)","dontUpdate":true,"noteIndex":0},"citationItems":[{"id":210,"uris":["http://zotero.org/users/local/Md8O4810/items/JX3Q2HNR"],"uri":["http://zotero.org/users/local/Md8O4810/items/JX3Q2HNR"],"itemData":{"id":210,"type":"article-journal","title":"Designing the social life cycle of products from the systematic competitive model","container-title":"The International Journal of Life Cycle Assessment","page":"172-184","volume":"18","issue":"1","DOI":"10.1007/s11367-012-0448-1","ISSN":"0948-3349","journalAbbreviation":"Int J Life Cycle Assess","author":[{"family":"Lagarde","given":"Vincent"},{"family":"Macombe","given":"Catherine"}],"issued":{"date-parts":[["2013"]]}}}],"schema":"https://github.com/citation-style-language/schema/raw/master/csl-citation.json"} </w:instrText>
      </w:r>
      <w:r w:rsidR="00AC263E" w:rsidRPr="008F6A67">
        <w:rPr>
          <w:sz w:val="22"/>
          <w:szCs w:val="22"/>
        </w:rPr>
        <w:fldChar w:fldCharType="separate"/>
      </w:r>
      <w:r w:rsidR="00AC263E" w:rsidRPr="008F6A67">
        <w:rPr>
          <w:sz w:val="22"/>
        </w:rPr>
        <w:t>Lagarde &amp; Macombe</w:t>
      </w:r>
      <w:r w:rsidR="00AC263E">
        <w:rPr>
          <w:sz w:val="22"/>
        </w:rPr>
        <w:t xml:space="preserve">, </w:t>
      </w:r>
      <w:r w:rsidR="00AC263E" w:rsidRPr="008F6A67">
        <w:rPr>
          <w:sz w:val="22"/>
        </w:rPr>
        <w:t>2013)</w:t>
      </w:r>
      <w:r w:rsidR="00AC263E" w:rsidRPr="008F6A67">
        <w:rPr>
          <w:sz w:val="22"/>
          <w:szCs w:val="22"/>
        </w:rPr>
        <w:fldChar w:fldCharType="end"/>
      </w:r>
      <w:r w:rsidR="00DF248C" w:rsidRPr="008F6A67">
        <w:rPr>
          <w:sz w:val="22"/>
          <w:szCs w:val="22"/>
        </w:rPr>
        <w:t xml:space="preserve">. </w:t>
      </w:r>
      <w:r w:rsidR="00AC263E">
        <w:rPr>
          <w:sz w:val="22"/>
          <w:szCs w:val="22"/>
        </w:rPr>
        <w:t xml:space="preserve">The </w:t>
      </w:r>
      <w:r w:rsidR="00DF248C" w:rsidRPr="008F6A67">
        <w:rPr>
          <w:sz w:val="22"/>
          <w:szCs w:val="22"/>
        </w:rPr>
        <w:t>Guidelines</w:t>
      </w:r>
      <w:r w:rsidR="00AC263E">
        <w:rPr>
          <w:sz w:val="22"/>
          <w:szCs w:val="22"/>
        </w:rPr>
        <w:t xml:space="preserve"> state that the </w:t>
      </w:r>
      <w:r w:rsidR="00DF248C" w:rsidRPr="008F6A67">
        <w:rPr>
          <w:sz w:val="22"/>
          <w:szCs w:val="22"/>
        </w:rPr>
        <w:t xml:space="preserve">system boundaries </w:t>
      </w:r>
      <w:r w:rsidR="00AC263E">
        <w:rPr>
          <w:sz w:val="22"/>
          <w:szCs w:val="22"/>
        </w:rPr>
        <w:t>should be set in the same way as is done for an E-LCA</w:t>
      </w:r>
      <w:r w:rsidR="003F023A">
        <w:rPr>
          <w:sz w:val="22"/>
          <w:szCs w:val="22"/>
        </w:rPr>
        <w:t>; entailing a complete life cycle with all the processes involved</w:t>
      </w:r>
      <w:r w:rsidR="00AC263E">
        <w:rPr>
          <w:sz w:val="22"/>
          <w:szCs w:val="22"/>
        </w:rPr>
        <w:t xml:space="preserve">. Some researchers support this suggestion because of the </w:t>
      </w:r>
      <w:r>
        <w:rPr>
          <w:sz w:val="22"/>
          <w:szCs w:val="22"/>
        </w:rPr>
        <w:t xml:space="preserve">perceived benefits </w:t>
      </w:r>
      <w:r w:rsidR="00AC263E">
        <w:rPr>
          <w:sz w:val="22"/>
          <w:szCs w:val="22"/>
        </w:rPr>
        <w:t xml:space="preserve">integrating S-LCA results </w:t>
      </w:r>
      <w:r>
        <w:rPr>
          <w:sz w:val="22"/>
          <w:szCs w:val="22"/>
        </w:rPr>
        <w:t xml:space="preserve">with E-LCA and LCC so as to give a holistic and integrated sustainability view of a product </w:t>
      </w:r>
      <w:r w:rsidR="00DF248C" w:rsidRPr="008F6A67">
        <w:rPr>
          <w:sz w:val="22"/>
          <w:szCs w:val="22"/>
        </w:rPr>
        <w:fldChar w:fldCharType="begin"/>
      </w:r>
      <w:r w:rsidR="000C6B78" w:rsidRPr="008F6A67">
        <w:rPr>
          <w:sz w:val="22"/>
          <w:szCs w:val="22"/>
        </w:rPr>
        <w:instrText xml:space="preserve"> ADDIN ZOTERO_ITEM CSL_CITATION {"citationID":"avfbvj2d2p","properties":{"formattedCitation":"(Kloepffer, 2008)","plainCitation":"(Kloepffer, 2008)","noteIndex":0},"citationItems":[{"id":211,"uris":["http://zotero.org/users/local/Md8O4810/items/XKI7JXT3"],"uri":["http://zotero.org/users/local/Md8O4810/items/XKI7JXT3"],"itemData":{"id":211,"type":"article-journal","title":"Life cycle sustainability assessment of products","container-title":"The International Journal of Life Cycle Assessment","page":"89-95","volume":"13","issue":"2","DOI":"10.1065/lca2008.02.376","ISSN":"0948-3349","journalAbbreviation":"Int J Life Cycle Assess","author":[{"family":"Kloepffer","given":"Walter"}],"issued":{"date-parts":[["2008"]]}}}],"schema":"https://github.com/citation-style-language/schema/raw/master/csl-citation.json"} </w:instrText>
      </w:r>
      <w:r w:rsidR="00DF248C" w:rsidRPr="008F6A67">
        <w:rPr>
          <w:sz w:val="22"/>
          <w:szCs w:val="22"/>
        </w:rPr>
        <w:fldChar w:fldCharType="separate"/>
      </w:r>
      <w:r w:rsidR="000C6B78" w:rsidRPr="008F6A67">
        <w:rPr>
          <w:sz w:val="22"/>
        </w:rPr>
        <w:t>(Kloepffer, 2008)</w:t>
      </w:r>
      <w:r w:rsidR="00DF248C" w:rsidRPr="008F6A67">
        <w:rPr>
          <w:sz w:val="22"/>
          <w:szCs w:val="22"/>
        </w:rPr>
        <w:fldChar w:fldCharType="end"/>
      </w:r>
      <w:r w:rsidR="00DF248C" w:rsidRPr="008F6A67">
        <w:rPr>
          <w:sz w:val="22"/>
          <w:szCs w:val="22"/>
        </w:rPr>
        <w:t xml:space="preserve">. </w:t>
      </w:r>
      <w:r>
        <w:rPr>
          <w:sz w:val="22"/>
          <w:szCs w:val="22"/>
        </w:rPr>
        <w:t xml:space="preserve">On the other hand, authors such as </w:t>
      </w:r>
      <w:r w:rsidR="00DF248C" w:rsidRPr="008F6A67">
        <w:rPr>
          <w:sz w:val="22"/>
          <w:szCs w:val="22"/>
        </w:rPr>
        <w:fldChar w:fldCharType="begin"/>
      </w:r>
      <w:r w:rsidR="007A3D78" w:rsidRPr="008F6A67">
        <w:rPr>
          <w:sz w:val="22"/>
          <w:szCs w:val="22"/>
        </w:rPr>
        <w:instrText xml:space="preserve"> ADDIN ZOTERO_ITEM CSL_CITATION {"citationID":"a100dke91vd","properties":{"formattedCitation":"(L. C. Dreyer et al., 2006)","plainCitation":"(L. C. Dreyer et al., 2006)","dontUpdate":true,"noteIndex":0},"citationItems":[{"id":6,"uris":["http://zotero.org/users/local/Md8O4810/items/3NZQ4KJ3"],"uri":["http://zotero.org/users/local/Md8O4810/items/3NZQ4KJ3"],"itemData":{"id":6,"type":"article-journal","title":"A Framework for Social Life Cycle Impact Assessment","container-title":"INTERNATIONAL JOURNAL OF LIFE CYCLE ASSESSMENT","page":"88-97","volume":"11","issue":"2","archive":"WorldCat.org","ISSN":"0948-3349","note":"88","author":[{"family":"Dreyer","given":"L. C"},{"family":"Hauschild","given":"M. Z"},{"family":"Schierbeck","given":"J"}],"issued":{"date-parts":[["2006"]]}}}],"schema":"https://github.com/citation-style-language/schema/raw/master/csl-citation.json"} </w:instrText>
      </w:r>
      <w:r w:rsidR="00DF248C" w:rsidRPr="008F6A67">
        <w:rPr>
          <w:sz w:val="22"/>
          <w:szCs w:val="22"/>
        </w:rPr>
        <w:fldChar w:fldCharType="separate"/>
      </w:r>
      <w:r w:rsidR="000C6B78" w:rsidRPr="008F6A67">
        <w:rPr>
          <w:sz w:val="22"/>
        </w:rPr>
        <w:t xml:space="preserve"> Dreyer et al. (2006)</w:t>
      </w:r>
      <w:r w:rsidR="00DF248C" w:rsidRPr="008F6A67">
        <w:rPr>
          <w:sz w:val="22"/>
          <w:szCs w:val="22"/>
        </w:rPr>
        <w:fldChar w:fldCharType="end"/>
      </w:r>
      <w:r>
        <w:rPr>
          <w:sz w:val="22"/>
          <w:szCs w:val="22"/>
        </w:rPr>
        <w:t xml:space="preserve"> argue that </w:t>
      </w:r>
      <w:r w:rsidR="003F023A">
        <w:rPr>
          <w:sz w:val="22"/>
          <w:szCs w:val="22"/>
        </w:rPr>
        <w:t xml:space="preserve">system boundaries should only include the parts of a life cycle that directly influence the company performing the assessment. In other words, that means to include only the closest actors in a value chain. </w:t>
      </w:r>
    </w:p>
    <w:p w14:paraId="40E1A96F" w14:textId="77777777" w:rsidR="003F023A" w:rsidRPr="008F6A67" w:rsidRDefault="003F023A" w:rsidP="0018428F">
      <w:pPr>
        <w:spacing w:line="276" w:lineRule="auto"/>
        <w:jc w:val="both"/>
        <w:rPr>
          <w:sz w:val="22"/>
          <w:szCs w:val="22"/>
        </w:rPr>
      </w:pPr>
    </w:p>
    <w:p w14:paraId="02922F77" w14:textId="77777777" w:rsidR="00A65F28" w:rsidRPr="008F6A67" w:rsidRDefault="00A65F28" w:rsidP="0018428F">
      <w:pPr>
        <w:spacing w:line="276" w:lineRule="auto"/>
        <w:rPr>
          <w:sz w:val="22"/>
          <w:szCs w:val="22"/>
        </w:rPr>
      </w:pPr>
    </w:p>
    <w:p w14:paraId="3923AF9F" w14:textId="1C0BCF7F" w:rsidR="00692C70" w:rsidRPr="008F6A67" w:rsidRDefault="00692C70" w:rsidP="00692C70">
      <w:pPr>
        <w:pStyle w:val="Heading3"/>
        <w:rPr>
          <w:rFonts w:ascii="Times New Roman" w:hAnsi="Times New Roman" w:cs="Times New Roman"/>
          <w:color w:val="00B0F0"/>
        </w:rPr>
      </w:pPr>
      <w:bookmarkStart w:id="161" w:name="_Toc17532792"/>
      <w:r w:rsidRPr="008F6A67">
        <w:rPr>
          <w:rFonts w:ascii="Times New Roman" w:hAnsi="Times New Roman" w:cs="Times New Roman"/>
          <w:color w:val="000000" w:themeColor="text1"/>
        </w:rPr>
        <w:t>3.1.</w:t>
      </w:r>
      <w:r w:rsidR="00AC263E">
        <w:rPr>
          <w:rFonts w:ascii="Times New Roman" w:hAnsi="Times New Roman" w:cs="Times New Roman"/>
          <w:color w:val="000000" w:themeColor="text1"/>
        </w:rPr>
        <w:t>3</w:t>
      </w:r>
      <w:r w:rsidRPr="008F6A67">
        <w:rPr>
          <w:rFonts w:ascii="Times New Roman" w:hAnsi="Times New Roman" w:cs="Times New Roman"/>
          <w:color w:val="000000" w:themeColor="text1"/>
        </w:rPr>
        <w:t xml:space="preserve">. </w:t>
      </w:r>
      <w:r w:rsidRPr="008F6A67">
        <w:rPr>
          <w:rFonts w:ascii="Times New Roman" w:hAnsi="Times New Roman" w:cs="Times New Roman"/>
          <w:color w:val="00B0F0"/>
        </w:rPr>
        <w:t>Subcategories</w:t>
      </w:r>
      <w:bookmarkEnd w:id="161"/>
    </w:p>
    <w:p w14:paraId="42C6BC87" w14:textId="77777777" w:rsidR="00671C6F" w:rsidRPr="008F6A67" w:rsidRDefault="000174D2" w:rsidP="008A5C8E">
      <w:pPr>
        <w:spacing w:line="276" w:lineRule="auto"/>
        <w:rPr>
          <w:sz w:val="22"/>
          <w:szCs w:val="22"/>
          <w:lang w:eastAsia="nl-NL"/>
        </w:rPr>
      </w:pPr>
      <w:r w:rsidRPr="008F6A67">
        <w:rPr>
          <w:sz w:val="22"/>
          <w:szCs w:val="22"/>
        </w:rPr>
        <w:fldChar w:fldCharType="begin"/>
      </w:r>
      <w:r w:rsidRPr="008F6A67">
        <w:rPr>
          <w:sz w:val="22"/>
          <w:szCs w:val="22"/>
        </w:rPr>
        <w:instrText xml:space="preserve"> REF _Ref7016527 \h  \* MERGEFORMAT </w:instrText>
      </w:r>
      <w:r w:rsidRPr="008F6A67">
        <w:rPr>
          <w:sz w:val="22"/>
          <w:szCs w:val="22"/>
        </w:rPr>
      </w:r>
      <w:r w:rsidRPr="008F6A67">
        <w:rPr>
          <w:sz w:val="22"/>
          <w:szCs w:val="22"/>
        </w:rPr>
        <w:fldChar w:fldCharType="separate"/>
      </w:r>
    </w:p>
    <w:p w14:paraId="168B2E3C" w14:textId="7941AEA1" w:rsidR="0045695A" w:rsidRPr="008F6A67" w:rsidRDefault="000174D2" w:rsidP="008B238E">
      <w:pPr>
        <w:spacing w:line="276" w:lineRule="auto"/>
        <w:jc w:val="both"/>
        <w:rPr>
          <w:sz w:val="22"/>
          <w:szCs w:val="22"/>
          <w:lang w:eastAsia="nl-NL"/>
        </w:rPr>
      </w:pPr>
      <w:r w:rsidRPr="008F6A67">
        <w:rPr>
          <w:sz w:val="22"/>
          <w:szCs w:val="22"/>
        </w:rPr>
        <w:fldChar w:fldCharType="end"/>
      </w:r>
      <w:r w:rsidR="0045695A" w:rsidRPr="008F6A67">
        <w:rPr>
          <w:sz w:val="22"/>
          <w:szCs w:val="22"/>
          <w:lang w:eastAsia="nl-NL"/>
        </w:rPr>
        <w:t xml:space="preserve">Subcategories are significant themes or attributes </w:t>
      </w:r>
      <w:r w:rsidR="008B238E">
        <w:rPr>
          <w:sz w:val="22"/>
          <w:szCs w:val="22"/>
          <w:lang w:eastAsia="nl-NL"/>
        </w:rPr>
        <w:t xml:space="preserve">of social sustainability, and they </w:t>
      </w:r>
      <w:r w:rsidR="0045695A" w:rsidRPr="008F6A67">
        <w:rPr>
          <w:sz w:val="22"/>
          <w:szCs w:val="22"/>
          <w:lang w:eastAsia="nl-NL"/>
        </w:rPr>
        <w:t xml:space="preserve">compose the foundation of a S-LCA. </w:t>
      </w:r>
      <w:r w:rsidRPr="008F6A67">
        <w:rPr>
          <w:sz w:val="22"/>
          <w:szCs w:val="22"/>
          <w:lang w:eastAsia="nl-NL"/>
        </w:rPr>
        <w:t xml:space="preserve"> </w:t>
      </w:r>
      <w:bookmarkStart w:id="162" w:name="_Ref7016527"/>
      <w:r w:rsidR="0045695A" w:rsidRPr="008F6A67">
        <w:rPr>
          <w:sz w:val="22"/>
          <w:szCs w:val="22"/>
        </w:rPr>
        <w:t>Dreyer et al. (2006) sugges</w:t>
      </w:r>
      <w:r w:rsidR="00AB5F3F" w:rsidRPr="008F6A67">
        <w:rPr>
          <w:sz w:val="22"/>
          <w:szCs w:val="22"/>
        </w:rPr>
        <w:t>t</w:t>
      </w:r>
      <w:r w:rsidR="0045695A" w:rsidRPr="008F6A67">
        <w:rPr>
          <w:sz w:val="22"/>
          <w:szCs w:val="22"/>
        </w:rPr>
        <w:t xml:space="preserve"> developing S</w:t>
      </w:r>
      <w:r w:rsidR="00AB5F3F" w:rsidRPr="008F6A67">
        <w:rPr>
          <w:sz w:val="22"/>
          <w:szCs w:val="22"/>
        </w:rPr>
        <w:t>-</w:t>
      </w:r>
      <w:r w:rsidR="0045695A" w:rsidRPr="008F6A67">
        <w:rPr>
          <w:sz w:val="22"/>
          <w:szCs w:val="22"/>
        </w:rPr>
        <w:t xml:space="preserve">LCA subcategories based on international agreements combined with local or country norms. </w:t>
      </w:r>
      <w:r w:rsidR="008B238E">
        <w:rPr>
          <w:sz w:val="22"/>
          <w:szCs w:val="22"/>
        </w:rPr>
        <w:t xml:space="preserve">In another viewpoint, </w:t>
      </w:r>
      <w:r w:rsidR="00514F4C" w:rsidRPr="008F6A67">
        <w:rPr>
          <w:sz w:val="22"/>
          <w:szCs w:val="22"/>
        </w:rPr>
        <w:fldChar w:fldCharType="begin"/>
      </w:r>
      <w:r w:rsidR="003E16D0" w:rsidRPr="008F6A67">
        <w:rPr>
          <w:sz w:val="22"/>
          <w:szCs w:val="22"/>
        </w:rPr>
        <w:instrText xml:space="preserve"> ADDIN ZOTERO_ITEM CSL_CITATION {"citationID":"ag6okn90ub","properties":{"formattedCitation":"\\uldash{(Reitinger, Dumke, Barosevcic, &amp; Hillerbrand, 2011)}","plainCitation":"(Reitinger, Dumke, Barosevcic, &amp; Hillerbrand, 2011)","dontUpdate":true,"noteIndex":0},"citationItems":[{"id":11,"uris":["http://zotero.org/users/local/Md8O4810/items/SZVJ6KQZ"],"uri":["http://zotero.org/users/local/Md8O4810/items/SZVJ6KQZ"],"itemData":{"id":11,"type":"article-journal","title":"A conceptual framework for impact assessment within SLCA","container-title":"The International Journal of Life Cycle Assessment","page":"380-388","volume":"16","issue":"4","DOI":"10.1007/s11367-011-0265-y","ISSN":"0948-3349","note":"380","author":[{"family":"Reitinger","given":"Claudia"},{"family":"Dumke","given":"Matthias"},{"family":"Barosevcic","given":"Mario"},{"family":"Hillerbrand","given":"Rafaela"}],"issued":{"date-parts":[["2011"]]}}}],"schema":"https://github.com/citation-style-language/schema/raw/master/csl-citation.json"} </w:instrText>
      </w:r>
      <w:r w:rsidR="00514F4C" w:rsidRPr="008F6A67">
        <w:rPr>
          <w:sz w:val="22"/>
          <w:szCs w:val="22"/>
        </w:rPr>
        <w:fldChar w:fldCharType="separate"/>
      </w:r>
      <w:r w:rsidR="00514F4C" w:rsidRPr="008F6A67">
        <w:rPr>
          <w:sz w:val="22"/>
        </w:rPr>
        <w:t>Reitinger, Dumke, Barosevcic, &amp; Hillerbrand (2011)</w:t>
      </w:r>
      <w:r w:rsidR="00514F4C" w:rsidRPr="008F6A67">
        <w:rPr>
          <w:sz w:val="22"/>
          <w:szCs w:val="22"/>
        </w:rPr>
        <w:fldChar w:fldCharType="end"/>
      </w:r>
      <w:r w:rsidR="00A62A32">
        <w:rPr>
          <w:sz w:val="22"/>
          <w:szCs w:val="22"/>
        </w:rPr>
        <w:t xml:space="preserve"> </w:t>
      </w:r>
      <w:r w:rsidR="0045695A" w:rsidRPr="008F6A67">
        <w:rPr>
          <w:sz w:val="22"/>
          <w:szCs w:val="22"/>
        </w:rPr>
        <w:t xml:space="preserve">consider the classification of impact categories from the perspectives of philosophy and </w:t>
      </w:r>
      <w:r w:rsidR="008B238E">
        <w:rPr>
          <w:sz w:val="22"/>
          <w:szCs w:val="22"/>
        </w:rPr>
        <w:t xml:space="preserve">settle on </w:t>
      </w:r>
      <w:r w:rsidR="0045695A" w:rsidRPr="008F6A67">
        <w:rPr>
          <w:sz w:val="22"/>
          <w:szCs w:val="22"/>
        </w:rPr>
        <w:t xml:space="preserve"> seven dimensions of human flourishing. However, after the publication of the Guidelines, the majority of case studies have selected and assessed the subcategories proposed by the UNEP/SETAC approach. The Guidelines classif</w:t>
      </w:r>
      <w:r w:rsidR="005B3543" w:rsidRPr="008F6A67">
        <w:rPr>
          <w:sz w:val="22"/>
          <w:szCs w:val="22"/>
        </w:rPr>
        <w:t>y</w:t>
      </w:r>
      <w:r w:rsidR="0045695A" w:rsidRPr="008F6A67">
        <w:rPr>
          <w:sz w:val="22"/>
          <w:szCs w:val="22"/>
        </w:rPr>
        <w:t xml:space="preserve"> subcategories according to </w:t>
      </w:r>
      <w:r w:rsidR="00AB5F3F" w:rsidRPr="008F6A67">
        <w:rPr>
          <w:sz w:val="22"/>
          <w:szCs w:val="22"/>
        </w:rPr>
        <w:t xml:space="preserve">five </w:t>
      </w:r>
      <w:r w:rsidR="0045695A" w:rsidRPr="008F6A67">
        <w:rPr>
          <w:sz w:val="22"/>
          <w:szCs w:val="22"/>
        </w:rPr>
        <w:t>stakeholder groups</w:t>
      </w:r>
      <w:r w:rsidR="00AB5F3F" w:rsidRPr="008F6A67">
        <w:rPr>
          <w:sz w:val="22"/>
          <w:szCs w:val="22"/>
        </w:rPr>
        <w:t xml:space="preserve">: </w:t>
      </w:r>
      <w:r w:rsidR="0045695A" w:rsidRPr="008F6A67">
        <w:rPr>
          <w:sz w:val="22"/>
          <w:szCs w:val="22"/>
        </w:rPr>
        <w:t xml:space="preserve">workers, local community, society, consumers and value chain actors. Together considering </w:t>
      </w:r>
      <w:r w:rsidR="002F280F" w:rsidRPr="008F6A67">
        <w:rPr>
          <w:sz w:val="22"/>
          <w:szCs w:val="22"/>
          <w:lang w:eastAsia="nl-NL"/>
        </w:rPr>
        <w:t>international instruments such as conventions and treaties, CSR initiatives, model legal frameworks and social impact assessment literature</w:t>
      </w:r>
      <w:r w:rsidR="0045695A" w:rsidRPr="008F6A67">
        <w:rPr>
          <w:sz w:val="22"/>
          <w:szCs w:val="22"/>
        </w:rPr>
        <w:t>, 31</w:t>
      </w:r>
      <w:r w:rsidR="002F280F" w:rsidRPr="008F6A67">
        <w:rPr>
          <w:sz w:val="22"/>
          <w:szCs w:val="22"/>
        </w:rPr>
        <w:t xml:space="preserve"> “comprehensive”</w:t>
      </w:r>
      <w:r w:rsidR="0045695A" w:rsidRPr="008F6A67">
        <w:rPr>
          <w:sz w:val="22"/>
          <w:szCs w:val="22"/>
        </w:rPr>
        <w:t xml:space="preserve"> </w:t>
      </w:r>
      <w:r w:rsidR="00E74EED" w:rsidRPr="008F6A67">
        <w:rPr>
          <w:sz w:val="22"/>
          <w:szCs w:val="22"/>
        </w:rPr>
        <w:t xml:space="preserve">and “universal” </w:t>
      </w:r>
      <w:r w:rsidR="002F280F" w:rsidRPr="008F6A67">
        <w:rPr>
          <w:sz w:val="22"/>
          <w:szCs w:val="22"/>
        </w:rPr>
        <w:t xml:space="preserve">social and socio-economic </w:t>
      </w:r>
      <w:r w:rsidR="0045695A" w:rsidRPr="008F6A67">
        <w:rPr>
          <w:sz w:val="22"/>
          <w:szCs w:val="22"/>
        </w:rPr>
        <w:t xml:space="preserve">subcategories </w:t>
      </w:r>
      <w:r w:rsidR="008B238E">
        <w:rPr>
          <w:sz w:val="22"/>
          <w:szCs w:val="22"/>
        </w:rPr>
        <w:t xml:space="preserve">make up </w:t>
      </w:r>
      <w:r w:rsidR="0045695A" w:rsidRPr="008F6A67">
        <w:rPr>
          <w:sz w:val="22"/>
          <w:szCs w:val="22"/>
        </w:rPr>
        <w:t>the final list in the Guidelines</w:t>
      </w:r>
      <w:r w:rsidR="002F280F" w:rsidRPr="008F6A67">
        <w:rPr>
          <w:sz w:val="22"/>
          <w:szCs w:val="22"/>
        </w:rPr>
        <w:t xml:space="preserve"> as shown in</w:t>
      </w:r>
      <w:r w:rsidR="0045695A" w:rsidRPr="008F6A67">
        <w:rPr>
          <w:sz w:val="22"/>
          <w:szCs w:val="22"/>
        </w:rPr>
        <w:t xml:space="preserve"> </w:t>
      </w:r>
      <w:r w:rsidR="002F280F" w:rsidRPr="008F6A67">
        <w:rPr>
          <w:sz w:val="22"/>
          <w:szCs w:val="22"/>
          <w:lang w:eastAsia="nl-NL"/>
        </w:rPr>
        <w:fldChar w:fldCharType="begin"/>
      </w:r>
      <w:r w:rsidR="002F280F" w:rsidRPr="008F6A67">
        <w:rPr>
          <w:sz w:val="22"/>
          <w:szCs w:val="22"/>
          <w:lang w:eastAsia="nl-NL"/>
        </w:rPr>
        <w:instrText xml:space="preserve"> REF _Ref15478652 \h  \* MERGEFORMAT </w:instrText>
      </w:r>
      <w:r w:rsidR="002F280F" w:rsidRPr="008F6A67">
        <w:rPr>
          <w:sz w:val="22"/>
          <w:szCs w:val="22"/>
          <w:lang w:eastAsia="nl-NL"/>
        </w:rPr>
      </w:r>
      <w:r w:rsidR="002F280F" w:rsidRPr="008F6A67">
        <w:rPr>
          <w:sz w:val="22"/>
          <w:szCs w:val="22"/>
          <w:lang w:eastAsia="nl-NL"/>
        </w:rPr>
        <w:fldChar w:fldCharType="separate"/>
      </w:r>
      <w:r w:rsidR="00671C6F" w:rsidRPr="00671C6F">
        <w:rPr>
          <w:color w:val="000000" w:themeColor="text1"/>
          <w:sz w:val="22"/>
          <w:szCs w:val="22"/>
        </w:rPr>
        <w:t>Table 4</w:t>
      </w:r>
      <w:r w:rsidR="002F280F" w:rsidRPr="008F6A67">
        <w:rPr>
          <w:sz w:val="22"/>
          <w:szCs w:val="22"/>
          <w:lang w:eastAsia="nl-NL"/>
        </w:rPr>
        <w:fldChar w:fldCharType="end"/>
      </w:r>
      <w:r w:rsidR="0045695A" w:rsidRPr="008F6A67">
        <w:rPr>
          <w:sz w:val="22"/>
          <w:szCs w:val="22"/>
        </w:rPr>
        <w:t xml:space="preserve">. </w:t>
      </w:r>
    </w:p>
    <w:p w14:paraId="30B51D36" w14:textId="77777777" w:rsidR="005E336D" w:rsidRPr="008F6A67" w:rsidRDefault="005E336D" w:rsidP="0018428F">
      <w:pPr>
        <w:spacing w:line="276" w:lineRule="auto"/>
        <w:jc w:val="both"/>
        <w:rPr>
          <w:sz w:val="22"/>
          <w:szCs w:val="22"/>
          <w:lang w:eastAsia="nl-NL"/>
        </w:rPr>
      </w:pPr>
    </w:p>
    <w:p w14:paraId="210DD83F" w14:textId="5D832A4E" w:rsidR="000174D2" w:rsidRPr="008F6A67" w:rsidRDefault="000174D2" w:rsidP="0018428F">
      <w:pPr>
        <w:pStyle w:val="Caption"/>
        <w:spacing w:line="276" w:lineRule="auto"/>
        <w:jc w:val="center"/>
        <w:rPr>
          <w:rFonts w:ascii="Times New Roman" w:hAnsi="Times New Roman" w:cs="Times New Roman"/>
          <w:i w:val="0"/>
          <w:color w:val="000000" w:themeColor="text1"/>
          <w:sz w:val="22"/>
          <w:szCs w:val="22"/>
          <w:lang w:eastAsia="nl-NL"/>
        </w:rPr>
      </w:pPr>
      <w:bookmarkStart w:id="163" w:name="_Ref15478652"/>
      <w:bookmarkStart w:id="164" w:name="_Toc13377722"/>
      <w:bookmarkStart w:id="165" w:name="_Toc17220698"/>
      <w:r w:rsidRPr="008F6A67">
        <w:rPr>
          <w:rFonts w:ascii="Times New Roman" w:hAnsi="Times New Roman" w:cs="Times New Roman"/>
          <w:i w:val="0"/>
          <w:color w:val="000000" w:themeColor="text1"/>
          <w:sz w:val="22"/>
          <w:szCs w:val="22"/>
        </w:rPr>
        <w:t xml:space="preserve">Table </w:t>
      </w:r>
      <w:r w:rsidRPr="008F6A67">
        <w:rPr>
          <w:rFonts w:ascii="Times New Roman" w:hAnsi="Times New Roman" w:cs="Times New Roman"/>
          <w:i w:val="0"/>
          <w:color w:val="000000" w:themeColor="text1"/>
          <w:sz w:val="22"/>
          <w:szCs w:val="22"/>
        </w:rPr>
        <w:fldChar w:fldCharType="begin"/>
      </w:r>
      <w:r w:rsidRPr="008F6A67">
        <w:rPr>
          <w:rFonts w:ascii="Times New Roman" w:hAnsi="Times New Roman" w:cs="Times New Roman"/>
          <w:i w:val="0"/>
          <w:color w:val="000000" w:themeColor="text1"/>
          <w:sz w:val="22"/>
          <w:szCs w:val="22"/>
        </w:rPr>
        <w:instrText xml:space="preserve"> SEQ Table \* ARABIC </w:instrText>
      </w:r>
      <w:r w:rsidRPr="008F6A67">
        <w:rPr>
          <w:rFonts w:ascii="Times New Roman" w:hAnsi="Times New Roman" w:cs="Times New Roman"/>
          <w:i w:val="0"/>
          <w:color w:val="000000" w:themeColor="text1"/>
          <w:sz w:val="22"/>
          <w:szCs w:val="22"/>
        </w:rPr>
        <w:fldChar w:fldCharType="separate"/>
      </w:r>
      <w:r w:rsidR="00671C6F">
        <w:rPr>
          <w:rFonts w:ascii="Times New Roman" w:hAnsi="Times New Roman" w:cs="Times New Roman"/>
          <w:i w:val="0"/>
          <w:noProof/>
          <w:color w:val="000000" w:themeColor="text1"/>
          <w:sz w:val="22"/>
          <w:szCs w:val="22"/>
        </w:rPr>
        <w:t>4</w:t>
      </w:r>
      <w:r w:rsidRPr="008F6A67">
        <w:rPr>
          <w:rFonts w:ascii="Times New Roman" w:hAnsi="Times New Roman" w:cs="Times New Roman"/>
          <w:i w:val="0"/>
          <w:color w:val="000000" w:themeColor="text1"/>
          <w:sz w:val="22"/>
          <w:szCs w:val="22"/>
        </w:rPr>
        <w:fldChar w:fldCharType="end"/>
      </w:r>
      <w:bookmarkEnd w:id="162"/>
      <w:bookmarkEnd w:id="163"/>
      <w:r w:rsidRPr="008F6A67">
        <w:rPr>
          <w:rFonts w:ascii="Times New Roman" w:hAnsi="Times New Roman" w:cs="Times New Roman"/>
          <w:i w:val="0"/>
          <w:color w:val="000000" w:themeColor="text1"/>
          <w:sz w:val="22"/>
          <w:szCs w:val="22"/>
        </w:rPr>
        <w:t>. Suggested Stakeholder Categories and Subcategories (UNEP/SETAC, 2009).</w:t>
      </w:r>
      <w:bookmarkEnd w:id="164"/>
      <w:bookmarkEnd w:id="165"/>
    </w:p>
    <w:tbl>
      <w:tblPr>
        <w:tblStyle w:val="TableGrid"/>
        <w:tblW w:w="8905" w:type="dxa"/>
        <w:jc w:val="center"/>
        <w:tblLook w:val="04A0" w:firstRow="1" w:lastRow="0" w:firstColumn="1" w:lastColumn="0" w:noHBand="0" w:noVBand="1"/>
      </w:tblPr>
      <w:tblGrid>
        <w:gridCol w:w="2965"/>
        <w:gridCol w:w="5940"/>
      </w:tblGrid>
      <w:tr w:rsidR="000174D2" w:rsidRPr="008F6A67" w14:paraId="68A0A41A" w14:textId="77777777" w:rsidTr="00514F4C">
        <w:trPr>
          <w:jc w:val="center"/>
        </w:trPr>
        <w:tc>
          <w:tcPr>
            <w:tcW w:w="2965" w:type="dxa"/>
            <w:vAlign w:val="center"/>
          </w:tcPr>
          <w:p w14:paraId="2B2DBA5F" w14:textId="77777777" w:rsidR="000174D2" w:rsidRPr="008F6A67" w:rsidRDefault="000174D2" w:rsidP="005B3543">
            <w:pPr>
              <w:jc w:val="center"/>
              <w:rPr>
                <w:b/>
                <w:sz w:val="22"/>
                <w:szCs w:val="22"/>
                <w:lang w:eastAsia="nl-NL"/>
              </w:rPr>
            </w:pPr>
            <w:r w:rsidRPr="008F6A67">
              <w:rPr>
                <w:b/>
                <w:sz w:val="22"/>
                <w:szCs w:val="22"/>
                <w:lang w:eastAsia="nl-NL"/>
              </w:rPr>
              <w:t>Stakeholder Categories</w:t>
            </w:r>
          </w:p>
        </w:tc>
        <w:tc>
          <w:tcPr>
            <w:tcW w:w="5940" w:type="dxa"/>
            <w:vAlign w:val="center"/>
          </w:tcPr>
          <w:p w14:paraId="642FE0A6" w14:textId="77777777" w:rsidR="00514F4C" w:rsidRPr="008F6A67" w:rsidRDefault="00514F4C" w:rsidP="005B3543">
            <w:pPr>
              <w:jc w:val="center"/>
              <w:rPr>
                <w:b/>
                <w:sz w:val="8"/>
                <w:szCs w:val="8"/>
                <w:lang w:eastAsia="nl-NL"/>
              </w:rPr>
            </w:pPr>
          </w:p>
          <w:p w14:paraId="1453A9AA" w14:textId="0C48E96E" w:rsidR="000174D2" w:rsidRPr="008F6A67" w:rsidRDefault="000174D2" w:rsidP="005B3543">
            <w:pPr>
              <w:jc w:val="center"/>
              <w:rPr>
                <w:b/>
                <w:sz w:val="8"/>
                <w:szCs w:val="8"/>
                <w:lang w:eastAsia="nl-NL"/>
              </w:rPr>
            </w:pPr>
            <w:r w:rsidRPr="008F6A67">
              <w:rPr>
                <w:b/>
                <w:sz w:val="22"/>
                <w:szCs w:val="22"/>
                <w:lang w:eastAsia="nl-NL"/>
              </w:rPr>
              <w:t>Subcategories</w:t>
            </w:r>
            <w:r w:rsidR="00514F4C" w:rsidRPr="008F6A67">
              <w:rPr>
                <w:b/>
                <w:sz w:val="22"/>
                <w:szCs w:val="22"/>
                <w:lang w:eastAsia="nl-NL"/>
              </w:rPr>
              <w:br/>
            </w:r>
          </w:p>
        </w:tc>
      </w:tr>
      <w:tr w:rsidR="000174D2" w:rsidRPr="008F6A67" w14:paraId="11D83E88" w14:textId="77777777" w:rsidTr="002F280F">
        <w:trPr>
          <w:jc w:val="center"/>
        </w:trPr>
        <w:tc>
          <w:tcPr>
            <w:tcW w:w="2965" w:type="dxa"/>
            <w:vAlign w:val="center"/>
          </w:tcPr>
          <w:p w14:paraId="75C46A9F" w14:textId="77777777" w:rsidR="000174D2" w:rsidRPr="008F6A67" w:rsidRDefault="000174D2" w:rsidP="005B3543">
            <w:pPr>
              <w:jc w:val="center"/>
              <w:rPr>
                <w:sz w:val="22"/>
                <w:szCs w:val="22"/>
                <w:lang w:eastAsia="nl-NL"/>
              </w:rPr>
            </w:pPr>
            <w:r w:rsidRPr="008F6A67">
              <w:rPr>
                <w:sz w:val="22"/>
                <w:szCs w:val="22"/>
                <w:lang w:eastAsia="nl-NL"/>
              </w:rPr>
              <w:t>Workers</w:t>
            </w:r>
          </w:p>
        </w:tc>
        <w:tc>
          <w:tcPr>
            <w:tcW w:w="5940" w:type="dxa"/>
          </w:tcPr>
          <w:p w14:paraId="0B3B50F3" w14:textId="77777777" w:rsidR="000174D2" w:rsidRPr="008F6A67" w:rsidRDefault="000174D2" w:rsidP="005B3543">
            <w:pPr>
              <w:jc w:val="both"/>
              <w:rPr>
                <w:sz w:val="22"/>
                <w:szCs w:val="22"/>
                <w:lang w:eastAsia="nl-NL"/>
              </w:rPr>
            </w:pPr>
            <w:r w:rsidRPr="008F6A67">
              <w:rPr>
                <w:sz w:val="22"/>
                <w:szCs w:val="22"/>
                <w:lang w:eastAsia="nl-NL"/>
              </w:rPr>
              <w:t>Freedom of association and collective bargaining</w:t>
            </w:r>
          </w:p>
          <w:p w14:paraId="7D9D1F10" w14:textId="77777777" w:rsidR="000174D2" w:rsidRPr="008F6A67" w:rsidRDefault="000174D2" w:rsidP="005B3543">
            <w:pPr>
              <w:jc w:val="both"/>
              <w:rPr>
                <w:sz w:val="22"/>
                <w:szCs w:val="22"/>
                <w:lang w:eastAsia="nl-NL"/>
              </w:rPr>
            </w:pPr>
            <w:r w:rsidRPr="008F6A67">
              <w:rPr>
                <w:sz w:val="22"/>
                <w:szCs w:val="22"/>
                <w:lang w:eastAsia="nl-NL"/>
              </w:rPr>
              <w:t>Child labor</w:t>
            </w:r>
          </w:p>
          <w:p w14:paraId="0FBDB023" w14:textId="77777777" w:rsidR="000174D2" w:rsidRPr="008F6A67" w:rsidRDefault="000174D2" w:rsidP="005B3543">
            <w:pPr>
              <w:jc w:val="both"/>
              <w:rPr>
                <w:sz w:val="22"/>
                <w:szCs w:val="22"/>
                <w:lang w:eastAsia="nl-NL"/>
              </w:rPr>
            </w:pPr>
            <w:r w:rsidRPr="008F6A67">
              <w:rPr>
                <w:sz w:val="22"/>
                <w:szCs w:val="22"/>
                <w:lang w:eastAsia="nl-NL"/>
              </w:rPr>
              <w:t>Fair salary</w:t>
            </w:r>
          </w:p>
          <w:p w14:paraId="7B1AE3FC" w14:textId="77777777" w:rsidR="000174D2" w:rsidRPr="008F6A67" w:rsidRDefault="000174D2" w:rsidP="005B3543">
            <w:pPr>
              <w:jc w:val="both"/>
              <w:rPr>
                <w:sz w:val="22"/>
                <w:szCs w:val="22"/>
                <w:lang w:eastAsia="nl-NL"/>
              </w:rPr>
            </w:pPr>
            <w:r w:rsidRPr="008F6A67">
              <w:rPr>
                <w:sz w:val="22"/>
                <w:szCs w:val="22"/>
                <w:lang w:eastAsia="nl-NL"/>
              </w:rPr>
              <w:t>Working hours</w:t>
            </w:r>
          </w:p>
          <w:p w14:paraId="51A9405E" w14:textId="77777777" w:rsidR="000174D2" w:rsidRPr="008F6A67" w:rsidRDefault="000174D2" w:rsidP="005B3543">
            <w:pPr>
              <w:jc w:val="both"/>
              <w:rPr>
                <w:sz w:val="22"/>
                <w:szCs w:val="22"/>
                <w:lang w:eastAsia="nl-NL"/>
              </w:rPr>
            </w:pPr>
            <w:r w:rsidRPr="008F6A67">
              <w:rPr>
                <w:sz w:val="22"/>
                <w:szCs w:val="22"/>
                <w:lang w:eastAsia="nl-NL"/>
              </w:rPr>
              <w:t>Forced labor</w:t>
            </w:r>
          </w:p>
          <w:p w14:paraId="65173FDF" w14:textId="77777777" w:rsidR="000174D2" w:rsidRPr="008F6A67" w:rsidRDefault="000174D2" w:rsidP="005B3543">
            <w:pPr>
              <w:jc w:val="both"/>
              <w:rPr>
                <w:sz w:val="22"/>
                <w:szCs w:val="22"/>
                <w:lang w:eastAsia="nl-NL"/>
              </w:rPr>
            </w:pPr>
            <w:r w:rsidRPr="008F6A67">
              <w:rPr>
                <w:sz w:val="22"/>
                <w:szCs w:val="22"/>
                <w:lang w:eastAsia="nl-NL"/>
              </w:rPr>
              <w:t>Equal opportunities/discrimination</w:t>
            </w:r>
          </w:p>
          <w:p w14:paraId="47FA332A" w14:textId="77777777" w:rsidR="000174D2" w:rsidRPr="008F6A67" w:rsidRDefault="000174D2" w:rsidP="005B3543">
            <w:pPr>
              <w:jc w:val="both"/>
              <w:rPr>
                <w:sz w:val="22"/>
                <w:szCs w:val="22"/>
                <w:lang w:eastAsia="nl-NL"/>
              </w:rPr>
            </w:pPr>
            <w:r w:rsidRPr="008F6A67">
              <w:rPr>
                <w:sz w:val="22"/>
                <w:szCs w:val="22"/>
                <w:lang w:eastAsia="nl-NL"/>
              </w:rPr>
              <w:t>Health and safety</w:t>
            </w:r>
          </w:p>
          <w:p w14:paraId="6489B456" w14:textId="77777777" w:rsidR="000174D2" w:rsidRPr="008F6A67" w:rsidRDefault="000174D2" w:rsidP="005B3543">
            <w:pPr>
              <w:jc w:val="both"/>
              <w:rPr>
                <w:sz w:val="22"/>
                <w:szCs w:val="22"/>
                <w:lang w:eastAsia="nl-NL"/>
              </w:rPr>
            </w:pPr>
            <w:r w:rsidRPr="008F6A67">
              <w:rPr>
                <w:sz w:val="22"/>
                <w:szCs w:val="22"/>
                <w:lang w:eastAsia="nl-NL"/>
              </w:rPr>
              <w:t>Social benefits/social security health</w:t>
            </w:r>
          </w:p>
        </w:tc>
      </w:tr>
      <w:tr w:rsidR="000174D2" w:rsidRPr="008F6A67" w14:paraId="2573B5C8" w14:textId="77777777" w:rsidTr="002F280F">
        <w:trPr>
          <w:jc w:val="center"/>
        </w:trPr>
        <w:tc>
          <w:tcPr>
            <w:tcW w:w="2965" w:type="dxa"/>
            <w:vAlign w:val="center"/>
          </w:tcPr>
          <w:p w14:paraId="2FE3A17A" w14:textId="77777777" w:rsidR="000174D2" w:rsidRPr="008F6A67" w:rsidRDefault="000174D2" w:rsidP="005B3543">
            <w:pPr>
              <w:jc w:val="center"/>
              <w:rPr>
                <w:sz w:val="22"/>
                <w:szCs w:val="22"/>
                <w:lang w:eastAsia="nl-NL"/>
              </w:rPr>
            </w:pPr>
            <w:r w:rsidRPr="008F6A67">
              <w:rPr>
                <w:sz w:val="22"/>
                <w:szCs w:val="22"/>
                <w:lang w:eastAsia="nl-NL"/>
              </w:rPr>
              <w:t>Consumers</w:t>
            </w:r>
          </w:p>
        </w:tc>
        <w:tc>
          <w:tcPr>
            <w:tcW w:w="5940" w:type="dxa"/>
          </w:tcPr>
          <w:p w14:paraId="4AB69664" w14:textId="77777777" w:rsidR="000174D2" w:rsidRPr="008F6A67" w:rsidRDefault="000174D2" w:rsidP="005B3543">
            <w:pPr>
              <w:jc w:val="both"/>
              <w:rPr>
                <w:sz w:val="22"/>
                <w:szCs w:val="22"/>
                <w:lang w:eastAsia="nl-NL"/>
              </w:rPr>
            </w:pPr>
            <w:r w:rsidRPr="008F6A67">
              <w:rPr>
                <w:sz w:val="22"/>
                <w:szCs w:val="22"/>
                <w:lang w:eastAsia="nl-NL"/>
              </w:rPr>
              <w:t>Health and safety</w:t>
            </w:r>
          </w:p>
          <w:p w14:paraId="59B468B2" w14:textId="77777777" w:rsidR="000174D2" w:rsidRPr="008F6A67" w:rsidRDefault="000174D2" w:rsidP="005B3543">
            <w:pPr>
              <w:jc w:val="both"/>
              <w:rPr>
                <w:sz w:val="22"/>
                <w:szCs w:val="22"/>
                <w:lang w:eastAsia="nl-NL"/>
              </w:rPr>
            </w:pPr>
            <w:r w:rsidRPr="008F6A67">
              <w:rPr>
                <w:sz w:val="22"/>
                <w:szCs w:val="22"/>
                <w:lang w:eastAsia="nl-NL"/>
              </w:rPr>
              <w:t>Feedback mechanism</w:t>
            </w:r>
          </w:p>
          <w:p w14:paraId="792163DB" w14:textId="77777777" w:rsidR="000174D2" w:rsidRPr="008F6A67" w:rsidRDefault="000174D2" w:rsidP="005B3543">
            <w:pPr>
              <w:jc w:val="both"/>
              <w:rPr>
                <w:sz w:val="22"/>
                <w:szCs w:val="22"/>
                <w:lang w:eastAsia="nl-NL"/>
              </w:rPr>
            </w:pPr>
            <w:r w:rsidRPr="008F6A67">
              <w:rPr>
                <w:sz w:val="22"/>
                <w:szCs w:val="22"/>
                <w:lang w:eastAsia="nl-NL"/>
              </w:rPr>
              <w:t>Consumer privacy</w:t>
            </w:r>
          </w:p>
          <w:p w14:paraId="1100B7AE" w14:textId="77777777" w:rsidR="000174D2" w:rsidRPr="008F6A67" w:rsidRDefault="000174D2" w:rsidP="005B3543">
            <w:pPr>
              <w:jc w:val="both"/>
              <w:rPr>
                <w:sz w:val="22"/>
                <w:szCs w:val="22"/>
                <w:lang w:eastAsia="nl-NL"/>
              </w:rPr>
            </w:pPr>
            <w:r w:rsidRPr="008F6A67">
              <w:rPr>
                <w:sz w:val="22"/>
                <w:szCs w:val="22"/>
                <w:lang w:eastAsia="nl-NL"/>
              </w:rPr>
              <w:t>Transparency</w:t>
            </w:r>
          </w:p>
          <w:p w14:paraId="63935012" w14:textId="77777777" w:rsidR="000174D2" w:rsidRPr="008F6A67" w:rsidRDefault="000174D2" w:rsidP="005B3543">
            <w:pPr>
              <w:jc w:val="both"/>
              <w:rPr>
                <w:sz w:val="22"/>
                <w:szCs w:val="22"/>
                <w:lang w:eastAsia="nl-NL"/>
              </w:rPr>
            </w:pPr>
            <w:r w:rsidRPr="008F6A67">
              <w:rPr>
                <w:sz w:val="22"/>
                <w:szCs w:val="22"/>
                <w:lang w:eastAsia="nl-NL"/>
              </w:rPr>
              <w:t>End of life responsibility</w:t>
            </w:r>
          </w:p>
        </w:tc>
      </w:tr>
      <w:tr w:rsidR="000174D2" w:rsidRPr="008F6A67" w14:paraId="1EDEFEED" w14:textId="77777777" w:rsidTr="002F280F">
        <w:trPr>
          <w:jc w:val="center"/>
        </w:trPr>
        <w:tc>
          <w:tcPr>
            <w:tcW w:w="2965" w:type="dxa"/>
            <w:vAlign w:val="center"/>
          </w:tcPr>
          <w:p w14:paraId="63117B11" w14:textId="77777777" w:rsidR="000174D2" w:rsidRPr="008F6A67" w:rsidRDefault="000174D2" w:rsidP="005B3543">
            <w:pPr>
              <w:jc w:val="center"/>
              <w:rPr>
                <w:sz w:val="22"/>
                <w:szCs w:val="22"/>
                <w:lang w:eastAsia="nl-NL"/>
              </w:rPr>
            </w:pPr>
            <w:r w:rsidRPr="008F6A67">
              <w:rPr>
                <w:sz w:val="22"/>
                <w:szCs w:val="22"/>
                <w:lang w:eastAsia="nl-NL"/>
              </w:rPr>
              <w:t>Local community</w:t>
            </w:r>
          </w:p>
        </w:tc>
        <w:tc>
          <w:tcPr>
            <w:tcW w:w="5940" w:type="dxa"/>
          </w:tcPr>
          <w:p w14:paraId="30AB2AF8" w14:textId="77777777" w:rsidR="000174D2" w:rsidRPr="008F6A67" w:rsidRDefault="000174D2" w:rsidP="005B3543">
            <w:pPr>
              <w:jc w:val="both"/>
              <w:rPr>
                <w:sz w:val="22"/>
                <w:szCs w:val="22"/>
                <w:lang w:eastAsia="nl-NL"/>
              </w:rPr>
            </w:pPr>
            <w:r w:rsidRPr="008F6A67">
              <w:rPr>
                <w:sz w:val="22"/>
                <w:szCs w:val="22"/>
                <w:lang w:eastAsia="nl-NL"/>
              </w:rPr>
              <w:t>Access to material resources</w:t>
            </w:r>
          </w:p>
          <w:p w14:paraId="319C463C" w14:textId="77777777" w:rsidR="000174D2" w:rsidRPr="008F6A67" w:rsidRDefault="000174D2" w:rsidP="005B3543">
            <w:pPr>
              <w:jc w:val="both"/>
              <w:rPr>
                <w:sz w:val="22"/>
                <w:szCs w:val="22"/>
                <w:lang w:eastAsia="nl-NL"/>
              </w:rPr>
            </w:pPr>
            <w:r w:rsidRPr="008F6A67">
              <w:rPr>
                <w:sz w:val="22"/>
                <w:szCs w:val="22"/>
                <w:lang w:eastAsia="nl-NL"/>
              </w:rPr>
              <w:t>Access to immaterial resources</w:t>
            </w:r>
          </w:p>
          <w:p w14:paraId="533F32FA" w14:textId="77777777" w:rsidR="000174D2" w:rsidRPr="008F6A67" w:rsidRDefault="000174D2" w:rsidP="005B3543">
            <w:pPr>
              <w:jc w:val="both"/>
              <w:rPr>
                <w:sz w:val="22"/>
                <w:szCs w:val="22"/>
                <w:lang w:eastAsia="nl-NL"/>
              </w:rPr>
            </w:pPr>
            <w:r w:rsidRPr="008F6A67">
              <w:rPr>
                <w:sz w:val="22"/>
                <w:szCs w:val="22"/>
                <w:lang w:eastAsia="nl-NL"/>
              </w:rPr>
              <w:t>Delocalization and migration</w:t>
            </w:r>
          </w:p>
          <w:p w14:paraId="3A939017" w14:textId="77777777" w:rsidR="000174D2" w:rsidRPr="008F6A67" w:rsidRDefault="000174D2" w:rsidP="005B3543">
            <w:pPr>
              <w:jc w:val="both"/>
              <w:rPr>
                <w:sz w:val="22"/>
                <w:szCs w:val="22"/>
                <w:lang w:eastAsia="nl-NL"/>
              </w:rPr>
            </w:pPr>
            <w:r w:rsidRPr="008F6A67">
              <w:rPr>
                <w:sz w:val="22"/>
                <w:szCs w:val="22"/>
                <w:lang w:eastAsia="nl-NL"/>
              </w:rPr>
              <w:t>Cultural heritage</w:t>
            </w:r>
          </w:p>
          <w:p w14:paraId="4A0B9214" w14:textId="77777777" w:rsidR="000174D2" w:rsidRPr="008F6A67" w:rsidRDefault="000174D2" w:rsidP="005B3543">
            <w:pPr>
              <w:jc w:val="both"/>
              <w:rPr>
                <w:sz w:val="22"/>
                <w:szCs w:val="22"/>
                <w:lang w:eastAsia="nl-NL"/>
              </w:rPr>
            </w:pPr>
            <w:r w:rsidRPr="008F6A67">
              <w:rPr>
                <w:sz w:val="22"/>
                <w:szCs w:val="22"/>
                <w:lang w:eastAsia="nl-NL"/>
              </w:rPr>
              <w:t>Safe and healthy living conditions</w:t>
            </w:r>
          </w:p>
          <w:p w14:paraId="38EFED4C" w14:textId="77777777" w:rsidR="000174D2" w:rsidRPr="008F6A67" w:rsidRDefault="000174D2" w:rsidP="005B3543">
            <w:pPr>
              <w:jc w:val="both"/>
              <w:rPr>
                <w:sz w:val="22"/>
                <w:szCs w:val="22"/>
                <w:lang w:eastAsia="nl-NL"/>
              </w:rPr>
            </w:pPr>
            <w:r w:rsidRPr="008F6A67">
              <w:rPr>
                <w:sz w:val="22"/>
                <w:szCs w:val="22"/>
                <w:lang w:eastAsia="nl-NL"/>
              </w:rPr>
              <w:t>Respect of indigenous rights</w:t>
            </w:r>
          </w:p>
          <w:p w14:paraId="676F42E4" w14:textId="77777777" w:rsidR="000174D2" w:rsidRPr="008F6A67" w:rsidRDefault="000174D2" w:rsidP="005B3543">
            <w:pPr>
              <w:jc w:val="both"/>
              <w:rPr>
                <w:sz w:val="22"/>
                <w:szCs w:val="22"/>
                <w:lang w:eastAsia="nl-NL"/>
              </w:rPr>
            </w:pPr>
            <w:r w:rsidRPr="008F6A67">
              <w:rPr>
                <w:sz w:val="22"/>
                <w:szCs w:val="22"/>
                <w:lang w:eastAsia="nl-NL"/>
              </w:rPr>
              <w:lastRenderedPageBreak/>
              <w:t>Community engagement</w:t>
            </w:r>
          </w:p>
          <w:p w14:paraId="32660D34" w14:textId="77777777" w:rsidR="000174D2" w:rsidRPr="008F6A67" w:rsidRDefault="000174D2" w:rsidP="005B3543">
            <w:pPr>
              <w:jc w:val="both"/>
              <w:rPr>
                <w:sz w:val="22"/>
                <w:szCs w:val="22"/>
                <w:lang w:eastAsia="nl-NL"/>
              </w:rPr>
            </w:pPr>
            <w:r w:rsidRPr="008F6A67">
              <w:rPr>
                <w:sz w:val="22"/>
                <w:szCs w:val="22"/>
                <w:lang w:eastAsia="nl-NL"/>
              </w:rPr>
              <w:t>Local employment</w:t>
            </w:r>
          </w:p>
          <w:p w14:paraId="10155EB5" w14:textId="79062ABA" w:rsidR="008D445A" w:rsidRPr="008F6A67" w:rsidRDefault="000174D2" w:rsidP="005B3543">
            <w:pPr>
              <w:jc w:val="both"/>
              <w:rPr>
                <w:sz w:val="22"/>
                <w:szCs w:val="22"/>
                <w:lang w:eastAsia="nl-NL"/>
              </w:rPr>
            </w:pPr>
            <w:r w:rsidRPr="008F6A67">
              <w:rPr>
                <w:sz w:val="22"/>
                <w:szCs w:val="22"/>
                <w:lang w:eastAsia="nl-NL"/>
              </w:rPr>
              <w:t>Secure living conditions</w:t>
            </w:r>
          </w:p>
        </w:tc>
      </w:tr>
      <w:tr w:rsidR="000174D2" w:rsidRPr="008F6A67" w14:paraId="10EC01EC" w14:textId="77777777" w:rsidTr="002F280F">
        <w:trPr>
          <w:jc w:val="center"/>
        </w:trPr>
        <w:tc>
          <w:tcPr>
            <w:tcW w:w="2965" w:type="dxa"/>
            <w:vAlign w:val="center"/>
          </w:tcPr>
          <w:p w14:paraId="6BE69446" w14:textId="77777777" w:rsidR="000174D2" w:rsidRPr="008F6A67" w:rsidRDefault="000174D2" w:rsidP="005B3543">
            <w:pPr>
              <w:jc w:val="center"/>
              <w:rPr>
                <w:sz w:val="22"/>
                <w:szCs w:val="22"/>
                <w:lang w:eastAsia="nl-NL"/>
              </w:rPr>
            </w:pPr>
            <w:r w:rsidRPr="008F6A67">
              <w:rPr>
                <w:sz w:val="22"/>
                <w:szCs w:val="22"/>
                <w:lang w:eastAsia="nl-NL"/>
              </w:rPr>
              <w:lastRenderedPageBreak/>
              <w:t>Society</w:t>
            </w:r>
          </w:p>
        </w:tc>
        <w:tc>
          <w:tcPr>
            <w:tcW w:w="5940" w:type="dxa"/>
          </w:tcPr>
          <w:p w14:paraId="07D33AE4" w14:textId="77777777" w:rsidR="000174D2" w:rsidRPr="008F6A67" w:rsidRDefault="000174D2" w:rsidP="005B3543">
            <w:pPr>
              <w:jc w:val="both"/>
              <w:rPr>
                <w:sz w:val="22"/>
                <w:szCs w:val="22"/>
                <w:lang w:eastAsia="nl-NL"/>
              </w:rPr>
            </w:pPr>
            <w:r w:rsidRPr="008F6A67">
              <w:rPr>
                <w:sz w:val="22"/>
                <w:szCs w:val="22"/>
                <w:lang w:eastAsia="nl-NL"/>
              </w:rPr>
              <w:t>Public commitments to sustainability i8ssues</w:t>
            </w:r>
          </w:p>
          <w:p w14:paraId="4D87013D" w14:textId="77777777" w:rsidR="000174D2" w:rsidRPr="008F6A67" w:rsidRDefault="000174D2" w:rsidP="005B3543">
            <w:pPr>
              <w:jc w:val="both"/>
              <w:rPr>
                <w:sz w:val="22"/>
                <w:szCs w:val="22"/>
                <w:lang w:eastAsia="nl-NL"/>
              </w:rPr>
            </w:pPr>
            <w:r w:rsidRPr="008F6A67">
              <w:rPr>
                <w:sz w:val="22"/>
                <w:szCs w:val="22"/>
                <w:lang w:eastAsia="nl-NL"/>
              </w:rPr>
              <w:t>Contribution to economic development</w:t>
            </w:r>
          </w:p>
          <w:p w14:paraId="4F4754C8" w14:textId="77777777" w:rsidR="000174D2" w:rsidRPr="008F6A67" w:rsidRDefault="000174D2" w:rsidP="005B3543">
            <w:pPr>
              <w:jc w:val="both"/>
              <w:rPr>
                <w:sz w:val="22"/>
                <w:szCs w:val="22"/>
                <w:lang w:eastAsia="nl-NL"/>
              </w:rPr>
            </w:pPr>
            <w:r w:rsidRPr="008F6A67">
              <w:rPr>
                <w:sz w:val="22"/>
                <w:szCs w:val="22"/>
                <w:lang w:eastAsia="nl-NL"/>
              </w:rPr>
              <w:t>Prevention and mitigation of armed conflicts</w:t>
            </w:r>
          </w:p>
          <w:p w14:paraId="7E8C4B67" w14:textId="77777777" w:rsidR="000174D2" w:rsidRPr="008F6A67" w:rsidRDefault="000174D2" w:rsidP="005B3543">
            <w:pPr>
              <w:jc w:val="both"/>
              <w:rPr>
                <w:sz w:val="22"/>
                <w:szCs w:val="22"/>
                <w:lang w:eastAsia="nl-NL"/>
              </w:rPr>
            </w:pPr>
            <w:r w:rsidRPr="008F6A67">
              <w:rPr>
                <w:sz w:val="22"/>
                <w:szCs w:val="22"/>
                <w:lang w:eastAsia="nl-NL"/>
              </w:rPr>
              <w:t>Technology development</w:t>
            </w:r>
          </w:p>
          <w:p w14:paraId="6735AAF2" w14:textId="77777777" w:rsidR="000174D2" w:rsidRPr="008F6A67" w:rsidRDefault="000174D2" w:rsidP="005B3543">
            <w:pPr>
              <w:jc w:val="both"/>
              <w:rPr>
                <w:sz w:val="22"/>
                <w:szCs w:val="22"/>
                <w:lang w:eastAsia="nl-NL"/>
              </w:rPr>
            </w:pPr>
            <w:r w:rsidRPr="008F6A67">
              <w:rPr>
                <w:sz w:val="22"/>
                <w:szCs w:val="22"/>
                <w:lang w:eastAsia="nl-NL"/>
              </w:rPr>
              <w:t>Corruption</w:t>
            </w:r>
          </w:p>
        </w:tc>
      </w:tr>
      <w:tr w:rsidR="000174D2" w:rsidRPr="008F6A67" w14:paraId="40E3F887" w14:textId="77777777" w:rsidTr="002F280F">
        <w:trPr>
          <w:jc w:val="center"/>
        </w:trPr>
        <w:tc>
          <w:tcPr>
            <w:tcW w:w="2965" w:type="dxa"/>
            <w:vAlign w:val="center"/>
          </w:tcPr>
          <w:p w14:paraId="491285D0" w14:textId="77777777" w:rsidR="000174D2" w:rsidRPr="008F6A67" w:rsidRDefault="000174D2" w:rsidP="005B3543">
            <w:pPr>
              <w:jc w:val="center"/>
              <w:rPr>
                <w:sz w:val="22"/>
                <w:szCs w:val="22"/>
                <w:lang w:eastAsia="nl-NL"/>
              </w:rPr>
            </w:pPr>
            <w:r w:rsidRPr="008F6A67">
              <w:rPr>
                <w:sz w:val="22"/>
                <w:szCs w:val="22"/>
                <w:lang w:eastAsia="nl-NL"/>
              </w:rPr>
              <w:t>Value chain actors (not including consumers)</w:t>
            </w:r>
          </w:p>
        </w:tc>
        <w:tc>
          <w:tcPr>
            <w:tcW w:w="5940" w:type="dxa"/>
          </w:tcPr>
          <w:p w14:paraId="66A4568D" w14:textId="77777777" w:rsidR="000174D2" w:rsidRPr="008F6A67" w:rsidRDefault="000174D2" w:rsidP="005B3543">
            <w:pPr>
              <w:jc w:val="both"/>
              <w:rPr>
                <w:sz w:val="22"/>
                <w:szCs w:val="22"/>
                <w:lang w:eastAsia="nl-NL"/>
              </w:rPr>
            </w:pPr>
            <w:r w:rsidRPr="008F6A67">
              <w:rPr>
                <w:sz w:val="22"/>
                <w:szCs w:val="22"/>
                <w:lang w:eastAsia="nl-NL"/>
              </w:rPr>
              <w:t>Fair competition</w:t>
            </w:r>
          </w:p>
          <w:p w14:paraId="49993ED5" w14:textId="77777777" w:rsidR="000174D2" w:rsidRPr="008F6A67" w:rsidRDefault="000174D2" w:rsidP="005B3543">
            <w:pPr>
              <w:jc w:val="both"/>
              <w:rPr>
                <w:sz w:val="22"/>
                <w:szCs w:val="22"/>
                <w:lang w:eastAsia="nl-NL"/>
              </w:rPr>
            </w:pPr>
            <w:r w:rsidRPr="008F6A67">
              <w:rPr>
                <w:sz w:val="22"/>
                <w:szCs w:val="22"/>
                <w:lang w:eastAsia="nl-NL"/>
              </w:rPr>
              <w:t>Promoting social responsibility</w:t>
            </w:r>
          </w:p>
          <w:p w14:paraId="170C4287" w14:textId="77777777" w:rsidR="000174D2" w:rsidRPr="008F6A67" w:rsidRDefault="000174D2" w:rsidP="005B3543">
            <w:pPr>
              <w:jc w:val="both"/>
              <w:rPr>
                <w:sz w:val="22"/>
                <w:szCs w:val="22"/>
                <w:lang w:eastAsia="nl-NL"/>
              </w:rPr>
            </w:pPr>
            <w:r w:rsidRPr="008F6A67">
              <w:rPr>
                <w:sz w:val="22"/>
                <w:szCs w:val="22"/>
                <w:lang w:eastAsia="nl-NL"/>
              </w:rPr>
              <w:t>Supplier relationships</w:t>
            </w:r>
          </w:p>
          <w:p w14:paraId="4C610404" w14:textId="77777777" w:rsidR="000174D2" w:rsidRPr="008F6A67" w:rsidRDefault="000174D2" w:rsidP="005B3543">
            <w:pPr>
              <w:jc w:val="both"/>
              <w:rPr>
                <w:sz w:val="22"/>
                <w:szCs w:val="22"/>
                <w:lang w:eastAsia="nl-NL"/>
              </w:rPr>
            </w:pPr>
            <w:r w:rsidRPr="008F6A67">
              <w:rPr>
                <w:sz w:val="22"/>
                <w:szCs w:val="22"/>
                <w:lang w:eastAsia="nl-NL"/>
              </w:rPr>
              <w:t>Respect of intellectual property rights</w:t>
            </w:r>
          </w:p>
        </w:tc>
      </w:tr>
    </w:tbl>
    <w:p w14:paraId="04C21C2D" w14:textId="77777777" w:rsidR="000174D2" w:rsidRPr="008F6A67" w:rsidRDefault="000174D2" w:rsidP="0018428F">
      <w:pPr>
        <w:autoSpaceDE w:val="0"/>
        <w:autoSpaceDN w:val="0"/>
        <w:adjustRightInd w:val="0"/>
        <w:spacing w:line="276" w:lineRule="auto"/>
        <w:rPr>
          <w:color w:val="000000" w:themeColor="text1"/>
          <w:sz w:val="22"/>
          <w:szCs w:val="22"/>
        </w:rPr>
      </w:pPr>
    </w:p>
    <w:p w14:paraId="7E1B4CBD" w14:textId="7A60BA5C" w:rsidR="002F280F" w:rsidRPr="008F6A67" w:rsidRDefault="005B3543" w:rsidP="0018428F">
      <w:pPr>
        <w:spacing w:line="276" w:lineRule="auto"/>
        <w:jc w:val="both"/>
        <w:rPr>
          <w:sz w:val="22"/>
          <w:szCs w:val="22"/>
        </w:rPr>
      </w:pPr>
      <w:r w:rsidRPr="008F6A67">
        <w:rPr>
          <w:sz w:val="22"/>
          <w:szCs w:val="22"/>
        </w:rPr>
        <w:t xml:space="preserve">Based on the needs of a case study, the list of subcategories under evaluation can be adjusted. </w:t>
      </w:r>
      <w:r w:rsidR="002F280F" w:rsidRPr="008F6A67">
        <w:rPr>
          <w:sz w:val="22"/>
          <w:szCs w:val="22"/>
          <w:lang w:eastAsia="nl-NL"/>
        </w:rPr>
        <w:t xml:space="preserve">The Guidelines point out that some of those instruments, initiatives and legal frameworks utilized to develop the 31 </w:t>
      </w:r>
      <w:r w:rsidR="00E74EED" w:rsidRPr="008F6A67">
        <w:rPr>
          <w:sz w:val="22"/>
          <w:szCs w:val="22"/>
          <w:lang w:eastAsia="nl-NL"/>
        </w:rPr>
        <w:t>subcategories</w:t>
      </w:r>
      <w:r w:rsidR="002F280F" w:rsidRPr="008F6A67">
        <w:rPr>
          <w:sz w:val="22"/>
          <w:szCs w:val="22"/>
          <w:lang w:eastAsia="nl-NL"/>
        </w:rPr>
        <w:t xml:space="preserve"> represent </w:t>
      </w:r>
      <w:r w:rsidR="002F280F" w:rsidRPr="008F6A67">
        <w:rPr>
          <w:i/>
          <w:iCs/>
          <w:sz w:val="22"/>
          <w:szCs w:val="22"/>
          <w:lang w:eastAsia="nl-NL"/>
        </w:rPr>
        <w:t>“floors rather than ceilings”</w:t>
      </w:r>
      <w:r w:rsidR="002F280F" w:rsidRPr="008F6A67">
        <w:rPr>
          <w:sz w:val="22"/>
          <w:szCs w:val="22"/>
          <w:lang w:eastAsia="nl-NL"/>
        </w:rPr>
        <w:t xml:space="preserve"> </w:t>
      </w:r>
      <w:r w:rsidR="00E74EED" w:rsidRPr="008F6A67">
        <w:rPr>
          <w:sz w:val="22"/>
          <w:szCs w:val="22"/>
          <w:lang w:eastAsia="nl-NL"/>
        </w:rPr>
        <w:t xml:space="preserve">(UNEP/SETAC, 2009, p. 48) </w:t>
      </w:r>
      <w:r w:rsidR="002F280F" w:rsidRPr="008F6A67">
        <w:rPr>
          <w:sz w:val="22"/>
          <w:szCs w:val="22"/>
          <w:lang w:eastAsia="nl-NL"/>
        </w:rPr>
        <w:t xml:space="preserve">and highlight the importance of additional subcategories that go beyond minimum compliance and adapting it to the context. Similarly, subcategories that are not relevant to a certain context may be omitted. For example, many human and worker rights may be granted in developed countries, which may not be the case in developing countries, and therefore the subcategory “child labor” may not be relevant to developed countries. </w:t>
      </w:r>
      <w:r w:rsidR="002F280F" w:rsidRPr="008F6A67">
        <w:rPr>
          <w:sz w:val="22"/>
          <w:szCs w:val="22"/>
        </w:rPr>
        <w:t>When identifying and selecting subcategories, it is also important to avoid overlap between the categories since it can result in double counting (e.g.</w:t>
      </w:r>
      <w:r w:rsidR="002F280F" w:rsidRPr="008F6A67">
        <w:rPr>
          <w:sz w:val="22"/>
          <w:szCs w:val="22"/>
          <w:lang w:eastAsia="nl-NL"/>
        </w:rPr>
        <w:t xml:space="preserve"> </w:t>
      </w:r>
      <w:r w:rsidR="00237F48" w:rsidRPr="008F6A67">
        <w:rPr>
          <w:sz w:val="22"/>
          <w:szCs w:val="22"/>
        </w:rPr>
        <w:t>workers’</w:t>
      </w:r>
      <w:r w:rsidR="002F280F" w:rsidRPr="008F6A67">
        <w:rPr>
          <w:sz w:val="22"/>
          <w:szCs w:val="22"/>
        </w:rPr>
        <w:t xml:space="preserve"> rights may be covered by human rights) </w:t>
      </w:r>
      <w:r w:rsidR="002F280F" w:rsidRPr="008F6A67">
        <w:rPr>
          <w:sz w:val="22"/>
          <w:szCs w:val="22"/>
        </w:rPr>
        <w:fldChar w:fldCharType="begin"/>
      </w:r>
      <w:r w:rsidR="002F280F" w:rsidRPr="008F6A67">
        <w:rPr>
          <w:sz w:val="22"/>
          <w:szCs w:val="22"/>
        </w:rPr>
        <w:instrText xml:space="preserve"> ADDIN ZOTERO_ITEM CSL_CITATION {"citationID":"pRx9iuES","properties":{"formattedCitation":"(Grie\\uc0\\u223{}hammer et al., 2006)","plainCitation":"(Grießhammer et al., 2006)","noteIndex":0},"citationItems":[{"id":59,"uris":["http://zotero.org/users/local/Md8O4810/items/NZKZYY4A"],"uri":["http://zotero.org/users/local/Md8O4810/items/NZKZYY4A"],"itemData":{"id":59,"type":"article-journal","title":"Feasibility study: integration of social aspects into LCA","author":[{"family":"Grießhammer","given":"Rainer"},{"family":"Benoît","given":"Catherine"},{"family":"Dreyer","given":"Louise Camilla"},{"family":"Flysjö","given":"Anna"},{"family":"Manhart","given":"Andreas"},{"family":"Mazijn","given":"Bernard"},{"family":"Méthot","given":"Andrée-Lise"},{"family":"Weidema","given":"Bo"}],"issued":{"date-parts":[["2006"]]}}}],"schema":"https://github.com/citation-style-language/schema/raw/master/csl-citation.json"} </w:instrText>
      </w:r>
      <w:r w:rsidR="002F280F" w:rsidRPr="008F6A67">
        <w:rPr>
          <w:sz w:val="22"/>
          <w:szCs w:val="22"/>
        </w:rPr>
        <w:fldChar w:fldCharType="separate"/>
      </w:r>
      <w:r w:rsidR="002F280F" w:rsidRPr="008F6A67">
        <w:rPr>
          <w:sz w:val="22"/>
          <w:szCs w:val="22"/>
        </w:rPr>
        <w:t>(Grießhammer et al., 2006)</w:t>
      </w:r>
      <w:r w:rsidR="002F280F" w:rsidRPr="008F6A67">
        <w:rPr>
          <w:sz w:val="22"/>
          <w:szCs w:val="22"/>
        </w:rPr>
        <w:fldChar w:fldCharType="end"/>
      </w:r>
      <w:r w:rsidR="002F280F" w:rsidRPr="008F6A67">
        <w:rPr>
          <w:sz w:val="22"/>
          <w:szCs w:val="22"/>
        </w:rPr>
        <w:t xml:space="preserve">. Two subcategories mostly added in the studies that are not covered in the Guidelines are education and training and social responsibility management systems </w:t>
      </w:r>
      <w:r w:rsidR="002F280F" w:rsidRPr="008F6A67">
        <w:rPr>
          <w:sz w:val="22"/>
          <w:szCs w:val="22"/>
        </w:rPr>
        <w:fldChar w:fldCharType="begin"/>
      </w:r>
      <w:r w:rsidR="007A3D78" w:rsidRPr="008F6A67">
        <w:rPr>
          <w:sz w:val="22"/>
          <w:szCs w:val="22"/>
        </w:rPr>
        <w:instrText xml:space="preserve"> ADDIN ZOTERO_ITEM CSL_CITATION {"citationID":"arthe2ug9u","properties":{"formattedCitation":"(Beno\\uc0\\u238{}t Norris, 2014)","plainCitation":"(Benoît Norris, 2014)","noteIndex":0},"citationItems":[{"id":214,"uris":["http://zotero.org/users/local/Md8O4810/items/JPMD82M9"],"uri":["http://zotero.org/users/local/Md8O4810/items/JPMD82M9"],"itemData":{"id":214,"type":"article-journal","title":"Data for social LCA","container-title":"The International Journal of Life Cycle Assessment","page":"261-265","volume":"19","issue":"2","abstract":"One of the main challenges for social LCA has been the unavailability of modeling and social impact data. This situation is changing and will create new incentives as well as new imperatives for social LCA application. Rising globalization (World Economic Forum 2012), expectations towards companies' behaviors, and new regulations strongly incentivize businesses to seek more and better intelligence concerning their company and product social footprint.","DOI":"10.1007/s11367-013-0644-7","ISSN":"09483349","author":[{"family":"Benoît Norris","given":"Catherine"}],"issued":{"date-parts":[["2014"]]}}}],"schema":"https://github.com/citation-style-language/schema/raw/master/csl-citation.json"} </w:instrText>
      </w:r>
      <w:r w:rsidR="002F280F" w:rsidRPr="008F6A67">
        <w:rPr>
          <w:sz w:val="22"/>
          <w:szCs w:val="22"/>
        </w:rPr>
        <w:fldChar w:fldCharType="separate"/>
      </w:r>
      <w:r w:rsidR="007A3D78" w:rsidRPr="008F6A67">
        <w:rPr>
          <w:sz w:val="22"/>
        </w:rPr>
        <w:t>(Benoît Norris, 2014)</w:t>
      </w:r>
      <w:r w:rsidR="002F280F" w:rsidRPr="008F6A67">
        <w:rPr>
          <w:sz w:val="22"/>
          <w:szCs w:val="22"/>
        </w:rPr>
        <w:fldChar w:fldCharType="end"/>
      </w:r>
      <w:r w:rsidR="002F280F" w:rsidRPr="008F6A67">
        <w:rPr>
          <w:sz w:val="22"/>
          <w:szCs w:val="22"/>
        </w:rPr>
        <w:t>.</w:t>
      </w:r>
      <w:r w:rsidR="008B238E">
        <w:rPr>
          <w:sz w:val="22"/>
          <w:szCs w:val="22"/>
        </w:rPr>
        <w:t xml:space="preserve"> Furthermore, s</w:t>
      </w:r>
      <w:r w:rsidR="008B238E" w:rsidRPr="008F6A67">
        <w:rPr>
          <w:sz w:val="22"/>
          <w:szCs w:val="22"/>
        </w:rPr>
        <w:t>ubcategories related to the stakeholder group of workers are the ones mostly evaluated in the existing case studies (Wu et al. 2014).</w:t>
      </w:r>
    </w:p>
    <w:p w14:paraId="5EFFD7DB" w14:textId="77777777" w:rsidR="00223C8F" w:rsidRPr="008F6A67" w:rsidRDefault="00223C8F" w:rsidP="0018428F">
      <w:pPr>
        <w:spacing w:line="276" w:lineRule="auto"/>
        <w:jc w:val="both"/>
        <w:rPr>
          <w:sz w:val="22"/>
          <w:szCs w:val="22"/>
        </w:rPr>
      </w:pPr>
    </w:p>
    <w:p w14:paraId="37E3B166" w14:textId="77777777" w:rsidR="00A65F28" w:rsidRPr="008F6A67" w:rsidRDefault="00A65F28" w:rsidP="0018428F">
      <w:pPr>
        <w:autoSpaceDE w:val="0"/>
        <w:autoSpaceDN w:val="0"/>
        <w:adjustRightInd w:val="0"/>
        <w:spacing w:line="276" w:lineRule="auto"/>
        <w:jc w:val="both"/>
        <w:rPr>
          <w:color w:val="000000" w:themeColor="text1"/>
          <w:sz w:val="22"/>
          <w:szCs w:val="22"/>
        </w:rPr>
      </w:pPr>
    </w:p>
    <w:p w14:paraId="30C44120" w14:textId="5921333B" w:rsidR="00A65F28" w:rsidRPr="008F6A67" w:rsidRDefault="00692C70" w:rsidP="00692C70">
      <w:pPr>
        <w:pStyle w:val="Heading3"/>
        <w:rPr>
          <w:rFonts w:ascii="Times New Roman" w:hAnsi="Times New Roman" w:cs="Times New Roman"/>
          <w:color w:val="00B0F0"/>
        </w:rPr>
      </w:pPr>
      <w:bookmarkStart w:id="166" w:name="_Toc17532793"/>
      <w:r w:rsidRPr="008F6A67">
        <w:rPr>
          <w:rFonts w:ascii="Times New Roman" w:hAnsi="Times New Roman" w:cs="Times New Roman"/>
          <w:color w:val="000000" w:themeColor="text1"/>
        </w:rPr>
        <w:t>3.1.</w:t>
      </w:r>
      <w:r w:rsidR="00AC263E">
        <w:rPr>
          <w:rFonts w:ascii="Times New Roman" w:hAnsi="Times New Roman" w:cs="Times New Roman"/>
          <w:color w:val="000000" w:themeColor="text1"/>
        </w:rPr>
        <w:t>4</w:t>
      </w:r>
      <w:r w:rsidRPr="008F6A67">
        <w:rPr>
          <w:rFonts w:ascii="Times New Roman" w:hAnsi="Times New Roman" w:cs="Times New Roman"/>
          <w:color w:val="000000" w:themeColor="text1"/>
        </w:rPr>
        <w:t xml:space="preserve">. </w:t>
      </w:r>
      <w:r w:rsidRPr="008F6A67">
        <w:rPr>
          <w:rFonts w:ascii="Times New Roman" w:hAnsi="Times New Roman" w:cs="Times New Roman"/>
          <w:color w:val="00B0F0"/>
        </w:rPr>
        <w:t>Indicators</w:t>
      </w:r>
      <w:bookmarkEnd w:id="166"/>
    </w:p>
    <w:p w14:paraId="23C9E791" w14:textId="77777777" w:rsidR="00223C8F" w:rsidRPr="008F6A67" w:rsidRDefault="00223C8F" w:rsidP="00223C8F"/>
    <w:p w14:paraId="57D4CECC" w14:textId="11DBC9A6" w:rsidR="000174D2" w:rsidRPr="008F6A67" w:rsidRDefault="004E4E11" w:rsidP="0018428F">
      <w:pPr>
        <w:autoSpaceDE w:val="0"/>
        <w:autoSpaceDN w:val="0"/>
        <w:adjustRightInd w:val="0"/>
        <w:spacing w:line="276" w:lineRule="auto"/>
        <w:jc w:val="both"/>
        <w:rPr>
          <w:color w:val="000000" w:themeColor="text1"/>
          <w:sz w:val="22"/>
          <w:szCs w:val="22"/>
        </w:rPr>
      </w:pPr>
      <w:r>
        <w:rPr>
          <w:color w:val="000000" w:themeColor="text1"/>
          <w:sz w:val="22"/>
          <w:szCs w:val="22"/>
        </w:rPr>
        <w:t>Properly-selected and well-defined i</w:t>
      </w:r>
      <w:r w:rsidR="00D339EF" w:rsidRPr="008F6A67">
        <w:rPr>
          <w:color w:val="000000" w:themeColor="text1"/>
          <w:sz w:val="22"/>
          <w:szCs w:val="22"/>
        </w:rPr>
        <w:t xml:space="preserve">ndicators are </w:t>
      </w:r>
      <w:r>
        <w:rPr>
          <w:color w:val="000000" w:themeColor="text1"/>
          <w:sz w:val="22"/>
          <w:szCs w:val="22"/>
        </w:rPr>
        <w:t xml:space="preserve">key for capturing and consolidating information for sustainability performance assessment </w:t>
      </w:r>
      <w:r w:rsidR="00D339EF" w:rsidRPr="008F6A67">
        <w:rPr>
          <w:sz w:val="22"/>
          <w:szCs w:val="22"/>
        </w:rPr>
        <w:fldChar w:fldCharType="begin"/>
      </w:r>
      <w:r w:rsidR="00812304" w:rsidRPr="008F6A67">
        <w:rPr>
          <w:sz w:val="22"/>
          <w:szCs w:val="22"/>
        </w:rPr>
        <w:instrText xml:space="preserve"> ADDIN ZOTERO_ITEM CSL_CITATION {"citationID":"a4sl4e4cn7","properties":{"formattedCitation":"(Sch\\uc0\\u246{}ggl et al., 2016)","plainCitation":"(Schöggl et al., 2016)","noteIndex":0},"citationItems":[{"id":254,"uris":["http://zotero.org/users/local/Md8O4810/items/MTKZ7PJC"],"uri":["http://zotero.org/users/local/Md8O4810/items/MTKZ7PJC"],"itemData":{"id":254,"type":"article-journal","title":"Toward supply chain-wide sustainability assessment: a conceptual framework and an aggregation method to assess supply chain performance","container-title":"Journal of Cleaner Production","page":"822-835","volume":"131","abstract":"Due to factors such as increasingly stringent regulations and growing public awareness, companies are trying to reduce exposure to economic, environmental and socio-political risks in their supply chains. This paper addresses the problem of assessing such sustainability issues supply chain-wide. First, to clarify the status quo regarding current approaches, it reviews the literature and then groups the various approaches. Second, the paper provides a conceptual framework for supply chain sustainability assessment. Finally, an overview of available methods is provided, and three approaches to assessing and aggregating sustainability indicators are proposed. These approaches allow for the aggregation of the sustainability performance of individual companies into a supply chain-wide sustainability performance by means of quantitative and qualitative indicators. The results are based on a literature review of sustainability assessment in supply chains as well as on focus group workshops with experts from the European automotive and electronics industry. This paper contributes to the theory and practice of sustainability assessment in supply chains by providing a literature analysis, seven key industrial requirements, a conceptual framework and aggregation approaches. The framework and the methods integrate a comprehensive sustainability perspective emphasizing the understudied social dimension. They lay the groundwork for defining specific indicators and for an integration into a software solution for supply chain sustainability data exchange. This enables corporate decision makers to assess and trace the supply chain sustainability performance of products and organizations. •Literature is lacking methods for assessing sustainability supply chain-wide.•Focus groups with industrial experts show the need for comprehensive approaches.•A conceptual framework and a set of aggregation methods are provided.•The results allow to assess environmental and social performance supply chain-wide.•Plausibility checks can improve the quality of supply chain sustainability data.","DOI":"10.1016/j.jclepro.2016.04.035","ISSN":"0959-6526","author":[{"family":"Schöggl","given":"Josef-Peter"},{"family":"Fritz","given":"Morgane M.C."},{"family":"Baumgartner","given":"Rupert J."}],"issued":{"date-parts":[["2016"]]}}}],"schema":"https://github.com/citation-style-language/schema/raw/master/csl-citation.json"} </w:instrText>
      </w:r>
      <w:r w:rsidR="00D339EF" w:rsidRPr="008F6A67">
        <w:rPr>
          <w:sz w:val="22"/>
          <w:szCs w:val="22"/>
        </w:rPr>
        <w:fldChar w:fldCharType="separate"/>
      </w:r>
      <w:r w:rsidR="00812304" w:rsidRPr="008F6A67">
        <w:rPr>
          <w:sz w:val="22"/>
        </w:rPr>
        <w:t>(Schöggl et al., 2016)</w:t>
      </w:r>
      <w:r w:rsidR="00D339EF" w:rsidRPr="008F6A67">
        <w:rPr>
          <w:sz w:val="22"/>
          <w:szCs w:val="22"/>
        </w:rPr>
        <w:fldChar w:fldCharType="end"/>
      </w:r>
      <w:r>
        <w:rPr>
          <w:sz w:val="22"/>
          <w:szCs w:val="22"/>
        </w:rPr>
        <w:t xml:space="preserve">, including </w:t>
      </w:r>
      <w:r w:rsidR="000174D2" w:rsidRPr="008F6A67">
        <w:rPr>
          <w:color w:val="000000" w:themeColor="text1"/>
          <w:sz w:val="22"/>
          <w:szCs w:val="22"/>
        </w:rPr>
        <w:t>S-LCA</w:t>
      </w:r>
      <w:r w:rsidR="00D339EF" w:rsidRPr="008F6A67">
        <w:rPr>
          <w:color w:val="000000" w:themeColor="text1"/>
          <w:sz w:val="22"/>
          <w:szCs w:val="22"/>
        </w:rPr>
        <w:t>. H</w:t>
      </w:r>
      <w:r w:rsidR="000174D2" w:rsidRPr="008F6A67">
        <w:rPr>
          <w:color w:val="000000" w:themeColor="text1"/>
          <w:sz w:val="22"/>
          <w:szCs w:val="22"/>
        </w:rPr>
        <w:t xml:space="preserve">owever, determining which social indicators are relevant for meeting the goals of a S-LCA study presents a challenging task. </w:t>
      </w:r>
      <w:r>
        <w:rPr>
          <w:color w:val="000000" w:themeColor="text1"/>
          <w:sz w:val="22"/>
          <w:szCs w:val="22"/>
        </w:rPr>
        <w:t xml:space="preserve">There are currently no set of social indicators for S-LCA that are universally </w:t>
      </w:r>
      <w:r w:rsidR="000174D2" w:rsidRPr="008F6A67">
        <w:rPr>
          <w:color w:val="000000" w:themeColor="text1"/>
          <w:sz w:val="22"/>
          <w:szCs w:val="22"/>
        </w:rPr>
        <w:t xml:space="preserve">accepted </w:t>
      </w:r>
      <w:r w:rsidR="007C1963" w:rsidRPr="008F6A67">
        <w:rPr>
          <w:color w:val="000000" w:themeColor="text1"/>
          <w:sz w:val="22"/>
          <w:szCs w:val="22"/>
        </w:rPr>
        <w:fldChar w:fldCharType="begin"/>
      </w:r>
      <w:r w:rsidR="00B37D15" w:rsidRPr="008F6A67">
        <w:rPr>
          <w:color w:val="000000" w:themeColor="text1"/>
          <w:sz w:val="22"/>
          <w:szCs w:val="22"/>
        </w:rPr>
        <w:instrText xml:space="preserve"> ADDIN ZOTERO_ITEM CSL_CITATION {"citationID":"a2jsdvmjfca","properties":{"formattedCitation":"(Zamani, 2016)","plainCitation":"(Zamani, 2016)","noteIndex":0},"citationItems":[{"id":262,"uris":["http://zotero.org/users/local/Md8O4810/items/LGKAIS6C"],"uri":["http://zotero.org/users/local/Md8O4810/items/LGKAIS6C"],"itemData":{"id":262,"type":"thesis","title":"The challenges of fast fashion: Environmental and social LCA of Swedish clothing consumption","publisher":"Chalmers University of Technology","publisher-place":"Gothenburg, Sweden","event-place":"Gothenburg, Sweden","URL":"http://publications.lib.chalmers.se/records/fulltext/236913/236913.pdf","author":[{"family":"Zamani","given":"Bahareh"}],"issued":{"date-parts":[["2016"]]},"accessed":{"date-parts":[["2019",5,10]]}}}],"schema":"https://github.com/citation-style-language/schema/raw/master/csl-citation.json"} </w:instrText>
      </w:r>
      <w:r w:rsidR="007C1963" w:rsidRPr="008F6A67">
        <w:rPr>
          <w:color w:val="000000" w:themeColor="text1"/>
          <w:sz w:val="22"/>
          <w:szCs w:val="22"/>
        </w:rPr>
        <w:fldChar w:fldCharType="separate"/>
      </w:r>
      <w:r w:rsidR="00B37D15" w:rsidRPr="008F6A67">
        <w:rPr>
          <w:color w:val="000000"/>
          <w:sz w:val="22"/>
        </w:rPr>
        <w:t>(Zamani, 2016)</w:t>
      </w:r>
      <w:r w:rsidR="007C1963" w:rsidRPr="008F6A67">
        <w:rPr>
          <w:color w:val="000000" w:themeColor="text1"/>
          <w:sz w:val="22"/>
          <w:szCs w:val="22"/>
        </w:rPr>
        <w:fldChar w:fldCharType="end"/>
      </w:r>
      <w:r w:rsidR="007C1963" w:rsidRPr="008F6A67">
        <w:rPr>
          <w:color w:val="000000" w:themeColor="text1"/>
          <w:sz w:val="22"/>
          <w:szCs w:val="22"/>
        </w:rPr>
        <w:t xml:space="preserve">. </w:t>
      </w:r>
      <w:r w:rsidR="000174D2" w:rsidRPr="008F6A67">
        <w:rPr>
          <w:sz w:val="22"/>
          <w:szCs w:val="22"/>
        </w:rPr>
        <w:t xml:space="preserve">A broad study conducted </w:t>
      </w:r>
      <w:r w:rsidR="004F3357" w:rsidRPr="008F6A67">
        <w:rPr>
          <w:sz w:val="22"/>
          <w:szCs w:val="22"/>
        </w:rPr>
        <w:t xml:space="preserve">by </w:t>
      </w:r>
      <w:r w:rsidR="004F3357" w:rsidRPr="008F6A67">
        <w:rPr>
          <w:sz w:val="22"/>
          <w:szCs w:val="22"/>
        </w:rPr>
        <w:fldChar w:fldCharType="begin"/>
      </w:r>
      <w:r w:rsidR="00B37D15" w:rsidRPr="008F6A67">
        <w:rPr>
          <w:sz w:val="22"/>
          <w:szCs w:val="22"/>
        </w:rPr>
        <w:instrText xml:space="preserve"> ADDIN ZOTERO_ITEM CSL_CITATION {"citationID":"7zzLapQN","properties":{"formattedCitation":"(Finkbeiner, Schau, Lehmann, &amp; Traverso, 2010)","plainCitation":"(Finkbeiner, Schau, Lehmann, &amp; Traverso, 2010)","dontUpdate":true,"noteIndex":0},"citationItems":[{"id":64,"uris":["http://zotero.org/users/local/Md8O4810/items/X74M3GGJ"],"uri":["http://zotero.org/users/local/Md8O4810/items/X74M3GGJ"],"itemData":{"id":64,"type":"article-journal","title":"Towards Life Cycle Sustainability Assessment","container-title":"Sustainability","page":"3309-3322","volume":"2","issue":"10","abstract":"Sustainability is nowadays accepted by all stakeholders as a guiding principle for both public policy making and corporate strategies. However, the biggest challenge for most organizations remains in the real and substantial implementation of the sustainability concept. The core of the implementation challenge is the question, how sustainability performance can be measured, especially for products and processes. This paper explores the current status of Life Cycle Sustainability Assessment (LCSA) for products and processes. For the environmental dimension well established tools like Life Cycle Assessment are available. For the economic and social dimension, there is still need for consistent and robust indicators and methods. In addition to measuring the individual sustainability dimensions, another challenge is a comprehensive, yet understandable presentation of the results. The \"Life Cycle Sustainability Dashboard\" and the \"Life Cycle Sustainability Triangle\" are presented as examples for communication tools for both experts and non expert stakeholders.","DOI":"10.3390/su2103309","ISSN":"2071-1050","author":[{"family":"Finkbeiner","given":"M"},{"family":"Schau","given":"E"},{"family":"Lehmann","given":"A"},{"family":"Traverso","given":"M"}],"editor":[{"family":"Finkbeiner","given":"M"}],"issued":{"date-parts":[["2010"]]}}}],"schema":"https://github.com/citation-style-language/schema/raw/master/csl-citation.json"} </w:instrText>
      </w:r>
      <w:r w:rsidR="004F3357" w:rsidRPr="008F6A67">
        <w:rPr>
          <w:sz w:val="22"/>
          <w:szCs w:val="22"/>
        </w:rPr>
        <w:fldChar w:fldCharType="separate"/>
      </w:r>
      <w:r w:rsidR="004F3357" w:rsidRPr="008F6A67">
        <w:rPr>
          <w:sz w:val="22"/>
          <w:szCs w:val="22"/>
        </w:rPr>
        <w:t>Finkbeiner, Schau, Lehmann, &amp; Traverso (2010)</w:t>
      </w:r>
      <w:r w:rsidR="004F3357" w:rsidRPr="008F6A67">
        <w:rPr>
          <w:sz w:val="22"/>
          <w:szCs w:val="22"/>
        </w:rPr>
        <w:fldChar w:fldCharType="end"/>
      </w:r>
      <w:r w:rsidR="004F3357" w:rsidRPr="008F6A67">
        <w:rPr>
          <w:sz w:val="22"/>
          <w:szCs w:val="22"/>
        </w:rPr>
        <w:t xml:space="preserve"> </w:t>
      </w:r>
      <w:r w:rsidR="000174D2" w:rsidRPr="008F6A67">
        <w:rPr>
          <w:sz w:val="22"/>
          <w:szCs w:val="22"/>
        </w:rPr>
        <w:t xml:space="preserve">on </w:t>
      </w:r>
      <w:r w:rsidR="004F3357" w:rsidRPr="008F6A67">
        <w:rPr>
          <w:sz w:val="22"/>
          <w:szCs w:val="22"/>
        </w:rPr>
        <w:t xml:space="preserve">social </w:t>
      </w:r>
      <w:r w:rsidR="000174D2" w:rsidRPr="008F6A67">
        <w:rPr>
          <w:sz w:val="22"/>
          <w:szCs w:val="22"/>
        </w:rPr>
        <w:t>sustainability indicators dimension gave a total of 150 proposals for different objectives and indicators that address many different topics (</w:t>
      </w:r>
      <w:r w:rsidR="004F3357" w:rsidRPr="008F6A67">
        <w:rPr>
          <w:sz w:val="22"/>
          <w:szCs w:val="22"/>
        </w:rPr>
        <w:t xml:space="preserve">e.g. </w:t>
      </w:r>
      <w:r w:rsidR="000174D2" w:rsidRPr="008F6A67">
        <w:rPr>
          <w:sz w:val="22"/>
          <w:szCs w:val="22"/>
        </w:rPr>
        <w:t>politics, society, women rights and health)</w:t>
      </w:r>
      <w:r w:rsidR="00B37D15" w:rsidRPr="008F6A67">
        <w:rPr>
          <w:sz w:val="22"/>
          <w:szCs w:val="22"/>
        </w:rPr>
        <w:t xml:space="preserve">. </w:t>
      </w:r>
      <w:r w:rsidR="00B37D15" w:rsidRPr="008F6A67">
        <w:rPr>
          <w:sz w:val="22"/>
          <w:szCs w:val="22"/>
        </w:rPr>
        <w:fldChar w:fldCharType="begin"/>
      </w:r>
      <w:r w:rsidR="00801919" w:rsidRPr="008F6A67">
        <w:rPr>
          <w:sz w:val="22"/>
          <w:szCs w:val="22"/>
        </w:rPr>
        <w:instrText xml:space="preserve"> ADDIN ZOTERO_ITEM CSL_CITATION {"citationID":"a1ogo10sbat","properties":{"formattedCitation":"(Finkbeiner et al., 2010)","plainCitation":"(Finkbeiner et al., 2010)","dontUpdate":true,"noteIndex":0},"citationItems":[{"id":64,"uris":["http://zotero.org/users/local/Md8O4810/items/X74M3GGJ"],"uri":["http://zotero.org/users/local/Md8O4810/items/X74M3GGJ"],"itemData":{"id":64,"type":"article-journal","title":"Towards Life Cycle Sustainability Assessment","container-title":"Sustainability","page":"3309-3322","volume":"2","issue":"10","abstract":"Sustainability is nowadays accepted by all stakeholders as a guiding principle for both public policy making and corporate strategies. However, the biggest challenge for most organizations remains in the real and substantial implementation of the sustainability concept. The core of the implementation challenge is the question, how sustainability performance can be measured, especially for products and processes. This paper explores the current status of Life Cycle Sustainability Assessment (LCSA) for products and processes. For the environmental dimension well established tools like Life Cycle Assessment are available. For the economic and social dimension, there is still need for consistent and robust indicators and methods. In addition to measuring the individual sustainability dimensions, another challenge is a comprehensive, yet understandable presentation of the results. The \"Life Cycle Sustainability Dashboard\" and the \"Life Cycle Sustainability Triangle\" are presented as examples for communication tools for both experts and non expert stakeholders.","DOI":"10.3390/su2103309","ISSN":"2071-1050","author":[{"family":"Finkbeiner","given":"M"},{"family":"Schau","given":"E"},{"family":"Lehmann","given":"A"},{"family":"Traverso","given":"M"}],"editor":[{"family":"Finkbeiner","given":"M"}],"issued":{"date-parts":[["2010"]]}}}],"schema":"https://github.com/citation-style-language/schema/raw/master/csl-citation.json"} </w:instrText>
      </w:r>
      <w:r w:rsidR="00B37D15" w:rsidRPr="008F6A67">
        <w:rPr>
          <w:sz w:val="22"/>
          <w:szCs w:val="22"/>
        </w:rPr>
        <w:fldChar w:fldCharType="separate"/>
      </w:r>
      <w:r w:rsidR="00EB44EA" w:rsidRPr="008F6A67">
        <w:rPr>
          <w:sz w:val="22"/>
        </w:rPr>
        <w:t>Finkbeiner et al. (2010)</w:t>
      </w:r>
      <w:r w:rsidR="00B37D15" w:rsidRPr="008F6A67">
        <w:rPr>
          <w:sz w:val="22"/>
          <w:szCs w:val="22"/>
        </w:rPr>
        <w:fldChar w:fldCharType="end"/>
      </w:r>
      <w:r w:rsidR="00B37D15" w:rsidRPr="008F6A67">
        <w:rPr>
          <w:sz w:val="22"/>
          <w:szCs w:val="22"/>
        </w:rPr>
        <w:t xml:space="preserve"> </w:t>
      </w:r>
      <w:r w:rsidR="000174D2" w:rsidRPr="008F6A67">
        <w:rPr>
          <w:sz w:val="22"/>
          <w:szCs w:val="22"/>
        </w:rPr>
        <w:t xml:space="preserve">argue that determining a coherent and practical approach for social indicators for products and services is challenging due to the diversity and the variation in quality of the indicators. UNEP and SETAC published The Methodological Sheets </w:t>
      </w:r>
      <w:r w:rsidR="00F16EA3">
        <w:rPr>
          <w:sz w:val="22"/>
          <w:szCs w:val="22"/>
        </w:rPr>
        <w:t xml:space="preserve">in 2013 </w:t>
      </w:r>
      <w:r w:rsidR="000174D2" w:rsidRPr="008F6A67">
        <w:rPr>
          <w:sz w:val="22"/>
          <w:szCs w:val="22"/>
        </w:rPr>
        <w:t>to provide examples of inventory indicators for the 31 subcategories proposed in the Guidelines. However, the list is still not comprehensive and does not reflect products and services from all industrial sectors</w:t>
      </w:r>
      <w:bookmarkStart w:id="167" w:name="_Toc9455958"/>
      <w:bookmarkStart w:id="168" w:name="_Toc9464544"/>
      <w:r w:rsidR="000C28B4" w:rsidRPr="008F6A67">
        <w:rPr>
          <w:sz w:val="22"/>
          <w:szCs w:val="22"/>
        </w:rPr>
        <w:t>.</w:t>
      </w:r>
    </w:p>
    <w:p w14:paraId="34986F05" w14:textId="6137322C" w:rsidR="008C4BCE" w:rsidRPr="008F6A67" w:rsidRDefault="008C4BCE" w:rsidP="0018428F">
      <w:pPr>
        <w:autoSpaceDE w:val="0"/>
        <w:autoSpaceDN w:val="0"/>
        <w:adjustRightInd w:val="0"/>
        <w:spacing w:line="276" w:lineRule="auto"/>
        <w:jc w:val="both"/>
        <w:rPr>
          <w:sz w:val="22"/>
          <w:szCs w:val="22"/>
        </w:rPr>
      </w:pPr>
    </w:p>
    <w:p w14:paraId="1D8CAF28" w14:textId="77777777" w:rsidR="008C4BCE" w:rsidRPr="008F6A67" w:rsidRDefault="008C4BCE" w:rsidP="0018428F">
      <w:pPr>
        <w:autoSpaceDE w:val="0"/>
        <w:autoSpaceDN w:val="0"/>
        <w:adjustRightInd w:val="0"/>
        <w:spacing w:line="276" w:lineRule="auto"/>
        <w:jc w:val="both"/>
        <w:rPr>
          <w:sz w:val="22"/>
          <w:szCs w:val="22"/>
        </w:rPr>
      </w:pPr>
    </w:p>
    <w:p w14:paraId="5A4BB8E1" w14:textId="77164259" w:rsidR="0013228E" w:rsidRPr="008F6A67" w:rsidRDefault="0013228E" w:rsidP="0013228E">
      <w:pPr>
        <w:pStyle w:val="Heading2"/>
        <w:rPr>
          <w:rFonts w:ascii="Times New Roman" w:hAnsi="Times New Roman" w:cs="Times New Roman"/>
          <w:color w:val="00B0F0"/>
          <w:sz w:val="28"/>
          <w:szCs w:val="28"/>
          <w:lang w:eastAsia="nl-NL"/>
        </w:rPr>
      </w:pPr>
      <w:bookmarkStart w:id="169" w:name="_Toc16598642"/>
      <w:bookmarkStart w:id="170" w:name="_Toc17532794"/>
      <w:bookmarkEnd w:id="167"/>
      <w:bookmarkEnd w:id="168"/>
      <w:r w:rsidRPr="008F6A67">
        <w:rPr>
          <w:rFonts w:ascii="Times New Roman" w:hAnsi="Times New Roman" w:cs="Times New Roman"/>
          <w:color w:val="000000" w:themeColor="text1"/>
          <w:sz w:val="28"/>
          <w:szCs w:val="28"/>
          <w:lang w:eastAsia="nl-NL"/>
        </w:rPr>
        <w:t xml:space="preserve">3.2. </w:t>
      </w:r>
      <w:r w:rsidRPr="008F6A67">
        <w:rPr>
          <w:rFonts w:ascii="Times New Roman" w:hAnsi="Times New Roman" w:cs="Times New Roman"/>
          <w:color w:val="00B0F0"/>
          <w:sz w:val="28"/>
          <w:szCs w:val="28"/>
          <w:lang w:eastAsia="nl-NL"/>
        </w:rPr>
        <w:t>Life Cycle Inventory Analysis</w:t>
      </w:r>
      <w:bookmarkEnd w:id="169"/>
      <w:bookmarkEnd w:id="170"/>
    </w:p>
    <w:p w14:paraId="711040F3" w14:textId="77777777" w:rsidR="00CA3C79" w:rsidRPr="008F6A67" w:rsidRDefault="00CA3C79" w:rsidP="0018428F">
      <w:pPr>
        <w:spacing w:line="276" w:lineRule="auto"/>
        <w:rPr>
          <w:sz w:val="22"/>
          <w:szCs w:val="22"/>
        </w:rPr>
      </w:pPr>
    </w:p>
    <w:p w14:paraId="4A17A2F5" w14:textId="0779AD5B" w:rsidR="00E65696" w:rsidRPr="008F6A67" w:rsidRDefault="002E0098" w:rsidP="0018428F">
      <w:pPr>
        <w:autoSpaceDE w:val="0"/>
        <w:autoSpaceDN w:val="0"/>
        <w:adjustRightInd w:val="0"/>
        <w:spacing w:line="276" w:lineRule="auto"/>
        <w:jc w:val="both"/>
        <w:rPr>
          <w:color w:val="000000" w:themeColor="text1"/>
          <w:sz w:val="22"/>
          <w:szCs w:val="22"/>
          <w:lang w:eastAsia="nl-NL"/>
        </w:rPr>
      </w:pPr>
      <w:r w:rsidRPr="008F6A67">
        <w:rPr>
          <w:sz w:val="22"/>
          <w:szCs w:val="22"/>
        </w:rPr>
        <w:t>Social life cycle inventory (S</w:t>
      </w:r>
      <w:r w:rsidR="00CA3C79" w:rsidRPr="008F6A67">
        <w:rPr>
          <w:sz w:val="22"/>
          <w:szCs w:val="22"/>
        </w:rPr>
        <w:t>-</w:t>
      </w:r>
      <w:r w:rsidRPr="008F6A67">
        <w:rPr>
          <w:sz w:val="22"/>
          <w:szCs w:val="22"/>
        </w:rPr>
        <w:t>LCI) analysis is the most time and resource consuming phase of a S</w:t>
      </w:r>
      <w:r w:rsidR="00CA3C79" w:rsidRPr="008F6A67">
        <w:rPr>
          <w:sz w:val="22"/>
          <w:szCs w:val="22"/>
        </w:rPr>
        <w:t>-</w:t>
      </w:r>
      <w:r w:rsidRPr="008F6A67">
        <w:rPr>
          <w:sz w:val="22"/>
          <w:szCs w:val="22"/>
        </w:rPr>
        <w:t>LCA study</w:t>
      </w:r>
      <w:r w:rsidR="00CA3C79" w:rsidRPr="008F6A67">
        <w:rPr>
          <w:sz w:val="22"/>
          <w:szCs w:val="22"/>
        </w:rPr>
        <w:t xml:space="preserve">. </w:t>
      </w:r>
      <w:r w:rsidR="00CA3C79" w:rsidRPr="008F6A67">
        <w:rPr>
          <w:color w:val="000000" w:themeColor="text1"/>
          <w:sz w:val="22"/>
          <w:szCs w:val="22"/>
          <w:lang w:eastAsia="nl-NL"/>
        </w:rPr>
        <w:t xml:space="preserve">The aim of the </w:t>
      </w:r>
      <w:r w:rsidR="00CA3C79" w:rsidRPr="008F6A67">
        <w:rPr>
          <w:color w:val="000000" w:themeColor="text1"/>
          <w:sz w:val="22"/>
          <w:szCs w:val="22"/>
        </w:rPr>
        <w:t xml:space="preserve">S-LCI </w:t>
      </w:r>
      <w:r w:rsidR="00CA3C79" w:rsidRPr="008F6A67">
        <w:rPr>
          <w:color w:val="000000" w:themeColor="text1"/>
          <w:sz w:val="22"/>
          <w:szCs w:val="22"/>
          <w:lang w:eastAsia="nl-NL"/>
        </w:rPr>
        <w:t>step is to collect and analyze</w:t>
      </w:r>
      <w:r w:rsidR="00E65696" w:rsidRPr="008F6A67">
        <w:rPr>
          <w:color w:val="000000" w:themeColor="text1"/>
          <w:sz w:val="22"/>
          <w:szCs w:val="22"/>
          <w:lang w:eastAsia="nl-NL"/>
        </w:rPr>
        <w:t xml:space="preserve"> all the</w:t>
      </w:r>
      <w:r w:rsidR="00CA3C79" w:rsidRPr="008F6A67">
        <w:rPr>
          <w:color w:val="000000" w:themeColor="text1"/>
          <w:sz w:val="22"/>
          <w:szCs w:val="22"/>
          <w:lang w:eastAsia="nl-NL"/>
        </w:rPr>
        <w:t xml:space="preserve"> relevant data </w:t>
      </w:r>
      <w:r w:rsidR="004F7EFD" w:rsidRPr="008F6A67">
        <w:rPr>
          <w:color w:val="000000" w:themeColor="text1"/>
          <w:sz w:val="22"/>
          <w:szCs w:val="22"/>
          <w:lang w:eastAsia="nl-NL"/>
        </w:rPr>
        <w:t>– which tends to be qualitative and semi-qua</w:t>
      </w:r>
      <w:r w:rsidR="00B159A5">
        <w:rPr>
          <w:color w:val="000000" w:themeColor="text1"/>
          <w:sz w:val="22"/>
          <w:szCs w:val="22"/>
          <w:lang w:eastAsia="nl-NL"/>
        </w:rPr>
        <w:t>nt</w:t>
      </w:r>
      <w:r w:rsidR="004F7EFD" w:rsidRPr="008F6A67">
        <w:rPr>
          <w:color w:val="000000" w:themeColor="text1"/>
          <w:sz w:val="22"/>
          <w:szCs w:val="22"/>
          <w:lang w:eastAsia="nl-NL"/>
        </w:rPr>
        <w:t>itative due to the</w:t>
      </w:r>
      <w:r w:rsidR="00B159A5">
        <w:rPr>
          <w:color w:val="000000" w:themeColor="text1"/>
          <w:sz w:val="22"/>
          <w:szCs w:val="22"/>
          <w:lang w:eastAsia="nl-NL"/>
        </w:rPr>
        <w:t xml:space="preserve"> subjective</w:t>
      </w:r>
      <w:r w:rsidR="004F7EFD" w:rsidRPr="008F6A67">
        <w:rPr>
          <w:color w:val="000000" w:themeColor="text1"/>
          <w:sz w:val="22"/>
          <w:szCs w:val="22"/>
          <w:lang w:eastAsia="nl-NL"/>
        </w:rPr>
        <w:t xml:space="preserve"> nature of social impacts – </w:t>
      </w:r>
      <w:r w:rsidR="000C28B4" w:rsidRPr="008F6A67">
        <w:rPr>
          <w:color w:val="000000" w:themeColor="text1"/>
          <w:sz w:val="22"/>
          <w:szCs w:val="22"/>
          <w:lang w:eastAsia="nl-NL"/>
        </w:rPr>
        <w:t xml:space="preserve">according to the </w:t>
      </w:r>
      <w:r w:rsidR="00CA3C79" w:rsidRPr="008F6A67">
        <w:rPr>
          <w:color w:val="000000" w:themeColor="text1"/>
          <w:sz w:val="22"/>
          <w:szCs w:val="22"/>
          <w:lang w:eastAsia="nl-NL"/>
        </w:rPr>
        <w:lastRenderedPageBreak/>
        <w:t xml:space="preserve">selected social impact indicators defined </w:t>
      </w:r>
      <w:r w:rsidR="006C2237" w:rsidRPr="008F6A67">
        <w:rPr>
          <w:color w:val="000000" w:themeColor="text1"/>
          <w:sz w:val="22"/>
          <w:szCs w:val="22"/>
          <w:lang w:eastAsia="nl-NL"/>
        </w:rPr>
        <w:t xml:space="preserve">in </w:t>
      </w:r>
      <w:r w:rsidR="00CA3C79" w:rsidRPr="008F6A67">
        <w:rPr>
          <w:color w:val="000000" w:themeColor="text1"/>
          <w:sz w:val="22"/>
          <w:szCs w:val="22"/>
          <w:lang w:eastAsia="nl-NL"/>
        </w:rPr>
        <w:t>the</w:t>
      </w:r>
      <w:r w:rsidR="00E65696" w:rsidRPr="008F6A67">
        <w:rPr>
          <w:color w:val="000000" w:themeColor="text1"/>
          <w:sz w:val="22"/>
          <w:szCs w:val="22"/>
          <w:lang w:eastAsia="nl-NL"/>
        </w:rPr>
        <w:t xml:space="preserve"> goal and</w:t>
      </w:r>
      <w:r w:rsidR="00CA3C79" w:rsidRPr="008F6A67">
        <w:rPr>
          <w:color w:val="000000" w:themeColor="text1"/>
          <w:sz w:val="22"/>
          <w:szCs w:val="22"/>
          <w:lang w:eastAsia="nl-NL"/>
        </w:rPr>
        <w:t xml:space="preserve"> scope </w:t>
      </w:r>
      <w:r w:rsidR="00FD03E8">
        <w:rPr>
          <w:color w:val="000000" w:themeColor="text1"/>
          <w:sz w:val="22"/>
          <w:szCs w:val="22"/>
          <w:lang w:eastAsia="nl-NL"/>
        </w:rPr>
        <w:t>phase</w:t>
      </w:r>
      <w:r w:rsidR="006C2237" w:rsidRPr="008F6A67">
        <w:rPr>
          <w:color w:val="000000" w:themeColor="text1"/>
          <w:sz w:val="22"/>
          <w:szCs w:val="22"/>
        </w:rPr>
        <w:t xml:space="preserve">. Data is the driving force behind a S-LCA </w:t>
      </w:r>
      <w:r w:rsidR="007C3A54" w:rsidRPr="008F6A67">
        <w:rPr>
          <w:color w:val="000000" w:themeColor="text1"/>
          <w:sz w:val="22"/>
          <w:szCs w:val="22"/>
        </w:rPr>
        <w:fldChar w:fldCharType="begin"/>
      </w:r>
      <w:r w:rsidR="001F4FC7" w:rsidRPr="008F6A67">
        <w:rPr>
          <w:color w:val="000000" w:themeColor="text1"/>
          <w:sz w:val="22"/>
          <w:szCs w:val="22"/>
        </w:rPr>
        <w:instrText xml:space="preserve"> ADDIN ZOTERO_ITEM CSL_CITATION {"citationID":"a2dam6a86in","properties":{"formattedCitation":"(Curran, 2012)","plainCitation":"(Curran, 2012)","noteIndex":0},"citationItems":[{"id":215,"uris":["http://zotero.org/users/local/Md8O4810/items/LCTZKQQQ"],"uri":["http://zotero.org/users/local/Md8O4810/items/LCTZKQQQ"],"itemData":{"id":215,"type":"chapter","title":"Sourcing life cycle inventory data","container-title":"Life Cycle Assessment Handbook, Methodology and Current State of LCA Practice","publisher":"John Wiley &amp; Sons","publisher-place":"Hoboken, NJ, USA","page":"105-141","event-place":"Hoboken, NJ, USA","author":[{"family":"Curran","given":"M"}],"issued":{"date-parts":[["2012"]]}}}],"schema":"https://github.com/citation-style-language/schema/raw/master/csl-citation.json"} </w:instrText>
      </w:r>
      <w:r w:rsidR="007C3A54" w:rsidRPr="008F6A67">
        <w:rPr>
          <w:color w:val="000000" w:themeColor="text1"/>
          <w:sz w:val="22"/>
          <w:szCs w:val="22"/>
        </w:rPr>
        <w:fldChar w:fldCharType="separate"/>
      </w:r>
      <w:r w:rsidR="001F4FC7" w:rsidRPr="008F6A67">
        <w:rPr>
          <w:color w:val="000000"/>
          <w:sz w:val="22"/>
        </w:rPr>
        <w:t>(Curran, 2012)</w:t>
      </w:r>
      <w:r w:rsidR="007C3A54" w:rsidRPr="008F6A67">
        <w:rPr>
          <w:color w:val="000000" w:themeColor="text1"/>
          <w:sz w:val="22"/>
          <w:szCs w:val="22"/>
        </w:rPr>
        <w:fldChar w:fldCharType="end"/>
      </w:r>
      <w:r w:rsidR="007C3A54" w:rsidRPr="008F6A67">
        <w:rPr>
          <w:color w:val="000000" w:themeColor="text1"/>
          <w:sz w:val="22"/>
          <w:szCs w:val="22"/>
        </w:rPr>
        <w:t>,</w:t>
      </w:r>
      <w:r w:rsidR="006C2237" w:rsidRPr="008F6A67">
        <w:rPr>
          <w:color w:val="000000" w:themeColor="text1"/>
          <w:sz w:val="22"/>
          <w:szCs w:val="22"/>
        </w:rPr>
        <w:t xml:space="preserve"> and so collecting the necessary data in this phase is ultimately what enables the assessment of </w:t>
      </w:r>
      <w:r w:rsidR="000C28B4" w:rsidRPr="008F6A67">
        <w:rPr>
          <w:color w:val="000000" w:themeColor="text1"/>
          <w:sz w:val="22"/>
          <w:szCs w:val="22"/>
          <w:lang w:eastAsia="nl-NL"/>
        </w:rPr>
        <w:t xml:space="preserve">social </w:t>
      </w:r>
      <w:r w:rsidR="00CA3C79" w:rsidRPr="008F6A67">
        <w:rPr>
          <w:color w:val="000000" w:themeColor="text1"/>
          <w:sz w:val="22"/>
          <w:szCs w:val="22"/>
          <w:lang w:eastAsia="nl-NL"/>
        </w:rPr>
        <w:t>aspects</w:t>
      </w:r>
      <w:r w:rsidR="00CA3C79" w:rsidRPr="008F6A67">
        <w:rPr>
          <w:color w:val="000000" w:themeColor="text1"/>
          <w:sz w:val="22"/>
          <w:szCs w:val="22"/>
        </w:rPr>
        <w:t xml:space="preserve"> in the next phase</w:t>
      </w:r>
      <w:r w:rsidR="00CA3C79" w:rsidRPr="008F6A67">
        <w:rPr>
          <w:color w:val="000000" w:themeColor="text1"/>
          <w:sz w:val="22"/>
          <w:szCs w:val="22"/>
          <w:lang w:eastAsia="nl-NL"/>
        </w:rPr>
        <w:t xml:space="preserve">. </w:t>
      </w:r>
      <w:r w:rsidR="00E65696" w:rsidRPr="008F6A67">
        <w:rPr>
          <w:color w:val="000000" w:themeColor="text1"/>
          <w:sz w:val="22"/>
          <w:szCs w:val="22"/>
          <w:lang w:eastAsia="nl-NL"/>
        </w:rPr>
        <w:t>The inventory analysis step may be comprised of the following activities (UNEP/SETAC, 2009):</w:t>
      </w:r>
    </w:p>
    <w:p w14:paraId="7A5ED842" w14:textId="77777777" w:rsidR="006C2237" w:rsidRPr="008F6A67" w:rsidRDefault="006C2237" w:rsidP="0018428F">
      <w:pPr>
        <w:autoSpaceDE w:val="0"/>
        <w:autoSpaceDN w:val="0"/>
        <w:adjustRightInd w:val="0"/>
        <w:spacing w:line="276" w:lineRule="auto"/>
        <w:jc w:val="both"/>
        <w:rPr>
          <w:color w:val="000000" w:themeColor="text1"/>
          <w:sz w:val="22"/>
          <w:szCs w:val="22"/>
          <w:lang w:eastAsia="nl-NL"/>
        </w:rPr>
      </w:pPr>
    </w:p>
    <w:p w14:paraId="07D3726A" w14:textId="77777777" w:rsidR="00E65696" w:rsidRPr="008F6A67" w:rsidRDefault="00E65696" w:rsidP="0018428F">
      <w:pPr>
        <w:pStyle w:val="ListParagraph"/>
        <w:numPr>
          <w:ilvl w:val="0"/>
          <w:numId w:val="4"/>
        </w:numPr>
        <w:autoSpaceDE w:val="0"/>
        <w:autoSpaceDN w:val="0"/>
        <w:adjustRightInd w:val="0"/>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rPr>
        <w:t xml:space="preserve">Prioritization and screening of the data collection that is required and possibly of the data that will be obtained. </w:t>
      </w:r>
    </w:p>
    <w:p w14:paraId="55D90514" w14:textId="77777777" w:rsidR="00E65696" w:rsidRPr="008F6A67" w:rsidRDefault="00E65696" w:rsidP="0018428F">
      <w:pPr>
        <w:pStyle w:val="ListParagraph"/>
        <w:numPr>
          <w:ilvl w:val="0"/>
          <w:numId w:val="4"/>
        </w:numPr>
        <w:autoSpaceDE w:val="0"/>
        <w:autoSpaceDN w:val="0"/>
        <w:adjustRightInd w:val="0"/>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rPr>
        <w:t xml:space="preserve">Collection of the main data – generic and/or site-specific data collection. </w:t>
      </w:r>
    </w:p>
    <w:p w14:paraId="540D570F" w14:textId="32E58356" w:rsidR="00CA3C79" w:rsidRPr="008F6A67" w:rsidRDefault="00E65696" w:rsidP="0018428F">
      <w:pPr>
        <w:pStyle w:val="ListParagraph"/>
        <w:numPr>
          <w:ilvl w:val="0"/>
          <w:numId w:val="4"/>
        </w:numPr>
        <w:autoSpaceDE w:val="0"/>
        <w:autoSpaceDN w:val="0"/>
        <w:adjustRightInd w:val="0"/>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rPr>
        <w:t xml:space="preserve">Validation of data to confirm its quality and </w:t>
      </w:r>
      <w:r w:rsidR="00FD03E8">
        <w:rPr>
          <w:rFonts w:ascii="Times New Roman" w:hAnsi="Times New Roman"/>
          <w:color w:val="000000" w:themeColor="text1"/>
          <w:lang w:val="en-US"/>
        </w:rPr>
        <w:t xml:space="preserve">offer </w:t>
      </w:r>
      <w:r w:rsidRPr="008F6A67">
        <w:rPr>
          <w:rFonts w:ascii="Times New Roman" w:hAnsi="Times New Roman"/>
          <w:color w:val="000000" w:themeColor="text1"/>
          <w:lang w:val="en-US"/>
        </w:rPr>
        <w:t>evidence based on those requirements.</w:t>
      </w:r>
    </w:p>
    <w:p w14:paraId="529DCA17" w14:textId="77777777" w:rsidR="0039304B" w:rsidRPr="008F6A67" w:rsidRDefault="0039304B" w:rsidP="0018428F">
      <w:pPr>
        <w:spacing w:line="276" w:lineRule="auto"/>
        <w:jc w:val="both"/>
        <w:rPr>
          <w:color w:val="000000" w:themeColor="text1"/>
          <w:sz w:val="22"/>
          <w:szCs w:val="22"/>
        </w:rPr>
      </w:pPr>
    </w:p>
    <w:p w14:paraId="3D757E9B" w14:textId="4EF35C3B" w:rsidR="004F7EFD" w:rsidRPr="008F6A67" w:rsidRDefault="00FD03E8" w:rsidP="0018428F">
      <w:pPr>
        <w:autoSpaceDE w:val="0"/>
        <w:autoSpaceDN w:val="0"/>
        <w:adjustRightInd w:val="0"/>
        <w:spacing w:line="276" w:lineRule="auto"/>
        <w:jc w:val="both"/>
        <w:rPr>
          <w:color w:val="000000" w:themeColor="text1"/>
          <w:sz w:val="22"/>
          <w:szCs w:val="22"/>
        </w:rPr>
      </w:pPr>
      <w:r>
        <w:rPr>
          <w:sz w:val="22"/>
          <w:szCs w:val="22"/>
        </w:rPr>
        <w:t>I</w:t>
      </w:r>
      <w:r w:rsidR="00D01102" w:rsidRPr="008F6A67">
        <w:rPr>
          <w:sz w:val="22"/>
          <w:szCs w:val="22"/>
        </w:rPr>
        <w:t xml:space="preserve">n S-LCA, </w:t>
      </w:r>
      <w:r w:rsidR="00D01102" w:rsidRPr="008F6A67">
        <w:rPr>
          <w:color w:val="000000" w:themeColor="text1"/>
          <w:sz w:val="22"/>
          <w:szCs w:val="22"/>
        </w:rPr>
        <w:t xml:space="preserve">there are two types of data collection methods: generic data collection and site-specific data collection. </w:t>
      </w:r>
    </w:p>
    <w:p w14:paraId="41EAB372" w14:textId="6926254A" w:rsidR="00A65F28" w:rsidRDefault="00A65F28" w:rsidP="0018428F">
      <w:pPr>
        <w:autoSpaceDE w:val="0"/>
        <w:autoSpaceDN w:val="0"/>
        <w:adjustRightInd w:val="0"/>
        <w:spacing w:line="276" w:lineRule="auto"/>
        <w:jc w:val="both"/>
        <w:rPr>
          <w:color w:val="000000" w:themeColor="text1"/>
          <w:sz w:val="22"/>
          <w:szCs w:val="22"/>
        </w:rPr>
      </w:pPr>
    </w:p>
    <w:p w14:paraId="77716A43" w14:textId="77777777" w:rsidR="00FD03E8" w:rsidRPr="008F6A67" w:rsidRDefault="00FD03E8" w:rsidP="0018428F">
      <w:pPr>
        <w:autoSpaceDE w:val="0"/>
        <w:autoSpaceDN w:val="0"/>
        <w:adjustRightInd w:val="0"/>
        <w:spacing w:line="276" w:lineRule="auto"/>
        <w:jc w:val="both"/>
        <w:rPr>
          <w:color w:val="000000" w:themeColor="text1"/>
          <w:sz w:val="22"/>
          <w:szCs w:val="22"/>
          <w:lang w:eastAsia="nl-NL"/>
        </w:rPr>
      </w:pPr>
    </w:p>
    <w:p w14:paraId="59B36C38" w14:textId="12B8E44C" w:rsidR="00692C70" w:rsidRPr="008F6A67" w:rsidRDefault="00692C70" w:rsidP="00692C70">
      <w:pPr>
        <w:pStyle w:val="Heading3"/>
        <w:rPr>
          <w:rFonts w:ascii="Times New Roman" w:hAnsi="Times New Roman" w:cs="Times New Roman"/>
          <w:color w:val="00B0F0"/>
        </w:rPr>
      </w:pPr>
      <w:bookmarkStart w:id="171" w:name="_Toc17532795"/>
      <w:r w:rsidRPr="008F6A67">
        <w:rPr>
          <w:rFonts w:ascii="Times New Roman" w:hAnsi="Times New Roman" w:cs="Times New Roman"/>
          <w:color w:val="000000" w:themeColor="text1"/>
        </w:rPr>
        <w:t xml:space="preserve">3.2.1. </w:t>
      </w:r>
      <w:r w:rsidRPr="008F6A67">
        <w:rPr>
          <w:rFonts w:ascii="Times New Roman" w:hAnsi="Times New Roman" w:cs="Times New Roman"/>
          <w:color w:val="00B0F0"/>
        </w:rPr>
        <w:t>Generic Data Collection</w:t>
      </w:r>
      <w:bookmarkEnd w:id="171"/>
    </w:p>
    <w:p w14:paraId="5A1AE397" w14:textId="77777777" w:rsidR="00223C8F" w:rsidRPr="008F6A67" w:rsidRDefault="00223C8F" w:rsidP="00223C8F"/>
    <w:p w14:paraId="1C505944" w14:textId="437894A3" w:rsidR="00580D2A" w:rsidRDefault="00D01102" w:rsidP="00EE0DE7">
      <w:pPr>
        <w:autoSpaceDE w:val="0"/>
        <w:autoSpaceDN w:val="0"/>
        <w:adjustRightInd w:val="0"/>
        <w:spacing w:line="276" w:lineRule="auto"/>
        <w:jc w:val="both"/>
        <w:rPr>
          <w:sz w:val="22"/>
          <w:szCs w:val="22"/>
        </w:rPr>
      </w:pPr>
      <w:r w:rsidRPr="008F6A67">
        <w:rPr>
          <w:sz w:val="22"/>
          <w:szCs w:val="22"/>
        </w:rPr>
        <w:t xml:space="preserve">Many researchers </w:t>
      </w:r>
      <w:r w:rsidR="00EE0DE7" w:rsidRPr="008F6A67">
        <w:rPr>
          <w:sz w:val="22"/>
          <w:szCs w:val="22"/>
        </w:rPr>
        <w:t xml:space="preserve">suggest </w:t>
      </w:r>
      <w:r w:rsidRPr="008F6A67">
        <w:rPr>
          <w:sz w:val="22"/>
          <w:szCs w:val="22"/>
        </w:rPr>
        <w:t xml:space="preserve">generic data collection for screening purposes of S-LCA. Therefore, it can help practitioners to prioritize the data collection process along with the identification of social hotspots </w:t>
      </w:r>
      <w:r w:rsidRPr="008F6A67">
        <w:rPr>
          <w:sz w:val="22"/>
          <w:szCs w:val="22"/>
        </w:rPr>
        <w:fldChar w:fldCharType="begin"/>
      </w:r>
      <w:r w:rsidRPr="008F6A67">
        <w:rPr>
          <w:sz w:val="22"/>
          <w:szCs w:val="22"/>
        </w:rPr>
        <w:instrText xml:space="preserve"> ADDIN ZOTERO_ITEM CSL_CITATION {"citationID":"a2eul12k7f7","properties":{"formattedCitation":"(L. C. Dreyer et al., 2006)","plainCitation":"(L. C. Dreyer et al., 2006)","dontUpdate":true,"noteIndex":0},"citationItems":[{"id":6,"uris":["http://zotero.org/users/local/Md8O4810/items/3NZQ4KJ3"],"uri":["http://zotero.org/users/local/Md8O4810/items/3NZQ4KJ3"],"itemData":{"id":6,"type":"article-journal","title":"A Framework for Social Life Cycle Impact Assessment","container-title":"INTERNATIONAL JOURNAL OF LIFE CYCLE ASSESSMENT","page":"88-97","volume":"11","issue":"2","archive":"WorldCat.org","ISSN":"0948-3349","note":"88","author":[{"family":"Dreyer","given":"L. C"},{"family":"Hauschild","given":"M. Z"},{"family":"Schierbeck","given":"J"}],"issued":{"date-parts":[["2006"]]}}}],"schema":"https://github.com/citation-style-language/schema/raw/master/csl-citation.json"} </w:instrText>
      </w:r>
      <w:r w:rsidRPr="008F6A67">
        <w:rPr>
          <w:sz w:val="22"/>
          <w:szCs w:val="22"/>
        </w:rPr>
        <w:fldChar w:fldCharType="separate"/>
      </w:r>
      <w:r w:rsidRPr="008F6A67">
        <w:rPr>
          <w:sz w:val="22"/>
        </w:rPr>
        <w:t>(Dreyer et al., 2006)</w:t>
      </w:r>
      <w:r w:rsidRPr="008F6A67">
        <w:rPr>
          <w:sz w:val="22"/>
          <w:szCs w:val="22"/>
        </w:rPr>
        <w:fldChar w:fldCharType="end"/>
      </w:r>
      <w:r w:rsidRPr="008F6A67">
        <w:rPr>
          <w:sz w:val="22"/>
          <w:szCs w:val="22"/>
        </w:rPr>
        <w:t xml:space="preserve">. Generic data collection provides a broader overview to the researcher regarding </w:t>
      </w:r>
      <w:r w:rsidR="00EE0DE7" w:rsidRPr="008F6A67">
        <w:rPr>
          <w:sz w:val="22"/>
          <w:szCs w:val="22"/>
        </w:rPr>
        <w:t xml:space="preserve">the </w:t>
      </w:r>
      <w:r w:rsidR="00B90E02" w:rsidRPr="008F6A67">
        <w:rPr>
          <w:sz w:val="22"/>
          <w:szCs w:val="22"/>
        </w:rPr>
        <w:t>sector</w:t>
      </w:r>
      <w:r w:rsidRPr="008F6A67">
        <w:rPr>
          <w:sz w:val="22"/>
          <w:szCs w:val="22"/>
        </w:rPr>
        <w:t>, country</w:t>
      </w:r>
      <w:r w:rsidR="00EE0DE7" w:rsidRPr="008F6A67">
        <w:rPr>
          <w:sz w:val="22"/>
          <w:szCs w:val="22"/>
        </w:rPr>
        <w:t xml:space="preserve"> or region in which a certain product chain</w:t>
      </w:r>
      <w:r w:rsidR="00B90E02" w:rsidRPr="008F6A67">
        <w:rPr>
          <w:sz w:val="22"/>
          <w:szCs w:val="22"/>
        </w:rPr>
        <w:t xml:space="preserve"> exists</w:t>
      </w:r>
      <w:r w:rsidR="00EE0DE7" w:rsidRPr="008F6A67">
        <w:rPr>
          <w:sz w:val="22"/>
          <w:szCs w:val="22"/>
        </w:rPr>
        <w:t>.</w:t>
      </w:r>
      <w:r w:rsidR="00B90E02" w:rsidRPr="008F6A67">
        <w:rPr>
          <w:sz w:val="22"/>
          <w:szCs w:val="22"/>
        </w:rPr>
        <w:t xml:space="preserve"> Thus, generic data collection types typically have to do with characteristics at those levels, such as laws or human rights issues that are present. </w:t>
      </w:r>
      <w:r w:rsidR="00EE0DE7" w:rsidRPr="008F6A67">
        <w:rPr>
          <w:sz w:val="22"/>
          <w:szCs w:val="22"/>
        </w:rPr>
        <w:t xml:space="preserve"> </w:t>
      </w:r>
      <w:r w:rsidRPr="008F6A67">
        <w:rPr>
          <w:sz w:val="22"/>
          <w:szCs w:val="22"/>
        </w:rPr>
        <w:t xml:space="preserve">The stage can further employ different data phases, such as validation of data, refining of data and aggregation of data. </w:t>
      </w:r>
      <w:r w:rsidR="00EE0DE7" w:rsidRPr="008F6A67">
        <w:rPr>
          <w:sz w:val="22"/>
          <w:szCs w:val="22"/>
        </w:rPr>
        <w:t>Generic data can be collected through literature reviews or web searches.</w:t>
      </w:r>
      <w:r w:rsidR="008E632C" w:rsidRPr="008F6A67">
        <w:rPr>
          <w:sz w:val="22"/>
          <w:szCs w:val="22"/>
        </w:rPr>
        <w:t xml:space="preserve"> In addition, databases are also available </w:t>
      </w:r>
      <w:r w:rsidR="00580D2A">
        <w:rPr>
          <w:sz w:val="22"/>
          <w:szCs w:val="22"/>
        </w:rPr>
        <w:t xml:space="preserve">for </w:t>
      </w:r>
      <w:r w:rsidR="008E632C" w:rsidRPr="008F6A67">
        <w:rPr>
          <w:sz w:val="22"/>
          <w:szCs w:val="22"/>
        </w:rPr>
        <w:t xml:space="preserve">generic data collection </w:t>
      </w:r>
      <w:r w:rsidR="00EE0DE7" w:rsidRPr="008F6A67">
        <w:rPr>
          <w:sz w:val="22"/>
          <w:szCs w:val="22"/>
        </w:rPr>
        <w:fldChar w:fldCharType="begin"/>
      </w:r>
      <w:r w:rsidR="003E16D0" w:rsidRPr="008F6A67">
        <w:rPr>
          <w:sz w:val="22"/>
          <w:szCs w:val="22"/>
        </w:rPr>
        <w:instrText xml:space="preserve"> ADDIN ZOTERO_ITEM CSL_CITATION {"citationID":"a1jno65bfs5","properties":{"formattedCitation":"(Beno\\uc0\\u238{}t Norris, 2014; J\\uc0\\u248{}rgensen, 2013)","plainCitation":"(Benoît Norris, 2014; Jørgensen, 2013)","noteIndex":0},"citationItems":[{"id":214,"uris":["http://zotero.org/users/local/Md8O4810/items/JPMD82M9"],"uri":["http://zotero.org/users/local/Md8O4810/items/JPMD82M9"],"itemData":{"id":214,"type":"article-journal","title":"Data for social LCA","container-title":"The International Journal of Life Cycle Assessment","page":"261-265","volume":"19","issue":"2","abstract":"One of the main challenges for social LCA has been the unavailability of modeling and social impact data. This situation is changing and will create new incentives as well as new imperatives for social LCA application. Rising globalization (World Economic Forum 2012), expectations towards companies' behaviors, and new regulations strongly incentivize businesses to seek more and better intelligence concerning their company and product social footprint.","DOI":"10.1007/s11367-013-0644-7","ISSN":"09483349","author":[{"family":"Benoît Norris","given":"Catherine"}],"issued":{"date-parts":[["2014"]]}}},{"id":8,"uris":["http://zotero.org/users/local/Md8O4810/items/WIDJTY37"],"uri":["http://zotero.org/users/local/Md8O4810/items/WIDJTY37"],"itemData":{"id":8,"type":"article-journal","title":"Social LCA—a way ahead?","container-title":"The International Journal of Life Cycle Assessment","page":"296-299","volume":"18","issue":"2","DOI":"10.1007/s11367-012-0517-5","ISSN":"0948-3349","note":"296","author":[{"family":"Jørgensen","given":"Andreas"}],"issued":{"date-parts":[["2013"]]}}}],"schema":"https://github.com/citation-style-language/schema/raw/master/csl-citation.json"} </w:instrText>
      </w:r>
      <w:r w:rsidR="00EE0DE7" w:rsidRPr="008F6A67">
        <w:rPr>
          <w:sz w:val="22"/>
          <w:szCs w:val="22"/>
        </w:rPr>
        <w:fldChar w:fldCharType="separate"/>
      </w:r>
      <w:r w:rsidR="003E16D0" w:rsidRPr="008F6A67">
        <w:rPr>
          <w:sz w:val="22"/>
        </w:rPr>
        <w:t>(Benoît Norris, 2014; Jørgensen, 2013)</w:t>
      </w:r>
      <w:r w:rsidR="00EE0DE7" w:rsidRPr="008F6A67">
        <w:rPr>
          <w:sz w:val="22"/>
          <w:szCs w:val="22"/>
        </w:rPr>
        <w:fldChar w:fldCharType="end"/>
      </w:r>
      <w:r w:rsidR="00EE0DE7" w:rsidRPr="008F6A67">
        <w:rPr>
          <w:sz w:val="22"/>
          <w:szCs w:val="22"/>
        </w:rPr>
        <w:t xml:space="preserve">. </w:t>
      </w:r>
      <w:r w:rsidR="00580D2A">
        <w:rPr>
          <w:sz w:val="22"/>
          <w:szCs w:val="22"/>
        </w:rPr>
        <w:t xml:space="preserve">The social hotspot database (SHDB) is one attempt in the direction of generic data collection to date. This SHDB includes country-specific data and 22 themes, including 100 indicators within five social impact categories that allow researchers to model supply chains based on the sector or country level (Benoît Norris, Norris &amp; Aulisio, 2014). </w:t>
      </w:r>
    </w:p>
    <w:p w14:paraId="346F0215" w14:textId="77777777" w:rsidR="00223C8F" w:rsidRPr="008F6A67" w:rsidRDefault="00223C8F" w:rsidP="00EE0DE7">
      <w:pPr>
        <w:autoSpaceDE w:val="0"/>
        <w:autoSpaceDN w:val="0"/>
        <w:adjustRightInd w:val="0"/>
        <w:spacing w:line="276" w:lineRule="auto"/>
        <w:jc w:val="both"/>
        <w:rPr>
          <w:sz w:val="22"/>
          <w:szCs w:val="22"/>
        </w:rPr>
      </w:pPr>
    </w:p>
    <w:p w14:paraId="7F92C935" w14:textId="77777777" w:rsidR="00A65F28" w:rsidRPr="008F6A67" w:rsidRDefault="00A65F28" w:rsidP="0018428F">
      <w:pPr>
        <w:autoSpaceDE w:val="0"/>
        <w:autoSpaceDN w:val="0"/>
        <w:adjustRightInd w:val="0"/>
        <w:spacing w:line="276" w:lineRule="auto"/>
        <w:jc w:val="both"/>
        <w:rPr>
          <w:sz w:val="22"/>
          <w:szCs w:val="22"/>
        </w:rPr>
      </w:pPr>
    </w:p>
    <w:p w14:paraId="7CF05F7E" w14:textId="21AFAEC1" w:rsidR="00692C70" w:rsidRPr="008F6A67" w:rsidRDefault="00692C70" w:rsidP="00692C70">
      <w:pPr>
        <w:pStyle w:val="Heading3"/>
        <w:rPr>
          <w:rFonts w:ascii="Times New Roman" w:hAnsi="Times New Roman" w:cs="Times New Roman"/>
          <w:color w:val="00B0F0"/>
        </w:rPr>
      </w:pPr>
      <w:bookmarkStart w:id="172" w:name="_Toc17532796"/>
      <w:r w:rsidRPr="008F6A67">
        <w:rPr>
          <w:rFonts w:ascii="Times New Roman" w:hAnsi="Times New Roman" w:cs="Times New Roman"/>
          <w:color w:val="000000" w:themeColor="text1"/>
        </w:rPr>
        <w:t xml:space="preserve">3.2.2. </w:t>
      </w:r>
      <w:r w:rsidRPr="008F6A67">
        <w:rPr>
          <w:rFonts w:ascii="Times New Roman" w:hAnsi="Times New Roman" w:cs="Times New Roman"/>
          <w:color w:val="00B0F0"/>
        </w:rPr>
        <w:t>Site-specific Data Collection</w:t>
      </w:r>
      <w:bookmarkEnd w:id="172"/>
    </w:p>
    <w:p w14:paraId="6BCFF4C2" w14:textId="77777777" w:rsidR="00223C8F" w:rsidRPr="008F6A67" w:rsidRDefault="00223C8F" w:rsidP="00223C8F"/>
    <w:p w14:paraId="4483CDD7" w14:textId="42404D26" w:rsidR="00CA3C79" w:rsidRPr="008F6A67" w:rsidRDefault="00D01102" w:rsidP="0018428F">
      <w:pPr>
        <w:autoSpaceDE w:val="0"/>
        <w:autoSpaceDN w:val="0"/>
        <w:adjustRightInd w:val="0"/>
        <w:spacing w:line="276" w:lineRule="auto"/>
        <w:jc w:val="both"/>
        <w:rPr>
          <w:sz w:val="22"/>
          <w:szCs w:val="22"/>
        </w:rPr>
      </w:pPr>
      <w:r w:rsidRPr="008F6A67">
        <w:rPr>
          <w:color w:val="000000" w:themeColor="text1"/>
          <w:sz w:val="22"/>
          <w:szCs w:val="22"/>
        </w:rPr>
        <w:t>Site-specific data gives detailed information about specific</w:t>
      </w:r>
      <w:r w:rsidR="000F433D" w:rsidRPr="008F6A67">
        <w:rPr>
          <w:color w:val="000000" w:themeColor="text1"/>
          <w:sz w:val="22"/>
          <w:szCs w:val="22"/>
        </w:rPr>
        <w:t xml:space="preserve"> organizations in a </w:t>
      </w:r>
      <w:r w:rsidR="00136159" w:rsidRPr="008F6A67">
        <w:rPr>
          <w:color w:val="000000" w:themeColor="text1"/>
          <w:sz w:val="22"/>
          <w:szCs w:val="22"/>
        </w:rPr>
        <w:t xml:space="preserve">product </w:t>
      </w:r>
      <w:r w:rsidR="000F433D" w:rsidRPr="008F6A67">
        <w:rPr>
          <w:color w:val="000000" w:themeColor="text1"/>
          <w:sz w:val="22"/>
          <w:szCs w:val="22"/>
        </w:rPr>
        <w:t>chain</w:t>
      </w:r>
      <w:r w:rsidRPr="008F6A67">
        <w:rPr>
          <w:sz w:val="22"/>
          <w:szCs w:val="22"/>
        </w:rPr>
        <w:t xml:space="preserve">. </w:t>
      </w:r>
      <w:r w:rsidR="004F7EFD" w:rsidRPr="008F6A67">
        <w:rPr>
          <w:sz w:val="22"/>
          <w:szCs w:val="22"/>
        </w:rPr>
        <w:t xml:space="preserve">This can include, for example, the policies, strategies and actions of the individual organizations in the system being analyzed, as well as actual performance characteristics such as on-site injury numbers. </w:t>
      </w:r>
      <w:r w:rsidRPr="008F6A67">
        <w:rPr>
          <w:sz w:val="22"/>
          <w:szCs w:val="22"/>
        </w:rPr>
        <w:t xml:space="preserve">This type of data is essential </w:t>
      </w:r>
      <w:r w:rsidR="00136159" w:rsidRPr="008F6A67">
        <w:rPr>
          <w:sz w:val="22"/>
          <w:szCs w:val="22"/>
        </w:rPr>
        <w:t>because</w:t>
      </w:r>
      <w:r w:rsidRPr="008F6A67">
        <w:rPr>
          <w:sz w:val="22"/>
          <w:szCs w:val="22"/>
        </w:rPr>
        <w:t xml:space="preserve"> the generic data of a similar product may vary from site to site</w:t>
      </w:r>
      <w:r w:rsidR="000F433D" w:rsidRPr="008F6A67">
        <w:rPr>
          <w:sz w:val="22"/>
          <w:szCs w:val="22"/>
        </w:rPr>
        <w:t xml:space="preserve"> </w:t>
      </w:r>
      <w:r w:rsidR="00136159" w:rsidRPr="008F6A67">
        <w:rPr>
          <w:sz w:val="22"/>
          <w:szCs w:val="22"/>
        </w:rPr>
        <w:t>because the activities of each site are largely dependent on the conduct of the organizations. In other words</w:t>
      </w:r>
      <w:r w:rsidRPr="008F6A67">
        <w:rPr>
          <w:sz w:val="22"/>
          <w:szCs w:val="22"/>
        </w:rPr>
        <w:t xml:space="preserve">, the location information is of utmost importance as it may vary at multiple locations for the same product </w:t>
      </w:r>
      <w:r w:rsidRPr="008F6A67">
        <w:rPr>
          <w:sz w:val="22"/>
          <w:szCs w:val="22"/>
        </w:rPr>
        <w:fldChar w:fldCharType="begin"/>
      </w:r>
      <w:r w:rsidRPr="008F6A67">
        <w:rPr>
          <w:sz w:val="22"/>
          <w:szCs w:val="22"/>
        </w:rPr>
        <w:instrText xml:space="preserve"> ADDIN ZOTERO_ITEM CSL_CITATION {"citationID":"72gJBFIT","properties":{"formattedCitation":"(L. C. Dreyer et al., 2006)","plainCitation":"(L. C. Dreyer et al., 2006)","dontUpdate":true,"noteIndex":0},"citationItems":[{"id":6,"uris":["http://zotero.org/users/local/Md8O4810/items/3NZQ4KJ3"],"uri":["http://zotero.org/users/local/Md8O4810/items/3NZQ4KJ3"],"itemData":{"id":6,"type":"article-journal","title":"A Framework for Social Life Cycle Impact Assessment","container-title":"INTERNATIONAL JOURNAL OF LIFE CYCLE ASSESSMENT","page":"88-97","volume":"11","issue":"2","archive":"WorldCat.org","ISSN":"0948-3349","note":"88","author":[{"family":"Dreyer","given":"L. C"},{"family":"Hauschild","given":"M. Z"},{"family":"Schierbeck","given":"J"}],"issued":{"date-parts":[["2006"]]}}}],"schema":"https://github.com/citation-style-language/schema/raw/master/csl-citation.json"} </w:instrText>
      </w:r>
      <w:r w:rsidRPr="008F6A67">
        <w:rPr>
          <w:sz w:val="22"/>
          <w:szCs w:val="22"/>
        </w:rPr>
        <w:fldChar w:fldCharType="separate"/>
      </w:r>
      <w:r w:rsidRPr="008F6A67">
        <w:rPr>
          <w:sz w:val="22"/>
        </w:rPr>
        <w:t>(Dreyer et al., 2006)</w:t>
      </w:r>
      <w:r w:rsidRPr="008F6A67">
        <w:rPr>
          <w:sz w:val="22"/>
          <w:szCs w:val="22"/>
        </w:rPr>
        <w:fldChar w:fldCharType="end"/>
      </w:r>
      <w:r w:rsidRPr="008F6A67">
        <w:rPr>
          <w:sz w:val="22"/>
          <w:szCs w:val="22"/>
        </w:rPr>
        <w:t xml:space="preserve">. However, sometimes site-specific assessment is not valued as some companies have policies enveloped on the corporate level, which does not vary according to the location </w:t>
      </w:r>
      <w:r w:rsidRPr="008F6A67">
        <w:rPr>
          <w:sz w:val="22"/>
          <w:szCs w:val="22"/>
        </w:rPr>
        <w:fldChar w:fldCharType="begin"/>
      </w:r>
      <w:r w:rsidRPr="008F6A67">
        <w:rPr>
          <w:sz w:val="22"/>
          <w:szCs w:val="22"/>
        </w:rPr>
        <w:instrText xml:space="preserve"> ADDIN ZOTERO_ITEM CSL_CITATION {"citationID":"a2aasr5k2so","properties":{"formattedCitation":"(C. B. Norris, 2012)","plainCitation":"(C. B. Norris, 2012)","dontUpdate":true,"noteIndex":0},"citationItems":[{"id":138,"uris":["http://zotero.org/users/local/Md8O4810/items/2KUHBUXI"],"uri":["http://zotero.org/users/local/Md8O4810/items/2KUHBUXI"],"itemData":{"id":138,"type":"chapter","title":"Social life cycle assessment: a technique providing a new wealth of information to inform sustainability‐related decision making","container-title":"Life cycle assessment handbook: A guide for environmentally sustainable products","publisher":"John Wiley &amp; Sons","publisher-place":"Hoboken, NJ, USA","page":"433-451","event-place":"Hoboken, NJ, USA","author":[{"family":"Norris","given":"Catherine Benoît"}],"issued":{"date-parts":[["2012"]]}}}],"schema":"https://github.com/citation-style-language/schema/raw/master/csl-citation.json"} </w:instrText>
      </w:r>
      <w:r w:rsidRPr="008F6A67">
        <w:rPr>
          <w:sz w:val="22"/>
          <w:szCs w:val="22"/>
        </w:rPr>
        <w:fldChar w:fldCharType="separate"/>
      </w:r>
      <w:r w:rsidRPr="008F6A67">
        <w:rPr>
          <w:sz w:val="22"/>
        </w:rPr>
        <w:t>(Norris, 2012)</w:t>
      </w:r>
      <w:r w:rsidRPr="008F6A67">
        <w:rPr>
          <w:sz w:val="22"/>
          <w:szCs w:val="22"/>
        </w:rPr>
        <w:fldChar w:fldCharType="end"/>
      </w:r>
      <w:r w:rsidRPr="008F6A67">
        <w:rPr>
          <w:sz w:val="22"/>
          <w:szCs w:val="22"/>
        </w:rPr>
        <w:t xml:space="preserve">. Hence it is claimed that the social impact of the product does not relate to the nature of the process involved in a product but the conduct of the company carrying out the process </w:t>
      </w:r>
      <w:r w:rsidRPr="008F6A67">
        <w:rPr>
          <w:sz w:val="22"/>
          <w:szCs w:val="22"/>
        </w:rPr>
        <w:fldChar w:fldCharType="begin"/>
      </w:r>
      <w:r w:rsidRPr="008F6A67">
        <w:rPr>
          <w:sz w:val="22"/>
          <w:szCs w:val="22"/>
        </w:rPr>
        <w:instrText xml:space="preserve"> ADDIN ZOTERO_ITEM CSL_CITATION {"citationID":"LOW8PZpt","properties":{"formattedCitation":"(L. C. Dreyer et al., 2006)","plainCitation":"(L. C. Dreyer et al., 2006)","dontUpdate":true,"noteIndex":0},"citationItems":[{"id":6,"uris":["http://zotero.org/users/local/Md8O4810/items/3NZQ4KJ3"],"uri":["http://zotero.org/users/local/Md8O4810/items/3NZQ4KJ3"],"itemData":{"id":6,"type":"article-journal","title":"A Framework for Social Life Cycle Impact Assessment","container-title":"INTERNATIONAL JOURNAL OF LIFE CYCLE ASSESSMENT","page":"88-97","volume":"11","issue":"2","archive":"WorldCat.org","ISSN":"0948-3349","note":"88","author":[{"family":"Dreyer","given":"L. C"},{"family":"Hauschild","given":"M. Z"},{"family":"Schierbeck","given":"J"}],"issued":{"date-parts":[["2006"]]}}}],"schema":"https://github.com/citation-style-language/schema/raw/master/csl-citation.json"} </w:instrText>
      </w:r>
      <w:r w:rsidRPr="008F6A67">
        <w:rPr>
          <w:sz w:val="22"/>
          <w:szCs w:val="22"/>
        </w:rPr>
        <w:fldChar w:fldCharType="separate"/>
      </w:r>
      <w:r w:rsidRPr="008F6A67">
        <w:rPr>
          <w:sz w:val="22"/>
        </w:rPr>
        <w:t>(Dreyer et al., 2006)</w:t>
      </w:r>
      <w:r w:rsidRPr="008F6A67">
        <w:rPr>
          <w:sz w:val="22"/>
          <w:szCs w:val="22"/>
        </w:rPr>
        <w:fldChar w:fldCharType="end"/>
      </w:r>
      <w:r w:rsidRPr="008F6A67">
        <w:rPr>
          <w:sz w:val="22"/>
          <w:szCs w:val="22"/>
        </w:rPr>
        <w:t xml:space="preserve">.  </w:t>
      </w:r>
      <w:r w:rsidRPr="008F6A67">
        <w:rPr>
          <w:sz w:val="22"/>
          <w:szCs w:val="22"/>
        </w:rPr>
        <w:fldChar w:fldCharType="begin"/>
      </w:r>
      <w:r w:rsidRPr="008F6A67">
        <w:rPr>
          <w:sz w:val="22"/>
          <w:szCs w:val="22"/>
        </w:rPr>
        <w:instrText xml:space="preserve"> ADDIN ZOTERO_ITEM CSL_CITATION {"citationID":"a261ec3ivm4","properties":{"formattedCitation":"(R. Wu et al., 2014)","plainCitation":"(R. Wu et al., 2014)","dontUpdate":true,"noteIndex":0},"citationItems":[{"id":88,"uris":["http://zotero.org/users/local/Md8O4810/items/X35CZMSI"],"uri":["http://zotero.org/users/local/Md8O4810/items/X35CZMSI"],"itemData":{"id":88,"type":"article-journal","title":"Social Life Cycle Assessment Revisited","container-title":"Sustainability","page":"4200-4226","volume":"6","issue":"7","abstract":"To promote the development of Social Life Cycle Assessment (SLCA), we conducted a comprehensive review of recently developed frameworks, methods, and characterization models for impact assessment for future method developers and SLCA practitioners. Two previous reviews served as our foundations for this review. We updated the review by including a comprehensive list of recently-developed SLCA frameworks, methods and characterization models. While a brief discussion from goal, data, and indicator perspectives is provided in Sections 2 to 4 for different frameworks/methods, the focus of this review is Section 5 where discussion on characterization models for impact assessment of different methods is provided. The characterization models are categorized into two types following the UNEP/SETAC guidelines: type I models without impact pathways and type II models with impact pathways. Different from methods incorporating type I/II characterization models, another LCA modeling approach, Life Cycle Attribute Assessment (LCAA), is also discussed in this review. We concluded that methods incorporating either type I or type II models have limitations. For type I models, the challenge lies in the systematic identification of relevant stakeholders and materiality issues","DOI":"10.3390/su6074200","author":[{"family":"Wu","given":"Ruqun"},{"family":"Yang","given":"Dan"},{"family":"Chen","given":"Jiquan"}],"issued":{"date-parts":[["2014"]]}}}],"schema":"https://github.com/citation-style-language/schema/raw/master/csl-citation.json"} </w:instrText>
      </w:r>
      <w:r w:rsidRPr="008F6A67">
        <w:rPr>
          <w:sz w:val="22"/>
          <w:szCs w:val="22"/>
        </w:rPr>
        <w:fldChar w:fldCharType="separate"/>
      </w:r>
      <w:r w:rsidRPr="008F6A67">
        <w:rPr>
          <w:sz w:val="22"/>
        </w:rPr>
        <w:t>Wu et al.</w:t>
      </w:r>
      <w:r w:rsidR="002F05E4" w:rsidRPr="008F6A67">
        <w:rPr>
          <w:sz w:val="22"/>
        </w:rPr>
        <w:t xml:space="preserve"> (</w:t>
      </w:r>
      <w:r w:rsidRPr="008F6A67">
        <w:rPr>
          <w:sz w:val="22"/>
        </w:rPr>
        <w:t>2014)</w:t>
      </w:r>
      <w:r w:rsidRPr="008F6A67">
        <w:rPr>
          <w:sz w:val="22"/>
          <w:szCs w:val="22"/>
        </w:rPr>
        <w:fldChar w:fldCharType="end"/>
      </w:r>
      <w:r w:rsidRPr="008F6A67">
        <w:rPr>
          <w:sz w:val="22"/>
          <w:szCs w:val="22"/>
        </w:rPr>
        <w:t xml:space="preserve"> state</w:t>
      </w:r>
      <w:r w:rsidR="002F05E4" w:rsidRPr="008F6A67">
        <w:rPr>
          <w:sz w:val="22"/>
          <w:szCs w:val="22"/>
        </w:rPr>
        <w:t>s</w:t>
      </w:r>
      <w:r w:rsidRPr="008F6A67">
        <w:rPr>
          <w:sz w:val="22"/>
          <w:szCs w:val="22"/>
        </w:rPr>
        <w:t xml:space="preserve"> that in the site-specific studies a company-based approach is required and therefore a functional unit is not used. </w:t>
      </w:r>
    </w:p>
    <w:p w14:paraId="56B1F735" w14:textId="77777777" w:rsidR="004F7EFD" w:rsidRPr="008F6A67" w:rsidRDefault="004F7EFD" w:rsidP="0018428F">
      <w:pPr>
        <w:autoSpaceDE w:val="0"/>
        <w:autoSpaceDN w:val="0"/>
        <w:adjustRightInd w:val="0"/>
        <w:spacing w:line="276" w:lineRule="auto"/>
        <w:jc w:val="both"/>
        <w:rPr>
          <w:sz w:val="22"/>
          <w:szCs w:val="22"/>
        </w:rPr>
      </w:pPr>
    </w:p>
    <w:p w14:paraId="368A812D" w14:textId="77777777" w:rsidR="000174D2" w:rsidRPr="008F6A67" w:rsidRDefault="000174D2" w:rsidP="0018428F">
      <w:pPr>
        <w:spacing w:line="276" w:lineRule="auto"/>
        <w:rPr>
          <w:sz w:val="22"/>
          <w:szCs w:val="22"/>
          <w:lang w:eastAsia="nl-NL"/>
        </w:rPr>
      </w:pPr>
    </w:p>
    <w:p w14:paraId="06FB685B" w14:textId="609A8A45" w:rsidR="0013228E" w:rsidRPr="008F6A67" w:rsidRDefault="0013228E" w:rsidP="0013228E">
      <w:pPr>
        <w:pStyle w:val="Heading2"/>
        <w:rPr>
          <w:rFonts w:ascii="Times New Roman" w:hAnsi="Times New Roman" w:cs="Times New Roman"/>
          <w:color w:val="00B0F0"/>
          <w:sz w:val="28"/>
          <w:szCs w:val="28"/>
          <w:lang w:eastAsia="nl-NL"/>
        </w:rPr>
      </w:pPr>
      <w:bookmarkStart w:id="173" w:name="_Toc16598643"/>
      <w:bookmarkStart w:id="174" w:name="_Toc17532797"/>
      <w:r w:rsidRPr="008F6A67">
        <w:rPr>
          <w:rFonts w:ascii="Times New Roman" w:hAnsi="Times New Roman" w:cs="Times New Roman"/>
          <w:color w:val="000000" w:themeColor="text1"/>
          <w:sz w:val="28"/>
          <w:szCs w:val="28"/>
          <w:lang w:eastAsia="nl-NL"/>
        </w:rPr>
        <w:lastRenderedPageBreak/>
        <w:t xml:space="preserve">3.3. </w:t>
      </w:r>
      <w:r w:rsidRPr="008F6A67">
        <w:rPr>
          <w:rFonts w:ascii="Times New Roman" w:hAnsi="Times New Roman" w:cs="Times New Roman"/>
          <w:color w:val="00B0F0"/>
          <w:sz w:val="28"/>
          <w:szCs w:val="28"/>
          <w:lang w:eastAsia="nl-NL"/>
        </w:rPr>
        <w:t>Life Cycle Impact Assessment</w:t>
      </w:r>
      <w:bookmarkEnd w:id="173"/>
      <w:bookmarkEnd w:id="174"/>
    </w:p>
    <w:p w14:paraId="2B6E333E" w14:textId="77777777" w:rsidR="000174D2" w:rsidRPr="008F6A67" w:rsidRDefault="000174D2" w:rsidP="0018428F">
      <w:pPr>
        <w:spacing w:line="276" w:lineRule="auto"/>
        <w:rPr>
          <w:lang w:eastAsia="nl-NL"/>
        </w:rPr>
      </w:pPr>
    </w:p>
    <w:p w14:paraId="3DB09A6E" w14:textId="20A067AB" w:rsidR="000174D2" w:rsidRPr="008F6A67" w:rsidRDefault="00551ED6" w:rsidP="0018428F">
      <w:pPr>
        <w:spacing w:line="276" w:lineRule="auto"/>
        <w:jc w:val="both"/>
        <w:rPr>
          <w:sz w:val="22"/>
          <w:szCs w:val="22"/>
        </w:rPr>
      </w:pPr>
      <w:r w:rsidRPr="008F6A67">
        <w:rPr>
          <w:sz w:val="22"/>
          <w:szCs w:val="22"/>
          <w:lang w:eastAsia="nl-NL"/>
        </w:rPr>
        <w:t xml:space="preserve">In the third </w:t>
      </w:r>
      <w:r w:rsidR="000174D2" w:rsidRPr="008F6A67">
        <w:rPr>
          <w:sz w:val="22"/>
          <w:szCs w:val="22"/>
          <w:lang w:eastAsia="nl-NL"/>
        </w:rPr>
        <w:t>step of the S-LCA</w:t>
      </w:r>
      <w:r w:rsidR="00C2151F">
        <w:rPr>
          <w:sz w:val="22"/>
          <w:szCs w:val="22"/>
          <w:lang w:eastAsia="nl-NL"/>
        </w:rPr>
        <w:t xml:space="preserve"> framework</w:t>
      </w:r>
      <w:r w:rsidR="000174D2" w:rsidRPr="008F6A67">
        <w:rPr>
          <w:sz w:val="22"/>
          <w:szCs w:val="22"/>
          <w:lang w:eastAsia="nl-NL"/>
        </w:rPr>
        <w:t>, the</w:t>
      </w:r>
      <w:r w:rsidRPr="008F6A67">
        <w:rPr>
          <w:sz w:val="22"/>
          <w:szCs w:val="22"/>
          <w:lang w:eastAsia="nl-NL"/>
        </w:rPr>
        <w:t xml:space="preserve"> social</w:t>
      </w:r>
      <w:r w:rsidR="000174D2" w:rsidRPr="008F6A67">
        <w:rPr>
          <w:sz w:val="22"/>
          <w:szCs w:val="22"/>
          <w:lang w:eastAsia="nl-NL"/>
        </w:rPr>
        <w:t xml:space="preserve"> life cycle impact assessment (</w:t>
      </w:r>
      <w:r w:rsidR="009445BC" w:rsidRPr="008F6A67">
        <w:rPr>
          <w:sz w:val="22"/>
          <w:szCs w:val="22"/>
          <w:lang w:eastAsia="nl-NL"/>
        </w:rPr>
        <w:t>S-</w:t>
      </w:r>
      <w:r w:rsidR="000174D2" w:rsidRPr="008F6A67">
        <w:rPr>
          <w:sz w:val="22"/>
          <w:szCs w:val="22"/>
          <w:lang w:eastAsia="nl-NL"/>
        </w:rPr>
        <w:t xml:space="preserve">LCIA), </w:t>
      </w:r>
      <w:r w:rsidRPr="008F6A67">
        <w:rPr>
          <w:sz w:val="22"/>
          <w:szCs w:val="22"/>
          <w:lang w:eastAsia="nl-NL"/>
        </w:rPr>
        <w:t>the purpose is</w:t>
      </w:r>
      <w:r w:rsidR="000174D2" w:rsidRPr="008F6A67">
        <w:rPr>
          <w:sz w:val="22"/>
          <w:szCs w:val="22"/>
          <w:lang w:eastAsia="nl-NL"/>
        </w:rPr>
        <w:t xml:space="preserve"> to evaluate the significance of </w:t>
      </w:r>
      <w:r w:rsidRPr="008F6A67">
        <w:rPr>
          <w:sz w:val="22"/>
          <w:szCs w:val="22"/>
          <w:lang w:eastAsia="nl-NL"/>
        </w:rPr>
        <w:t xml:space="preserve">various </w:t>
      </w:r>
      <w:r w:rsidR="000174D2" w:rsidRPr="008F6A67">
        <w:rPr>
          <w:sz w:val="22"/>
          <w:szCs w:val="22"/>
          <w:lang w:eastAsia="nl-NL"/>
        </w:rPr>
        <w:t xml:space="preserve">potential social impacts using the </w:t>
      </w:r>
      <w:r w:rsidR="00C2151F">
        <w:rPr>
          <w:sz w:val="22"/>
          <w:szCs w:val="22"/>
          <w:lang w:eastAsia="nl-NL"/>
        </w:rPr>
        <w:t>data</w:t>
      </w:r>
      <w:r w:rsidR="000174D2" w:rsidRPr="008F6A67">
        <w:rPr>
          <w:sz w:val="22"/>
          <w:szCs w:val="22"/>
          <w:lang w:eastAsia="nl-NL"/>
        </w:rPr>
        <w:t xml:space="preserve"> from the </w:t>
      </w:r>
      <w:r w:rsidR="00C2151F">
        <w:rPr>
          <w:sz w:val="22"/>
          <w:szCs w:val="22"/>
          <w:lang w:eastAsia="nl-NL"/>
        </w:rPr>
        <w:t>S-LCI</w:t>
      </w:r>
      <w:r w:rsidR="000174D2" w:rsidRPr="008F6A67">
        <w:rPr>
          <w:sz w:val="22"/>
          <w:szCs w:val="22"/>
          <w:lang w:eastAsia="nl-NL"/>
        </w:rPr>
        <w:t xml:space="preserve">. </w:t>
      </w:r>
      <w:r w:rsidR="000174D2" w:rsidRPr="008F6A67">
        <w:rPr>
          <w:color w:val="000000" w:themeColor="text1"/>
          <w:sz w:val="22"/>
          <w:szCs w:val="22"/>
          <w:lang w:eastAsia="nl-NL"/>
        </w:rPr>
        <w:t xml:space="preserve"> The main process involved in </w:t>
      </w:r>
      <w:r w:rsidR="009445BC" w:rsidRPr="008F6A67">
        <w:rPr>
          <w:color w:val="000000" w:themeColor="text1"/>
          <w:sz w:val="22"/>
          <w:szCs w:val="22"/>
          <w:lang w:eastAsia="nl-NL"/>
        </w:rPr>
        <w:t>S-</w:t>
      </w:r>
      <w:r w:rsidR="000174D2" w:rsidRPr="008F6A67">
        <w:rPr>
          <w:color w:val="000000" w:themeColor="text1"/>
          <w:sz w:val="22"/>
          <w:szCs w:val="22"/>
          <w:lang w:eastAsia="nl-NL"/>
        </w:rPr>
        <w:t xml:space="preserve">LCIA is called characterization. </w:t>
      </w:r>
      <w:r w:rsidR="000174D2" w:rsidRPr="008F6A67">
        <w:rPr>
          <w:sz w:val="22"/>
          <w:szCs w:val="22"/>
        </w:rPr>
        <w:t xml:space="preserve">The purpose of characterization is to aggregate the inventory results within the same impact category </w:t>
      </w:r>
      <w:r w:rsidR="002B37D0" w:rsidRPr="008F6A67">
        <w:rPr>
          <w:sz w:val="22"/>
          <w:szCs w:val="22"/>
        </w:rPr>
        <w:fldChar w:fldCharType="begin"/>
      </w:r>
      <w:r w:rsidR="001F4FC7" w:rsidRPr="008F6A67">
        <w:rPr>
          <w:sz w:val="22"/>
          <w:szCs w:val="22"/>
        </w:rPr>
        <w:instrText xml:space="preserve"> ADDIN ZOTERO_ITEM CSL_CITATION {"citationID":"uXie4EjU","properties":{"formattedCitation":"(Andreas J\\uc0\\u248{}rgensen, Bocq, Nazarkina, &amp; Hauschild, 2008)","plainCitation":"(Andreas Jørgensen, Bocq, Nazarkina, &amp; Hauschild, 2008)","dontUpdate":true,"noteIndex":0},"citationItems":[{"id":194,"uris":["http://zotero.org/users/local/Md8O4810/items/AACK69RL"],"uri":["http://zotero.org/users/local/Md8O4810/items/AACK69RL"],"itemData":{"id":194,"type":"article-journal","title":"Methodologies for social life cycle assessment","container-title":"The International Journal of Life Cycle Assessment","page":"96-103","volume":"13","issue":"2","DOI":"10.1065/lca2007.11.367","ISSN":"0948-3349","journalAbbreviation":"Int J Life Cycle Assess","author":[{"family":"Jørgensen","given":"Andreas"},{"family":"Bocq","given":"Agathe"},{"family":"Nazarkina","given":"Liudmila"},{"family":"Hauschild","given":"Michael"}],"issued":{"date-parts":[["2008"]]}}}],"schema":"https://github.com/citation-style-language/schema/raw/master/csl-citation.json"} </w:instrText>
      </w:r>
      <w:r w:rsidR="002B37D0" w:rsidRPr="008F6A67">
        <w:rPr>
          <w:sz w:val="22"/>
          <w:szCs w:val="22"/>
        </w:rPr>
        <w:fldChar w:fldCharType="separate"/>
      </w:r>
      <w:r w:rsidR="007A3D78" w:rsidRPr="008F6A67">
        <w:rPr>
          <w:sz w:val="22"/>
        </w:rPr>
        <w:t>(Jørgensen, Bocq, Nazarkina, &amp; Hauschild, 2008)</w:t>
      </w:r>
      <w:r w:rsidR="002B37D0" w:rsidRPr="008F6A67">
        <w:rPr>
          <w:sz w:val="22"/>
          <w:szCs w:val="22"/>
        </w:rPr>
        <w:fldChar w:fldCharType="end"/>
      </w:r>
      <w:r w:rsidR="000174D2" w:rsidRPr="008F6A67">
        <w:rPr>
          <w:sz w:val="22"/>
          <w:szCs w:val="22"/>
        </w:rPr>
        <w:t xml:space="preserve">. ISO 14044 (2006) describes this phase as follows: </w:t>
      </w:r>
      <w:r w:rsidR="000174D2" w:rsidRPr="008F6A67">
        <w:rPr>
          <w:i/>
          <w:sz w:val="22"/>
          <w:szCs w:val="22"/>
        </w:rPr>
        <w:t>“the calculation of indicator results (characterization) involves the conversion of life cycle impact results to standard units and the aggregation of the converted results within the same impact category. This translation uses characterization factors. The outcome of the calculation is a numerical indicator result”</w:t>
      </w:r>
      <w:r w:rsidR="000174D2" w:rsidRPr="008F6A67">
        <w:rPr>
          <w:sz w:val="22"/>
          <w:szCs w:val="22"/>
        </w:rPr>
        <w:t xml:space="preserve"> (UNEP/SETAC, 2009</w:t>
      </w:r>
      <w:r w:rsidR="00E108F3" w:rsidRPr="008F6A67">
        <w:rPr>
          <w:sz w:val="22"/>
          <w:szCs w:val="22"/>
        </w:rPr>
        <w:t>, p. 72</w:t>
      </w:r>
      <w:r w:rsidR="000174D2" w:rsidRPr="008F6A67">
        <w:rPr>
          <w:sz w:val="22"/>
          <w:szCs w:val="22"/>
        </w:rPr>
        <w:t xml:space="preserve">). </w:t>
      </w:r>
    </w:p>
    <w:p w14:paraId="33BCC1B1" w14:textId="77777777" w:rsidR="00CF4961" w:rsidRPr="008F6A67" w:rsidRDefault="00CF4961" w:rsidP="0018428F">
      <w:pPr>
        <w:spacing w:line="276" w:lineRule="auto"/>
        <w:jc w:val="both"/>
        <w:rPr>
          <w:sz w:val="22"/>
          <w:szCs w:val="22"/>
        </w:rPr>
      </w:pPr>
    </w:p>
    <w:p w14:paraId="30717F48" w14:textId="7BB8A320" w:rsidR="009645B1" w:rsidRPr="008F6A67" w:rsidRDefault="000174D2" w:rsidP="0018428F">
      <w:pPr>
        <w:spacing w:line="276" w:lineRule="auto"/>
        <w:jc w:val="both"/>
        <w:rPr>
          <w:color w:val="000000" w:themeColor="text1"/>
          <w:sz w:val="22"/>
          <w:szCs w:val="22"/>
        </w:rPr>
      </w:pPr>
      <w:r w:rsidRPr="008F6A67">
        <w:rPr>
          <w:color w:val="000000" w:themeColor="text1"/>
          <w:sz w:val="22"/>
          <w:szCs w:val="22"/>
        </w:rPr>
        <w:t xml:space="preserve">In E-LCA, there are well-developed </w:t>
      </w:r>
      <w:r w:rsidR="00551ED6" w:rsidRPr="008F6A67">
        <w:rPr>
          <w:color w:val="000000" w:themeColor="text1"/>
          <w:sz w:val="22"/>
          <w:szCs w:val="22"/>
        </w:rPr>
        <w:t xml:space="preserve">impact assessment methods </w:t>
      </w:r>
      <w:r w:rsidRPr="008F6A67">
        <w:rPr>
          <w:color w:val="000000" w:themeColor="text1"/>
          <w:sz w:val="22"/>
          <w:szCs w:val="22"/>
        </w:rPr>
        <w:t xml:space="preserve">that translate the inventory data to common units within each impact category. In S-LCA, </w:t>
      </w:r>
      <w:r w:rsidR="00551ED6" w:rsidRPr="008F6A67">
        <w:rPr>
          <w:color w:val="000000" w:themeColor="text1"/>
          <w:sz w:val="22"/>
          <w:szCs w:val="22"/>
        </w:rPr>
        <w:t xml:space="preserve">however, </w:t>
      </w:r>
      <w:r w:rsidR="00E108F3" w:rsidRPr="008F6A67">
        <w:rPr>
          <w:color w:val="000000" w:themeColor="text1"/>
          <w:sz w:val="22"/>
          <w:szCs w:val="22"/>
        </w:rPr>
        <w:t>this is not the case</w:t>
      </w:r>
      <w:r w:rsidR="00065D13" w:rsidRPr="008F6A67">
        <w:rPr>
          <w:color w:val="000000" w:themeColor="text1"/>
          <w:sz w:val="22"/>
          <w:szCs w:val="22"/>
        </w:rPr>
        <w:t>. The Guidelines note that S-LCIA is an open field for future researc</w:t>
      </w:r>
      <w:r w:rsidR="00E108F3" w:rsidRPr="008F6A67">
        <w:rPr>
          <w:color w:val="000000" w:themeColor="text1"/>
          <w:sz w:val="22"/>
          <w:szCs w:val="22"/>
        </w:rPr>
        <w:t>h that is still under development</w:t>
      </w:r>
      <w:r w:rsidR="00065D13" w:rsidRPr="008F6A67">
        <w:rPr>
          <w:color w:val="000000" w:themeColor="text1"/>
          <w:sz w:val="22"/>
          <w:szCs w:val="22"/>
        </w:rPr>
        <w:t xml:space="preserve"> (UNEP/SETAC, 2009). While S-LCIA is the most covered topic in the existing S-LCA publications </w:t>
      </w:r>
      <w:r w:rsidR="002B37D0" w:rsidRPr="008F6A67">
        <w:rPr>
          <w:color w:val="000000" w:themeColor="text1"/>
          <w:sz w:val="22"/>
          <w:szCs w:val="22"/>
        </w:rPr>
        <w:fldChar w:fldCharType="begin"/>
      </w:r>
      <w:r w:rsidR="005268A4" w:rsidRPr="008F6A67">
        <w:rPr>
          <w:color w:val="000000" w:themeColor="text1"/>
          <w:sz w:val="22"/>
          <w:szCs w:val="22"/>
        </w:rPr>
        <w:instrText xml:space="preserve"> ADDIN ZOTERO_ITEM CSL_CITATION {"citationID":"ahl7nlm5gv","properties":{"formattedCitation":"(Garrido, Parent, Beaulieu, &amp; Rev\\uc0\\u233{}ret, 2018)","plainCitation":"(Garrido, Parent, Beaulieu, &amp; Revéret, 2018)","noteIndex":0},"citationItems":[{"id":173,"uris":["http://zotero.org/users/local/Md8O4810/items/MK546U2E"],"uri":["http://zotero.org/users/local/Md8O4810/items/MK546U2E"],"itemData":{"id":173,"type":"article-journal","title":"A literature review of type I SLCA—making the logic underlying methodological choices explicit","container-title":"The International Journal of Life Cycle Assessment","page":"432-444","volume":"23","issue":"3","DOI":"10.1007/s11367-016-1067-z","ISSN":"0948-3349","note":"432","author":[{"family":"Garrido","given":"Sara"},{"family":"Parent","given":"Julie"},{"family":"Beaulieu","given":"Luce"},{"family":"Revéret","given":"Jean-Pierre"}],"issued":{"date-parts":[["2018"]]}}}],"schema":"https://github.com/citation-style-language/schema/raw/master/csl-citation.json"} </w:instrText>
      </w:r>
      <w:r w:rsidR="002B37D0" w:rsidRPr="008F6A67">
        <w:rPr>
          <w:color w:val="000000" w:themeColor="text1"/>
          <w:sz w:val="22"/>
          <w:szCs w:val="22"/>
        </w:rPr>
        <w:fldChar w:fldCharType="separate"/>
      </w:r>
      <w:r w:rsidR="005268A4" w:rsidRPr="008F6A67">
        <w:rPr>
          <w:color w:val="000000"/>
          <w:sz w:val="22"/>
        </w:rPr>
        <w:t>(Garrido, Parent, Beaulieu, &amp; Revéret, 2018)</w:t>
      </w:r>
      <w:r w:rsidR="002B37D0" w:rsidRPr="008F6A67">
        <w:rPr>
          <w:color w:val="000000" w:themeColor="text1"/>
          <w:sz w:val="22"/>
          <w:szCs w:val="22"/>
        </w:rPr>
        <w:fldChar w:fldCharType="end"/>
      </w:r>
      <w:r w:rsidR="002B37D0" w:rsidRPr="008F6A67">
        <w:rPr>
          <w:color w:val="000000" w:themeColor="text1"/>
          <w:sz w:val="22"/>
          <w:szCs w:val="22"/>
        </w:rPr>
        <w:t>,</w:t>
      </w:r>
      <w:r w:rsidR="00065D13" w:rsidRPr="008F6A67">
        <w:rPr>
          <w:color w:val="000000" w:themeColor="text1"/>
          <w:sz w:val="22"/>
          <w:szCs w:val="22"/>
        </w:rPr>
        <w:t xml:space="preserve"> it is </w:t>
      </w:r>
      <w:r w:rsidR="00E108F3" w:rsidRPr="008F6A67">
        <w:rPr>
          <w:color w:val="000000" w:themeColor="text1"/>
          <w:sz w:val="22"/>
          <w:szCs w:val="22"/>
        </w:rPr>
        <w:t xml:space="preserve">still </w:t>
      </w:r>
      <w:r w:rsidR="00065D13" w:rsidRPr="008F6A67">
        <w:rPr>
          <w:color w:val="000000" w:themeColor="text1"/>
          <w:sz w:val="22"/>
          <w:szCs w:val="22"/>
        </w:rPr>
        <w:t xml:space="preserve">considered the most inconsistent phase of S-LCA </w:t>
      </w:r>
      <w:r w:rsidR="002B37D0" w:rsidRPr="008F6A67">
        <w:rPr>
          <w:color w:val="000000" w:themeColor="text1"/>
          <w:sz w:val="22"/>
          <w:szCs w:val="22"/>
        </w:rPr>
        <w:fldChar w:fldCharType="begin"/>
      </w:r>
      <w:r w:rsidR="00812304" w:rsidRPr="008F6A67">
        <w:rPr>
          <w:color w:val="000000" w:themeColor="text1"/>
          <w:sz w:val="22"/>
          <w:szCs w:val="22"/>
        </w:rPr>
        <w:instrText xml:space="preserve"> ADDIN ZOTERO_ITEM CSL_CITATION {"citationID":"a2k9n8mi3bt","properties":{"formattedCitation":"(Petti, Serreli, et al., 2018; R. Wu et al., 2014)","plainCitation":"(Petti, Serreli, et al., 2018; R. Wu et al., 2014)","dontUpdate":true,"noteIndex":0},"citationItems":[{"id":152,"uris":["http://zotero.org/users/local/Md8O4810/items/Q52RDJ34"],"uri":["http://zotero.org/users/local/Md8O4810/items/Q52RDJ34"],"itemData":{"id":152,"type":"article-journal","title":"Systematic literature review in social life cycle assessment","container-title":"The International Journal of Life Cycle Assessment","page":"422-431","volume":"23","issue":"3","DOI":"10.1007/s11367-016-1135-4","ISSN":"0948-3349","journalAbbreviation":"Int J Life Cycle Assess","author":[{"family":"Petti","given":"Luigia"},{"family":"Serreli","given":"Monica"},{"family":"Di Cesare","given":"Silvia"}],"issued":{"date-parts":[["2018"]]}}},{"id":88,"uris":["http://zotero.org/users/local/Md8O4810/items/X35CZMSI"],"uri":["http://zotero.org/users/local/Md8O4810/items/X35CZMSI"],"itemData":{"id":88,"type":"article-journal","title":"Social Life Cycle Assessment Revisited","container-title":"Sustainability","page":"4200-4226","volume":"6","issue":"7","abstract":"To promote the development of Social Life Cycle Assessment (SLCA), we conducted a comprehensive review of recently developed frameworks, methods, and characterization models for impact assessment for future method developers and SLCA practitioners. Two previous reviews served as our foundations for this review. We updated the review by including a comprehensive list of recently-developed SLCA frameworks, methods and characterization models. While a brief discussion from goal, data, and indicator perspectives is provided in Sections 2 to 4 for different frameworks/methods, the focus of this review is Section 5 where discussion on characterization models for impact assessment of different methods is provided. The characterization models are categorized into two types following the UNEP/SETAC guidelines: type I models without impact pathways and type II models with impact pathways. Different from methods incorporating type I/II characterization models, another LCA modeling approach, Life Cycle Attribute Assessment (LCAA), is also discussed in this review. We concluded that methods incorporating either type I or type II models have limitations. For type I models, the challenge lies in the systematic identification of relevant stakeholders and materiality issues","DOI":"10.3390/su6074200","author":[{"family":"Wu","given":"Ruqun"},{"family":"Yang","given":"Dan"},{"family":"Chen","given":"Jiquan"}],"issued":{"date-parts":[["2014"]]}}}],"schema":"https://github.com/citation-style-language/schema/raw/master/csl-citation.json"} </w:instrText>
      </w:r>
      <w:r w:rsidR="002B37D0" w:rsidRPr="008F6A67">
        <w:rPr>
          <w:color w:val="000000" w:themeColor="text1"/>
          <w:sz w:val="22"/>
          <w:szCs w:val="22"/>
        </w:rPr>
        <w:fldChar w:fldCharType="separate"/>
      </w:r>
      <w:r w:rsidR="000C6B78" w:rsidRPr="008F6A67">
        <w:rPr>
          <w:color w:val="000000"/>
          <w:sz w:val="22"/>
        </w:rPr>
        <w:t>(Petti, Serreli, et al., 2018; Wu et al., 2014)</w:t>
      </w:r>
      <w:r w:rsidR="002B37D0" w:rsidRPr="008F6A67">
        <w:rPr>
          <w:color w:val="000000" w:themeColor="text1"/>
          <w:sz w:val="22"/>
          <w:szCs w:val="22"/>
        </w:rPr>
        <w:fldChar w:fldCharType="end"/>
      </w:r>
      <w:r w:rsidR="00065D13" w:rsidRPr="008F6A67">
        <w:rPr>
          <w:color w:val="000000" w:themeColor="text1"/>
          <w:sz w:val="22"/>
          <w:szCs w:val="22"/>
        </w:rPr>
        <w:t>.</w:t>
      </w:r>
      <w:r w:rsidR="002A68D4" w:rsidRPr="008F6A67">
        <w:rPr>
          <w:color w:val="000000" w:themeColor="text1"/>
          <w:sz w:val="22"/>
          <w:szCs w:val="22"/>
        </w:rPr>
        <w:t xml:space="preserve"> </w:t>
      </w:r>
      <w:r w:rsidR="00E108F3" w:rsidRPr="008F6A67">
        <w:rPr>
          <w:color w:val="000000" w:themeColor="text1"/>
          <w:sz w:val="22"/>
          <w:szCs w:val="22"/>
        </w:rPr>
        <w:t>In the Guidelines no</w:t>
      </w:r>
      <w:r w:rsidR="00551ED6" w:rsidRPr="008F6A67">
        <w:rPr>
          <w:color w:val="000000" w:themeColor="text1"/>
          <w:sz w:val="22"/>
          <w:szCs w:val="22"/>
        </w:rPr>
        <w:t xml:space="preserve"> </w:t>
      </w:r>
      <w:r w:rsidR="00551ED6" w:rsidRPr="008F6A67">
        <w:rPr>
          <w:i/>
          <w:iCs/>
          <w:color w:val="000000" w:themeColor="text1"/>
          <w:sz w:val="22"/>
          <w:szCs w:val="22"/>
        </w:rPr>
        <w:t>specific</w:t>
      </w:r>
      <w:r w:rsidR="00551ED6" w:rsidRPr="008F6A67">
        <w:rPr>
          <w:color w:val="000000" w:themeColor="text1"/>
          <w:sz w:val="22"/>
          <w:szCs w:val="22"/>
        </w:rPr>
        <w:t xml:space="preserve"> S-LCIA methods are recommended.</w:t>
      </w:r>
      <w:r w:rsidR="00E108F3" w:rsidRPr="008F6A67">
        <w:rPr>
          <w:color w:val="000000" w:themeColor="text1"/>
          <w:sz w:val="22"/>
          <w:szCs w:val="22"/>
        </w:rPr>
        <w:t xml:space="preserve"> Rather, two general types of S-LCIA methods are pointed out</w:t>
      </w:r>
      <w:r w:rsidR="002A68D4" w:rsidRPr="008F6A67">
        <w:rPr>
          <w:color w:val="000000" w:themeColor="text1"/>
          <w:sz w:val="22"/>
          <w:szCs w:val="22"/>
        </w:rPr>
        <w:t xml:space="preserve">: </w:t>
      </w:r>
      <w:r w:rsidR="00065D13" w:rsidRPr="008F6A67">
        <w:rPr>
          <w:color w:val="000000" w:themeColor="text1"/>
          <w:sz w:val="22"/>
          <w:szCs w:val="22"/>
        </w:rPr>
        <w:t xml:space="preserve">1) </w:t>
      </w:r>
      <w:r w:rsidR="002A68D4" w:rsidRPr="008F6A67">
        <w:rPr>
          <w:color w:val="000000" w:themeColor="text1"/>
          <w:sz w:val="22"/>
          <w:szCs w:val="22"/>
        </w:rPr>
        <w:t>Type I S-LCIA methods which use Performance Reference Points</w:t>
      </w:r>
      <w:r w:rsidR="00065D13" w:rsidRPr="008F6A67">
        <w:rPr>
          <w:color w:val="000000" w:themeColor="text1"/>
          <w:sz w:val="22"/>
          <w:szCs w:val="22"/>
        </w:rPr>
        <w:t xml:space="preserve"> (PRPs)</w:t>
      </w:r>
      <w:r w:rsidR="002A68D4" w:rsidRPr="008F6A67">
        <w:rPr>
          <w:color w:val="000000" w:themeColor="text1"/>
          <w:sz w:val="22"/>
          <w:szCs w:val="22"/>
        </w:rPr>
        <w:t xml:space="preserve"> and </w:t>
      </w:r>
      <w:r w:rsidR="00065D13" w:rsidRPr="008F6A67">
        <w:rPr>
          <w:color w:val="000000" w:themeColor="text1"/>
          <w:sz w:val="22"/>
          <w:szCs w:val="22"/>
        </w:rPr>
        <w:t xml:space="preserve">2) </w:t>
      </w:r>
      <w:r w:rsidR="002A68D4" w:rsidRPr="008F6A67">
        <w:rPr>
          <w:color w:val="000000" w:themeColor="text1"/>
          <w:sz w:val="22"/>
          <w:szCs w:val="22"/>
        </w:rPr>
        <w:t xml:space="preserve">Type II S-LCIA methods which attempt to seek the causal-effect relations between indicators and social impacts. As stated in the Guidelines, </w:t>
      </w:r>
      <w:r w:rsidR="002A68D4" w:rsidRPr="008F6A67">
        <w:rPr>
          <w:i/>
          <w:iCs/>
          <w:color w:val="000000" w:themeColor="text1"/>
          <w:sz w:val="22"/>
          <w:szCs w:val="22"/>
        </w:rPr>
        <w:t xml:space="preserve">“Type </w:t>
      </w:r>
      <w:r w:rsidR="002570A5" w:rsidRPr="008F6A67">
        <w:rPr>
          <w:i/>
          <w:iCs/>
          <w:color w:val="000000" w:themeColor="text1"/>
          <w:sz w:val="22"/>
          <w:szCs w:val="22"/>
        </w:rPr>
        <w:t>I</w:t>
      </w:r>
      <w:r w:rsidR="002A68D4" w:rsidRPr="008F6A67">
        <w:rPr>
          <w:i/>
          <w:iCs/>
          <w:color w:val="000000" w:themeColor="text1"/>
          <w:sz w:val="22"/>
          <w:szCs w:val="22"/>
        </w:rPr>
        <w:t xml:space="preserve"> impact categories aggregate the results for the subcategories within a theme of interest to a stakeholder, e.g. </w:t>
      </w:r>
      <w:r w:rsidR="002570A5" w:rsidRPr="008F6A67">
        <w:rPr>
          <w:i/>
          <w:iCs/>
          <w:color w:val="000000" w:themeColor="text1"/>
          <w:sz w:val="22"/>
          <w:szCs w:val="22"/>
        </w:rPr>
        <w:t>h</w:t>
      </w:r>
      <w:r w:rsidR="002A68D4" w:rsidRPr="008F6A67">
        <w:rPr>
          <w:i/>
          <w:iCs/>
          <w:color w:val="000000" w:themeColor="text1"/>
          <w:sz w:val="22"/>
          <w:szCs w:val="22"/>
        </w:rPr>
        <w:t xml:space="preserve">uman </w:t>
      </w:r>
      <w:r w:rsidR="002570A5" w:rsidRPr="008F6A67">
        <w:rPr>
          <w:i/>
          <w:iCs/>
          <w:color w:val="000000" w:themeColor="text1"/>
          <w:sz w:val="22"/>
          <w:szCs w:val="22"/>
        </w:rPr>
        <w:t>r</w:t>
      </w:r>
      <w:r w:rsidR="002A68D4" w:rsidRPr="008F6A67">
        <w:rPr>
          <w:i/>
          <w:iCs/>
          <w:color w:val="000000" w:themeColor="text1"/>
          <w:sz w:val="22"/>
          <w:szCs w:val="22"/>
        </w:rPr>
        <w:t>ights</w:t>
      </w:r>
      <w:r w:rsidR="003F654A" w:rsidRPr="008F6A67">
        <w:rPr>
          <w:i/>
          <w:iCs/>
          <w:color w:val="000000" w:themeColor="text1"/>
          <w:sz w:val="22"/>
          <w:szCs w:val="22"/>
        </w:rPr>
        <w:t xml:space="preserve">, through </w:t>
      </w:r>
      <w:r w:rsidR="00065D13" w:rsidRPr="008F6A67">
        <w:rPr>
          <w:i/>
          <w:iCs/>
          <w:color w:val="000000" w:themeColor="text1"/>
          <w:sz w:val="22"/>
          <w:szCs w:val="22"/>
        </w:rPr>
        <w:t xml:space="preserve">a </w:t>
      </w:r>
      <w:r w:rsidR="003F654A" w:rsidRPr="008F6A67">
        <w:rPr>
          <w:i/>
          <w:iCs/>
          <w:color w:val="000000" w:themeColor="text1"/>
          <w:sz w:val="22"/>
          <w:szCs w:val="22"/>
        </w:rPr>
        <w:t>scoring system</w:t>
      </w:r>
      <w:r w:rsidR="002A68D4" w:rsidRPr="008F6A67">
        <w:rPr>
          <w:i/>
          <w:iCs/>
          <w:color w:val="000000" w:themeColor="text1"/>
          <w:sz w:val="22"/>
          <w:szCs w:val="22"/>
        </w:rPr>
        <w:t xml:space="preserve">. Type </w:t>
      </w:r>
      <w:r w:rsidR="002570A5" w:rsidRPr="008F6A67">
        <w:rPr>
          <w:i/>
          <w:iCs/>
          <w:color w:val="000000" w:themeColor="text1"/>
          <w:sz w:val="22"/>
          <w:szCs w:val="22"/>
        </w:rPr>
        <w:t>II</w:t>
      </w:r>
      <w:r w:rsidR="002A68D4" w:rsidRPr="008F6A67">
        <w:rPr>
          <w:i/>
          <w:iCs/>
          <w:color w:val="000000" w:themeColor="text1"/>
          <w:sz w:val="22"/>
          <w:szCs w:val="22"/>
        </w:rPr>
        <w:t xml:space="preserve"> impact categories model the results for the subcategories that have a causal relationship defined on the criteria, e.g. </w:t>
      </w:r>
      <w:r w:rsidR="002570A5" w:rsidRPr="008F6A67">
        <w:rPr>
          <w:i/>
          <w:iCs/>
          <w:color w:val="000000" w:themeColor="text1"/>
          <w:sz w:val="22"/>
          <w:szCs w:val="22"/>
        </w:rPr>
        <w:t>a</w:t>
      </w:r>
      <w:r w:rsidR="002A68D4" w:rsidRPr="008F6A67">
        <w:rPr>
          <w:i/>
          <w:iCs/>
          <w:color w:val="000000" w:themeColor="text1"/>
          <w:sz w:val="22"/>
          <w:szCs w:val="22"/>
        </w:rPr>
        <w:t>utonomy</w:t>
      </w:r>
      <w:r w:rsidR="003F654A" w:rsidRPr="008F6A67">
        <w:rPr>
          <w:i/>
          <w:iCs/>
          <w:color w:val="000000" w:themeColor="text1"/>
          <w:sz w:val="22"/>
          <w:szCs w:val="22"/>
        </w:rPr>
        <w:t>, through impact pathway</w:t>
      </w:r>
      <w:r w:rsidR="002A68D4" w:rsidRPr="008F6A67">
        <w:rPr>
          <w:i/>
          <w:iCs/>
          <w:color w:val="000000" w:themeColor="text1"/>
          <w:sz w:val="22"/>
          <w:szCs w:val="22"/>
        </w:rPr>
        <w:t>”</w:t>
      </w:r>
      <w:r w:rsidR="002A68D4" w:rsidRPr="008F6A67">
        <w:rPr>
          <w:color w:val="000000" w:themeColor="text1"/>
          <w:sz w:val="22"/>
          <w:szCs w:val="22"/>
        </w:rPr>
        <w:t xml:space="preserve"> (UNEP/SETAC, 2009</w:t>
      </w:r>
      <w:r w:rsidR="00E108F3" w:rsidRPr="008F6A67">
        <w:rPr>
          <w:color w:val="000000" w:themeColor="text1"/>
          <w:sz w:val="22"/>
          <w:szCs w:val="22"/>
        </w:rPr>
        <w:t>, p. 71</w:t>
      </w:r>
      <w:r w:rsidR="002A68D4" w:rsidRPr="008F6A67">
        <w:rPr>
          <w:color w:val="000000" w:themeColor="text1"/>
          <w:sz w:val="22"/>
          <w:szCs w:val="22"/>
        </w:rPr>
        <w:t>).</w:t>
      </w:r>
      <w:r w:rsidR="003F654A" w:rsidRPr="008F6A67">
        <w:rPr>
          <w:color w:val="000000" w:themeColor="text1"/>
          <w:sz w:val="22"/>
          <w:szCs w:val="22"/>
        </w:rPr>
        <w:t xml:space="preserve"> </w:t>
      </w:r>
      <w:r w:rsidR="00065D13" w:rsidRPr="008F6A67">
        <w:rPr>
          <w:color w:val="000000" w:themeColor="text1"/>
          <w:sz w:val="22"/>
          <w:szCs w:val="22"/>
        </w:rPr>
        <w:t xml:space="preserve">The difference is portrayed in </w:t>
      </w:r>
      <w:r w:rsidR="002A68D4" w:rsidRPr="008F6A67">
        <w:rPr>
          <w:color w:val="000000" w:themeColor="text1"/>
          <w:sz w:val="22"/>
          <w:szCs w:val="22"/>
        </w:rPr>
        <w:fldChar w:fldCharType="begin"/>
      </w:r>
      <w:r w:rsidR="002A68D4" w:rsidRPr="008F6A67">
        <w:rPr>
          <w:color w:val="000000" w:themeColor="text1"/>
          <w:sz w:val="22"/>
          <w:szCs w:val="22"/>
        </w:rPr>
        <w:instrText xml:space="preserve"> REF _Ref12562643 \h  \* MERGEFORMAT </w:instrText>
      </w:r>
      <w:r w:rsidR="002A68D4" w:rsidRPr="008F6A67">
        <w:rPr>
          <w:color w:val="000000" w:themeColor="text1"/>
          <w:sz w:val="22"/>
          <w:szCs w:val="22"/>
        </w:rPr>
      </w:r>
      <w:r w:rsidR="002A68D4" w:rsidRPr="008F6A67">
        <w:rPr>
          <w:color w:val="000000" w:themeColor="text1"/>
          <w:sz w:val="22"/>
          <w:szCs w:val="22"/>
        </w:rPr>
        <w:fldChar w:fldCharType="separate"/>
      </w:r>
      <w:r w:rsidR="00671C6F" w:rsidRPr="00671C6F">
        <w:rPr>
          <w:color w:val="000000" w:themeColor="text1"/>
          <w:sz w:val="22"/>
          <w:szCs w:val="22"/>
        </w:rPr>
        <w:t>Figure 6</w:t>
      </w:r>
      <w:r w:rsidR="002A68D4" w:rsidRPr="008F6A67">
        <w:rPr>
          <w:color w:val="000000" w:themeColor="text1"/>
          <w:sz w:val="22"/>
          <w:szCs w:val="22"/>
        </w:rPr>
        <w:fldChar w:fldCharType="end"/>
      </w:r>
      <w:r w:rsidR="00065D13" w:rsidRPr="008F6A67">
        <w:rPr>
          <w:color w:val="000000" w:themeColor="text1"/>
          <w:sz w:val="22"/>
          <w:szCs w:val="22"/>
        </w:rPr>
        <w:t>.</w:t>
      </w:r>
    </w:p>
    <w:p w14:paraId="1864E210" w14:textId="71414FC2" w:rsidR="002A68D4" w:rsidRPr="008F6A67" w:rsidRDefault="002A68D4" w:rsidP="0018428F">
      <w:pPr>
        <w:spacing w:line="276" w:lineRule="auto"/>
        <w:jc w:val="both"/>
        <w:rPr>
          <w:sz w:val="22"/>
          <w:szCs w:val="22"/>
        </w:rPr>
      </w:pPr>
    </w:p>
    <w:p w14:paraId="4D57DE9D" w14:textId="77777777" w:rsidR="002A68D4" w:rsidRPr="008F6A67" w:rsidRDefault="002A68D4" w:rsidP="0018428F">
      <w:pPr>
        <w:spacing w:line="276" w:lineRule="auto"/>
        <w:jc w:val="center"/>
        <w:rPr>
          <w:sz w:val="22"/>
          <w:szCs w:val="22"/>
        </w:rPr>
      </w:pPr>
      <w:r w:rsidRPr="008F6A67">
        <w:rPr>
          <w:noProof/>
          <w:sz w:val="22"/>
          <w:szCs w:val="22"/>
        </w:rPr>
        <w:drawing>
          <wp:inline distT="0" distB="0" distL="0" distR="0" wp14:anchorId="1899D046" wp14:editId="2E508C88">
            <wp:extent cx="5529580" cy="2381693"/>
            <wp:effectExtent l="0" t="0" r="0" b="6350"/>
            <wp:docPr id="2"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9994"/>
                    <a:stretch/>
                  </pic:blipFill>
                  <pic:spPr bwMode="auto">
                    <a:xfrm>
                      <a:off x="0" y="0"/>
                      <a:ext cx="5529580" cy="2381693"/>
                    </a:xfrm>
                    <a:prstGeom prst="rect">
                      <a:avLst/>
                    </a:prstGeom>
                    <a:ln>
                      <a:noFill/>
                    </a:ln>
                    <a:extLst>
                      <a:ext uri="{53640926-AAD7-44D8-BBD7-CCE9431645EC}">
                        <a14:shadowObscured xmlns:a14="http://schemas.microsoft.com/office/drawing/2010/main"/>
                      </a:ext>
                    </a:extLst>
                  </pic:spPr>
                </pic:pic>
              </a:graphicData>
            </a:graphic>
          </wp:inline>
        </w:drawing>
      </w:r>
    </w:p>
    <w:p w14:paraId="3F040753" w14:textId="0FFB8829" w:rsidR="002A68D4" w:rsidRPr="008F6A67" w:rsidRDefault="002A68D4" w:rsidP="0018428F">
      <w:pPr>
        <w:pStyle w:val="Caption"/>
        <w:spacing w:line="276" w:lineRule="auto"/>
        <w:jc w:val="center"/>
        <w:rPr>
          <w:rFonts w:ascii="Times New Roman" w:hAnsi="Times New Roman" w:cs="Times New Roman"/>
          <w:i w:val="0"/>
          <w:iCs w:val="0"/>
          <w:color w:val="000000" w:themeColor="text1"/>
          <w:sz w:val="22"/>
          <w:szCs w:val="22"/>
        </w:rPr>
      </w:pPr>
      <w:bookmarkStart w:id="175" w:name="_Ref12562643"/>
      <w:bookmarkStart w:id="176" w:name="_Toc16598713"/>
      <w:bookmarkStart w:id="177" w:name="_Toc17220657"/>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6</w:t>
      </w:r>
      <w:r w:rsidRPr="008F6A67">
        <w:rPr>
          <w:rFonts w:ascii="Times New Roman" w:hAnsi="Times New Roman" w:cs="Times New Roman"/>
          <w:i w:val="0"/>
          <w:iCs w:val="0"/>
          <w:color w:val="000000" w:themeColor="text1"/>
          <w:sz w:val="22"/>
          <w:szCs w:val="22"/>
        </w:rPr>
        <w:fldChar w:fldCharType="end"/>
      </w:r>
      <w:bookmarkEnd w:id="175"/>
      <w:r w:rsidRPr="008F6A67">
        <w:rPr>
          <w:rFonts w:ascii="Times New Roman" w:hAnsi="Times New Roman" w:cs="Times New Roman"/>
          <w:i w:val="0"/>
          <w:iCs w:val="0"/>
          <w:color w:val="000000" w:themeColor="text1"/>
          <w:sz w:val="22"/>
          <w:szCs w:val="22"/>
        </w:rPr>
        <w:t xml:space="preserve">. Comparison between S-LCIA Types </w:t>
      </w:r>
      <w:r w:rsidR="00204B4F">
        <w:rPr>
          <w:rFonts w:ascii="Times New Roman" w:hAnsi="Times New Roman" w:cs="Times New Roman"/>
          <w:i w:val="0"/>
          <w:iCs w:val="0"/>
          <w:color w:val="000000" w:themeColor="text1"/>
          <w:sz w:val="22"/>
          <w:szCs w:val="22"/>
        </w:rPr>
        <w:t>I</w:t>
      </w:r>
      <w:r w:rsidRPr="008F6A67">
        <w:rPr>
          <w:rFonts w:ascii="Times New Roman" w:hAnsi="Times New Roman" w:cs="Times New Roman"/>
          <w:i w:val="0"/>
          <w:iCs w:val="0"/>
          <w:color w:val="000000" w:themeColor="text1"/>
          <w:sz w:val="22"/>
          <w:szCs w:val="22"/>
        </w:rPr>
        <w:t xml:space="preserve"> and </w:t>
      </w:r>
      <w:r w:rsidR="00204B4F">
        <w:rPr>
          <w:rFonts w:ascii="Times New Roman" w:hAnsi="Times New Roman" w:cs="Times New Roman"/>
          <w:i w:val="0"/>
          <w:iCs w:val="0"/>
          <w:color w:val="000000" w:themeColor="text1"/>
          <w:sz w:val="22"/>
          <w:szCs w:val="22"/>
        </w:rPr>
        <w:t>II</w:t>
      </w:r>
      <w:r w:rsidRPr="008F6A67">
        <w:rPr>
          <w:rFonts w:ascii="Times New Roman" w:hAnsi="Times New Roman" w:cs="Times New Roman"/>
          <w:i w:val="0"/>
          <w:iCs w:val="0"/>
          <w:color w:val="000000" w:themeColor="text1"/>
          <w:sz w:val="22"/>
          <w:szCs w:val="22"/>
        </w:rPr>
        <w:t xml:space="preserve"> </w:t>
      </w:r>
      <w:r w:rsidR="002B37D0" w:rsidRPr="008F6A67">
        <w:rPr>
          <w:rFonts w:ascii="Times New Roman" w:hAnsi="Times New Roman" w:cs="Times New Roman"/>
          <w:i w:val="0"/>
          <w:iCs w:val="0"/>
          <w:color w:val="000000" w:themeColor="text1"/>
          <w:sz w:val="22"/>
          <w:szCs w:val="22"/>
        </w:rPr>
        <w:fldChar w:fldCharType="begin"/>
      </w:r>
      <w:r w:rsidR="005268A4" w:rsidRPr="008F6A67">
        <w:rPr>
          <w:rFonts w:ascii="Times New Roman" w:hAnsi="Times New Roman" w:cs="Times New Roman"/>
          <w:i w:val="0"/>
          <w:iCs w:val="0"/>
          <w:color w:val="000000" w:themeColor="text1"/>
          <w:sz w:val="22"/>
          <w:szCs w:val="22"/>
        </w:rPr>
        <w:instrText xml:space="preserve"> ADDIN ZOTERO_ITEM CSL_CITATION {"citationID":"anutuvq8m8","properties":{"formattedCitation":"(Parent, Cucuzzella, &amp; Rev\\uc0\\u233{}ret, 2010)","plainCitation":"(Parent, Cucuzzella, &amp; Revéret, 2010)","noteIndex":0},"citationItems":[{"id":62,"uris":["http://zotero.org/users/local/Md8O4810/items/DDR22U48"],"uri":["http://zotero.org/users/local/Md8O4810/items/DDR22U48"],"itemData":{"id":62,"type":"article-journal","title":"Impact assessment in SLCA: sorting the sLCIA methods according to their outcomes","container-title":"The International Journal of Life Cycle Assessment","page":"164-171","volume":"15","issue":"2","DOI":"10.1007/s11367-009-0146-9","ISSN":"0948-3349","journalAbbreviation":"Int J Life Cycle Assess","author":[{"family":"Parent","given":"Julie"},{"family":"Cucuzzella","given":"Carmela"},{"family":"Revéret","given":"Jean-Pierre"}],"issued":{"date-parts":[["2010"]]}}}],"schema":"https://github.com/citation-style-language/schema/raw/master/csl-citation.json"} </w:instrText>
      </w:r>
      <w:r w:rsidR="002B37D0" w:rsidRPr="008F6A67">
        <w:rPr>
          <w:rFonts w:ascii="Times New Roman" w:hAnsi="Times New Roman" w:cs="Times New Roman"/>
          <w:i w:val="0"/>
          <w:iCs w:val="0"/>
          <w:color w:val="000000" w:themeColor="text1"/>
          <w:sz w:val="22"/>
          <w:szCs w:val="22"/>
        </w:rPr>
        <w:fldChar w:fldCharType="separate"/>
      </w:r>
      <w:r w:rsidR="005268A4" w:rsidRPr="008F6A67">
        <w:rPr>
          <w:rFonts w:ascii="Times New Roman" w:hAnsi="Times New Roman" w:cs="Times New Roman"/>
          <w:i w:val="0"/>
          <w:iCs w:val="0"/>
          <w:color w:val="000000"/>
          <w:sz w:val="22"/>
        </w:rPr>
        <w:t>(Parent, Cucuzzella, &amp; Revéret, 2010)</w:t>
      </w:r>
      <w:r w:rsidR="002B37D0" w:rsidRPr="008F6A67">
        <w:rPr>
          <w:rFonts w:ascii="Times New Roman" w:hAnsi="Times New Roman" w:cs="Times New Roman"/>
          <w:i w:val="0"/>
          <w:iCs w:val="0"/>
          <w:color w:val="000000" w:themeColor="text1"/>
          <w:sz w:val="22"/>
          <w:szCs w:val="22"/>
        </w:rPr>
        <w:fldChar w:fldCharType="end"/>
      </w:r>
      <w:r w:rsidRPr="008F6A67">
        <w:rPr>
          <w:rFonts w:ascii="Times New Roman" w:hAnsi="Times New Roman" w:cs="Times New Roman"/>
          <w:i w:val="0"/>
          <w:iCs w:val="0"/>
          <w:color w:val="000000" w:themeColor="text1"/>
          <w:sz w:val="22"/>
          <w:szCs w:val="22"/>
        </w:rPr>
        <w:t>.</w:t>
      </w:r>
      <w:bookmarkEnd w:id="176"/>
      <w:bookmarkEnd w:id="177"/>
    </w:p>
    <w:p w14:paraId="13BFD23B" w14:textId="3B3B0D74" w:rsidR="00BB2AAD" w:rsidRDefault="00BB2AAD" w:rsidP="0018428F">
      <w:pPr>
        <w:spacing w:line="276" w:lineRule="auto"/>
        <w:jc w:val="both"/>
        <w:rPr>
          <w:sz w:val="22"/>
          <w:szCs w:val="22"/>
        </w:rPr>
      </w:pPr>
      <w:r>
        <w:rPr>
          <w:sz w:val="22"/>
          <w:szCs w:val="22"/>
        </w:rPr>
        <w:t xml:space="preserve">In recent years the number </w:t>
      </w:r>
      <w:r w:rsidR="002A68D4" w:rsidRPr="008F6A67">
        <w:rPr>
          <w:sz w:val="22"/>
          <w:szCs w:val="22"/>
        </w:rPr>
        <w:t xml:space="preserve">publications proposing and applying new </w:t>
      </w:r>
      <w:r w:rsidR="004E12C9" w:rsidRPr="008F6A67">
        <w:rPr>
          <w:sz w:val="22"/>
          <w:szCs w:val="22"/>
        </w:rPr>
        <w:t xml:space="preserve">S-LCIA </w:t>
      </w:r>
      <w:r w:rsidR="002A68D4" w:rsidRPr="008F6A67">
        <w:rPr>
          <w:sz w:val="22"/>
          <w:szCs w:val="22"/>
        </w:rPr>
        <w:t>methods</w:t>
      </w:r>
      <w:r>
        <w:rPr>
          <w:sz w:val="22"/>
          <w:szCs w:val="22"/>
        </w:rPr>
        <w:t xml:space="preserve"> has </w:t>
      </w:r>
      <w:r w:rsidR="009C438F">
        <w:rPr>
          <w:sz w:val="22"/>
          <w:szCs w:val="22"/>
        </w:rPr>
        <w:t>boomed</w:t>
      </w:r>
      <w:r>
        <w:rPr>
          <w:sz w:val="22"/>
          <w:szCs w:val="22"/>
        </w:rPr>
        <w:t xml:space="preserve">. As such, some researchers have made it a point to conduct literature reviews and summarize those developments so as to make clear what the similarities and differences of the methods are in theory and application. Three works in particular are considered the most comprehensive and up-to-date of such </w:t>
      </w:r>
      <w:r w:rsidR="00D4049D">
        <w:rPr>
          <w:sz w:val="22"/>
          <w:szCs w:val="22"/>
        </w:rPr>
        <w:t xml:space="preserve">review </w:t>
      </w:r>
      <w:r>
        <w:rPr>
          <w:sz w:val="22"/>
          <w:szCs w:val="22"/>
        </w:rPr>
        <w:t xml:space="preserve">studies: Wu et al. (2014), </w:t>
      </w:r>
      <w:r w:rsidRPr="008F6A67">
        <w:rPr>
          <w:sz w:val="22"/>
          <w:szCs w:val="22"/>
        </w:rPr>
        <w:fldChar w:fldCharType="begin"/>
      </w:r>
      <w:r w:rsidRPr="008F6A67">
        <w:rPr>
          <w:sz w:val="22"/>
          <w:szCs w:val="22"/>
        </w:rPr>
        <w:instrText xml:space="preserve"> ADDIN ZOTERO_ITEM CSL_CITATION {"citationID":"a10odgd00nc","properties":{"formattedCitation":"(Chhipi-Shrestha, Hewage, &amp; Sadiq, 2015; Garrido et al., 2018; R. Wu et al., 2014)","plainCitation":"(Chhipi-Shrestha, Hewage, &amp; Sadiq, 2015; Garrido et al., 2018; R. Wu et al., 2014)","dontUpdate":true,"noteIndex":0},"citationItems":[{"id":195,"uris":["http://zotero.org/users/local/Md8O4810/items/CBJ7DZZ4"],"uri":["http://zotero.org/users/local/Md8O4810/items/CBJ7DZZ4"],"itemData":{"id":195,"type":"article-journal","title":"‘Socializing’ sustainability: a critical review on current development status of social life cycle impact assessment method","container-title":"Focusing on Technology Research, Innovation, Demonstration, Insights and Policy Issues for Sustainable Technologies","page":"579-596","volume":"17","issue":"3","abstract":"Social life cycle assessment (S-LCA) is a technique to assess the potential social impacts of a product or service caused by its life cycle. The aim of this paper is to critically review the methodologies applied in S-LCIA and establish its current development status by highlighting areas for improvement. The UNEP/SETAC Guidelines published in 2009 provided general procedures for conducting S-LCA, but lack S-LCIA methods. Many new S-LCIA methods have been proposed but these are inherently different, indicating a scientific and well-accepted S-LCIA method is yet to be developed. Broadly, two types of S-LCIA methods, i.e. performance reference point and impact pathways methods are in use. A direction for future research could be the refinement of the social hotspots database and the social hotspot index calculation method. Moreover, the S-LCIA method could be developed by combining the performance reference point and impact pathways methods.","DOI":"10.1007/s10098-014-0841-5","ISSN":"1618-954X","journalAbbreviation":"Clean Techn Environ Policy","author":[{"family":"Chhipi-Shrestha","given":"Gyan"},{"family":"Hewage","given":"Kasun"},{"family":"Sadiq","given":"Rehan"}],"issued":{"date-parts":[["2015"]]}}},{"id":173,"uris":["http://zotero.org/users/local/Md8O4810/items/MK546U2E"],"uri":["http://zotero.org/users/local/Md8O4810/items/MK546U2E"],"itemData":{"id":173,"type":"article-journal","title":"A literature review of type I SLCA—making the logic underlying methodological choices explicit","container-title":"The International Journal of Life Cycle Assessment","page":"432-444","volume":"23","issue":"3","DOI":"10.1007/s11367-016-1067-z","ISSN":"0948-3349","note":"432","author":[{"family":"Garrido","given":"Sara"},{"family":"Parent","given":"Julie"},{"family":"Beaulieu","given":"Luce"},{"family":"Revéret","given":"Jean-Pierre"}],"issued":{"date-parts":[["2018"]]}}},{"id":88,"uris":["http://zotero.org/users/local/Md8O4810/items/X35CZMSI"],"uri":["http://zotero.org/users/local/Md8O4810/items/X35CZMSI"],"itemData":{"id":88,"type":"article-journal","title":"Social Life Cycle Assessment Revisited","container-title":"Sustainability","page":"4200-4226","volume":"6","issue":"7","abstract":"To promote the development of Social Life Cycle Assessment (SLCA), we conducted a comprehensive review of recently developed frameworks, methods, and characterization models for impact assessment for future method developers and SLCA practitioners. Two previous reviews served as our foundations for this review. We updated the review by including a comprehensive list of recently-developed SLCA frameworks, methods and characterization models. While a brief discussion from goal, data, and indicator perspectives is provided in Sections 2 to 4 for different frameworks/methods, the focus of this review is Section 5 where discussion on characterization models for impact assessment of different methods is provided. The characterization models are categorized into two types following the UNEP/SETAC guidelines: type I models without impact pathways and type II models with impact pathways. Different from methods incorporating type I/II characterization models, another LCA modeling approach, Life Cycle Attribute Assessment (LCAA), is also discussed in this review. We concluded that methods incorporating either type I or type II models have limitations. For type I models, the challenge lies in the systematic identification of relevant stakeholders and materiality issues","DOI":"10.3390/su6074200","author":[{"family":"Wu","given":"Ruqun"},{"family":"Yang","given":"Dan"},{"family":"Chen","given":"Jiquan"}],"issued":{"date-parts":[["2014"]]}}}],"schema":"https://github.com/citation-style-language/schema/raw/master/csl-citation.json"} </w:instrText>
      </w:r>
      <w:r w:rsidRPr="008F6A67">
        <w:rPr>
          <w:sz w:val="22"/>
          <w:szCs w:val="22"/>
        </w:rPr>
        <w:fldChar w:fldCharType="separate"/>
      </w:r>
      <w:r w:rsidRPr="008F6A67">
        <w:rPr>
          <w:sz w:val="22"/>
        </w:rPr>
        <w:t>Chhipi-Shrestha, Hewage, &amp; Sadiq</w:t>
      </w:r>
      <w:r>
        <w:rPr>
          <w:sz w:val="22"/>
        </w:rPr>
        <w:t xml:space="preserve"> (</w:t>
      </w:r>
      <w:r w:rsidRPr="008F6A67">
        <w:rPr>
          <w:sz w:val="22"/>
        </w:rPr>
        <w:t>2015</w:t>
      </w:r>
      <w:r>
        <w:rPr>
          <w:sz w:val="22"/>
        </w:rPr>
        <w:t xml:space="preserve">) and </w:t>
      </w:r>
      <w:r w:rsidRPr="008F6A67">
        <w:rPr>
          <w:sz w:val="22"/>
        </w:rPr>
        <w:t>Garrido et al., 2018</w:t>
      </w:r>
      <w:r>
        <w:rPr>
          <w:sz w:val="22"/>
        </w:rPr>
        <w:t>.</w:t>
      </w:r>
      <w:r w:rsidRPr="008F6A67">
        <w:rPr>
          <w:sz w:val="22"/>
          <w:szCs w:val="22"/>
        </w:rPr>
        <w:fldChar w:fldCharType="end"/>
      </w:r>
      <w:r w:rsidR="00D4049D" w:rsidRPr="00D4049D">
        <w:rPr>
          <w:sz w:val="22"/>
          <w:szCs w:val="22"/>
        </w:rPr>
        <w:t xml:space="preserve"> </w:t>
      </w:r>
      <w:r w:rsidR="00D4049D" w:rsidRPr="008F6A67">
        <w:rPr>
          <w:sz w:val="22"/>
          <w:szCs w:val="22"/>
        </w:rPr>
        <w:t>In these three articles, all the authors acknowledge the differences between two types of S-LCIA methods</w:t>
      </w:r>
      <w:r w:rsidR="00D4049D">
        <w:rPr>
          <w:sz w:val="22"/>
          <w:szCs w:val="22"/>
        </w:rPr>
        <w:t xml:space="preserve">. </w:t>
      </w:r>
      <w:r w:rsidR="00D4049D" w:rsidRPr="008F6A67">
        <w:rPr>
          <w:sz w:val="22"/>
        </w:rPr>
        <w:t>Chhipi-Shrestha et al. (2015</w:t>
      </w:r>
      <w:r w:rsidR="00D4049D">
        <w:rPr>
          <w:sz w:val="22"/>
        </w:rPr>
        <w:t xml:space="preserve">) and </w:t>
      </w:r>
      <w:r w:rsidR="00D4049D" w:rsidRPr="008F6A67">
        <w:rPr>
          <w:sz w:val="22"/>
          <w:szCs w:val="22"/>
        </w:rPr>
        <w:fldChar w:fldCharType="begin"/>
      </w:r>
      <w:r w:rsidR="00D4049D" w:rsidRPr="008F6A67">
        <w:rPr>
          <w:sz w:val="22"/>
          <w:szCs w:val="22"/>
        </w:rPr>
        <w:instrText xml:space="preserve"> ADDIN ZOTERO_ITEM CSL_CITATION {"citationID":"ac8g0eq8hd","properties":{"formattedCitation":"(Wu et al., 2014)","plainCitation":"(Wu et al., 2014)","dontUpdate":true,"noteIndex":0},"citationItems":[{"id":88,"uris":["http://zotero.org/users/local/Md8O4810/items/X35CZMSI"],"uri":["http://zotero.org/users/local/Md8O4810/items/X35CZMSI"],"itemData":{"id":88,"type":"article-journal","title":"Social Life Cycle Assessment Revisited","container-title":"Sustainability","page":"4200-4226","volume":"6","issue":"7","abstract":"To promote the development of Social Life Cycle Assessment (SLCA), we conducted a comprehensive review of recently developed frameworks, methods, and characterization models for impact assessment for future method developers and SLCA practitioners. Two previous reviews served as our foundations for this review. We updated the review by including a comprehensive list of recently-developed SLCA frameworks, methods and characterization models. While a brief discussion from goal, data, and indicator perspectives is provided in Sections 2 to 4 for different frameworks/methods, the focus of this review is Section 5 where discussion on characterization models for impact assessment of different methods is provided. The characterization models are categorized into two types following the UNEP/SETAC guidelines: type I models without impact pathways and type II models with impact pathways. Different from methods incorporating type I/II characterization models, another LCA modeling approach, Life Cycle Attribute Assessment (LCAA), is also discussed in this review. We concluded that methods incorporating either type I or type II models have limitations. For type I models, the challenge lies in the systematic identification of relevant stakeholders and materiality issues","DOI":"10.3390/su6074200","author":[{"family":"Wu","given":"Ruqun"},{"family":"Yang","given":"Dan"},{"family":"Chen","given":"Jiquan"}],"issued":{"date-parts":[["2014"]]}}}],"schema":"https://github.com/citation-style-language/schema/raw/master/csl-citation.json"} </w:instrText>
      </w:r>
      <w:r w:rsidR="00D4049D" w:rsidRPr="008F6A67">
        <w:rPr>
          <w:sz w:val="22"/>
          <w:szCs w:val="22"/>
        </w:rPr>
        <w:fldChar w:fldCharType="separate"/>
      </w:r>
      <w:r w:rsidR="00D4049D" w:rsidRPr="008F6A67">
        <w:rPr>
          <w:sz w:val="22"/>
        </w:rPr>
        <w:t>Wu et al. (2014)</w:t>
      </w:r>
      <w:r w:rsidR="00D4049D" w:rsidRPr="008F6A67">
        <w:rPr>
          <w:sz w:val="22"/>
          <w:szCs w:val="22"/>
        </w:rPr>
        <w:fldChar w:fldCharType="end"/>
      </w:r>
      <w:r w:rsidR="00D4049D">
        <w:rPr>
          <w:sz w:val="22"/>
          <w:szCs w:val="22"/>
        </w:rPr>
        <w:t xml:space="preserve"> highlight that the main aspect that </w:t>
      </w:r>
      <w:r w:rsidR="00D4049D">
        <w:rPr>
          <w:sz w:val="22"/>
          <w:szCs w:val="22"/>
        </w:rPr>
        <w:lastRenderedPageBreak/>
        <w:t xml:space="preserve">differentiates the two types is that Type I methods utilize scoring systems while Type II methods do not. On the other hand, </w:t>
      </w:r>
      <w:r w:rsidR="00D4049D" w:rsidRPr="008F6A67">
        <w:rPr>
          <w:sz w:val="22"/>
          <w:szCs w:val="22"/>
        </w:rPr>
        <w:fldChar w:fldCharType="begin"/>
      </w:r>
      <w:r w:rsidR="00D4049D" w:rsidRPr="008F6A67">
        <w:rPr>
          <w:sz w:val="22"/>
          <w:szCs w:val="22"/>
        </w:rPr>
        <w:instrText xml:space="preserve"> ADDIN ZOTERO_ITEM CSL_CITATION {"citationID":"a23f7foov5t","properties":{"formattedCitation":"(Garrido et al., 2018)","plainCitation":"(Garrido et al., 2018)","dontUpdate":true,"noteIndex":0},"citationItems":[{"id":173,"uris":["http://zotero.org/users/local/Md8O4810/items/MK546U2E"],"uri":["http://zotero.org/users/local/Md8O4810/items/MK546U2E"],"itemData":{"id":173,"type":"article-journal","title":"A literature review of type I SLCA—making the logic underlying methodological choices explicit","container-title":"The International Journal of Life Cycle Assessment","page":"432-444","volume":"23","issue":"3","DOI":"10.1007/s11367-016-1067-z","ISSN":"0948-3349","note":"432","author":[{"family":"Garrido","given":"Sara"},{"family":"Parent","given":"Julie"},{"family":"Beaulieu","given":"Luce"},{"family":"Revéret","given":"Jean-Pierre"}],"issued":{"date-parts":[["2018"]]}}}],"schema":"https://github.com/citation-style-language/schema/raw/master/csl-citation.json"} </w:instrText>
      </w:r>
      <w:r w:rsidR="00D4049D" w:rsidRPr="008F6A67">
        <w:rPr>
          <w:sz w:val="22"/>
          <w:szCs w:val="22"/>
        </w:rPr>
        <w:fldChar w:fldCharType="separate"/>
      </w:r>
      <w:r w:rsidR="00D4049D" w:rsidRPr="008F6A67">
        <w:rPr>
          <w:sz w:val="22"/>
        </w:rPr>
        <w:t>Garrido et al. (2018)</w:t>
      </w:r>
      <w:r w:rsidR="00D4049D" w:rsidRPr="008F6A67">
        <w:rPr>
          <w:sz w:val="22"/>
          <w:szCs w:val="22"/>
        </w:rPr>
        <w:fldChar w:fldCharType="end"/>
      </w:r>
      <w:r w:rsidR="00D4049D">
        <w:rPr>
          <w:sz w:val="22"/>
          <w:szCs w:val="22"/>
        </w:rPr>
        <w:t xml:space="preserve"> recognize the use of performance reference points in Type I methods </w:t>
      </w:r>
      <w:r w:rsidR="009C438F">
        <w:rPr>
          <w:sz w:val="22"/>
          <w:szCs w:val="22"/>
        </w:rPr>
        <w:t xml:space="preserve">and the types of data assessed </w:t>
      </w:r>
      <w:r w:rsidR="00D4049D">
        <w:rPr>
          <w:sz w:val="22"/>
          <w:szCs w:val="22"/>
        </w:rPr>
        <w:t xml:space="preserve">as the most essential differentiating factors. </w:t>
      </w:r>
      <w:r w:rsidR="009C438F">
        <w:rPr>
          <w:sz w:val="22"/>
          <w:szCs w:val="22"/>
        </w:rPr>
        <w:t xml:space="preserve">They also elaborate on the matter that the goal of the inventories in Type I methods are to represent positive and negative social sustainability performances of related organizations. Such inventory data are characterized on one point along an impact pathway, whereas the characterization models in Type II methods resemble the E-LCA method in that inventory data are aggregated into midpoint and endpoint impact categories via causal relations. </w:t>
      </w:r>
      <w:r w:rsidR="00191354">
        <w:rPr>
          <w:sz w:val="22"/>
          <w:szCs w:val="22"/>
        </w:rPr>
        <w:t>T</w:t>
      </w:r>
      <w:r w:rsidR="00191354" w:rsidRPr="008F6A67">
        <w:rPr>
          <w:sz w:val="22"/>
          <w:szCs w:val="22"/>
        </w:rPr>
        <w:t>hese two types of S-LCIA methods are further reviewed in detail below</w:t>
      </w:r>
      <w:r w:rsidR="00191354">
        <w:rPr>
          <w:sz w:val="22"/>
          <w:szCs w:val="22"/>
        </w:rPr>
        <w:t xml:space="preserve"> utilizing the three review studies</w:t>
      </w:r>
      <w:r w:rsidR="00191354" w:rsidRPr="008F6A67">
        <w:rPr>
          <w:sz w:val="22"/>
          <w:szCs w:val="22"/>
        </w:rPr>
        <w:t>, so as to make the difference explicit and also to make the application of each clear.</w:t>
      </w:r>
    </w:p>
    <w:p w14:paraId="7E73B867" w14:textId="23ED9DBB" w:rsidR="002A68D4" w:rsidRPr="008F6A67" w:rsidRDefault="002A68D4" w:rsidP="0018428F">
      <w:pPr>
        <w:spacing w:line="276" w:lineRule="auto"/>
        <w:jc w:val="both"/>
        <w:rPr>
          <w:sz w:val="22"/>
          <w:szCs w:val="22"/>
        </w:rPr>
      </w:pPr>
    </w:p>
    <w:p w14:paraId="6DC8CE18" w14:textId="77777777" w:rsidR="00223C8F" w:rsidRPr="008F6A67" w:rsidRDefault="00223C8F" w:rsidP="0018428F">
      <w:pPr>
        <w:spacing w:line="276" w:lineRule="auto"/>
        <w:jc w:val="both"/>
        <w:rPr>
          <w:sz w:val="22"/>
          <w:szCs w:val="22"/>
        </w:rPr>
      </w:pPr>
    </w:p>
    <w:p w14:paraId="1090135F" w14:textId="4B9773A4" w:rsidR="00692C70" w:rsidRPr="008F6A67" w:rsidRDefault="00692C70" w:rsidP="00692C70">
      <w:pPr>
        <w:pStyle w:val="Heading3"/>
        <w:rPr>
          <w:rFonts w:ascii="Times New Roman" w:hAnsi="Times New Roman" w:cs="Times New Roman"/>
          <w:color w:val="00B0F0"/>
        </w:rPr>
      </w:pPr>
      <w:bookmarkStart w:id="178" w:name="_Toc17532798"/>
      <w:r w:rsidRPr="008F6A67">
        <w:rPr>
          <w:rFonts w:ascii="Times New Roman" w:hAnsi="Times New Roman" w:cs="Times New Roman"/>
          <w:color w:val="000000" w:themeColor="text1"/>
        </w:rPr>
        <w:t xml:space="preserve">3.3.1. </w:t>
      </w:r>
      <w:r w:rsidRPr="008F6A67">
        <w:rPr>
          <w:rFonts w:ascii="Times New Roman" w:hAnsi="Times New Roman" w:cs="Times New Roman"/>
          <w:color w:val="00B0F0"/>
        </w:rPr>
        <w:t>Type I S-LCIA Methods</w:t>
      </w:r>
      <w:bookmarkEnd w:id="178"/>
    </w:p>
    <w:p w14:paraId="0C3C3D69" w14:textId="77777777" w:rsidR="00223C8F" w:rsidRPr="008F6A67" w:rsidRDefault="00223C8F" w:rsidP="00223C8F"/>
    <w:p w14:paraId="559B320E" w14:textId="57E003B7" w:rsidR="002570A5" w:rsidRPr="008F6A67" w:rsidRDefault="00065D13" w:rsidP="0018428F">
      <w:pPr>
        <w:spacing w:line="276" w:lineRule="auto"/>
        <w:jc w:val="both"/>
        <w:rPr>
          <w:sz w:val="22"/>
          <w:szCs w:val="22"/>
        </w:rPr>
      </w:pPr>
      <w:r w:rsidRPr="008F6A67">
        <w:rPr>
          <w:sz w:val="22"/>
          <w:szCs w:val="22"/>
        </w:rPr>
        <w:t xml:space="preserve">In the Guidelines it is stated that Type I S-LCIA methods make use of what are called performance reference points (PRPs) for assessing data collected in the inventory stage (UNEP/SETAC, 2009). The definition of PRPs is as follows: </w:t>
      </w:r>
      <w:r w:rsidRPr="008F6A67">
        <w:rPr>
          <w:i/>
          <w:iCs/>
          <w:sz w:val="22"/>
          <w:szCs w:val="22"/>
        </w:rPr>
        <w:t>“Internationally set thresholds or goals or objectives according to conventions and best practices”</w:t>
      </w:r>
      <w:r w:rsidRPr="008F6A67">
        <w:rPr>
          <w:sz w:val="22"/>
          <w:szCs w:val="22"/>
        </w:rPr>
        <w:t xml:space="preserve"> (UNEP/SETAC, 2009</w:t>
      </w:r>
      <w:r w:rsidR="00C0337E" w:rsidRPr="008F6A67">
        <w:rPr>
          <w:sz w:val="22"/>
          <w:szCs w:val="22"/>
        </w:rPr>
        <w:t>, p. 72</w:t>
      </w:r>
      <w:r w:rsidRPr="008F6A67">
        <w:rPr>
          <w:sz w:val="22"/>
          <w:szCs w:val="22"/>
        </w:rPr>
        <w:t xml:space="preserve">). In other words, PRPs </w:t>
      </w:r>
      <w:r w:rsidRPr="008F6A67">
        <w:rPr>
          <w:color w:val="000000" w:themeColor="text1"/>
          <w:sz w:val="22"/>
          <w:szCs w:val="22"/>
        </w:rPr>
        <w:t xml:space="preserve">are used as thresholds to understand the magnitude and significance of the inventory data. </w:t>
      </w:r>
      <w:r w:rsidRPr="008F6A67">
        <w:rPr>
          <w:sz w:val="22"/>
          <w:szCs w:val="22"/>
        </w:rPr>
        <w:t xml:space="preserve">These reference points enable the evaluation of </w:t>
      </w:r>
      <w:r w:rsidR="00C0337E" w:rsidRPr="008F6A67">
        <w:rPr>
          <w:sz w:val="22"/>
          <w:szCs w:val="22"/>
        </w:rPr>
        <w:t xml:space="preserve">the </w:t>
      </w:r>
      <w:r w:rsidRPr="008F6A67">
        <w:rPr>
          <w:sz w:val="22"/>
          <w:szCs w:val="22"/>
        </w:rPr>
        <w:t>social effect</w:t>
      </w:r>
      <w:r w:rsidR="00C0337E" w:rsidRPr="008F6A67">
        <w:rPr>
          <w:sz w:val="22"/>
          <w:szCs w:val="22"/>
        </w:rPr>
        <w:t>s</w:t>
      </w:r>
      <w:r w:rsidRPr="008F6A67">
        <w:rPr>
          <w:sz w:val="22"/>
          <w:szCs w:val="22"/>
        </w:rPr>
        <w:t xml:space="preserve"> that a specific activity or product has on </w:t>
      </w:r>
      <w:r w:rsidR="00C0337E" w:rsidRPr="008F6A67">
        <w:rPr>
          <w:sz w:val="22"/>
          <w:szCs w:val="22"/>
        </w:rPr>
        <w:t xml:space="preserve">a </w:t>
      </w:r>
      <w:r w:rsidRPr="008F6A67">
        <w:rPr>
          <w:sz w:val="22"/>
          <w:szCs w:val="22"/>
        </w:rPr>
        <w:t>defined system</w:t>
      </w:r>
      <w:r w:rsidRPr="008F6A67">
        <w:rPr>
          <w:color w:val="000000" w:themeColor="text1"/>
          <w:sz w:val="22"/>
          <w:szCs w:val="22"/>
        </w:rPr>
        <w:t xml:space="preserve">. </w:t>
      </w:r>
      <w:r w:rsidRPr="008F6A67">
        <w:rPr>
          <w:sz w:val="22"/>
          <w:szCs w:val="22"/>
        </w:rPr>
        <w:t xml:space="preserve">Thus, </w:t>
      </w:r>
      <w:r w:rsidR="00F16C6F" w:rsidRPr="008F6A67">
        <w:rPr>
          <w:sz w:val="22"/>
          <w:szCs w:val="22"/>
        </w:rPr>
        <w:t>Type I S-LCIA method</w:t>
      </w:r>
      <w:r w:rsidRPr="008F6A67">
        <w:rPr>
          <w:sz w:val="22"/>
          <w:szCs w:val="22"/>
        </w:rPr>
        <w:t>s</w:t>
      </w:r>
      <w:r w:rsidR="00F16C6F" w:rsidRPr="008F6A67">
        <w:rPr>
          <w:sz w:val="22"/>
          <w:szCs w:val="22"/>
        </w:rPr>
        <w:t xml:space="preserve"> </w:t>
      </w:r>
      <w:r w:rsidR="002A68D4" w:rsidRPr="008F6A67">
        <w:rPr>
          <w:sz w:val="22"/>
          <w:szCs w:val="22"/>
        </w:rPr>
        <w:t xml:space="preserve">assess </w:t>
      </w:r>
      <w:r w:rsidR="00032E4E">
        <w:rPr>
          <w:sz w:val="22"/>
          <w:szCs w:val="22"/>
        </w:rPr>
        <w:t>the s</w:t>
      </w:r>
      <w:r w:rsidR="002A68D4" w:rsidRPr="008F6A67">
        <w:rPr>
          <w:sz w:val="22"/>
          <w:szCs w:val="22"/>
        </w:rPr>
        <w:t xml:space="preserve">ocial </w:t>
      </w:r>
      <w:r w:rsidR="00032E4E">
        <w:rPr>
          <w:sz w:val="22"/>
          <w:szCs w:val="22"/>
        </w:rPr>
        <w:t xml:space="preserve">sustainability </w:t>
      </w:r>
      <w:r w:rsidR="002A68D4" w:rsidRPr="008F6A67">
        <w:rPr>
          <w:sz w:val="22"/>
          <w:szCs w:val="22"/>
        </w:rPr>
        <w:t xml:space="preserve">performances of a product life cycle rather than potential social impacts. </w:t>
      </w:r>
      <w:r w:rsidR="00370CE4" w:rsidRPr="008F6A67">
        <w:rPr>
          <w:sz w:val="22"/>
          <w:szCs w:val="22"/>
        </w:rPr>
        <w:fldChar w:fldCharType="begin"/>
      </w:r>
      <w:r w:rsidR="00AC4767" w:rsidRPr="008F6A67">
        <w:rPr>
          <w:sz w:val="22"/>
          <w:szCs w:val="22"/>
        </w:rPr>
        <w:instrText xml:space="preserve"> ADDIN ZOTERO_ITEM CSL_CITATION {"citationID":"A7IikapG","properties":{"formattedCitation":"(Macombe et al., 2013)","plainCitation":"(Macombe et al., 2013)","dontUpdate":true,"noteIndex":0},"citationItems":[{"id":61,"uris":["http://zotero.org/users/local/Md8O4810/items/T33TR5YB"],"uri":["http://zotero.org/users/local/Md8O4810/items/T33TR5YB"],"itemData":{"id":61,"type":"article-journal","title":"Social life cycle assessment of biodiesel production at three levels: a literature review and development needs","container-title":"Journal of Cleaner Production","page":"205-216","volume":"52","abstract":"Assessment of social impacts of products and services has gained increasing interest in society. Life cycle assessment (LCA) is a tool developed to estimate the impacts of products and services from cradle to grave. Traditionally LCA has focused on environmental impacts, but recently approaches for social life cycle assessment (SLCA) have also been developed. Most of them fairly address social performances of business, but the aim of this paper is to analyse the possibilities and development needs in the complementary approach, which is the evaluation of social impacts in LCA. We review the field in general and take a closer look at the empirical case of biodiesel production, which is a timely topic globally in view of the climate change mitigation objectives. The analysis is carried out at three levels – company, regional, and state level. Despite active development in the field of SLCA, we conclude that in many cases it is not yet possible to carry out a comprehensive SLCA. Finally, we outline lines of research that would further improve the methodological and empirical basis of SLCA at various levels of decision-making. •Different levels of decision-making require different types of information.•Carrying out comprehensive social LCA is not possible yet.•The best that researchers can do is suggest conceptual parts of the method.•Search for pathways should be on relationships whose generalisation potential is high.•SLCA will help us to rank alternatives scenarios set in the same general context.","DOI":"10.1016/j.jclepro.2013.03.026","ISSN":"0959-6526","author":[{"family":"Macombe","given":"Catherine"},{"family":"Leskinen","given":"Pekka"},{"family":"Feschet","given":"Pauline"},{"family":"Antikainen","given":"Riina"}],"issued":{"date-parts":[["2013"]]}}}],"schema":"https://github.com/citation-style-language/schema/raw/master/csl-citation.json"} </w:instrText>
      </w:r>
      <w:r w:rsidR="00370CE4" w:rsidRPr="008F6A67">
        <w:rPr>
          <w:sz w:val="22"/>
          <w:szCs w:val="22"/>
        </w:rPr>
        <w:fldChar w:fldCharType="separate"/>
      </w:r>
      <w:r w:rsidR="00370CE4" w:rsidRPr="008F6A67">
        <w:rPr>
          <w:sz w:val="22"/>
          <w:szCs w:val="22"/>
        </w:rPr>
        <w:t>Macombe et al. (2013)</w:t>
      </w:r>
      <w:r w:rsidR="00370CE4" w:rsidRPr="008F6A67">
        <w:rPr>
          <w:sz w:val="22"/>
          <w:szCs w:val="22"/>
        </w:rPr>
        <w:fldChar w:fldCharType="end"/>
      </w:r>
      <w:r w:rsidR="00370CE4" w:rsidRPr="008F6A67">
        <w:rPr>
          <w:sz w:val="22"/>
          <w:szCs w:val="22"/>
        </w:rPr>
        <w:t xml:space="preserve"> highlight </w:t>
      </w:r>
      <w:r w:rsidR="002570A5" w:rsidRPr="008F6A67">
        <w:rPr>
          <w:color w:val="000000" w:themeColor="text1"/>
          <w:sz w:val="22"/>
          <w:szCs w:val="22"/>
        </w:rPr>
        <w:t xml:space="preserve">that Type </w:t>
      </w:r>
      <w:r w:rsidR="00F16C6F" w:rsidRPr="008F6A67">
        <w:rPr>
          <w:color w:val="000000" w:themeColor="text1"/>
          <w:sz w:val="22"/>
          <w:szCs w:val="22"/>
        </w:rPr>
        <w:t>I</w:t>
      </w:r>
      <w:r w:rsidR="002570A5" w:rsidRPr="008F6A67">
        <w:rPr>
          <w:color w:val="000000" w:themeColor="text1"/>
          <w:sz w:val="22"/>
          <w:szCs w:val="22"/>
        </w:rPr>
        <w:t xml:space="preserve"> S-LC</w:t>
      </w:r>
      <w:r w:rsidR="00F16C6F" w:rsidRPr="008F6A67">
        <w:rPr>
          <w:color w:val="000000" w:themeColor="text1"/>
          <w:sz w:val="22"/>
          <w:szCs w:val="22"/>
        </w:rPr>
        <w:t>I</w:t>
      </w:r>
      <w:r w:rsidR="002570A5" w:rsidRPr="008F6A67">
        <w:rPr>
          <w:color w:val="000000" w:themeColor="text1"/>
          <w:sz w:val="22"/>
          <w:szCs w:val="22"/>
        </w:rPr>
        <w:t xml:space="preserve">A is “life cycle corporate social responsibility (CSR)”, given that it evaluates the social </w:t>
      </w:r>
      <w:r w:rsidR="00C0337E" w:rsidRPr="008F6A67">
        <w:rPr>
          <w:color w:val="000000" w:themeColor="text1"/>
          <w:sz w:val="22"/>
          <w:szCs w:val="22"/>
        </w:rPr>
        <w:t xml:space="preserve">sustainability </w:t>
      </w:r>
      <w:r w:rsidR="002570A5" w:rsidRPr="008F6A67">
        <w:rPr>
          <w:color w:val="000000" w:themeColor="text1"/>
          <w:sz w:val="22"/>
          <w:szCs w:val="22"/>
        </w:rPr>
        <w:t>performance</w:t>
      </w:r>
      <w:r w:rsidR="00C0337E" w:rsidRPr="008F6A67">
        <w:rPr>
          <w:color w:val="000000" w:themeColor="text1"/>
          <w:sz w:val="22"/>
          <w:szCs w:val="22"/>
        </w:rPr>
        <w:t>s</w:t>
      </w:r>
      <w:r w:rsidR="002570A5" w:rsidRPr="008F6A67">
        <w:rPr>
          <w:color w:val="000000" w:themeColor="text1"/>
          <w:sz w:val="22"/>
          <w:szCs w:val="22"/>
        </w:rPr>
        <w:t xml:space="preserve"> of organizations along a value chain as opposed to social impacts, which c</w:t>
      </w:r>
      <w:r w:rsidR="002D4A6B">
        <w:rPr>
          <w:color w:val="000000" w:themeColor="text1"/>
          <w:sz w:val="22"/>
          <w:szCs w:val="22"/>
        </w:rPr>
        <w:t xml:space="preserve">an </w:t>
      </w:r>
      <w:r w:rsidR="002570A5" w:rsidRPr="008F6A67">
        <w:rPr>
          <w:color w:val="000000" w:themeColor="text1"/>
          <w:sz w:val="22"/>
          <w:szCs w:val="22"/>
        </w:rPr>
        <w:t xml:space="preserve">only be determined if a thorough analysis of causality chains </w:t>
      </w:r>
      <w:r w:rsidR="002D4A6B">
        <w:rPr>
          <w:color w:val="000000" w:themeColor="text1"/>
          <w:sz w:val="22"/>
          <w:szCs w:val="22"/>
        </w:rPr>
        <w:t xml:space="preserve">is </w:t>
      </w:r>
      <w:r w:rsidR="002570A5" w:rsidRPr="008F6A67">
        <w:rPr>
          <w:color w:val="000000" w:themeColor="text1"/>
          <w:sz w:val="22"/>
          <w:szCs w:val="22"/>
        </w:rPr>
        <w:t xml:space="preserve">conducted. </w:t>
      </w:r>
      <w:r w:rsidR="00C0337E" w:rsidRPr="008F6A67">
        <w:rPr>
          <w:color w:val="000000" w:themeColor="text1"/>
          <w:sz w:val="22"/>
          <w:szCs w:val="22"/>
        </w:rPr>
        <w:t xml:space="preserve">Thus, </w:t>
      </w:r>
      <w:r w:rsidR="002570A5" w:rsidRPr="008F6A67">
        <w:rPr>
          <w:color w:val="000000" w:themeColor="text1"/>
          <w:sz w:val="22"/>
          <w:szCs w:val="22"/>
        </w:rPr>
        <w:t>T</w:t>
      </w:r>
      <w:r w:rsidR="0060260F" w:rsidRPr="008F6A67">
        <w:rPr>
          <w:color w:val="000000" w:themeColor="text1"/>
          <w:sz w:val="22"/>
          <w:szCs w:val="22"/>
        </w:rPr>
        <w:t>ype I S-LCIA methods</w:t>
      </w:r>
      <w:r w:rsidR="002570A5" w:rsidRPr="008F6A67">
        <w:rPr>
          <w:color w:val="000000" w:themeColor="text1"/>
          <w:sz w:val="22"/>
          <w:szCs w:val="22"/>
        </w:rPr>
        <w:t xml:space="preserve"> </w:t>
      </w:r>
      <w:r w:rsidR="0060260F" w:rsidRPr="008F6A67">
        <w:rPr>
          <w:color w:val="000000" w:themeColor="text1"/>
          <w:sz w:val="22"/>
          <w:szCs w:val="22"/>
        </w:rPr>
        <w:t>therefore</w:t>
      </w:r>
      <w:r w:rsidR="002570A5" w:rsidRPr="008F6A67">
        <w:rPr>
          <w:color w:val="000000" w:themeColor="text1"/>
          <w:sz w:val="22"/>
          <w:szCs w:val="22"/>
        </w:rPr>
        <w:t xml:space="preserve"> qualify data that corresponds to positive or negative (or a variation between the two extremes) social </w:t>
      </w:r>
      <w:r w:rsidR="00C0337E" w:rsidRPr="008F6A67">
        <w:rPr>
          <w:color w:val="000000" w:themeColor="text1"/>
          <w:sz w:val="22"/>
          <w:szCs w:val="22"/>
        </w:rPr>
        <w:t xml:space="preserve">sustainability </w:t>
      </w:r>
      <w:r w:rsidR="002570A5" w:rsidRPr="008F6A67">
        <w:rPr>
          <w:color w:val="000000" w:themeColor="text1"/>
          <w:sz w:val="22"/>
          <w:szCs w:val="22"/>
        </w:rPr>
        <w:t>performance.</w:t>
      </w:r>
    </w:p>
    <w:p w14:paraId="3F460DAB" w14:textId="77777777" w:rsidR="002570A5" w:rsidRPr="008F6A67" w:rsidRDefault="002570A5" w:rsidP="0018428F">
      <w:pPr>
        <w:spacing w:line="276" w:lineRule="auto"/>
        <w:jc w:val="both"/>
        <w:rPr>
          <w:sz w:val="22"/>
          <w:szCs w:val="22"/>
        </w:rPr>
      </w:pPr>
    </w:p>
    <w:p w14:paraId="7D0DA40D" w14:textId="678E1D93" w:rsidR="002A68D4" w:rsidRPr="00D652BD" w:rsidRDefault="0060260F" w:rsidP="0018428F">
      <w:pPr>
        <w:spacing w:line="276" w:lineRule="auto"/>
        <w:jc w:val="both"/>
        <w:rPr>
          <w:sz w:val="22"/>
          <w:szCs w:val="22"/>
        </w:rPr>
      </w:pPr>
      <w:r w:rsidRPr="008F6A67">
        <w:rPr>
          <w:color w:val="000000" w:themeColor="text1"/>
          <w:sz w:val="22"/>
          <w:szCs w:val="22"/>
        </w:rPr>
        <w:t>Based on the</w:t>
      </w:r>
      <w:r w:rsidR="00D652BD">
        <w:rPr>
          <w:color w:val="000000" w:themeColor="text1"/>
          <w:sz w:val="22"/>
          <w:szCs w:val="22"/>
        </w:rPr>
        <w:t xml:space="preserve"> works of the above authors</w:t>
      </w:r>
      <w:r w:rsidRPr="008F6A67">
        <w:rPr>
          <w:color w:val="000000" w:themeColor="text1"/>
          <w:sz w:val="22"/>
          <w:szCs w:val="22"/>
        </w:rPr>
        <w:t xml:space="preserve"> works, an overview of the various Type I S-LCIA approaches </w:t>
      </w:r>
      <w:r w:rsidR="00DA4AEB">
        <w:rPr>
          <w:color w:val="000000" w:themeColor="text1"/>
          <w:sz w:val="22"/>
          <w:szCs w:val="22"/>
        </w:rPr>
        <w:t>are</w:t>
      </w:r>
      <w:r w:rsidR="00D652BD">
        <w:rPr>
          <w:color w:val="000000" w:themeColor="text1"/>
          <w:sz w:val="22"/>
          <w:szCs w:val="22"/>
        </w:rPr>
        <w:t xml:space="preserve"> identified</w:t>
      </w:r>
      <w:r w:rsidRPr="008F6A67">
        <w:rPr>
          <w:color w:val="000000" w:themeColor="text1"/>
          <w:sz w:val="22"/>
          <w:szCs w:val="22"/>
        </w:rPr>
        <w:t xml:space="preserve">. </w:t>
      </w:r>
      <w:r w:rsidR="009D3F76" w:rsidRPr="008F6A67">
        <w:rPr>
          <w:sz w:val="22"/>
          <w:szCs w:val="22"/>
        </w:rPr>
        <w:t xml:space="preserve">A </w:t>
      </w:r>
      <w:r w:rsidR="00514435" w:rsidRPr="008F6A67">
        <w:rPr>
          <w:sz w:val="22"/>
          <w:szCs w:val="22"/>
        </w:rPr>
        <w:t xml:space="preserve">main trend across Type I S-LCIA method applications </w:t>
      </w:r>
      <w:r w:rsidR="009D3F76" w:rsidRPr="008F6A67">
        <w:rPr>
          <w:sz w:val="22"/>
          <w:szCs w:val="22"/>
        </w:rPr>
        <w:t xml:space="preserve">is that </w:t>
      </w:r>
      <w:r w:rsidR="00F074C5">
        <w:rPr>
          <w:sz w:val="22"/>
          <w:szCs w:val="22"/>
        </w:rPr>
        <w:t>norms and best pr</w:t>
      </w:r>
      <w:r w:rsidR="00556352">
        <w:rPr>
          <w:sz w:val="22"/>
          <w:szCs w:val="22"/>
        </w:rPr>
        <w:t>a</w:t>
      </w:r>
      <w:r w:rsidR="00F074C5">
        <w:rPr>
          <w:sz w:val="22"/>
          <w:szCs w:val="22"/>
        </w:rPr>
        <w:t>cti</w:t>
      </w:r>
      <w:r w:rsidR="00556352">
        <w:rPr>
          <w:sz w:val="22"/>
          <w:szCs w:val="22"/>
        </w:rPr>
        <w:t>c</w:t>
      </w:r>
      <w:r w:rsidR="00F074C5">
        <w:rPr>
          <w:sz w:val="22"/>
          <w:szCs w:val="22"/>
        </w:rPr>
        <w:t xml:space="preserve">es (on the international, national, or sectoral level) </w:t>
      </w:r>
      <w:r w:rsidR="00006F59">
        <w:rPr>
          <w:sz w:val="22"/>
          <w:szCs w:val="22"/>
        </w:rPr>
        <w:t xml:space="preserve">tend to be </w:t>
      </w:r>
      <w:r w:rsidR="00F074C5">
        <w:rPr>
          <w:sz w:val="22"/>
          <w:szCs w:val="22"/>
        </w:rPr>
        <w:t>used</w:t>
      </w:r>
      <w:r w:rsidR="00556352">
        <w:rPr>
          <w:sz w:val="22"/>
          <w:szCs w:val="22"/>
        </w:rPr>
        <w:t xml:space="preserve"> as PRPs. For these kinds of assessments, binary four- to five-level scales are implemented to gauge the level of compliance with the PRPs and characterize the data. In some cases, however, PRPs are not clearly stated and </w:t>
      </w:r>
      <w:r w:rsidR="00006F59">
        <w:rPr>
          <w:sz w:val="22"/>
          <w:szCs w:val="22"/>
        </w:rPr>
        <w:t>it is not made explicit what criteria actually determines the scaling</w:t>
      </w:r>
      <w:r w:rsidR="00B47CFD">
        <w:rPr>
          <w:sz w:val="22"/>
          <w:szCs w:val="22"/>
        </w:rPr>
        <w:t>.</w:t>
      </w:r>
      <w:r w:rsidR="00006F59">
        <w:rPr>
          <w:sz w:val="22"/>
          <w:szCs w:val="22"/>
        </w:rPr>
        <w:t xml:space="preserve"> </w:t>
      </w:r>
      <w:r w:rsidR="00AC4767" w:rsidRPr="008F6A67">
        <w:rPr>
          <w:sz w:val="22"/>
          <w:szCs w:val="22"/>
        </w:rPr>
        <w:fldChar w:fldCharType="begin"/>
      </w:r>
      <w:r w:rsidR="00AC4767" w:rsidRPr="008F6A67">
        <w:rPr>
          <w:sz w:val="22"/>
          <w:szCs w:val="22"/>
        </w:rPr>
        <w:instrText xml:space="preserve"> ADDIN ZOTERO_ITEM CSL_CITATION {"citationID":"a234k2bmelj","properties":{"formattedCitation":"\\uldash{(Quantis, AGECO, &amp; CARAIG, 2012)}","plainCitation":"(Quantis, AGECO, &amp; CARAIG, 2012)","dontUpdate":true,"noteIndex":0},"citationItems":[{"id":196,"uris":["http://zotero.org/users/local/Md8O4810/items/CGXKZJZJ"],"uri":["http://zotero.org/users/local/Md8O4810/items/CGXKZJZJ"],"itemData":{"id":196,"type":"article","title":"Environmental and Socioeconomic Life Cycle Assessment Of Canadian Milk","URL":"https://www.dairyresearch.ca/pdf/LCA-DFCFinalReport_e.pdf","author":[{"family":"Quantis","given":""},{"family":"AGECO","given":""},{"family":"CARAIG","given":""}],"issued":{"date-parts":[["2012"]]},"accessed":{"date-parts":[["2019",6,15]]}}}],"schema":"https://github.com/citation-style-language/schema/raw/master/csl-citation.json"} </w:instrText>
      </w:r>
      <w:r w:rsidR="00AC4767" w:rsidRPr="008F6A67">
        <w:rPr>
          <w:sz w:val="22"/>
          <w:szCs w:val="22"/>
        </w:rPr>
        <w:fldChar w:fldCharType="separate"/>
      </w:r>
      <w:r w:rsidR="00AC4767" w:rsidRPr="008F6A67">
        <w:rPr>
          <w:sz w:val="22"/>
        </w:rPr>
        <w:t>Quantis, AGECO, &amp; CARAIG (2012)</w:t>
      </w:r>
      <w:r w:rsidR="00AC4767" w:rsidRPr="008F6A67">
        <w:rPr>
          <w:sz w:val="22"/>
          <w:szCs w:val="22"/>
        </w:rPr>
        <w:fldChar w:fldCharType="end"/>
      </w:r>
      <w:r w:rsidR="002A68D4" w:rsidRPr="008F6A67">
        <w:rPr>
          <w:sz w:val="22"/>
          <w:szCs w:val="22"/>
        </w:rPr>
        <w:t xml:space="preserve"> and </w:t>
      </w:r>
      <w:r w:rsidR="00AC4767" w:rsidRPr="008F6A67">
        <w:rPr>
          <w:sz w:val="22"/>
          <w:szCs w:val="22"/>
        </w:rPr>
        <w:fldChar w:fldCharType="begin"/>
      </w:r>
      <w:r w:rsidR="00AC4767" w:rsidRPr="008F6A67">
        <w:rPr>
          <w:sz w:val="22"/>
          <w:szCs w:val="22"/>
        </w:rPr>
        <w:instrText xml:space="preserve"> ADDIN ZOTERO_ITEM CSL_CITATION {"citationID":"a203n4aqlmh","properties":{"formattedCitation":"(P. Ramirez, Petti, Brones, &amp; Ugaya, 2016)","plainCitation":"(P. Ramirez, Petti, Brones, &amp; Ugaya, 2016)","dontUpdate":true,"noteIndex":0},"citationItems":[{"id":177,"uris":["http://zotero.org/users/local/Md8O4810/items/AHVHS33I"],"uri":["http://zotero.org/users/local/Md8O4810/items/AHVHS33I"],"itemData":{"id":177,"type":"article-journal","title":"Subcategory assessment method for social life cycle assessment. Part 2: application in Natura’s cocoa soap","container-title":"The International Journal of Life Cycle Assessment","page":"106-117","volume":"21","issue":"1","DOI":"10.1007/s11367-015-0964-x","ISSN":"0948-3349","note":"106","author":[{"family":"Ramirez","given":"Paola"},{"family":"Petti","given":"Luigia"},{"family":"Brones","given":"Fabien"},{"family":"Ugaya","given":"Cássia Maria Lie"}],"issued":{"date-parts":[["2016"]]}}}],"schema":"https://github.com/citation-style-language/schema/raw/master/csl-citation.json"} </w:instrText>
      </w:r>
      <w:r w:rsidR="00AC4767" w:rsidRPr="008F6A67">
        <w:rPr>
          <w:sz w:val="22"/>
          <w:szCs w:val="22"/>
        </w:rPr>
        <w:fldChar w:fldCharType="separate"/>
      </w:r>
      <w:r w:rsidR="00AC4767" w:rsidRPr="008F6A67">
        <w:rPr>
          <w:sz w:val="22"/>
        </w:rPr>
        <w:t>Ramirez, Petti, Brones, &amp; Ugaya (2016)</w:t>
      </w:r>
      <w:r w:rsidR="00AC4767" w:rsidRPr="008F6A67">
        <w:rPr>
          <w:sz w:val="22"/>
          <w:szCs w:val="22"/>
        </w:rPr>
        <w:fldChar w:fldCharType="end"/>
      </w:r>
      <w:r w:rsidR="002A68D4" w:rsidRPr="008F6A67">
        <w:rPr>
          <w:sz w:val="22"/>
          <w:szCs w:val="22"/>
        </w:rPr>
        <w:t xml:space="preserve"> set good examples by</w:t>
      </w:r>
      <w:r w:rsidR="00B47CFD">
        <w:rPr>
          <w:sz w:val="22"/>
          <w:szCs w:val="22"/>
        </w:rPr>
        <w:t xml:space="preserve"> explicitly</w:t>
      </w:r>
      <w:r w:rsidR="002A68D4" w:rsidRPr="008F6A67">
        <w:rPr>
          <w:sz w:val="22"/>
          <w:szCs w:val="22"/>
        </w:rPr>
        <w:t xml:space="preserve"> stating</w:t>
      </w:r>
      <w:r w:rsidR="00B47CFD">
        <w:rPr>
          <w:sz w:val="22"/>
          <w:szCs w:val="22"/>
        </w:rPr>
        <w:t xml:space="preserve"> the</w:t>
      </w:r>
      <w:r w:rsidR="002A68D4" w:rsidRPr="008F6A67">
        <w:rPr>
          <w:sz w:val="22"/>
          <w:szCs w:val="22"/>
        </w:rPr>
        <w:t xml:space="preserve"> reference points for each social indicator a</w:t>
      </w:r>
      <w:r w:rsidR="00556352">
        <w:rPr>
          <w:sz w:val="22"/>
          <w:szCs w:val="22"/>
        </w:rPr>
        <w:t>s well as</w:t>
      </w:r>
      <w:r w:rsidR="002A68D4" w:rsidRPr="008F6A67">
        <w:rPr>
          <w:sz w:val="22"/>
          <w:szCs w:val="22"/>
        </w:rPr>
        <w:t xml:space="preserve"> the </w:t>
      </w:r>
      <w:r w:rsidR="00B47CFD">
        <w:rPr>
          <w:sz w:val="22"/>
          <w:szCs w:val="22"/>
        </w:rPr>
        <w:t>assessment criteria for each level of the scales</w:t>
      </w:r>
      <w:r w:rsidR="002A68D4" w:rsidRPr="008F6A67">
        <w:rPr>
          <w:sz w:val="22"/>
          <w:szCs w:val="22"/>
        </w:rPr>
        <w:t xml:space="preserve">. Efforts on establishing scientifically-sound </w:t>
      </w:r>
      <w:r w:rsidR="00890B24" w:rsidRPr="008F6A67">
        <w:rPr>
          <w:sz w:val="22"/>
          <w:szCs w:val="22"/>
        </w:rPr>
        <w:t xml:space="preserve">PRPs </w:t>
      </w:r>
      <w:r w:rsidR="002A68D4" w:rsidRPr="008F6A67">
        <w:rPr>
          <w:sz w:val="22"/>
          <w:szCs w:val="22"/>
        </w:rPr>
        <w:t>for characterization</w:t>
      </w:r>
      <w:r w:rsidR="00E80E43">
        <w:rPr>
          <w:sz w:val="22"/>
          <w:szCs w:val="22"/>
        </w:rPr>
        <w:t xml:space="preserve"> – focusing on the income and fair wage</w:t>
      </w:r>
      <w:r w:rsidR="002A68D4" w:rsidRPr="008F6A67">
        <w:rPr>
          <w:sz w:val="22"/>
          <w:szCs w:val="22"/>
        </w:rPr>
        <w:t xml:space="preserve"> </w:t>
      </w:r>
      <w:r w:rsidR="00E80E43">
        <w:rPr>
          <w:sz w:val="22"/>
          <w:szCs w:val="22"/>
        </w:rPr>
        <w:t xml:space="preserve">subcategories – </w:t>
      </w:r>
      <w:r w:rsidR="002A68D4" w:rsidRPr="008F6A67">
        <w:rPr>
          <w:sz w:val="22"/>
          <w:szCs w:val="22"/>
        </w:rPr>
        <w:t xml:space="preserve">have been observed as well </w:t>
      </w:r>
      <w:r w:rsidR="00AC4767" w:rsidRPr="008F6A67">
        <w:rPr>
          <w:sz w:val="22"/>
          <w:szCs w:val="22"/>
        </w:rPr>
        <w:fldChar w:fldCharType="begin"/>
      </w:r>
      <w:r w:rsidR="00AC4767" w:rsidRPr="008F6A67">
        <w:rPr>
          <w:sz w:val="22"/>
          <w:szCs w:val="22"/>
        </w:rPr>
        <w:instrText xml:space="preserve"> ADDIN ZOTERO_ITEM CSL_CITATION {"citationID":"aka39dbuh4","properties":{"formattedCitation":"(Croes &amp; Vermeulen, 2016; Neugebauer, Emara, Hellerstr\\uc0\\u246{}m, &amp; Finkbeiner, 2017)","plainCitation":"(Croes &amp; Vermeulen, 2016; Neugebauer, Emara, Hellerström, &amp; Finkbeiner, 2017)","noteIndex":0},"citationItems":[{"id":197,"uris":["http://zotero.org/users/local/Md8O4810/items/TB6YVJ5G"],"uri":["http://zotero.org/users/local/Md8O4810/items/TB6YVJ5G"],"itemData":{"id":197,"type":"article-journal","title":"In search of income reference points for SLCA using a country level sustainability benchmark (part 1): fair inequality. A contribution to the Oiconomy project","container-title":"The International Journal of Life Cycle Assessment","page":"349-362","volume":"21","issue":"3","DOI":"10.1007/s11367-015-1018-0","ISSN":"0948-3349","journalAbbreviation":"Int J Life Cycle Assess","author":[{"family":"Croes","given":"Pim"},{"family":"Vermeulen","given":"Walter"}],"issued":{"date-parts":[["2016"]]}}},{"id":198,"uris":["http://zotero.org/users/local/Md8O4810/items/HJWIR32Y"],"uri":["http://zotero.org/users/local/Md8O4810/items/HJWIR32Y"],"itemData":{"id":198,"type":"article-journal","title":"Calculation of Fair wage potentials along products' life cycle – Introduction of a new midpoint impact category for social life cycle assessment","container-title":"Journal of Cleaner Production","page":"1221-1232","volume":"143","abstract":"Income and wages are among the determinant factors for the living standards and well-being of workers and thus carry a certain degree of relevance for social life cycle assessment (SLCA). Although, fair wages have often been mentioned as a quantitative measure of societal well-being, a defined impact category and quantitative characterization model is missing. Against this background, this paper aims at defining Fair wage as a new midpoint impact category for SLCA and suggests a characterization model to calculate fair wage potentials (FWPs) along a product's life cycle. The characterization model considers the actual wage paid at each process step in comparison to a minimum living wage. It furthermore relates wage to the effective working time and includes an inequality factor to account for income inequalities. The characterization model was tested in a cradle-to-gate case study on tomatoes produced in Germany to ensure its applicability. Results indicate potentially negative social impacts for workers employed in packaging and transport in Turkey and workers in manufacturing and packaging in China. In contrast, low impacts resulted for the Indian workers. No negative impacts are expected for the German and Dutch workers. The midpoint category Fair wage and the associated characterization model facilitate the operationalization of social impact assessment and provide companies with a practical method to quantify and evaluate their products' life cycle. •Fair wages play a crucial role in SLCA","DOI":"10.1016/j.jclepro.2016.11.172","ISSN":"0959-6526","author":[{"family":"Neugebauer","given":"Sabrina"},{"family":"Emara","given":"Yasmine"},{"family":"Hellerström","given":"Christine"},{"family":"Finkbeiner","given":"Matthias"}],"issued":{"date-parts":[["2017"]]}}}],"schema":"https://github.com/citation-style-language/schema/raw/master/csl-citation.json"} </w:instrText>
      </w:r>
      <w:r w:rsidR="00AC4767" w:rsidRPr="008F6A67">
        <w:rPr>
          <w:sz w:val="22"/>
          <w:szCs w:val="22"/>
        </w:rPr>
        <w:fldChar w:fldCharType="separate"/>
      </w:r>
      <w:r w:rsidR="00AC4767" w:rsidRPr="008F6A67">
        <w:rPr>
          <w:sz w:val="22"/>
        </w:rPr>
        <w:t>(Croes &amp; Vermeulen, 2016; Neugebauer, Emara, Hellerström, &amp; Finkbeiner, 2017)</w:t>
      </w:r>
      <w:r w:rsidR="00AC4767" w:rsidRPr="008F6A67">
        <w:rPr>
          <w:sz w:val="22"/>
          <w:szCs w:val="22"/>
        </w:rPr>
        <w:fldChar w:fldCharType="end"/>
      </w:r>
      <w:r w:rsidR="00AC4767" w:rsidRPr="008F6A67">
        <w:rPr>
          <w:sz w:val="22"/>
          <w:szCs w:val="22"/>
        </w:rPr>
        <w:t>.</w:t>
      </w:r>
      <w:r w:rsidR="002A68D4" w:rsidRPr="008F6A67">
        <w:rPr>
          <w:sz w:val="22"/>
          <w:szCs w:val="22"/>
        </w:rPr>
        <w:t xml:space="preserve"> Other researchers </w:t>
      </w:r>
      <w:r w:rsidR="00B47CFD">
        <w:rPr>
          <w:sz w:val="22"/>
          <w:szCs w:val="22"/>
        </w:rPr>
        <w:t xml:space="preserve">base their </w:t>
      </w:r>
      <w:r w:rsidR="00890B24" w:rsidRPr="008F6A67">
        <w:rPr>
          <w:sz w:val="22"/>
          <w:szCs w:val="22"/>
        </w:rPr>
        <w:t xml:space="preserve">PRPs </w:t>
      </w:r>
      <w:r w:rsidR="00B47CFD">
        <w:rPr>
          <w:sz w:val="22"/>
          <w:szCs w:val="22"/>
        </w:rPr>
        <w:t xml:space="preserve">on what experts and/or stakeholders expect </w:t>
      </w:r>
      <w:r w:rsidR="002A68D4" w:rsidRPr="008F6A67">
        <w:rPr>
          <w:sz w:val="22"/>
          <w:szCs w:val="22"/>
        </w:rPr>
        <w:t xml:space="preserve"> </w:t>
      </w:r>
      <w:r w:rsidR="00AC4767" w:rsidRPr="008F6A67">
        <w:rPr>
          <w:sz w:val="22"/>
          <w:szCs w:val="22"/>
        </w:rPr>
        <w:fldChar w:fldCharType="begin"/>
      </w:r>
      <w:r w:rsidR="00AC4767" w:rsidRPr="008F6A67">
        <w:rPr>
          <w:sz w:val="22"/>
          <w:szCs w:val="22"/>
        </w:rPr>
        <w:instrText xml:space="preserve"> ADDIN ZOTERO_ITEM CSL_CITATION {"citationID":"a2cre0lgfe6","properties":{"formattedCitation":"(Aparcana &amp; Salhofer, 2013; Foolmaun &amp; Ramjeeawon, 2013; Manik, Leahy, &amp; Halog, 2013)","plainCitation":"(Aparcana &amp; Salhofer, 2013; Foolmaun &amp; Ramjeeawon, 2013; Manik, Leahy, &amp; Halog, 2013)","noteIndex":0},"citationItems":[{"id":199,"uris":["http://zotero.org/users/local/Md8O4810/items/AFBEMML5"],"uri":["http://zotero.org/users/local/Md8O4810/items/AFBEMML5"],"itemData":{"id":199,"type":"article-journal","title":"Development of a social impact assessment methodology for recycling systems in low-income countries","container-title":"The International Journal of Life Cycle Assessment","page":"1106-1115","volume":"18","issue":"5","DOI":"10.1007/s11367-013-0546-8","ISSN":"0948-3349","journalAbbreviation":"Int J Life Cycle Assess","author":[{"family":"Aparcana","given":"Sandra"},{"family":"Salhofer","given":"Stefan"}],"issued":{"date-parts":[["2013"]]}}},{"id":200,"uris":["http://zotero.org/users/local/Md8O4810/items/WWUP6ZYW"],"uri":["http://zotero.org/users/local/Md8O4810/items/WWUP6ZYW"],"itemData":{"id":200,"type":"article-journal","title":"Comparative life cycle assessment and social life cycle assessment of used polyethylene terephthalate (PET) bottles in Mauritius","container-title":"The International Journal of Life Cycle Assessment","page":"155-171","volume":"18","issue":"1","DOI":"10.1007/s11367-012-0447-2","ISSN":"0948-3349","journalAbbreviation":"Int J Life Cycle Assess","author":[{"family":"Foolmaun","given":"Rajendra"},{"family":"Ramjeeawon","given":"Toolseeram"}],"issued":{"date-parts":[["2013"]]}}},{"id":172,"uris":["http://zotero.org/users/local/Md8O4810/items/US5MP9L4"],"uri":["http://zotero.org/users/local/Md8O4810/items/US5MP9L4"],"itemData":{"id":172,"type":"article-journal","title":"Social life cycle assessment of palm oil biodiesel: a case study in Jambi Province of Indonesia","container-title":"The International Journal of Life Cycle Assessment","page":"1386-1392","volume":"18","issue":"7","DOI":"10.1007/s11367-013-0581-5","ISSN":"0948-3349","journalAbbreviation":"Int J Life Cycle Assess","author":[{"family":"Manik","given":"Yosef"},{"family":"Leahy","given":"Jessica"},{"family":"Halog","given":"Anthony"}],"issued":{"date-parts":[["2013"]]}}}],"schema":"https://github.com/citation-style-language/schema/raw/master/csl-citation.json"} </w:instrText>
      </w:r>
      <w:r w:rsidR="00AC4767" w:rsidRPr="008F6A67">
        <w:rPr>
          <w:sz w:val="22"/>
          <w:szCs w:val="22"/>
        </w:rPr>
        <w:fldChar w:fldCharType="separate"/>
      </w:r>
      <w:r w:rsidR="00AC4767" w:rsidRPr="008F6A67">
        <w:rPr>
          <w:sz w:val="22"/>
        </w:rPr>
        <w:t>(Aparcana &amp; Salhofer, 2013; Foolmaun &amp; Ramjeeawon, 2013; Manik, Leahy, &amp; Halog, 2013)</w:t>
      </w:r>
      <w:r w:rsidR="00AC4767" w:rsidRPr="008F6A67">
        <w:rPr>
          <w:sz w:val="22"/>
          <w:szCs w:val="22"/>
        </w:rPr>
        <w:fldChar w:fldCharType="end"/>
      </w:r>
      <w:r w:rsidR="00AC4767" w:rsidRPr="008F6A67">
        <w:rPr>
          <w:sz w:val="22"/>
          <w:szCs w:val="22"/>
        </w:rPr>
        <w:t>.</w:t>
      </w:r>
      <w:r w:rsidR="002A68D4" w:rsidRPr="008F6A67">
        <w:rPr>
          <w:sz w:val="22"/>
          <w:szCs w:val="22"/>
        </w:rPr>
        <w:t xml:space="preserve"> </w:t>
      </w:r>
    </w:p>
    <w:p w14:paraId="534CCACA" w14:textId="77777777" w:rsidR="00890B24" w:rsidRPr="008F6A67" w:rsidRDefault="00890B24" w:rsidP="0018428F">
      <w:pPr>
        <w:spacing w:line="276" w:lineRule="auto"/>
        <w:rPr>
          <w:sz w:val="22"/>
          <w:szCs w:val="22"/>
        </w:rPr>
      </w:pPr>
    </w:p>
    <w:p w14:paraId="0F5B868E" w14:textId="780EB857" w:rsidR="002A68D4" w:rsidRPr="008F6A67" w:rsidRDefault="00514435" w:rsidP="0018428F">
      <w:pPr>
        <w:spacing w:line="276" w:lineRule="auto"/>
        <w:jc w:val="both"/>
        <w:rPr>
          <w:sz w:val="22"/>
          <w:szCs w:val="22"/>
        </w:rPr>
      </w:pPr>
      <w:r w:rsidRPr="008F6A67">
        <w:rPr>
          <w:sz w:val="22"/>
          <w:szCs w:val="22"/>
        </w:rPr>
        <w:t>Another identified trend is that t</w:t>
      </w:r>
      <w:r w:rsidR="002A68D4" w:rsidRPr="008F6A67">
        <w:rPr>
          <w:sz w:val="22"/>
          <w:szCs w:val="22"/>
        </w:rPr>
        <w:t>he majority of S</w:t>
      </w:r>
      <w:r w:rsidR="000513F1" w:rsidRPr="008F6A67">
        <w:rPr>
          <w:sz w:val="22"/>
          <w:szCs w:val="22"/>
        </w:rPr>
        <w:t>-</w:t>
      </w:r>
      <w:r w:rsidR="002A68D4" w:rsidRPr="008F6A67">
        <w:rPr>
          <w:sz w:val="22"/>
          <w:szCs w:val="22"/>
        </w:rPr>
        <w:t xml:space="preserve">LCA studies applying Type </w:t>
      </w:r>
      <w:r w:rsidR="00580D04" w:rsidRPr="008F6A67">
        <w:rPr>
          <w:sz w:val="22"/>
          <w:szCs w:val="22"/>
        </w:rPr>
        <w:t>I</w:t>
      </w:r>
      <w:r w:rsidR="002A68D4" w:rsidRPr="008F6A67">
        <w:rPr>
          <w:sz w:val="22"/>
          <w:szCs w:val="22"/>
        </w:rPr>
        <w:t xml:space="preserve"> S</w:t>
      </w:r>
      <w:r w:rsidR="00580D04" w:rsidRPr="008F6A67">
        <w:rPr>
          <w:sz w:val="22"/>
          <w:szCs w:val="22"/>
        </w:rPr>
        <w:t>-</w:t>
      </w:r>
      <w:r w:rsidR="002A68D4" w:rsidRPr="008F6A67">
        <w:rPr>
          <w:sz w:val="22"/>
          <w:szCs w:val="22"/>
        </w:rPr>
        <w:t xml:space="preserve">LCIA methods characterize social </w:t>
      </w:r>
      <w:r w:rsidR="000513F1" w:rsidRPr="008F6A67">
        <w:rPr>
          <w:sz w:val="22"/>
          <w:szCs w:val="22"/>
        </w:rPr>
        <w:t xml:space="preserve">sustainability </w:t>
      </w:r>
      <w:r w:rsidR="002A68D4" w:rsidRPr="008F6A67">
        <w:rPr>
          <w:sz w:val="22"/>
          <w:szCs w:val="22"/>
        </w:rPr>
        <w:t xml:space="preserve">performances at the subcategory level </w:t>
      </w:r>
      <w:r w:rsidR="00594284" w:rsidRPr="008F6A67">
        <w:rPr>
          <w:color w:val="131413"/>
          <w:sz w:val="22"/>
          <w:szCs w:val="22"/>
        </w:rPr>
        <w:t>by linking and aggregating the inventory indicators to subcategories</w:t>
      </w:r>
      <w:r w:rsidR="00F01678">
        <w:rPr>
          <w:color w:val="131413"/>
          <w:sz w:val="22"/>
          <w:szCs w:val="22"/>
        </w:rPr>
        <w:t xml:space="preserve"> as proposed in the </w:t>
      </w:r>
      <w:r w:rsidR="00594284" w:rsidRPr="008F6A67">
        <w:rPr>
          <w:color w:val="131413"/>
          <w:sz w:val="22"/>
          <w:szCs w:val="22"/>
        </w:rPr>
        <w:t>S-LCA Guidelines</w:t>
      </w:r>
      <w:r w:rsidR="00F01678">
        <w:rPr>
          <w:color w:val="131413"/>
          <w:sz w:val="22"/>
          <w:szCs w:val="22"/>
        </w:rPr>
        <w:t xml:space="preserve">. For example, </w:t>
      </w:r>
      <w:r w:rsidR="00594284" w:rsidRPr="008F6A67">
        <w:rPr>
          <w:color w:val="131413"/>
          <w:sz w:val="22"/>
          <w:szCs w:val="22"/>
        </w:rPr>
        <w:t xml:space="preserve"> </w:t>
      </w:r>
      <w:r w:rsidR="00B6164C" w:rsidRPr="008F6A67">
        <w:rPr>
          <w:color w:val="131413"/>
          <w:sz w:val="22"/>
          <w:szCs w:val="22"/>
        </w:rPr>
        <w:fldChar w:fldCharType="begin"/>
      </w:r>
      <w:r w:rsidR="00812304" w:rsidRPr="008F6A67">
        <w:rPr>
          <w:color w:val="131413"/>
          <w:sz w:val="22"/>
          <w:szCs w:val="22"/>
        </w:rPr>
        <w:instrText xml:space="preserve"> ADDIN ZOTERO_ITEM CSL_CITATION {"citationID":"a1k36d6075","properties":{"formattedCitation":"(Aparcana &amp; Salhofer, 2013; L. Dreyer, Hauschild, &amp; Schierbeck, 2010; Ekener-Petersen &amp; Finnveden, 2013; Franze &amp; Ciroth, 2011; Quantis et al., 2012; P. Ramirez et al., 2016)","plainCitation":"(Aparcana &amp; Salhofer, 2013; L. Dreyer, Hauschild, &amp; Schierbeck, 2010; Ekener-Petersen &amp; Finnveden, 2013; Franze &amp; Ciroth, 2011; Quantis et al., 2012; P. Ramirez et al., 2016)","dontUpdate":true,"noteIndex":0},"citationItems":[{"id":199,"uris":["http://zotero.org/users/local/Md8O4810/items/AFBEMML5"],"uri":["http://zotero.org/users/local/Md8O4810/items/AFBEMML5"],"itemData":{"id":199,"type":"article-journal","title":"Development of a social impact assessment methodology for recycling systems in low-income countries","container-title":"The International Journal of Life Cycle Assessment","page":"1106-1115","volume":"18","issue":"5","DOI":"10.1007/s11367-013-0546-8","ISSN":"0948-3349","journalAbbreviation":"Int J Life Cycle Assess","author":[{"family":"Aparcana","given":"Sandra"},{"family":"Salhofer","given":"Stefan"}],"issued":{"date-parts":[["2013"]]}}},{"id":14,"uris":["http://zotero.org/users/local/Md8O4810/items/LR7S7BAZ"],"uri":["http://zotero.org/users/local/Md8O4810/items/LR7S7BAZ"],"itemData":{"id":14,"type":"article-journal","title":"Characterisation of social impacts in LCA","container-title":"The International Journal of Life Cycle Assessment","page":"247-259","volume":"15","issue":"3","abstract":"The authors have suggested earlier a framework for life cycle impact assessment to form the modelling basis of social LCA. In this framework, the fundamental labour rights were pointed out as obligatory issues to be addressed, and protection and promotion of human dignity and well-being as the ultimate goal and area of protection of social LCA. The intended main application of this framework for social LCA was to support management decisions in companies who wish to conduct business in a socially responsible manner, by providing information about the potential social impacts on people caused by the activities in the life cycle of a product. Environmental LCA normally uses quantitative and comparable indicators to provide a simple representation of the environmental impacts from the product lifecycle. This poses a challenge to the social LCA framework because due to their complexity, many social impacts are difficult to capture in a meaningful way using traditional quantitative single-criterion indicators. A salient example is the violation of fundamental labour rights (child labour, discrimination, freedom of association, and right to organise and collective bargaining, forced labour). Furthermore, actual violations of these rights somewhere in the product chain are very difficult to substantiate and hence difficult to measure directly. Based on a scorecard, a multi-criteria indicator model has been developed for assessment of a number of social impact categories. The multi-criteria indicator assesses the effort (will and ability) of a company to manage the individual issues, and it calculates a score reflecting the company's performance in a form which allows aggregation over the life cycle of the product. The multi-criteria indicator model is presented with labour rights as an example, but the underlying principles make it suitable for modelling of other social issues with similar complexity and susceptibility to a management approach. The outcome of the scorecard is translated for each impact category through a number of steps into a company performance score, which is translated into a risk of social impacts actually occurring. This translation of the scorecard results into a company risk score that constitutes the characterisation of the developed social LCA methodology. The translation from performance score to risk involves assessment of the context of the company in terms of geographical location and industry and of the typical level of social impacts that these entail, and interpretation of the company's management effort in the light of this context. The developed indicators in social LCA are discussed in terms of their ability to reflect impacts within the four obligatory impact categories representing the labour rights according to the conventions of the International Labour Organisation (ILO) covering forced labour, discrimination, restrictions of freedom of association and collective bargaining, and child labour. Also their feasibility and the availability of the required data are discussed. It is concluded that it is feasible to develop indicators and characterisation methods addressing impacts related to the four obligatory impact categories representing the labour rights. The developed indicators are judged to be both feasible and relevant, but this remains to be further investigated in a separate paper in which they are implemented and tested in six separate industrial case studies. The suitability of multi-criteria assessment methods to cover other social impacts than the obligatory ILO-based impacts is discussed, and it is argued that the combination of indirect indicators measuring a risk of impacts and direct indicators giving a direct measure of the impacts requires an explicit weighting before interpretation and possible aggregation.[PUBLICATION ABSTRACT]","DOI":"10.1007/s11367-009-0148-7","ISSN":"09483349","author":[{"family":"Dreyer","given":"Louise"},{"family":"Hauschild","given":"Michael"},{"family":"Schierbeck","given":"Jens"}],"issued":{"date-parts":[["2010"]]}}},{"id":10,"uris":["http://zotero.org/users/local/Md8O4810/items/MRI3DT8Z"],"uri":["http://zotero.org/users/local/Md8O4810/items/MRI3DT8Z"],"itemData":{"id":10,"type":"article-journal","title":"Potential hotspots identified by social LCA—part 1: a case study of a laptop computer","container-title":"The International Journal of Life Cycle Assessment","page":"127-143","volume":"18","issue":"1","DOI":"10.1007/s11367-012-0442-7","ISSN":"0948-3349","note":"127","author":[{"family":"Ekener-Petersen","given":"Elisabeth"},{"family":"Finnveden","given":"Göran"}],"issued":{"date-parts":[["2013"]]}}},{"id":203,"uris":["http://zotero.org/users/local/Md8O4810/items/MYYUEPH9"],"uri":["http://zotero.org/users/local/Md8O4810/items/MYYUEPH9"],"itemData":{"id":203,"type":"article-journal","title":"A comparison of cut roses from Ecuador and the Netherlands","container-title":"The International Journal of Life Cycle Assessment","page":"366-379","volume":"16","issue":"4","DOI":"10.1007/s11367-011-0266-x","ISSN":"0948-3349","journalAbbreviation":"Int J Life Cycle Assess","author":[{"family":"Franze","given":"Juliane"},{"family":"Ciroth","given":"Andreas"}],"issued":{"date-parts":[["2011"]]}}},{"id":196,"uris":["http://zotero.org/users/local/Md8O4810/items/CGXKZJZJ"],"uri":["http://zotero.org/users/local/Md8O4810/items/CGXKZJZJ"],"itemData":{"id":196,"type":"article","title":"Environmental and Socioeconomic Life Cycle Assessment Of Canadian Milk","URL":"https://www.dairyresearch.ca/pdf/LCA-DFCFinalReport_e.pdf","author":[{"family":"Quantis","given":""},{"family":"AGECO","given":""},{"family":"CARAIG","given":""}],"issued":{"date-parts":[["2012"]]},"accessed":{"date-parts":[["2019",6,15]]}}},{"id":177,"uris":["http://zotero.org/users/local/Md8O4810/items/AHVHS33I"],"uri":["http://zotero.org/users/local/Md8O4810/items/AHVHS33I"],"itemData":{"id":177,"type":"article-journal","title":"Subcategory assessment method for social life cycle assessment. Part 2: application in Natura’s cocoa soap","container-title":"The International Journal of Life Cycle Assessment","page":"106-117","volume":"21","issue":"1","DOI":"10.1007/s11367-015-0964-x","ISSN":"0948-3349","note":"106","author":[{"family":"Ramirez","given":"Paola"},{"family":"Petti","given":"Luigia"},{"family":"Brones","given":"Fabien"},{"family":"Ugaya","given":"Cássia Maria Lie"}],"issued":{"date-parts":[["2016"]]}}}],"schema":"https://github.com/citation-style-language/schema/raw/master/csl-citation.json"} </w:instrText>
      </w:r>
      <w:r w:rsidR="00B6164C" w:rsidRPr="008F6A67">
        <w:rPr>
          <w:color w:val="131413"/>
          <w:sz w:val="22"/>
          <w:szCs w:val="22"/>
        </w:rPr>
        <w:fldChar w:fldCharType="separate"/>
      </w:r>
      <w:r w:rsidR="00B6164C" w:rsidRPr="008F6A67">
        <w:rPr>
          <w:color w:val="000000"/>
          <w:sz w:val="22"/>
        </w:rPr>
        <w:t>Aparcana &amp; Salhofer</w:t>
      </w:r>
      <w:r w:rsidR="00F01678">
        <w:rPr>
          <w:color w:val="000000"/>
          <w:sz w:val="22"/>
        </w:rPr>
        <w:t xml:space="preserve"> (</w:t>
      </w:r>
      <w:r w:rsidR="00B6164C" w:rsidRPr="008F6A67">
        <w:rPr>
          <w:color w:val="000000"/>
          <w:sz w:val="22"/>
        </w:rPr>
        <w:t>201</w:t>
      </w:r>
      <w:r w:rsidR="00F01678">
        <w:rPr>
          <w:color w:val="000000"/>
          <w:sz w:val="22"/>
        </w:rPr>
        <w:t>3),</w:t>
      </w:r>
      <w:r w:rsidR="00B6164C" w:rsidRPr="008F6A67">
        <w:rPr>
          <w:color w:val="000000"/>
          <w:sz w:val="22"/>
        </w:rPr>
        <w:t xml:space="preserve"> Dreyer, Hauschild, &amp; Schierbeck</w:t>
      </w:r>
      <w:r w:rsidR="00F01678">
        <w:rPr>
          <w:color w:val="000000"/>
          <w:sz w:val="22"/>
        </w:rPr>
        <w:t xml:space="preserve"> (</w:t>
      </w:r>
      <w:r w:rsidR="00B6164C" w:rsidRPr="008F6A67">
        <w:rPr>
          <w:color w:val="000000"/>
          <w:sz w:val="22"/>
        </w:rPr>
        <w:t>2010</w:t>
      </w:r>
      <w:r w:rsidR="00F01678">
        <w:rPr>
          <w:color w:val="000000"/>
          <w:sz w:val="22"/>
        </w:rPr>
        <w:t xml:space="preserve">), </w:t>
      </w:r>
      <w:r w:rsidR="00B6164C" w:rsidRPr="008F6A67">
        <w:rPr>
          <w:color w:val="000000"/>
          <w:sz w:val="22"/>
        </w:rPr>
        <w:t xml:space="preserve"> Ekener-Petersen &amp; Finnveden</w:t>
      </w:r>
      <w:r w:rsidR="00F01678">
        <w:rPr>
          <w:color w:val="000000"/>
          <w:sz w:val="22"/>
        </w:rPr>
        <w:t xml:space="preserve"> (</w:t>
      </w:r>
      <w:r w:rsidR="00B6164C" w:rsidRPr="008F6A67">
        <w:rPr>
          <w:color w:val="000000"/>
          <w:sz w:val="22"/>
        </w:rPr>
        <w:t>2013</w:t>
      </w:r>
      <w:r w:rsidR="00F01678">
        <w:rPr>
          <w:color w:val="000000"/>
          <w:sz w:val="22"/>
        </w:rPr>
        <w:t xml:space="preserve">), </w:t>
      </w:r>
      <w:r w:rsidR="00B6164C" w:rsidRPr="008F6A67">
        <w:rPr>
          <w:color w:val="000000"/>
          <w:sz w:val="22"/>
        </w:rPr>
        <w:t xml:space="preserve"> Franze &amp; Ciroth</w:t>
      </w:r>
      <w:r w:rsidR="00F01678">
        <w:rPr>
          <w:color w:val="000000"/>
          <w:sz w:val="22"/>
        </w:rPr>
        <w:t xml:space="preserve"> (</w:t>
      </w:r>
      <w:r w:rsidR="00B6164C" w:rsidRPr="008F6A67">
        <w:rPr>
          <w:color w:val="000000"/>
          <w:sz w:val="22"/>
        </w:rPr>
        <w:t>2011</w:t>
      </w:r>
      <w:r w:rsidR="00F01678">
        <w:rPr>
          <w:color w:val="000000"/>
          <w:sz w:val="22"/>
        </w:rPr>
        <w:t>) and</w:t>
      </w:r>
      <w:r w:rsidR="00B6164C" w:rsidRPr="008F6A67">
        <w:rPr>
          <w:color w:val="000000"/>
          <w:sz w:val="22"/>
        </w:rPr>
        <w:t xml:space="preserve"> Ramirez et al.</w:t>
      </w:r>
      <w:r w:rsidR="00F01678">
        <w:rPr>
          <w:color w:val="000000"/>
          <w:sz w:val="22"/>
        </w:rPr>
        <w:t xml:space="preserve"> (</w:t>
      </w:r>
      <w:r w:rsidR="00B6164C" w:rsidRPr="008F6A67">
        <w:rPr>
          <w:color w:val="000000"/>
          <w:sz w:val="22"/>
        </w:rPr>
        <w:t>2016)</w:t>
      </w:r>
      <w:r w:rsidR="00B6164C" w:rsidRPr="008F6A67">
        <w:rPr>
          <w:color w:val="131413"/>
          <w:sz w:val="22"/>
          <w:szCs w:val="22"/>
        </w:rPr>
        <w:fldChar w:fldCharType="end"/>
      </w:r>
      <w:r w:rsidR="00F01678">
        <w:rPr>
          <w:color w:val="131413"/>
          <w:sz w:val="22"/>
          <w:szCs w:val="22"/>
        </w:rPr>
        <w:t xml:space="preserve"> do this</w:t>
      </w:r>
      <w:r w:rsidR="00B6164C" w:rsidRPr="008F6A67">
        <w:rPr>
          <w:sz w:val="22"/>
          <w:szCs w:val="22"/>
        </w:rPr>
        <w:t>.</w:t>
      </w:r>
      <w:r w:rsidR="002A68D4" w:rsidRPr="008F6A67">
        <w:rPr>
          <w:sz w:val="22"/>
          <w:szCs w:val="22"/>
        </w:rPr>
        <w:t xml:space="preserve"> </w:t>
      </w:r>
      <w:r w:rsidR="00620A0A">
        <w:rPr>
          <w:sz w:val="22"/>
          <w:szCs w:val="22"/>
        </w:rPr>
        <w:t xml:space="preserve">There are </w:t>
      </w:r>
      <w:r w:rsidR="00853D18">
        <w:rPr>
          <w:sz w:val="22"/>
          <w:szCs w:val="22"/>
        </w:rPr>
        <w:t xml:space="preserve">also </w:t>
      </w:r>
      <w:r w:rsidR="00620A0A">
        <w:rPr>
          <w:sz w:val="22"/>
          <w:szCs w:val="22"/>
        </w:rPr>
        <w:t>other</w:t>
      </w:r>
      <w:r w:rsidR="002A68D4" w:rsidRPr="008F6A67">
        <w:rPr>
          <w:sz w:val="22"/>
          <w:szCs w:val="22"/>
        </w:rPr>
        <w:t xml:space="preserve"> studies </w:t>
      </w:r>
      <w:r w:rsidR="00853D18">
        <w:rPr>
          <w:sz w:val="22"/>
          <w:szCs w:val="22"/>
        </w:rPr>
        <w:t xml:space="preserve">that </w:t>
      </w:r>
      <w:r w:rsidR="002A68D4" w:rsidRPr="008F6A67">
        <w:rPr>
          <w:sz w:val="22"/>
          <w:szCs w:val="22"/>
        </w:rPr>
        <w:t xml:space="preserve">aggregate social </w:t>
      </w:r>
      <w:r w:rsidR="000513F1" w:rsidRPr="008F6A67">
        <w:rPr>
          <w:sz w:val="22"/>
          <w:szCs w:val="22"/>
        </w:rPr>
        <w:t xml:space="preserve">sustainability </w:t>
      </w:r>
      <w:r w:rsidR="002A68D4" w:rsidRPr="008F6A67">
        <w:rPr>
          <w:sz w:val="22"/>
          <w:szCs w:val="22"/>
        </w:rPr>
        <w:t>performances by impact category</w:t>
      </w:r>
      <w:r w:rsidR="00620A0A">
        <w:rPr>
          <w:sz w:val="22"/>
          <w:szCs w:val="22"/>
        </w:rPr>
        <w:t xml:space="preserve"> or by </w:t>
      </w:r>
      <w:r w:rsidR="002A68D4" w:rsidRPr="008F6A67">
        <w:rPr>
          <w:sz w:val="22"/>
          <w:szCs w:val="22"/>
        </w:rPr>
        <w:t>life cycle phase</w:t>
      </w:r>
      <w:r w:rsidR="00F01678">
        <w:rPr>
          <w:sz w:val="22"/>
          <w:szCs w:val="22"/>
        </w:rPr>
        <w:t>, such as</w:t>
      </w:r>
      <w:r w:rsidR="002A68D4" w:rsidRPr="008F6A67">
        <w:rPr>
          <w:sz w:val="22"/>
          <w:szCs w:val="22"/>
        </w:rPr>
        <w:t xml:space="preserve"> </w:t>
      </w:r>
      <w:r w:rsidR="00B6164C" w:rsidRPr="008F6A67">
        <w:rPr>
          <w:sz w:val="22"/>
          <w:szCs w:val="22"/>
        </w:rPr>
        <w:fldChar w:fldCharType="begin"/>
      </w:r>
      <w:r w:rsidR="00B6164C" w:rsidRPr="008F6A67">
        <w:rPr>
          <w:sz w:val="22"/>
          <w:szCs w:val="22"/>
        </w:rPr>
        <w:instrText xml:space="preserve"> ADDIN ZOTERO_ITEM CSL_CITATION {"citationID":"a1a6khq3dk4","properties":{"formattedCitation":"(Ciroth &amp; Franze, 2011; Foolmaun &amp; Ramjeeawon, 2013; Manik et al., 2013; Traverso, Bell, Saling, &amp; Fontes, 2018)","plainCitation":"(Ciroth &amp; Franze, 2011; Foolmaun &amp; Ramjeeawon, 2013; Manik et al., 2013; Traverso, Bell, Saling, &amp; Fontes, 2018)","noteIndex":0},"citationItems":[{"id":205,"uris":["http://zotero.org/users/local/Md8O4810/items/C7K8PBLD"],"uri":["http://zotero.org/users/local/Md8O4810/items/C7K8PBLD"],"itemData":{"id":205,"type":"article","title":"LCA of an Ecolabeled Notebook: consideration of social and environmental impacts along the entire life cycle. Federal Public Planning Service Sustainable Development","publisher":"GreenDeltaTC","URL":"https://www.greendelta.com/wp-content/uploads/2017/03/LCA_laptop_final.pdf","author":[{"family":"Ciroth","given":"Andreas"},{"family":"Franze","given":"Juliane"}],"issued":{"date-parts":[["2011"]]},"accessed":{"date-parts":[["2019",6,16]]}}},{"id":200,"uris":["http://zotero.org/users/local/Md8O4810/items/WWUP6ZYW"],"uri":["http://zotero.org/users/local/Md8O4810/items/WWUP6ZYW"],"itemData":{"id":200,"type":"article-journal","title":"Comparative life cycle assessment and social life cycle assessment of used polyethylene terephthalate (PET) bottles in Mauritius","container-title":"The International Journal of Life Cycle Assessment","page":"155-171","volume":"18","issue":"1","DOI":"10.1007/s11367-012-0447-2","ISSN":"0948-3349","journalAbbreviation":"Int J Life Cycle Assess","author":[{"family":"Foolmaun","given":"Rajendra"},{"family":"Ramjeeawon","given":"Toolseeram"}],"issued":{"date-parts":[["2013"]]}}},{"id":172,"uris":["http://zotero.org/users/local/Md8O4810/items/US5MP9L4"],"uri":["http://zotero.org/users/local/Md8O4810/items/US5MP9L4"],"itemData":{"id":172,"type":"article-journal","title":"Social life cycle assessment of palm oil biodiesel: a case study in Jambi Province of Indonesia","container-title":"The International Journal of Life Cycle Assessment","page":"1386-1392","volume":"18","issue":"7","DOI":"10.1007/s11367-013-0581-5","ISSN":"0948-3349","journalAbbreviation":"Int J Life Cycle Assess","author":[{"family":"Manik","given":"Yosef"},{"family":"Leahy","given":"Jessica"},{"family":"Halog","given":"Anthony"}],"issued":{"date-parts":[["2013"]]}}},{"id":204,"uris":["http://zotero.org/users/local/Md8O4810/items/4WZ58BTM"],"uri":["http://zotero.org/users/local/Md8O4810/items/4WZ58BTM"],"itemData":{"id":204,"type":"article-journal","title":"Towards social life cycle assessment: a quantitative product social impact assessment","container-title":"The International Journal of Life Cycle Assessment","page":"597-606","volume":"23","issue":"3","DOI":"10.1007/s11367-016-1168-8","ISSN":"0948-3349","journalAbbreviation":"Int J Life Cycle Assess","author":[{"family":"Traverso","given":"Marzia"},{"family":"Bell","given":"Lynn"},{"family":"Saling","given":"Peter"},{"family":"Fontes","given":"João"}],"issued":{"date-parts":[["2018"]]}}}],"schema":"https://github.com/citation-style-language/schema/raw/master/csl-citation.json"} </w:instrText>
      </w:r>
      <w:r w:rsidR="00B6164C" w:rsidRPr="008F6A67">
        <w:rPr>
          <w:sz w:val="22"/>
          <w:szCs w:val="22"/>
        </w:rPr>
        <w:fldChar w:fldCharType="separate"/>
      </w:r>
      <w:r w:rsidR="00B6164C" w:rsidRPr="008F6A67">
        <w:rPr>
          <w:sz w:val="22"/>
        </w:rPr>
        <w:t xml:space="preserve">Ciroth &amp; Franze, </w:t>
      </w:r>
      <w:r w:rsidR="00F01678">
        <w:rPr>
          <w:sz w:val="22"/>
        </w:rPr>
        <w:t>(</w:t>
      </w:r>
      <w:r w:rsidR="00B6164C" w:rsidRPr="008F6A67">
        <w:rPr>
          <w:sz w:val="22"/>
        </w:rPr>
        <w:t>2011</w:t>
      </w:r>
      <w:r w:rsidR="00F01678">
        <w:rPr>
          <w:sz w:val="22"/>
        </w:rPr>
        <w:t>),</w:t>
      </w:r>
      <w:r w:rsidR="00B6164C" w:rsidRPr="008F6A67">
        <w:rPr>
          <w:sz w:val="22"/>
        </w:rPr>
        <w:t xml:space="preserve"> Foolmaun &amp; Ramjeeawon</w:t>
      </w:r>
      <w:r w:rsidR="00F01678">
        <w:rPr>
          <w:sz w:val="22"/>
        </w:rPr>
        <w:t xml:space="preserve"> (</w:t>
      </w:r>
      <w:r w:rsidR="00B6164C" w:rsidRPr="008F6A67">
        <w:rPr>
          <w:sz w:val="22"/>
        </w:rPr>
        <w:t>201</w:t>
      </w:r>
      <w:r w:rsidR="00F01678">
        <w:rPr>
          <w:sz w:val="22"/>
        </w:rPr>
        <w:t>3),</w:t>
      </w:r>
      <w:r w:rsidR="00B6164C" w:rsidRPr="008F6A67">
        <w:rPr>
          <w:sz w:val="22"/>
        </w:rPr>
        <w:t xml:space="preserve"> Manik et al.</w:t>
      </w:r>
      <w:r w:rsidR="00F01678">
        <w:rPr>
          <w:sz w:val="22"/>
        </w:rPr>
        <w:t xml:space="preserve"> (</w:t>
      </w:r>
      <w:r w:rsidR="00B6164C" w:rsidRPr="008F6A67">
        <w:rPr>
          <w:sz w:val="22"/>
        </w:rPr>
        <w:t>2013</w:t>
      </w:r>
      <w:r w:rsidR="00F01678">
        <w:rPr>
          <w:sz w:val="22"/>
        </w:rPr>
        <w:t>) and</w:t>
      </w:r>
      <w:r w:rsidR="00B6164C" w:rsidRPr="008F6A67">
        <w:rPr>
          <w:sz w:val="22"/>
        </w:rPr>
        <w:t xml:space="preserve"> Traverso, Bell, Saling, &amp; Fontes, </w:t>
      </w:r>
      <w:r w:rsidR="00F01678">
        <w:rPr>
          <w:sz w:val="22"/>
        </w:rPr>
        <w:lastRenderedPageBreak/>
        <w:t>(</w:t>
      </w:r>
      <w:r w:rsidR="00B6164C" w:rsidRPr="008F6A67">
        <w:rPr>
          <w:sz w:val="22"/>
        </w:rPr>
        <w:t>2018)</w:t>
      </w:r>
      <w:r w:rsidR="00B6164C" w:rsidRPr="008F6A67">
        <w:rPr>
          <w:sz w:val="22"/>
          <w:szCs w:val="22"/>
        </w:rPr>
        <w:fldChar w:fldCharType="end"/>
      </w:r>
      <w:r w:rsidR="00B6164C" w:rsidRPr="008F6A67">
        <w:rPr>
          <w:sz w:val="22"/>
          <w:szCs w:val="22"/>
        </w:rPr>
        <w:t>.</w:t>
      </w:r>
      <w:r w:rsidR="002A68D4" w:rsidRPr="008F6A67">
        <w:rPr>
          <w:sz w:val="22"/>
          <w:szCs w:val="22"/>
        </w:rPr>
        <w:t xml:space="preserve"> </w:t>
      </w:r>
      <w:r w:rsidR="00284A90">
        <w:rPr>
          <w:sz w:val="22"/>
          <w:szCs w:val="22"/>
        </w:rPr>
        <w:t xml:space="preserve">While weighting the subcategories is done sometimes and is an option, it is typically not conducted especially in studies where </w:t>
      </w:r>
      <w:r w:rsidR="002A68D4" w:rsidRPr="008F6A67">
        <w:rPr>
          <w:sz w:val="22"/>
          <w:szCs w:val="22"/>
        </w:rPr>
        <w:t xml:space="preserve">social </w:t>
      </w:r>
      <w:r w:rsidR="000513F1" w:rsidRPr="008F6A67">
        <w:rPr>
          <w:sz w:val="22"/>
          <w:szCs w:val="22"/>
        </w:rPr>
        <w:t xml:space="preserve">sustainability </w:t>
      </w:r>
      <w:r w:rsidR="002A68D4" w:rsidRPr="008F6A67">
        <w:rPr>
          <w:sz w:val="22"/>
          <w:szCs w:val="22"/>
        </w:rPr>
        <w:t xml:space="preserve">performances are </w:t>
      </w:r>
      <w:r w:rsidR="00284A90">
        <w:rPr>
          <w:sz w:val="22"/>
          <w:szCs w:val="22"/>
        </w:rPr>
        <w:t xml:space="preserve">assessed </w:t>
      </w:r>
      <w:r w:rsidR="002A68D4" w:rsidRPr="008F6A67">
        <w:rPr>
          <w:sz w:val="22"/>
          <w:szCs w:val="22"/>
        </w:rPr>
        <w:t xml:space="preserve">at </w:t>
      </w:r>
      <w:r w:rsidR="00284A90">
        <w:rPr>
          <w:sz w:val="22"/>
          <w:szCs w:val="22"/>
        </w:rPr>
        <w:t xml:space="preserve">the </w:t>
      </w:r>
      <w:r w:rsidR="002A68D4" w:rsidRPr="008F6A67">
        <w:rPr>
          <w:sz w:val="22"/>
          <w:szCs w:val="22"/>
        </w:rPr>
        <w:t>level</w:t>
      </w:r>
      <w:r w:rsidR="00284A90">
        <w:rPr>
          <w:sz w:val="22"/>
          <w:szCs w:val="22"/>
        </w:rPr>
        <w:t>s of individual subcategories</w:t>
      </w:r>
      <w:r w:rsidR="002A68D4" w:rsidRPr="008F6A67">
        <w:rPr>
          <w:sz w:val="22"/>
          <w:szCs w:val="22"/>
        </w:rPr>
        <w:t xml:space="preserve">. </w:t>
      </w:r>
      <w:r w:rsidR="00284A90">
        <w:rPr>
          <w:sz w:val="22"/>
          <w:szCs w:val="22"/>
        </w:rPr>
        <w:t xml:space="preserve">In the studies where weighting is carried out, however, there tend to be four </w:t>
      </w:r>
      <w:r w:rsidR="00C56323">
        <w:rPr>
          <w:sz w:val="22"/>
          <w:szCs w:val="22"/>
        </w:rPr>
        <w:t>t</w:t>
      </w:r>
      <w:r w:rsidR="00176213">
        <w:rPr>
          <w:sz w:val="22"/>
          <w:szCs w:val="22"/>
        </w:rPr>
        <w:t>y</w:t>
      </w:r>
      <w:r w:rsidR="00C56323">
        <w:rPr>
          <w:sz w:val="22"/>
          <w:szCs w:val="22"/>
        </w:rPr>
        <w:t xml:space="preserve">pes of approaches for this: </w:t>
      </w:r>
      <w:r w:rsidR="002A68D4" w:rsidRPr="008F6A67">
        <w:rPr>
          <w:sz w:val="22"/>
          <w:szCs w:val="22"/>
        </w:rPr>
        <w:t>weighting</w:t>
      </w:r>
      <w:r w:rsidR="00176213">
        <w:rPr>
          <w:sz w:val="22"/>
          <w:szCs w:val="22"/>
        </w:rPr>
        <w:t xml:space="preserve"> equally</w:t>
      </w:r>
      <w:r w:rsidR="002A68D4" w:rsidRPr="008F6A67">
        <w:rPr>
          <w:sz w:val="22"/>
          <w:szCs w:val="22"/>
        </w:rPr>
        <w:t xml:space="preserve">, weighting based on the worse performance for a given subcategory, weighting based </w:t>
      </w:r>
      <w:r w:rsidR="00176213">
        <w:rPr>
          <w:sz w:val="22"/>
          <w:szCs w:val="22"/>
        </w:rPr>
        <w:t xml:space="preserve">on judgments of a panel of experts or stakeholders </w:t>
      </w:r>
      <w:r w:rsidR="002A68D4" w:rsidRPr="008F6A67">
        <w:rPr>
          <w:sz w:val="22"/>
          <w:szCs w:val="22"/>
        </w:rPr>
        <w:t>and weighting based on an activity variable (e.g. worker-hours). A</w:t>
      </w:r>
      <w:r w:rsidR="00C56323">
        <w:rPr>
          <w:sz w:val="22"/>
          <w:szCs w:val="22"/>
        </w:rPr>
        <w:t xml:space="preserve">lthough not as common, weighting and aggregation based on </w:t>
      </w:r>
      <w:r w:rsidR="000513F1" w:rsidRPr="008F6A67">
        <w:rPr>
          <w:sz w:val="22"/>
          <w:szCs w:val="22"/>
        </w:rPr>
        <w:t>m</w:t>
      </w:r>
      <w:r w:rsidR="002A68D4" w:rsidRPr="008F6A67">
        <w:rPr>
          <w:sz w:val="22"/>
          <w:szCs w:val="22"/>
        </w:rPr>
        <w:t>ulti-</w:t>
      </w:r>
      <w:r w:rsidR="000513F1" w:rsidRPr="008F6A67">
        <w:rPr>
          <w:sz w:val="22"/>
          <w:szCs w:val="22"/>
        </w:rPr>
        <w:t>c</w:t>
      </w:r>
      <w:r w:rsidR="002A68D4" w:rsidRPr="008F6A67">
        <w:rPr>
          <w:sz w:val="22"/>
          <w:szCs w:val="22"/>
        </w:rPr>
        <w:t xml:space="preserve">riteria </w:t>
      </w:r>
      <w:r w:rsidR="000513F1" w:rsidRPr="008F6A67">
        <w:rPr>
          <w:sz w:val="22"/>
          <w:szCs w:val="22"/>
        </w:rPr>
        <w:t>d</w:t>
      </w:r>
      <w:r w:rsidR="002A68D4" w:rsidRPr="008F6A67">
        <w:rPr>
          <w:sz w:val="22"/>
          <w:szCs w:val="22"/>
        </w:rPr>
        <w:t xml:space="preserve">ecision </w:t>
      </w:r>
      <w:r w:rsidR="000513F1" w:rsidRPr="008F6A67">
        <w:rPr>
          <w:sz w:val="22"/>
          <w:szCs w:val="22"/>
        </w:rPr>
        <w:t>a</w:t>
      </w:r>
      <w:r w:rsidR="002A68D4" w:rsidRPr="008F6A67">
        <w:rPr>
          <w:sz w:val="22"/>
          <w:szCs w:val="22"/>
        </w:rPr>
        <w:t>nalysis methods has been observed</w:t>
      </w:r>
      <w:r w:rsidR="00580D04" w:rsidRPr="008F6A67">
        <w:rPr>
          <w:sz w:val="22"/>
          <w:szCs w:val="22"/>
        </w:rPr>
        <w:t xml:space="preserve"> </w:t>
      </w:r>
      <w:r w:rsidR="00C56323">
        <w:rPr>
          <w:sz w:val="22"/>
          <w:szCs w:val="22"/>
        </w:rPr>
        <w:t xml:space="preserve">in Type I methods </w:t>
      </w:r>
      <w:r w:rsidR="00580D04" w:rsidRPr="008F6A67">
        <w:rPr>
          <w:sz w:val="22"/>
          <w:szCs w:val="22"/>
        </w:rPr>
        <w:t xml:space="preserve">as well. </w:t>
      </w:r>
    </w:p>
    <w:p w14:paraId="2DA63B13" w14:textId="5D3504F8" w:rsidR="00065D13" w:rsidRPr="008F6A67" w:rsidRDefault="00065D13" w:rsidP="0018428F">
      <w:pPr>
        <w:spacing w:line="276" w:lineRule="auto"/>
        <w:jc w:val="both"/>
        <w:rPr>
          <w:sz w:val="22"/>
          <w:szCs w:val="22"/>
        </w:rPr>
      </w:pPr>
    </w:p>
    <w:p w14:paraId="47A356C4" w14:textId="6F2A5E1E" w:rsidR="00223C8F" w:rsidRDefault="00651900" w:rsidP="0018428F">
      <w:pPr>
        <w:spacing w:line="276" w:lineRule="auto"/>
        <w:jc w:val="both"/>
        <w:rPr>
          <w:color w:val="131413"/>
          <w:sz w:val="22"/>
          <w:szCs w:val="22"/>
        </w:rPr>
      </w:pPr>
      <w:r>
        <w:rPr>
          <w:color w:val="131413"/>
          <w:sz w:val="22"/>
          <w:szCs w:val="22"/>
        </w:rPr>
        <w:t xml:space="preserve">Wu et al (2014) point out one question in particular that </w:t>
      </w:r>
      <w:r w:rsidR="00C9437A">
        <w:rPr>
          <w:color w:val="131413"/>
          <w:sz w:val="22"/>
          <w:szCs w:val="22"/>
        </w:rPr>
        <w:t xml:space="preserve">they point out as a potential limitation </w:t>
      </w:r>
      <w:r>
        <w:rPr>
          <w:color w:val="131413"/>
          <w:sz w:val="22"/>
          <w:szCs w:val="22"/>
        </w:rPr>
        <w:t xml:space="preserve">Type I S-LCIA methods. </w:t>
      </w:r>
      <w:r w:rsidR="00C9437A">
        <w:rPr>
          <w:color w:val="131413"/>
          <w:sz w:val="22"/>
          <w:szCs w:val="22"/>
        </w:rPr>
        <w:t xml:space="preserve">The question is: are </w:t>
      </w:r>
      <w:r>
        <w:rPr>
          <w:color w:val="131413"/>
          <w:sz w:val="22"/>
          <w:szCs w:val="22"/>
        </w:rPr>
        <w:t>the selected indicators a relevant and sound representation of the corresponding social subcategories and stakeholder groups?</w:t>
      </w:r>
      <w:r w:rsidR="00B6164C" w:rsidRPr="008F6A67">
        <w:rPr>
          <w:sz w:val="22"/>
          <w:szCs w:val="22"/>
        </w:rPr>
        <w:t xml:space="preserve"> </w:t>
      </w:r>
      <w:r>
        <w:rPr>
          <w:sz w:val="22"/>
          <w:szCs w:val="22"/>
        </w:rPr>
        <w:t xml:space="preserve">The </w:t>
      </w:r>
      <w:r w:rsidR="00C507EA" w:rsidRPr="008F6A67">
        <w:rPr>
          <w:color w:val="131413"/>
          <w:sz w:val="22"/>
          <w:szCs w:val="22"/>
        </w:rPr>
        <w:t xml:space="preserve">indicators </w:t>
      </w:r>
      <w:r w:rsidR="00C9437A">
        <w:rPr>
          <w:color w:val="131413"/>
          <w:sz w:val="22"/>
          <w:szCs w:val="22"/>
        </w:rPr>
        <w:t xml:space="preserve">selected for a given study </w:t>
      </w:r>
      <w:r w:rsidR="00C507EA" w:rsidRPr="008F6A67">
        <w:rPr>
          <w:color w:val="131413"/>
          <w:sz w:val="22"/>
          <w:szCs w:val="22"/>
        </w:rPr>
        <w:t xml:space="preserve">may not be precisely relevant or accurately representative </w:t>
      </w:r>
      <w:r w:rsidR="00C9437A">
        <w:rPr>
          <w:color w:val="131413"/>
          <w:sz w:val="22"/>
          <w:szCs w:val="22"/>
        </w:rPr>
        <w:t>of</w:t>
      </w:r>
      <w:r w:rsidR="00C507EA" w:rsidRPr="008F6A67">
        <w:rPr>
          <w:color w:val="131413"/>
          <w:sz w:val="22"/>
          <w:szCs w:val="22"/>
        </w:rPr>
        <w:t xml:space="preserve"> their corresponding subcategories/stakeholder categories</w:t>
      </w:r>
      <w:r>
        <w:rPr>
          <w:color w:val="131413"/>
          <w:sz w:val="22"/>
          <w:szCs w:val="22"/>
        </w:rPr>
        <w:t xml:space="preserve"> because they are only proposed ways of measuring certain social aspects</w:t>
      </w:r>
      <w:r w:rsidR="00C9437A">
        <w:rPr>
          <w:color w:val="131413"/>
          <w:sz w:val="22"/>
          <w:szCs w:val="22"/>
        </w:rPr>
        <w:t xml:space="preserve"> and are not exhaustive</w:t>
      </w:r>
      <w:r>
        <w:rPr>
          <w:color w:val="131413"/>
          <w:sz w:val="22"/>
          <w:szCs w:val="22"/>
        </w:rPr>
        <w:t xml:space="preserve">. </w:t>
      </w:r>
      <w:r w:rsidR="00C9437A">
        <w:rPr>
          <w:color w:val="131413"/>
          <w:sz w:val="22"/>
          <w:szCs w:val="22"/>
        </w:rPr>
        <w:t xml:space="preserve">One may not say with certainty that a given list of indicators fully represents a certain social subcategory because there several ways of measuring them depending on the goal and scope of the study. As such, this is an issue to be addressed when applying Type I S-LCIA methods. </w:t>
      </w:r>
    </w:p>
    <w:p w14:paraId="6B5DE4EB" w14:textId="77777777" w:rsidR="008265E9" w:rsidRPr="008F6A67" w:rsidRDefault="008265E9" w:rsidP="0018428F">
      <w:pPr>
        <w:spacing w:line="276" w:lineRule="auto"/>
        <w:jc w:val="both"/>
        <w:rPr>
          <w:color w:val="131413"/>
          <w:sz w:val="22"/>
          <w:szCs w:val="22"/>
        </w:rPr>
      </w:pPr>
    </w:p>
    <w:p w14:paraId="2CB05E3A" w14:textId="567DFE4C" w:rsidR="00366A98" w:rsidRPr="008F6A67" w:rsidRDefault="00366A98" w:rsidP="0018428F">
      <w:pPr>
        <w:spacing w:line="276" w:lineRule="auto"/>
        <w:rPr>
          <w:color w:val="131413"/>
          <w:sz w:val="22"/>
          <w:szCs w:val="22"/>
        </w:rPr>
      </w:pPr>
    </w:p>
    <w:p w14:paraId="362581D2" w14:textId="704213CC" w:rsidR="003170DD" w:rsidRPr="008F6A67" w:rsidRDefault="00692C70" w:rsidP="00692C70">
      <w:pPr>
        <w:pStyle w:val="Heading3"/>
        <w:rPr>
          <w:rFonts w:ascii="Times New Roman" w:hAnsi="Times New Roman" w:cs="Times New Roman"/>
          <w:color w:val="00B0F0"/>
        </w:rPr>
      </w:pPr>
      <w:bookmarkStart w:id="179" w:name="_Toc17532799"/>
      <w:r w:rsidRPr="008F6A67">
        <w:rPr>
          <w:rFonts w:ascii="Times New Roman" w:hAnsi="Times New Roman" w:cs="Times New Roman"/>
          <w:color w:val="000000" w:themeColor="text1"/>
        </w:rPr>
        <w:t>3.</w:t>
      </w:r>
      <w:r w:rsidR="004752E3">
        <w:rPr>
          <w:rFonts w:ascii="Times New Roman" w:hAnsi="Times New Roman" w:cs="Times New Roman"/>
          <w:color w:val="000000" w:themeColor="text1"/>
        </w:rPr>
        <w:t>3</w:t>
      </w:r>
      <w:r w:rsidRPr="008F6A67">
        <w:rPr>
          <w:rFonts w:ascii="Times New Roman" w:hAnsi="Times New Roman" w:cs="Times New Roman"/>
          <w:color w:val="000000" w:themeColor="text1"/>
        </w:rPr>
        <w:t xml:space="preserve">.2. </w:t>
      </w:r>
      <w:r w:rsidRPr="008F6A67">
        <w:rPr>
          <w:rFonts w:ascii="Times New Roman" w:hAnsi="Times New Roman" w:cs="Times New Roman"/>
          <w:color w:val="00B0F0"/>
        </w:rPr>
        <w:t>Type II S-LCIA Methods</w:t>
      </w:r>
      <w:bookmarkEnd w:id="179"/>
    </w:p>
    <w:p w14:paraId="3CD9FB34" w14:textId="77777777" w:rsidR="00223C8F" w:rsidRPr="008F6A67" w:rsidRDefault="00223C8F" w:rsidP="00223C8F"/>
    <w:p w14:paraId="7AA98810" w14:textId="77752C22" w:rsidR="00C507EA" w:rsidRPr="008F6A67" w:rsidRDefault="00580D04" w:rsidP="0018428F">
      <w:pPr>
        <w:spacing w:line="276" w:lineRule="auto"/>
        <w:jc w:val="both"/>
        <w:rPr>
          <w:sz w:val="22"/>
          <w:szCs w:val="22"/>
        </w:rPr>
      </w:pPr>
      <w:r w:rsidRPr="008F6A67">
        <w:rPr>
          <w:sz w:val="22"/>
          <w:szCs w:val="22"/>
        </w:rPr>
        <w:t xml:space="preserve">As in </w:t>
      </w:r>
      <w:r w:rsidR="00215F3F" w:rsidRPr="008F6A67">
        <w:rPr>
          <w:sz w:val="22"/>
          <w:szCs w:val="22"/>
        </w:rPr>
        <w:t>E-</w:t>
      </w:r>
      <w:r w:rsidRPr="008F6A67">
        <w:rPr>
          <w:sz w:val="22"/>
          <w:szCs w:val="22"/>
        </w:rPr>
        <w:t xml:space="preserve">LCA, </w:t>
      </w:r>
      <w:r w:rsidR="00ED0079">
        <w:rPr>
          <w:sz w:val="22"/>
          <w:szCs w:val="22"/>
        </w:rPr>
        <w:t xml:space="preserve">impact pathways are the main mechanisms behind </w:t>
      </w:r>
      <w:r w:rsidRPr="008F6A67">
        <w:rPr>
          <w:sz w:val="22"/>
          <w:szCs w:val="22"/>
        </w:rPr>
        <w:t xml:space="preserve">Type </w:t>
      </w:r>
      <w:r w:rsidR="00215F3F" w:rsidRPr="008F6A67">
        <w:rPr>
          <w:sz w:val="22"/>
          <w:szCs w:val="22"/>
        </w:rPr>
        <w:t>II</w:t>
      </w:r>
      <w:r w:rsidRPr="008F6A67">
        <w:rPr>
          <w:sz w:val="22"/>
          <w:szCs w:val="22"/>
        </w:rPr>
        <w:t xml:space="preserve"> S</w:t>
      </w:r>
      <w:r w:rsidR="00215F3F" w:rsidRPr="008F6A67">
        <w:rPr>
          <w:sz w:val="22"/>
          <w:szCs w:val="22"/>
        </w:rPr>
        <w:t>-</w:t>
      </w:r>
      <w:r w:rsidRPr="008F6A67">
        <w:rPr>
          <w:sz w:val="22"/>
          <w:szCs w:val="22"/>
        </w:rPr>
        <w:t xml:space="preserve">LCIA methods. </w:t>
      </w:r>
      <w:r w:rsidR="00ED0079">
        <w:rPr>
          <w:sz w:val="22"/>
          <w:szCs w:val="22"/>
        </w:rPr>
        <w:t>Usually this entails quantitative data being aggregated to</w:t>
      </w:r>
      <w:r w:rsidRPr="008F6A67">
        <w:rPr>
          <w:sz w:val="22"/>
          <w:szCs w:val="22"/>
        </w:rPr>
        <w:t xml:space="preserve"> midpoint and endpoint level</w:t>
      </w:r>
      <w:r w:rsidR="00ED0079">
        <w:rPr>
          <w:sz w:val="22"/>
          <w:szCs w:val="22"/>
        </w:rPr>
        <w:t>s</w:t>
      </w:r>
      <w:r w:rsidRPr="008F6A67">
        <w:rPr>
          <w:sz w:val="22"/>
          <w:szCs w:val="22"/>
        </w:rPr>
        <w:t xml:space="preserve"> through causal-effect chain modeling. </w:t>
      </w:r>
      <w:r w:rsidR="009D3F76" w:rsidRPr="008F6A67">
        <w:rPr>
          <w:sz w:val="22"/>
          <w:szCs w:val="22"/>
        </w:rPr>
        <w:t>Surprisingly, m</w:t>
      </w:r>
      <w:r w:rsidR="00C507EA" w:rsidRPr="008F6A67">
        <w:rPr>
          <w:sz w:val="22"/>
          <w:szCs w:val="22"/>
        </w:rPr>
        <w:t xml:space="preserve">ost of the case studies applying Type II S-LCIA methods were published between 2006 and 2008, before the Guidelines were published. </w:t>
      </w:r>
    </w:p>
    <w:p w14:paraId="29C31BD3" w14:textId="77777777" w:rsidR="00C507EA" w:rsidRPr="008F6A67" w:rsidRDefault="00C507EA" w:rsidP="0018428F">
      <w:pPr>
        <w:spacing w:line="276" w:lineRule="auto"/>
        <w:jc w:val="both"/>
        <w:rPr>
          <w:sz w:val="22"/>
          <w:szCs w:val="22"/>
        </w:rPr>
      </w:pPr>
    </w:p>
    <w:p w14:paraId="2B2B7C34" w14:textId="429B6351" w:rsidR="00580D04" w:rsidRPr="008F6A67" w:rsidRDefault="00C507EA" w:rsidP="0018428F">
      <w:pPr>
        <w:spacing w:line="276" w:lineRule="auto"/>
        <w:jc w:val="both"/>
        <w:rPr>
          <w:sz w:val="22"/>
          <w:szCs w:val="22"/>
        </w:rPr>
      </w:pPr>
      <w:r w:rsidRPr="008F6A67">
        <w:rPr>
          <w:sz w:val="22"/>
          <w:szCs w:val="22"/>
        </w:rPr>
        <w:t>Based on the literature review</w:t>
      </w:r>
      <w:r w:rsidR="009D3F76" w:rsidRPr="008F6A67">
        <w:rPr>
          <w:sz w:val="22"/>
          <w:szCs w:val="22"/>
        </w:rPr>
        <w:t>,</w:t>
      </w:r>
      <w:r w:rsidRPr="008F6A67">
        <w:rPr>
          <w:sz w:val="22"/>
          <w:szCs w:val="22"/>
        </w:rPr>
        <w:t xml:space="preserve"> several main points can be noted</w:t>
      </w:r>
      <w:r w:rsidR="009D3F76" w:rsidRPr="008F6A67">
        <w:rPr>
          <w:sz w:val="22"/>
          <w:szCs w:val="22"/>
        </w:rPr>
        <w:t xml:space="preserve"> about the development and application of Type II S-CLIA methods</w:t>
      </w:r>
      <w:r w:rsidRPr="008F6A67">
        <w:rPr>
          <w:sz w:val="22"/>
          <w:szCs w:val="22"/>
        </w:rPr>
        <w:t>.</w:t>
      </w:r>
      <w:r w:rsidR="009D3F76" w:rsidRPr="008F6A67">
        <w:rPr>
          <w:sz w:val="22"/>
          <w:szCs w:val="22"/>
        </w:rPr>
        <w:t xml:space="preserve"> </w:t>
      </w:r>
      <w:r w:rsidR="00D54DCD">
        <w:rPr>
          <w:sz w:val="22"/>
          <w:szCs w:val="22"/>
        </w:rPr>
        <w:t>One point is</w:t>
      </w:r>
      <w:r w:rsidR="009D3F76" w:rsidRPr="008F6A67">
        <w:rPr>
          <w:sz w:val="22"/>
          <w:szCs w:val="22"/>
        </w:rPr>
        <w:t xml:space="preserve"> that</w:t>
      </w:r>
      <w:r w:rsidRPr="008F6A67">
        <w:rPr>
          <w:sz w:val="22"/>
          <w:szCs w:val="22"/>
        </w:rPr>
        <w:t xml:space="preserve"> </w:t>
      </w:r>
      <w:r w:rsidR="00D54DCD">
        <w:rPr>
          <w:sz w:val="22"/>
          <w:szCs w:val="22"/>
        </w:rPr>
        <w:t xml:space="preserve">many </w:t>
      </w:r>
      <w:r w:rsidR="00620A0A">
        <w:rPr>
          <w:sz w:val="22"/>
          <w:szCs w:val="22"/>
        </w:rPr>
        <w:t>works</w:t>
      </w:r>
      <w:r w:rsidR="00580D04" w:rsidRPr="008F6A67">
        <w:rPr>
          <w:sz w:val="22"/>
          <w:szCs w:val="22"/>
        </w:rPr>
        <w:t xml:space="preserve"> explore </w:t>
      </w:r>
      <w:r w:rsidR="00620A0A">
        <w:rPr>
          <w:sz w:val="22"/>
          <w:szCs w:val="22"/>
        </w:rPr>
        <w:t xml:space="preserve">a </w:t>
      </w:r>
      <w:r w:rsidR="00580D04" w:rsidRPr="008F6A67">
        <w:rPr>
          <w:sz w:val="22"/>
          <w:szCs w:val="22"/>
        </w:rPr>
        <w:t>single impact pathway</w:t>
      </w:r>
      <w:r w:rsidR="009D3F76" w:rsidRPr="008F6A67">
        <w:rPr>
          <w:sz w:val="22"/>
          <w:szCs w:val="22"/>
        </w:rPr>
        <w:t>s</w:t>
      </w:r>
      <w:r w:rsidR="00580D04" w:rsidRPr="008F6A67">
        <w:rPr>
          <w:sz w:val="22"/>
          <w:szCs w:val="22"/>
        </w:rPr>
        <w:t xml:space="preserve"> </w:t>
      </w:r>
      <w:r w:rsidR="00620A0A">
        <w:rPr>
          <w:sz w:val="22"/>
          <w:szCs w:val="22"/>
        </w:rPr>
        <w:t>which focus</w:t>
      </w:r>
      <w:r w:rsidR="00580D04" w:rsidRPr="008F6A67">
        <w:rPr>
          <w:sz w:val="22"/>
          <w:szCs w:val="22"/>
        </w:rPr>
        <w:t xml:space="preserve"> on one social issue</w:t>
      </w:r>
      <w:r w:rsidR="00620A0A">
        <w:rPr>
          <w:sz w:val="22"/>
          <w:szCs w:val="22"/>
        </w:rPr>
        <w:t xml:space="preserve"> only (usually related to human health)</w:t>
      </w:r>
      <w:r w:rsidR="00D54DCD">
        <w:rPr>
          <w:sz w:val="22"/>
          <w:szCs w:val="22"/>
        </w:rPr>
        <w:t xml:space="preserve">.  </w:t>
      </w:r>
      <w:r w:rsidR="009D3F76" w:rsidRPr="008F6A67">
        <w:rPr>
          <w:sz w:val="22"/>
          <w:szCs w:val="22"/>
        </w:rPr>
        <w:t xml:space="preserve">For example, </w:t>
      </w:r>
      <w:r w:rsidR="00286CB0" w:rsidRPr="008F6A67">
        <w:rPr>
          <w:sz w:val="22"/>
          <w:szCs w:val="22"/>
        </w:rPr>
        <w:fldChar w:fldCharType="begin"/>
      </w:r>
      <w:r w:rsidR="00B8087E" w:rsidRPr="008F6A67">
        <w:rPr>
          <w:sz w:val="22"/>
          <w:szCs w:val="22"/>
        </w:rPr>
        <w:instrText xml:space="preserve"> ADDIN ZOTERO_ITEM CSL_CITATION {"citationID":"abdavul924","properties":{"formattedCitation":"\\uldash{(Feschet et al., 2013)}","plainCitation":"(Feschet et al., 2013)","dontUpdate":true,"noteIndex":0},"citationItems":[{"id":206,"uris":["http://zotero.org/users/local/Md8O4810/items/2HGY3W6F"],"uri":["http://zotero.org/users/local/Md8O4810/items/2HGY3W6F"],"itemData":{"id":206,"type":"article-journal","title":"Social impact assessment in LCA using the Preston pathway","container-title":"Social impact assessment in LCA using the Preston pathway","page":"490-503","issue":"2","abstract":"Purpose The purpose of the social Life Cycle Assessment (LCA) method is to predict the social impacts on people caused by the changes in the functioning of one product chain throughout its life cycle. Changes in health status are very important experiences for people. The aim of this paper is to build a pathway between changes in economic activity generated by the functioning of a product chain and the changes in health status of the population in the country where the economic activity takes place. Methods Empirical and historical factors suggest that increased economic activity through growth in income leads to improvements in the health of a country's population. This empirical relationship is well known in economics as the Preston curve. Using this relationship, we design a pathway for social LCA impact assessment. This pathway may be used to explain or predict the potential impact caused by the modification of one product sector upon the health of a population. The Preston relationship usually is calculated for a cross section of countries. We assess whether the Preston relationship is valid when a single country is considered alone. Drawing from scientific literature regarding development, we define the context where the use of the Preston relationship is justified. We describe the general design of the Preston pathway, using a recalculated (panel based) relationship, and specify the conditions for its use. We apply it to the case of company B, a banana industry in Cameroon, for the period between 2010 and 2030. Results We highlight that the panel calculation of the Preston relationship remains significant when a country is considered alone. We suggest that the following conditions are required for the pathway to be used: (1) the activity is set within countries where the GDP per capita in purchasing power parity is less than $10,000 at the start of the period, (2) the assessed activity accounts for a significant part of the annual GDP and/or demonstrates obvious signs that it represents a huge stake in the country's economy, (3) the duration of the assessed activity is regular and long enough, and (4) the added value created by the activity is shared within the country. We found that the future activity of company B would improve the potential LEX of the entire population of Cameroon by 5 days over 20 years, based on 200,000 t of bananas exported annually (in comparison with no activity). Conclusions When the four conditions for use are met, and provided results are interpreted by comparing them with other situations or countries, the recalculated panel-based relationship may be used to explain or predict a change in potential life expectancy generated by a change in economic activity. The Preston pathway may be useful for impact assessment in social LCA. The assessment is valid only when used for a comparative analysis and must be done within a multi-criteria framework. Complementary pathways therefore need to be designed. We suggest that the conditions for use and other research issues be discussed and fine-tuned further. Moreover, we welcome comments and criticisms. (Résumé d'auteur)","DOI":"10.1007/s11367-012-0490-z","author":[{"family":"Feschet","given":"P"},{"family":"Macombe","given":"C"},{"family":"Garrabé","given":"M"},{"family":"Loeillet","given":"D"},{"family":"Saez","given":"A.R"},{"family":"Benhmad","given":"F"}],"issued":{"date-parts":[["2013"]]}}}],"schema":"https://github.com/citation-style-language/schema/raw/master/csl-citation.json"} </w:instrText>
      </w:r>
      <w:r w:rsidR="00286CB0" w:rsidRPr="008F6A67">
        <w:rPr>
          <w:sz w:val="22"/>
          <w:szCs w:val="22"/>
        </w:rPr>
        <w:fldChar w:fldCharType="separate"/>
      </w:r>
      <w:r w:rsidR="00286CB0" w:rsidRPr="008F6A67">
        <w:rPr>
          <w:sz w:val="22"/>
        </w:rPr>
        <w:t>Feschet et al. (2013)</w:t>
      </w:r>
      <w:r w:rsidR="00286CB0" w:rsidRPr="008F6A67">
        <w:rPr>
          <w:sz w:val="22"/>
          <w:szCs w:val="22"/>
        </w:rPr>
        <w:fldChar w:fldCharType="end"/>
      </w:r>
      <w:r w:rsidR="00580D04" w:rsidRPr="008F6A67">
        <w:rPr>
          <w:sz w:val="22"/>
          <w:szCs w:val="22"/>
        </w:rPr>
        <w:t xml:space="preserve"> </w:t>
      </w:r>
      <w:r w:rsidR="00345BEC">
        <w:rPr>
          <w:sz w:val="22"/>
          <w:szCs w:val="22"/>
        </w:rPr>
        <w:t>develop</w:t>
      </w:r>
      <w:r w:rsidR="00580D04" w:rsidRPr="008F6A67">
        <w:rPr>
          <w:sz w:val="22"/>
          <w:szCs w:val="22"/>
        </w:rPr>
        <w:t xml:space="preserve"> </w:t>
      </w:r>
      <w:r w:rsidR="00CC1975">
        <w:rPr>
          <w:sz w:val="22"/>
          <w:szCs w:val="22"/>
        </w:rPr>
        <w:t>a</w:t>
      </w:r>
      <w:r w:rsidR="00215F3F" w:rsidRPr="008F6A67">
        <w:rPr>
          <w:sz w:val="22"/>
          <w:szCs w:val="22"/>
        </w:rPr>
        <w:t xml:space="preserve"> </w:t>
      </w:r>
      <w:r w:rsidR="00CC1975">
        <w:rPr>
          <w:sz w:val="22"/>
          <w:szCs w:val="22"/>
        </w:rPr>
        <w:t xml:space="preserve">pathway called </w:t>
      </w:r>
      <w:r w:rsidR="00580D04" w:rsidRPr="008F6A67">
        <w:rPr>
          <w:sz w:val="22"/>
          <w:szCs w:val="22"/>
        </w:rPr>
        <w:t xml:space="preserve">Preston </w:t>
      </w:r>
      <w:r w:rsidR="00620A0A">
        <w:rPr>
          <w:sz w:val="22"/>
          <w:szCs w:val="22"/>
        </w:rPr>
        <w:t xml:space="preserve">for modelling </w:t>
      </w:r>
      <w:r w:rsidR="00580D04" w:rsidRPr="008F6A67">
        <w:rPr>
          <w:sz w:val="22"/>
          <w:szCs w:val="22"/>
        </w:rPr>
        <w:t>the relation</w:t>
      </w:r>
      <w:r w:rsidR="00345BEC">
        <w:rPr>
          <w:sz w:val="22"/>
          <w:szCs w:val="22"/>
        </w:rPr>
        <w:t xml:space="preserve">ship </w:t>
      </w:r>
      <w:r w:rsidR="00620A0A">
        <w:rPr>
          <w:sz w:val="22"/>
          <w:szCs w:val="22"/>
        </w:rPr>
        <w:t xml:space="preserve">of </w:t>
      </w:r>
      <w:r w:rsidR="00345BEC">
        <w:rPr>
          <w:sz w:val="22"/>
          <w:szCs w:val="22"/>
        </w:rPr>
        <w:t xml:space="preserve">income per capita </w:t>
      </w:r>
      <w:r w:rsidR="00620A0A">
        <w:rPr>
          <w:sz w:val="22"/>
          <w:szCs w:val="22"/>
        </w:rPr>
        <w:t>with</w:t>
      </w:r>
      <w:r w:rsidR="00345BEC">
        <w:rPr>
          <w:sz w:val="22"/>
          <w:szCs w:val="22"/>
        </w:rPr>
        <w:t xml:space="preserve"> </w:t>
      </w:r>
      <w:r w:rsidR="00580D04" w:rsidRPr="008F6A67">
        <w:rPr>
          <w:sz w:val="22"/>
          <w:szCs w:val="22"/>
        </w:rPr>
        <w:t xml:space="preserve"> </w:t>
      </w:r>
      <w:r w:rsidR="00345BEC">
        <w:rPr>
          <w:sz w:val="22"/>
          <w:szCs w:val="22"/>
        </w:rPr>
        <w:t>life expectancy</w:t>
      </w:r>
      <w:r w:rsidR="00580D04" w:rsidRPr="008F6A67">
        <w:rPr>
          <w:sz w:val="22"/>
          <w:szCs w:val="22"/>
        </w:rPr>
        <w:t xml:space="preserve">. </w:t>
      </w:r>
      <w:r w:rsidR="00286CB0" w:rsidRPr="008F6A67">
        <w:rPr>
          <w:sz w:val="22"/>
          <w:szCs w:val="22"/>
        </w:rPr>
        <w:fldChar w:fldCharType="begin"/>
      </w:r>
      <w:r w:rsidR="00B8087E" w:rsidRPr="008F6A67">
        <w:rPr>
          <w:sz w:val="22"/>
          <w:szCs w:val="22"/>
        </w:rPr>
        <w:instrText xml:space="preserve"> ADDIN ZOTERO_ITEM CSL_CITATION {"citationID":"a2ejcmb9n1o","properties":{"formattedCitation":"\\uldash{(Bocoum, Macombe, &amp; Rev\\uc0\\u233{}ret, 2015)}","plainCitation":"(Bocoum, Macombe, &amp; Revéret, 2015)","dontUpdate":true,"noteIndex":0},"citationItems":[{"id":207,"uris":["http://zotero.org/users/local/Md8O4810/items/NRH93ENZ"],"uri":["http://zotero.org/users/local/Md8O4810/items/NRH93ENZ"],"itemData":{"id":207,"type":"article-journal","title":"Anticipating impacts on health based on changes in income inequality caused by life cycles","container-title":"The International Journal of Life Cycle Assessment","page":"405-417","volume":"20","issue":"3","DOI":"10.1007/s11367-014-0835-x","ISSN":"0948-3349","journalAbbreviation":"Int J Life Cycle Assess","author":[{"family":"Bocoum","given":"Ibrahima"},{"family":"Macombe","given":"Catherine"},{"family":"Revéret","given":"Jean-Pierre"}],"issued":{"date-parts":[["2015"]]}}}],"schema":"https://github.com/citation-style-language/schema/raw/master/csl-citation.json"} </w:instrText>
      </w:r>
      <w:r w:rsidR="00286CB0" w:rsidRPr="008F6A67">
        <w:rPr>
          <w:sz w:val="22"/>
          <w:szCs w:val="22"/>
        </w:rPr>
        <w:fldChar w:fldCharType="separate"/>
      </w:r>
      <w:r w:rsidR="00286CB0" w:rsidRPr="008F6A67">
        <w:rPr>
          <w:sz w:val="22"/>
        </w:rPr>
        <w:t>Bocoum, Macombe, &amp; Revéret (2015)</w:t>
      </w:r>
      <w:r w:rsidR="00286CB0" w:rsidRPr="008F6A67">
        <w:rPr>
          <w:sz w:val="22"/>
          <w:szCs w:val="22"/>
        </w:rPr>
        <w:fldChar w:fldCharType="end"/>
      </w:r>
      <w:r w:rsidR="00580D04" w:rsidRPr="008F6A67">
        <w:rPr>
          <w:sz w:val="22"/>
          <w:szCs w:val="22"/>
        </w:rPr>
        <w:t xml:space="preserve"> extend the</w:t>
      </w:r>
      <w:r w:rsidR="00345BEC">
        <w:rPr>
          <w:sz w:val="22"/>
          <w:szCs w:val="22"/>
        </w:rPr>
        <w:t xml:space="preserve"> Preston </w:t>
      </w:r>
      <w:r w:rsidR="00CC1975">
        <w:rPr>
          <w:sz w:val="22"/>
          <w:szCs w:val="22"/>
        </w:rPr>
        <w:t>p</w:t>
      </w:r>
      <w:r w:rsidR="00345BEC">
        <w:rPr>
          <w:sz w:val="22"/>
          <w:szCs w:val="22"/>
        </w:rPr>
        <w:t xml:space="preserve">athway </w:t>
      </w:r>
      <w:r w:rsidR="009D3F76" w:rsidRPr="008F6A67">
        <w:rPr>
          <w:sz w:val="22"/>
          <w:szCs w:val="22"/>
        </w:rPr>
        <w:t xml:space="preserve">by proposing </w:t>
      </w:r>
      <w:r w:rsidR="00CC1975">
        <w:rPr>
          <w:sz w:val="22"/>
          <w:szCs w:val="22"/>
        </w:rPr>
        <w:t xml:space="preserve">a new one that </w:t>
      </w:r>
      <w:r w:rsidR="00620A0A">
        <w:rPr>
          <w:sz w:val="22"/>
          <w:szCs w:val="22"/>
        </w:rPr>
        <w:t>models</w:t>
      </w:r>
      <w:r w:rsidR="00580D04" w:rsidRPr="008F6A67">
        <w:rPr>
          <w:sz w:val="22"/>
          <w:szCs w:val="22"/>
        </w:rPr>
        <w:t xml:space="preserve"> the relation</w:t>
      </w:r>
      <w:r w:rsidR="00345BEC">
        <w:rPr>
          <w:sz w:val="22"/>
          <w:szCs w:val="22"/>
        </w:rPr>
        <w:t>ship</w:t>
      </w:r>
      <w:r w:rsidR="00580D04" w:rsidRPr="008F6A67">
        <w:rPr>
          <w:sz w:val="22"/>
          <w:szCs w:val="22"/>
        </w:rPr>
        <w:t xml:space="preserve"> </w:t>
      </w:r>
      <w:r w:rsidR="00620A0A">
        <w:rPr>
          <w:sz w:val="22"/>
          <w:szCs w:val="22"/>
        </w:rPr>
        <w:t xml:space="preserve">of </w:t>
      </w:r>
      <w:r w:rsidR="00580D04" w:rsidRPr="008F6A67">
        <w:rPr>
          <w:sz w:val="22"/>
          <w:szCs w:val="22"/>
        </w:rPr>
        <w:t xml:space="preserve">income inequality </w:t>
      </w:r>
      <w:r w:rsidR="00620A0A">
        <w:rPr>
          <w:sz w:val="22"/>
          <w:szCs w:val="22"/>
        </w:rPr>
        <w:t xml:space="preserve">with </w:t>
      </w:r>
      <w:r w:rsidR="00580D04" w:rsidRPr="008F6A67">
        <w:rPr>
          <w:sz w:val="22"/>
          <w:szCs w:val="22"/>
        </w:rPr>
        <w:t xml:space="preserve">health. </w:t>
      </w:r>
      <w:r w:rsidR="00183384" w:rsidRPr="008F6A67">
        <w:rPr>
          <w:sz w:val="22"/>
          <w:szCs w:val="22"/>
        </w:rPr>
        <w:t xml:space="preserve">Similarly, </w:t>
      </w:r>
      <w:r w:rsidR="00286CB0" w:rsidRPr="008F6A67">
        <w:rPr>
          <w:sz w:val="22"/>
          <w:szCs w:val="22"/>
        </w:rPr>
        <w:fldChar w:fldCharType="begin"/>
      </w:r>
      <w:r w:rsidR="00B8087E" w:rsidRPr="008F6A67">
        <w:rPr>
          <w:sz w:val="22"/>
          <w:szCs w:val="22"/>
        </w:rPr>
        <w:instrText xml:space="preserve"> ADDIN ZOTERO_ITEM CSL_CITATION {"citationID":"aoh5kr6n7k","properties":{"formattedCitation":"\\uldash{(Hutchins &amp; Sutherland, 2008)}","plainCitation":"(Hutchins &amp; Sutherland, 2008)","dontUpdate":true,"noteIndex":0},"citationItems":[{"id":30,"uris":["http://zotero.org/users/local/Md8O4810/items/VQGP4HAU"],"uri":["http://zotero.org/users/local/Md8O4810/items/VQGP4HAU"],"itemData":{"id":30,"type":"article-journal","title":"An exploration of measures of social sustainability and their application to supply chain decisions","container-title":"Journal of Cleaner Production","page":"1688-1698","volume":"16","issue":"15","abstract":"Sustainability recognizes the interdependence of ecological, social, and economic systems – the three pillars of sustainability. The definition of corporate social responsibility (CSR) often advocates ethical behavior with respect to these systems. As more corporations commit to sustainability and CSR policies, there is increasing pressure to consider social impacts throughout the supply chain. This paper reviews metrics, indicators, and frameworks of social impacts and initiatives relative to their ability to evaluate the social sustainability of supply chains. Then, the relationship between business decision-making and social sustainability is explored with attention initially focused on directly impacting national level measures. A general strategy for considering measures of social sustainability is proposed, and a variety of indicators of CSR are described. Several of these indicators are then employed in an example to demonstrate how they may be applied to supply chain decision-making.","DOI":"10.1016/j.jclepro.2008.06.001","ISSN":"0959-6526","author":[{"family":"Hutchins","given":"Margot J."},{"family":"Sutherland","given":"John W."}],"issued":{"date-parts":[["2008"]]}}}],"schema":"https://github.com/citation-style-language/schema/raw/master/csl-citation.json"} </w:instrText>
      </w:r>
      <w:r w:rsidR="00286CB0" w:rsidRPr="008F6A67">
        <w:rPr>
          <w:sz w:val="22"/>
          <w:szCs w:val="22"/>
        </w:rPr>
        <w:fldChar w:fldCharType="separate"/>
      </w:r>
      <w:r w:rsidR="00286CB0" w:rsidRPr="008F6A67">
        <w:rPr>
          <w:sz w:val="22"/>
        </w:rPr>
        <w:t>Hutchins &amp; Sutherland (2008)</w:t>
      </w:r>
      <w:r w:rsidR="00286CB0" w:rsidRPr="008F6A67">
        <w:rPr>
          <w:sz w:val="22"/>
          <w:szCs w:val="22"/>
        </w:rPr>
        <w:fldChar w:fldCharType="end"/>
      </w:r>
      <w:r w:rsidR="00580D04" w:rsidRPr="008F6A67">
        <w:rPr>
          <w:sz w:val="22"/>
          <w:szCs w:val="22"/>
        </w:rPr>
        <w:t xml:space="preserve"> and </w:t>
      </w:r>
      <w:r w:rsidR="00286CB0" w:rsidRPr="008F6A67">
        <w:rPr>
          <w:sz w:val="22"/>
          <w:szCs w:val="22"/>
        </w:rPr>
        <w:fldChar w:fldCharType="begin"/>
      </w:r>
      <w:r w:rsidR="00B8087E" w:rsidRPr="008F6A67">
        <w:rPr>
          <w:sz w:val="22"/>
          <w:szCs w:val="22"/>
        </w:rPr>
        <w:instrText xml:space="preserve"> ADDIN ZOTERO_ITEM CSL_CITATION {"citationID":"afj7b1apol","properties":{"formattedCitation":"\\uldash{(Norris, 2006)}","plainCitation":"(Norris, 2006)","dontUpdate":true,"noteIndex":0},"citationItems":[{"id":55,"uris":["http://zotero.org/users/local/Md8O4810/items/Y8N8YM46"],"uri":["http://zotero.org/users/local/Md8O4810/items/Y8N8YM46"],"itemData":{"id":55,"type":"article-journal","title":"Social Impacts in Product Life Cycles - Towards Life Cycle Attribute Assessment","container-title":"The International Journal of Life Cycle Assessment","page":"97-104","volume":"11","issue":"1","DOI":"10.1065/lca2006.04.017","ISSN":"0948-3349","journalAbbreviation":"Int J Life Cycle Assessment","author":[{"family":"Norris","given":"Gregory"}],"issued":{"date-parts":[["2006"]]}}}],"schema":"https://github.com/citation-style-language/schema/raw/master/csl-citation.json"} </w:instrText>
      </w:r>
      <w:r w:rsidR="00286CB0" w:rsidRPr="008F6A67">
        <w:rPr>
          <w:sz w:val="22"/>
          <w:szCs w:val="22"/>
        </w:rPr>
        <w:fldChar w:fldCharType="separate"/>
      </w:r>
      <w:r w:rsidR="00286CB0" w:rsidRPr="008F6A67">
        <w:rPr>
          <w:sz w:val="22"/>
        </w:rPr>
        <w:t>Norris (2006)</w:t>
      </w:r>
      <w:r w:rsidR="00286CB0" w:rsidRPr="008F6A67">
        <w:rPr>
          <w:sz w:val="22"/>
          <w:szCs w:val="22"/>
        </w:rPr>
        <w:fldChar w:fldCharType="end"/>
      </w:r>
      <w:r w:rsidR="00580D04" w:rsidRPr="008F6A67">
        <w:rPr>
          <w:sz w:val="22"/>
          <w:szCs w:val="22"/>
        </w:rPr>
        <w:t xml:space="preserve"> also propose pathways </w:t>
      </w:r>
      <w:r w:rsidR="00345BEC">
        <w:rPr>
          <w:sz w:val="22"/>
          <w:szCs w:val="22"/>
        </w:rPr>
        <w:t xml:space="preserve">relating </w:t>
      </w:r>
      <w:r w:rsidR="00580D04" w:rsidRPr="008F6A67">
        <w:rPr>
          <w:sz w:val="22"/>
          <w:szCs w:val="22"/>
        </w:rPr>
        <w:t xml:space="preserve">income level </w:t>
      </w:r>
      <w:r w:rsidR="00345BEC">
        <w:rPr>
          <w:sz w:val="22"/>
          <w:szCs w:val="22"/>
        </w:rPr>
        <w:t>with</w:t>
      </w:r>
      <w:r w:rsidR="00580D04" w:rsidRPr="008F6A67">
        <w:rPr>
          <w:sz w:val="22"/>
          <w:szCs w:val="22"/>
        </w:rPr>
        <w:t xml:space="preserve"> health status</w:t>
      </w:r>
      <w:r w:rsidR="00183384" w:rsidRPr="008F6A67">
        <w:rPr>
          <w:sz w:val="22"/>
          <w:szCs w:val="22"/>
        </w:rPr>
        <w:t>.</w:t>
      </w:r>
      <w:r w:rsidR="00580D04" w:rsidRPr="008F6A67">
        <w:rPr>
          <w:sz w:val="22"/>
          <w:szCs w:val="22"/>
        </w:rPr>
        <w:t xml:space="preserve"> </w:t>
      </w:r>
      <w:r w:rsidR="009D09DF" w:rsidRPr="008F6A67">
        <w:rPr>
          <w:sz w:val="22"/>
          <w:szCs w:val="22"/>
        </w:rPr>
        <w:t xml:space="preserve">All these scholars use linear and non-linear regression to identify the quantitative impact pathways. </w:t>
      </w:r>
    </w:p>
    <w:p w14:paraId="7D0525CE" w14:textId="77777777" w:rsidR="00580D04" w:rsidRPr="008F6A67" w:rsidRDefault="00580D04" w:rsidP="0018428F">
      <w:pPr>
        <w:spacing w:line="276" w:lineRule="auto"/>
        <w:jc w:val="both"/>
        <w:rPr>
          <w:sz w:val="22"/>
          <w:szCs w:val="22"/>
        </w:rPr>
      </w:pPr>
    </w:p>
    <w:p w14:paraId="7B9FF4CE" w14:textId="58308120" w:rsidR="00580D04" w:rsidRPr="008F6A67" w:rsidRDefault="00340C79" w:rsidP="0018428F">
      <w:pPr>
        <w:spacing w:line="276" w:lineRule="auto"/>
        <w:jc w:val="both"/>
        <w:rPr>
          <w:sz w:val="22"/>
          <w:szCs w:val="22"/>
        </w:rPr>
      </w:pPr>
      <w:r>
        <w:rPr>
          <w:sz w:val="22"/>
          <w:szCs w:val="22"/>
        </w:rPr>
        <w:t>As opposed to exploring single impact pathways, o</w:t>
      </w:r>
      <w:r w:rsidR="00580D04" w:rsidRPr="008F6A67">
        <w:rPr>
          <w:sz w:val="22"/>
          <w:szCs w:val="22"/>
        </w:rPr>
        <w:t xml:space="preserve">ther </w:t>
      </w:r>
      <w:r>
        <w:rPr>
          <w:sz w:val="22"/>
          <w:szCs w:val="22"/>
        </w:rPr>
        <w:t xml:space="preserve">Type II S-LCIA </w:t>
      </w:r>
      <w:r w:rsidR="00580D04" w:rsidRPr="008F6A67">
        <w:rPr>
          <w:sz w:val="22"/>
          <w:szCs w:val="22"/>
        </w:rPr>
        <w:t xml:space="preserve">studies </w:t>
      </w:r>
      <w:r>
        <w:rPr>
          <w:sz w:val="22"/>
          <w:szCs w:val="22"/>
        </w:rPr>
        <w:t xml:space="preserve">use multiple midpoint and endpoint categories for modelling the causal relationships between indicators. The trend that is identified </w:t>
      </w:r>
      <w:r w:rsidR="00921BB6">
        <w:rPr>
          <w:sz w:val="22"/>
          <w:szCs w:val="22"/>
        </w:rPr>
        <w:t xml:space="preserve">for these studies </w:t>
      </w:r>
      <w:r>
        <w:rPr>
          <w:sz w:val="22"/>
          <w:szCs w:val="22"/>
        </w:rPr>
        <w:t>is that m</w:t>
      </w:r>
      <w:r w:rsidR="00580D04" w:rsidRPr="008F6A67">
        <w:rPr>
          <w:sz w:val="22"/>
          <w:szCs w:val="22"/>
        </w:rPr>
        <w:t>ost</w:t>
      </w:r>
      <w:r>
        <w:rPr>
          <w:sz w:val="22"/>
          <w:szCs w:val="22"/>
        </w:rPr>
        <w:t xml:space="preserve"> to not use explicit pathways to model the linkages between indicators and corresponding categories but rather</w:t>
      </w:r>
      <w:r w:rsidR="00580D04" w:rsidRPr="008F6A67">
        <w:rPr>
          <w:sz w:val="22"/>
          <w:szCs w:val="22"/>
        </w:rPr>
        <w:t xml:space="preserve"> propose frameworks. </w:t>
      </w:r>
      <w:r w:rsidR="00DC6FD7" w:rsidRPr="008F6A67">
        <w:rPr>
          <w:sz w:val="22"/>
          <w:szCs w:val="22"/>
        </w:rPr>
        <w:t xml:space="preserve">For instance, </w:t>
      </w:r>
      <w:r w:rsidR="001C7304" w:rsidRPr="008F6A67">
        <w:rPr>
          <w:sz w:val="22"/>
          <w:szCs w:val="22"/>
        </w:rPr>
        <w:fldChar w:fldCharType="begin"/>
      </w:r>
      <w:r w:rsidR="00B8087E" w:rsidRPr="008F6A67">
        <w:rPr>
          <w:sz w:val="22"/>
          <w:szCs w:val="22"/>
        </w:rPr>
        <w:instrText xml:space="preserve"> ADDIN ZOTERO_ITEM CSL_CITATION {"citationID":"a235aj8tmju","properties":{"formattedCitation":"\\uldash{(Weidema, 2006)}","plainCitation":"(Weidema, 2006)","dontUpdate":true,"noteIndex":0},"citationItems":[{"id":208,"uris":["http://zotero.org/users/local/Md8O4810/items/7ZXT52Z3"],"uri":["http://zotero.org/users/local/Md8O4810/items/7ZXT52Z3"],"itemData":{"id":208,"type":"article-journal","title":"The Integration of Economic and Social Aspects in Life Cycle Impact Assessment","container-title":"The International Journal of Life Cycle Assessment","page":"89-96","volume":"11","issue":"1","DOI":"10.1065/lca2006.04.016","ISSN":"0948-3349","journalAbbreviation":"Int J Life Cycle Assessment","author":[{"family":"Weidema","given":"Bo"}],"issued":{"date-parts":[["2006"]]}}}],"schema":"https://github.com/citation-style-language/schema/raw/master/csl-citation.json"} </w:instrText>
      </w:r>
      <w:r w:rsidR="001C7304" w:rsidRPr="008F6A67">
        <w:rPr>
          <w:sz w:val="22"/>
          <w:szCs w:val="22"/>
        </w:rPr>
        <w:fldChar w:fldCharType="separate"/>
      </w:r>
      <w:r w:rsidR="001C7304" w:rsidRPr="008F6A67">
        <w:rPr>
          <w:sz w:val="22"/>
        </w:rPr>
        <w:t>Weidema (2006)</w:t>
      </w:r>
      <w:r w:rsidR="001C7304" w:rsidRPr="008F6A67">
        <w:rPr>
          <w:sz w:val="22"/>
          <w:szCs w:val="22"/>
        </w:rPr>
        <w:fldChar w:fldCharType="end"/>
      </w:r>
      <w:r w:rsidR="00580D04" w:rsidRPr="008F6A67">
        <w:rPr>
          <w:sz w:val="22"/>
          <w:szCs w:val="22"/>
        </w:rPr>
        <w:t xml:space="preserve"> propose</w:t>
      </w:r>
      <w:r w:rsidR="00DC6FD7" w:rsidRPr="008F6A67">
        <w:rPr>
          <w:sz w:val="22"/>
          <w:szCs w:val="22"/>
        </w:rPr>
        <w:t>s</w:t>
      </w:r>
      <w:r w:rsidR="00580D04" w:rsidRPr="008F6A67">
        <w:rPr>
          <w:sz w:val="22"/>
          <w:szCs w:val="22"/>
        </w:rPr>
        <w:t xml:space="preserve"> </w:t>
      </w:r>
      <w:r w:rsidR="005B777B">
        <w:rPr>
          <w:sz w:val="22"/>
          <w:szCs w:val="22"/>
        </w:rPr>
        <w:t>q</w:t>
      </w:r>
      <w:r w:rsidR="00580D04" w:rsidRPr="008F6A67">
        <w:rPr>
          <w:sz w:val="22"/>
          <w:szCs w:val="22"/>
        </w:rPr>
        <w:t xml:space="preserve">uality </w:t>
      </w:r>
      <w:r w:rsidR="005B777B">
        <w:rPr>
          <w:sz w:val="22"/>
          <w:szCs w:val="22"/>
        </w:rPr>
        <w:t>a</w:t>
      </w:r>
      <w:r w:rsidR="00580D04" w:rsidRPr="008F6A67">
        <w:rPr>
          <w:sz w:val="22"/>
          <w:szCs w:val="22"/>
        </w:rPr>
        <w:t xml:space="preserve">djusted </w:t>
      </w:r>
      <w:r w:rsidR="005B777B">
        <w:rPr>
          <w:sz w:val="22"/>
          <w:szCs w:val="22"/>
        </w:rPr>
        <w:t>l</w:t>
      </w:r>
      <w:r w:rsidR="00580D04" w:rsidRPr="008F6A67">
        <w:rPr>
          <w:sz w:val="22"/>
          <w:szCs w:val="22"/>
        </w:rPr>
        <w:t xml:space="preserve">ife </w:t>
      </w:r>
      <w:r w:rsidR="005B777B">
        <w:rPr>
          <w:sz w:val="22"/>
          <w:szCs w:val="22"/>
        </w:rPr>
        <w:t>y</w:t>
      </w:r>
      <w:r w:rsidR="00580D04" w:rsidRPr="008F6A67">
        <w:rPr>
          <w:sz w:val="22"/>
          <w:szCs w:val="22"/>
        </w:rPr>
        <w:t>ears (QALY)</w:t>
      </w:r>
      <w:r w:rsidR="00921BB6">
        <w:rPr>
          <w:sz w:val="22"/>
          <w:szCs w:val="22"/>
        </w:rPr>
        <w:t xml:space="preserve"> </w:t>
      </w:r>
      <w:r w:rsidR="005B777B">
        <w:rPr>
          <w:sz w:val="22"/>
          <w:szCs w:val="22"/>
        </w:rPr>
        <w:t xml:space="preserve">for quantifying how </w:t>
      </w:r>
      <w:r w:rsidR="005B777B" w:rsidRPr="008F6A67">
        <w:rPr>
          <w:sz w:val="22"/>
          <w:szCs w:val="22"/>
        </w:rPr>
        <w:t>life and longevity, health, autonomy, safety/security/and tranquility, equal opportunities and participation and influence</w:t>
      </w:r>
      <w:r w:rsidR="005B777B">
        <w:rPr>
          <w:sz w:val="22"/>
          <w:szCs w:val="22"/>
        </w:rPr>
        <w:t xml:space="preserve"> can improve or reduce </w:t>
      </w:r>
      <w:r w:rsidR="00921BB6">
        <w:rPr>
          <w:sz w:val="22"/>
          <w:szCs w:val="22"/>
        </w:rPr>
        <w:t xml:space="preserve">well-being. Another example is the work of </w:t>
      </w:r>
      <w:r w:rsidR="001C7304" w:rsidRPr="008F6A67">
        <w:rPr>
          <w:sz w:val="22"/>
          <w:szCs w:val="22"/>
        </w:rPr>
        <w:fldChar w:fldCharType="begin"/>
      </w:r>
      <w:r w:rsidR="00B8087E" w:rsidRPr="008F6A67">
        <w:rPr>
          <w:sz w:val="22"/>
          <w:szCs w:val="22"/>
        </w:rPr>
        <w:instrText xml:space="preserve"> ADDIN ZOTERO_ITEM CSL_CITATION {"citationID":"a2imd0chps8","properties":{"formattedCitation":"\\uldash{(Hunkeler, 2006)}","plainCitation":"(Hunkeler, 2006)","dontUpdate":true,"noteIndex":0},"citationItems":[{"id":7,"uris":["http://zotero.org/users/local/Md8O4810/items/5NQNJHLM"],"uri":["http://zotero.org/users/local/Md8O4810/items/5NQNJHLM"],"itemData":{"id":7,"type":"article-journal","title":"Societal LCA Methodology and Case Study","container-title":"INTERNATIONAL JOURNAL OF LIFE CYCLE ASSESSMENT","page":"371-382","volume":"11","issue":"6","archive":"WorldCat.org","ISSN":"0948-3349","note":"371","author":[{"family":"Hunkeler","given":"D."}],"issued":{"date-parts":[["2006"]]}}}],"schema":"https://github.com/citation-style-language/schema/raw/master/csl-citation.json"} </w:instrText>
      </w:r>
      <w:r w:rsidR="001C7304" w:rsidRPr="008F6A67">
        <w:rPr>
          <w:sz w:val="22"/>
          <w:szCs w:val="22"/>
        </w:rPr>
        <w:fldChar w:fldCharType="separate"/>
      </w:r>
      <w:r w:rsidR="001C7304" w:rsidRPr="008F6A67">
        <w:rPr>
          <w:sz w:val="22"/>
        </w:rPr>
        <w:t>Hunkeler (2006)</w:t>
      </w:r>
      <w:r w:rsidR="001C7304" w:rsidRPr="008F6A67">
        <w:rPr>
          <w:sz w:val="22"/>
          <w:szCs w:val="22"/>
        </w:rPr>
        <w:fldChar w:fldCharType="end"/>
      </w:r>
      <w:r w:rsidR="00921BB6">
        <w:rPr>
          <w:sz w:val="22"/>
          <w:szCs w:val="22"/>
        </w:rPr>
        <w:t xml:space="preserve">, </w:t>
      </w:r>
      <w:r w:rsidR="005B777B">
        <w:rPr>
          <w:sz w:val="22"/>
          <w:szCs w:val="22"/>
        </w:rPr>
        <w:t xml:space="preserve">in which </w:t>
      </w:r>
      <w:r w:rsidR="00580D04" w:rsidRPr="008F6A67">
        <w:rPr>
          <w:sz w:val="22"/>
          <w:szCs w:val="22"/>
        </w:rPr>
        <w:t xml:space="preserve">labor hours </w:t>
      </w:r>
      <w:r w:rsidR="005B777B">
        <w:rPr>
          <w:sz w:val="22"/>
          <w:szCs w:val="22"/>
        </w:rPr>
        <w:t xml:space="preserve">are used </w:t>
      </w:r>
      <w:r w:rsidR="00580D04" w:rsidRPr="008F6A67">
        <w:rPr>
          <w:sz w:val="22"/>
          <w:szCs w:val="22"/>
        </w:rPr>
        <w:t xml:space="preserve">as an </w:t>
      </w:r>
      <w:r w:rsidR="004F144E">
        <w:rPr>
          <w:sz w:val="22"/>
          <w:szCs w:val="22"/>
        </w:rPr>
        <w:t xml:space="preserve">activity </w:t>
      </w:r>
      <w:r w:rsidR="00580D04" w:rsidRPr="008F6A67">
        <w:rPr>
          <w:sz w:val="22"/>
          <w:szCs w:val="22"/>
        </w:rPr>
        <w:t xml:space="preserve">variable to </w:t>
      </w:r>
      <w:r w:rsidR="005B777B">
        <w:rPr>
          <w:sz w:val="22"/>
          <w:szCs w:val="22"/>
        </w:rPr>
        <w:t xml:space="preserve">social needs with unit processes. </w:t>
      </w:r>
      <w:r w:rsidR="00DC6FD7" w:rsidRPr="008F6A67">
        <w:rPr>
          <w:sz w:val="22"/>
          <w:szCs w:val="22"/>
        </w:rPr>
        <w:t xml:space="preserve">Furthermore, </w:t>
      </w:r>
      <w:r w:rsidR="001C7304" w:rsidRPr="008F6A67">
        <w:rPr>
          <w:sz w:val="22"/>
          <w:szCs w:val="22"/>
        </w:rPr>
        <w:fldChar w:fldCharType="begin"/>
      </w:r>
      <w:r w:rsidR="00B8087E" w:rsidRPr="008F6A67">
        <w:rPr>
          <w:sz w:val="22"/>
          <w:szCs w:val="22"/>
        </w:rPr>
        <w:instrText xml:space="preserve"> ADDIN ZOTERO_ITEM CSL_CITATION {"citationID":"a2hf8fhebnv","properties":{"formattedCitation":"\\uldash{(Brent &amp; Labuschagne, 2006)}","plainCitation":"(Brent &amp; Labuschagne, 2006)","dontUpdate":true,"noteIndex":0},"citationItems":[{"id":31,"uris":["http://zotero.org/users/local/Md8O4810/items/5U4YD6MR"],"uri":["http://zotero.org/users/local/Md8O4810/items/5U4YD6MR"],"itemData":{"id":31,"type":"article-journal","title":"Social Indicators for Sustainable Project and Technology Life Cycle Management in the Process Industry (13 pp + 4)","container-title":"The International Journal of Life Cycle Assessment","page":"3-15","volume":"11","issue":"1","DOI":"10.1065/lca2006.01.233","ISSN":"0948-3349","journalAbbreviation":"Int J Life Cycle Assessment","author":[{"family":"Brent","given":"Alan"},{"family":"Labuschagne","given":"Carin"}],"issued":{"date-parts":[["2006"]]}}}],"schema":"https://github.com/citation-style-language/schema/raw/master/csl-citation.json"} </w:instrText>
      </w:r>
      <w:r w:rsidR="001C7304" w:rsidRPr="008F6A67">
        <w:rPr>
          <w:sz w:val="22"/>
          <w:szCs w:val="22"/>
        </w:rPr>
        <w:fldChar w:fldCharType="separate"/>
      </w:r>
      <w:r w:rsidR="001C7304" w:rsidRPr="008F6A67">
        <w:rPr>
          <w:sz w:val="22"/>
        </w:rPr>
        <w:t>Brent &amp; Labuschagne (2006)</w:t>
      </w:r>
      <w:r w:rsidR="001C7304" w:rsidRPr="008F6A67">
        <w:rPr>
          <w:sz w:val="22"/>
          <w:szCs w:val="22"/>
        </w:rPr>
        <w:fldChar w:fldCharType="end"/>
      </w:r>
      <w:r w:rsidR="00580D04" w:rsidRPr="008F6A67">
        <w:rPr>
          <w:sz w:val="22"/>
          <w:szCs w:val="22"/>
        </w:rPr>
        <w:t xml:space="preserve"> suggest </w:t>
      </w:r>
      <w:r w:rsidR="004F144E">
        <w:rPr>
          <w:sz w:val="22"/>
          <w:szCs w:val="22"/>
        </w:rPr>
        <w:t>twenty-one</w:t>
      </w:r>
      <w:r w:rsidR="00580D04" w:rsidRPr="008F6A67">
        <w:rPr>
          <w:sz w:val="22"/>
          <w:szCs w:val="22"/>
        </w:rPr>
        <w:t xml:space="preserve"> midpoint categories</w:t>
      </w:r>
      <w:r w:rsidR="008C7802">
        <w:rPr>
          <w:sz w:val="22"/>
          <w:szCs w:val="22"/>
        </w:rPr>
        <w:t xml:space="preserve"> and aggregates those into </w:t>
      </w:r>
      <w:r w:rsidR="00580D04" w:rsidRPr="008F6A67">
        <w:rPr>
          <w:sz w:val="22"/>
          <w:szCs w:val="22"/>
        </w:rPr>
        <w:t>four end-point categories</w:t>
      </w:r>
      <w:r w:rsidR="008C7802">
        <w:rPr>
          <w:sz w:val="22"/>
          <w:szCs w:val="22"/>
        </w:rPr>
        <w:t>, namely</w:t>
      </w:r>
      <w:r w:rsidR="004F144E">
        <w:rPr>
          <w:sz w:val="22"/>
          <w:szCs w:val="22"/>
        </w:rPr>
        <w:t xml:space="preserve"> </w:t>
      </w:r>
      <w:r w:rsidR="00580D04" w:rsidRPr="008F6A67">
        <w:rPr>
          <w:sz w:val="22"/>
          <w:szCs w:val="22"/>
        </w:rPr>
        <w:t xml:space="preserve">internal human resources, external population, stakeholder participation and macro-social performance. </w:t>
      </w:r>
    </w:p>
    <w:p w14:paraId="066D6471" w14:textId="2DB2FEC5" w:rsidR="00B3622F" w:rsidRPr="008F6A67" w:rsidRDefault="00B3622F" w:rsidP="0018428F">
      <w:pPr>
        <w:spacing w:line="276" w:lineRule="auto"/>
        <w:jc w:val="both"/>
        <w:rPr>
          <w:sz w:val="22"/>
          <w:szCs w:val="22"/>
        </w:rPr>
      </w:pPr>
    </w:p>
    <w:p w14:paraId="6D38C169" w14:textId="6C2EDD49" w:rsidR="00C04631" w:rsidRPr="008F6A67" w:rsidRDefault="007D2330"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As with Type I S-LCA, there are </w:t>
      </w:r>
      <w:r w:rsidR="00C507EA" w:rsidRPr="008F6A67">
        <w:rPr>
          <w:color w:val="000000" w:themeColor="text1"/>
          <w:sz w:val="22"/>
          <w:szCs w:val="22"/>
        </w:rPr>
        <w:t xml:space="preserve">some limitations of </w:t>
      </w:r>
      <w:r w:rsidRPr="008F6A67">
        <w:rPr>
          <w:color w:val="000000" w:themeColor="text1"/>
          <w:sz w:val="22"/>
          <w:szCs w:val="22"/>
        </w:rPr>
        <w:t>Type II S-LCIA methods.</w:t>
      </w:r>
      <w:r w:rsidR="00514435" w:rsidRPr="008F6A67">
        <w:rPr>
          <w:color w:val="000000" w:themeColor="text1"/>
          <w:sz w:val="22"/>
          <w:szCs w:val="22"/>
        </w:rPr>
        <w:t xml:space="preserve"> A </w:t>
      </w:r>
      <w:r w:rsidR="00C507EA" w:rsidRPr="008F6A67">
        <w:rPr>
          <w:color w:val="000000" w:themeColor="text1"/>
          <w:sz w:val="22"/>
          <w:szCs w:val="22"/>
        </w:rPr>
        <w:t xml:space="preserve">main limitation </w:t>
      </w:r>
      <w:r w:rsidRPr="008F6A67">
        <w:rPr>
          <w:color w:val="000000" w:themeColor="text1"/>
          <w:sz w:val="22"/>
          <w:szCs w:val="22"/>
        </w:rPr>
        <w:t xml:space="preserve">is that the cause-effect chains are very complex or hard to describe with enough accuracy to allow for </w:t>
      </w:r>
      <w:r w:rsidRPr="008F6A67">
        <w:rPr>
          <w:color w:val="000000" w:themeColor="text1"/>
          <w:sz w:val="22"/>
          <w:szCs w:val="22"/>
        </w:rPr>
        <w:lastRenderedPageBreak/>
        <w:t>quantitative modeling</w:t>
      </w:r>
      <w:r w:rsidR="00C507EA" w:rsidRPr="008F6A67">
        <w:rPr>
          <w:color w:val="000000" w:themeColor="text1"/>
          <w:sz w:val="22"/>
          <w:szCs w:val="22"/>
        </w:rPr>
        <w:t xml:space="preserve"> </w:t>
      </w:r>
      <w:r w:rsidR="001C7304" w:rsidRPr="008F6A67">
        <w:rPr>
          <w:color w:val="000000" w:themeColor="text1"/>
          <w:sz w:val="22"/>
          <w:szCs w:val="22"/>
        </w:rPr>
        <w:fldChar w:fldCharType="begin"/>
      </w:r>
      <w:r w:rsidR="00B8087E" w:rsidRPr="008F6A67">
        <w:rPr>
          <w:color w:val="000000" w:themeColor="text1"/>
          <w:sz w:val="22"/>
          <w:szCs w:val="22"/>
        </w:rPr>
        <w:instrText xml:space="preserve"> ADDIN ZOTERO_ITEM CSL_CITATION {"citationID":"a2cglbse9ek","properties":{"formattedCitation":"(Parent et al., 2010)","plainCitation":"(Parent et al., 2010)","noteIndex":0},"citationItems":[{"id":62,"uris":["http://zotero.org/users/local/Md8O4810/items/DDR22U48"],"uri":["http://zotero.org/users/local/Md8O4810/items/DDR22U48"],"itemData":{"id":62,"type":"article-journal","title":"Impact assessment in SLCA: sorting the sLCIA methods according to their outcomes","container-title":"The International Journal of Life Cycle Assessment","page":"164-171","volume":"15","issue":"2","DOI":"10.1007/s11367-009-0146-9","ISSN":"0948-3349","journalAbbreviation":"Int J Life Cycle Assess","author":[{"family":"Parent","given":"Julie"},{"family":"Cucuzzella","given":"Carmela"},{"family":"Revéret","given":"Jean-Pierre"}],"issued":{"date-parts":[["2010"]]}}}],"schema":"https://github.com/citation-style-language/schema/raw/master/csl-citation.json"} </w:instrText>
      </w:r>
      <w:r w:rsidR="001C7304" w:rsidRPr="008F6A67">
        <w:rPr>
          <w:color w:val="000000" w:themeColor="text1"/>
          <w:sz w:val="22"/>
          <w:szCs w:val="22"/>
        </w:rPr>
        <w:fldChar w:fldCharType="separate"/>
      </w:r>
      <w:r w:rsidR="00B8087E" w:rsidRPr="008F6A67">
        <w:rPr>
          <w:color w:val="000000"/>
          <w:sz w:val="22"/>
          <w:szCs w:val="22"/>
        </w:rPr>
        <w:t>(Parent et al., 2010)</w:t>
      </w:r>
      <w:r w:rsidR="001C7304" w:rsidRPr="008F6A67">
        <w:rPr>
          <w:color w:val="000000" w:themeColor="text1"/>
          <w:sz w:val="22"/>
          <w:szCs w:val="22"/>
        </w:rPr>
        <w:fldChar w:fldCharType="end"/>
      </w:r>
      <w:r w:rsidRPr="008F6A67">
        <w:rPr>
          <w:color w:val="000000" w:themeColor="text1"/>
          <w:sz w:val="22"/>
          <w:szCs w:val="22"/>
        </w:rPr>
        <w:t xml:space="preserve">. </w:t>
      </w:r>
      <w:r w:rsidR="00C507EA" w:rsidRPr="008F6A67">
        <w:rPr>
          <w:color w:val="000000" w:themeColor="text1"/>
          <w:sz w:val="22"/>
          <w:szCs w:val="22"/>
        </w:rPr>
        <w:t xml:space="preserve">The modeling of cause-and-effect chains in S-LCA presents a considerable degree of complexity since the S-LCIA models take into account a large number of variables </w:t>
      </w:r>
      <w:r w:rsidR="00C04631" w:rsidRPr="008F6A67">
        <w:rPr>
          <w:sz w:val="22"/>
          <w:szCs w:val="22"/>
        </w:rPr>
        <w:t xml:space="preserve">(variables meaning impact categories in this context) </w:t>
      </w:r>
      <w:r w:rsidR="00C507EA" w:rsidRPr="008F6A67">
        <w:rPr>
          <w:color w:val="000000" w:themeColor="text1"/>
          <w:sz w:val="22"/>
          <w:szCs w:val="22"/>
        </w:rPr>
        <w:t xml:space="preserve">and many relationships are established between them. </w:t>
      </w:r>
      <w:r w:rsidR="00C04631" w:rsidRPr="008F6A67">
        <w:rPr>
          <w:color w:val="000000" w:themeColor="text1"/>
          <w:sz w:val="22"/>
          <w:szCs w:val="22"/>
        </w:rPr>
        <w:t>To give an indication, c</w:t>
      </w:r>
      <w:r w:rsidR="00C507EA" w:rsidRPr="008F6A67">
        <w:rPr>
          <w:color w:val="000000" w:themeColor="text1"/>
          <w:sz w:val="22"/>
          <w:szCs w:val="22"/>
        </w:rPr>
        <w:t xml:space="preserve">ausal chains may occur between social impacts (when one social impact causes another) </w:t>
      </w:r>
      <w:r w:rsidR="00C04631" w:rsidRPr="008F6A67">
        <w:rPr>
          <w:color w:val="000000" w:themeColor="text1"/>
          <w:sz w:val="22"/>
          <w:szCs w:val="22"/>
        </w:rPr>
        <w:t>but also</w:t>
      </w:r>
      <w:r w:rsidR="00C507EA" w:rsidRPr="008F6A67">
        <w:rPr>
          <w:color w:val="000000" w:themeColor="text1"/>
          <w:sz w:val="22"/>
          <w:szCs w:val="22"/>
        </w:rPr>
        <w:t xml:space="preserve"> between stakeholders (when a social impact of one stakeholder causes a social impact for another stakeholder). </w:t>
      </w:r>
      <w:r w:rsidR="0023553F" w:rsidRPr="008F6A67">
        <w:rPr>
          <w:color w:val="000000" w:themeColor="text1"/>
          <w:sz w:val="22"/>
          <w:szCs w:val="22"/>
        </w:rPr>
        <w:t>Also, c</w:t>
      </w:r>
      <w:r w:rsidR="00C507EA" w:rsidRPr="008F6A67">
        <w:rPr>
          <w:color w:val="000000" w:themeColor="text1"/>
          <w:sz w:val="22"/>
          <w:szCs w:val="22"/>
        </w:rPr>
        <w:t xml:space="preserve">ausal chains to environmental or micro-economic impacts may </w:t>
      </w:r>
      <w:r w:rsidR="0023553F" w:rsidRPr="008F6A67">
        <w:rPr>
          <w:color w:val="000000" w:themeColor="text1"/>
          <w:sz w:val="22"/>
          <w:szCs w:val="22"/>
        </w:rPr>
        <w:t>o</w:t>
      </w:r>
      <w:r w:rsidR="00C507EA" w:rsidRPr="008F6A67">
        <w:rPr>
          <w:color w:val="000000" w:themeColor="text1"/>
          <w:sz w:val="22"/>
          <w:szCs w:val="22"/>
        </w:rPr>
        <w:t>ccur</w:t>
      </w:r>
      <w:r w:rsidR="0023553F" w:rsidRPr="008F6A67">
        <w:rPr>
          <w:color w:val="000000" w:themeColor="text1"/>
          <w:sz w:val="22"/>
          <w:szCs w:val="22"/>
        </w:rPr>
        <w:t xml:space="preserve"> as well</w:t>
      </w:r>
      <w:r w:rsidR="00C04631" w:rsidRPr="008F6A67">
        <w:rPr>
          <w:color w:val="000000" w:themeColor="text1"/>
          <w:sz w:val="22"/>
          <w:szCs w:val="22"/>
        </w:rPr>
        <w:t xml:space="preserve"> which adds to the complexity</w:t>
      </w:r>
      <w:r w:rsidR="00C507EA" w:rsidRPr="008F6A67">
        <w:rPr>
          <w:color w:val="000000" w:themeColor="text1"/>
          <w:sz w:val="22"/>
          <w:szCs w:val="22"/>
        </w:rPr>
        <w:t xml:space="preserve">. </w:t>
      </w:r>
    </w:p>
    <w:p w14:paraId="5CEC39DF" w14:textId="6D74FFB1" w:rsidR="00C04631" w:rsidRPr="008F6A67" w:rsidRDefault="00C04631" w:rsidP="0018428F">
      <w:pPr>
        <w:autoSpaceDE w:val="0"/>
        <w:autoSpaceDN w:val="0"/>
        <w:adjustRightInd w:val="0"/>
        <w:spacing w:line="276" w:lineRule="auto"/>
        <w:jc w:val="both"/>
        <w:rPr>
          <w:color w:val="000000" w:themeColor="text1"/>
          <w:sz w:val="22"/>
          <w:szCs w:val="22"/>
        </w:rPr>
      </w:pPr>
    </w:p>
    <w:p w14:paraId="3C8227C8" w14:textId="3EA9F48C" w:rsidR="00C04631" w:rsidRPr="008F6A67" w:rsidRDefault="00C04631"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Not only are there usually a large number of interrelated variables involves, but </w:t>
      </w:r>
      <w:r w:rsidR="009212A7" w:rsidRPr="008F6A67">
        <w:rPr>
          <w:color w:val="000000" w:themeColor="text1"/>
          <w:sz w:val="22"/>
          <w:szCs w:val="22"/>
        </w:rPr>
        <w:t>the cause-effect models in social sciences are generally not well developed because t</w:t>
      </w:r>
      <w:r w:rsidRPr="008F6A67">
        <w:rPr>
          <w:color w:val="000000" w:themeColor="text1"/>
          <w:sz w:val="22"/>
          <w:szCs w:val="22"/>
        </w:rPr>
        <w:t>hose variables are hard to observe due to the intangible nature of social impacts.</w:t>
      </w:r>
      <w:r w:rsidR="009212A7" w:rsidRPr="008F6A67">
        <w:rPr>
          <w:color w:val="000000" w:themeColor="text1"/>
          <w:sz w:val="22"/>
          <w:szCs w:val="22"/>
        </w:rPr>
        <w:t xml:space="preserve"> According to</w:t>
      </w:r>
      <w:r w:rsidRPr="008F6A67">
        <w:rPr>
          <w:color w:val="000000" w:themeColor="text1"/>
          <w:sz w:val="22"/>
          <w:szCs w:val="22"/>
        </w:rPr>
        <w:t xml:space="preserve"> </w:t>
      </w:r>
      <w:r w:rsidR="009212A7" w:rsidRPr="008F6A67">
        <w:rPr>
          <w:sz w:val="22"/>
          <w:szCs w:val="22"/>
        </w:rPr>
        <w:fldChar w:fldCharType="begin"/>
      </w:r>
      <w:r w:rsidR="00812304" w:rsidRPr="008F6A67">
        <w:rPr>
          <w:sz w:val="22"/>
          <w:szCs w:val="22"/>
        </w:rPr>
        <w:instrText xml:space="preserve"> ADDIN ZOTERO_ITEM CSL_CITATION {"citationID":"a1pg8osvpad","properties":{"formattedCitation":"(Brent &amp; Labuschagne, 2006; Neugebauer et al., 2014; Reitinger, Dumke, Barosevcic, &amp; Hillerbrand, 2011)","plainCitation":"(Brent &amp; Labuschagne, 2006; Neugebauer et al., 2014; Reitinger, Dumke, Barosevcic, &amp; Hillerbrand, 2011)","dontUpdate":true,"noteIndex":0},"citationItems":[{"id":31,"uris":["http://zotero.org/users/local/Md8O4810/items/5U4YD6MR"],"uri":["http://zotero.org/users/local/Md8O4810/items/5U4YD6MR"],"itemData":{"id":31,"type":"article-journal","title":"Social Indicators for Sustainable Project and Technology Life Cycle Management in the Process Industry (13 pp + 4)","container-title":"The International Journal of Life Cycle Assessment","page":"3-15","volume":"11","issue":"1","DOI":"10.1065/lca2006.01.233","ISSN":"0948-3349","journalAbbreviation":"Int J Life Cycle Assessment","author":[{"family":"Brent","given":"Alan"},{"family":"Labuschagne","given":"Carin"}],"issued":{"date-parts":[["2006"]]}}},{"id":128,"uris":["http://zotero.org/users/local/Md8O4810/items/EVVRDV4F"],"uri":["http://zotero.org/users/local/Md8O4810/items/EVVRDV4F"],"itemData":{"id":128,"type":"article-journal","title":"Impact Pathways to Address Social Well-Being and Social Justice in SLCA—Fair Wage and Level of Education","container-title":"Sustainability","page":"4839-4857","volume":"6","issue":"8","abstract":"Social well-being and social justice are meant to create a positive outcome meaningful for people and societies. According to the guidelines of social life cycle assessment, especially well-being should be considered as the main area of protection to assess social impacts of products. In addition, equity and equality need to be addressed in terms of social justice to ensure a fair and ethic society. However, even if a lot of studies focused on the definition social indicators to assess resulting impacts, neither have scientific or common agreements been founded to define a valid set of indicators, nor have consistent pathways from inventory towards impact indicators been established. This work, therefore, proposes possible pathways from life cycle inventory to impact assessment of two social midpoint categories: fair wage and level of education. Respective cause-effect-chains are developed based on the environmental life cycle assessment principle. Correspondingly, social inventory indicators throughout direct impacts to midpoint and endpoint categories are defined. Three endpoint categories are included (economic welfare, damage to human health and environmental stability) to address social well-being and social justice. Qualitative characterization factors and a scaling method are proposed to evaluate the impacts according to threshold and reference values from valuable literature.","DOI":"10.3390/su6084839","author":[{"family":"Neugebauer","given":"Sabrina"},{"family":"Traverso","given":"Marzia"},{"family":"Scheumann","given":"René"},{"family":"Chang","given":"Ya-Ju"},{"family":"Wolf","given":"Kirana"},{"family":"Finkbeiner","given":"Matthias"}],"issued":{"date-parts":[["2014"]]}}},{"id":11,"uris":["http://zotero.org/users/local/Md8O4810/items/SZVJ6KQZ"],"uri":["http://zotero.org/users/local/Md8O4810/items/SZVJ6KQZ"],"itemData":{"id":11,"type":"article-journal","title":"A conceptual framework for impact assessment within SLCA","container-title":"The International Journal of Life Cycle Assessment","page":"380-388","volume":"16","issue":"4","DOI":"10.1007/s11367-011-0265-y","ISSN":"0948-3349","note":"380","author":[{"family":"Reitinger","given":"Claudia"},{"family":"Dumke","given":"Matthias"},{"family":"Barosevcic","given":"Mario"},{"family":"Hillerbrand","given":"Rafaela"}],"issued":{"date-parts":[["2011"]]}}}],"schema":"https://github.com/citation-style-language/schema/raw/master/csl-citation.json"} </w:instrText>
      </w:r>
      <w:r w:rsidR="009212A7" w:rsidRPr="008F6A67">
        <w:rPr>
          <w:sz w:val="22"/>
          <w:szCs w:val="22"/>
        </w:rPr>
        <w:fldChar w:fldCharType="separate"/>
      </w:r>
      <w:r w:rsidR="009212A7" w:rsidRPr="008F6A67">
        <w:rPr>
          <w:sz w:val="22"/>
          <w:szCs w:val="22"/>
        </w:rPr>
        <w:t>Brent &amp; Labuschagne (2006), Neugebauer et al. (2014) and Reitinger</w:t>
      </w:r>
      <w:r w:rsidR="00514F4C" w:rsidRPr="008F6A67">
        <w:rPr>
          <w:sz w:val="22"/>
          <w:szCs w:val="22"/>
        </w:rPr>
        <w:t xml:space="preserve"> et al. </w:t>
      </w:r>
      <w:r w:rsidR="009212A7" w:rsidRPr="008F6A67">
        <w:rPr>
          <w:sz w:val="22"/>
          <w:szCs w:val="22"/>
        </w:rPr>
        <w:t>(2011)</w:t>
      </w:r>
      <w:r w:rsidR="009212A7" w:rsidRPr="008F6A67">
        <w:rPr>
          <w:sz w:val="22"/>
          <w:szCs w:val="22"/>
        </w:rPr>
        <w:fldChar w:fldCharType="end"/>
      </w:r>
      <w:r w:rsidR="009212A7" w:rsidRPr="008F6A67">
        <w:rPr>
          <w:sz w:val="22"/>
          <w:szCs w:val="22"/>
        </w:rPr>
        <w:t xml:space="preserve">, </w:t>
      </w:r>
      <w:r w:rsidR="009212A7" w:rsidRPr="008F6A67">
        <w:rPr>
          <w:color w:val="000000" w:themeColor="text1"/>
          <w:sz w:val="22"/>
          <w:szCs w:val="22"/>
        </w:rPr>
        <w:t>m</w:t>
      </w:r>
      <w:r w:rsidR="009212A7" w:rsidRPr="008F6A67">
        <w:rPr>
          <w:sz w:val="22"/>
          <w:szCs w:val="22"/>
        </w:rPr>
        <w:t xml:space="preserve">ost of the impact pathways are based solely on theoretical structures representing relationships between variables. Furthermore, </w:t>
      </w:r>
      <w:r w:rsidR="009212A7" w:rsidRPr="008F6A67">
        <w:rPr>
          <w:color w:val="000000" w:themeColor="text1"/>
          <w:sz w:val="22"/>
          <w:szCs w:val="22"/>
        </w:rPr>
        <w:t xml:space="preserve">many pathways of impacts have not yet been identified, explored or even validated </w:t>
      </w:r>
      <w:r w:rsidR="009212A7" w:rsidRPr="008F6A67">
        <w:rPr>
          <w:color w:val="000000" w:themeColor="text1"/>
          <w:sz w:val="22"/>
          <w:szCs w:val="22"/>
        </w:rPr>
        <w:fldChar w:fldCharType="begin"/>
      </w:r>
      <w:r w:rsidR="009212A7" w:rsidRPr="008F6A67">
        <w:rPr>
          <w:color w:val="000000" w:themeColor="text1"/>
          <w:sz w:val="22"/>
          <w:szCs w:val="22"/>
        </w:rPr>
        <w:instrText xml:space="preserve"> ADDIN ZOTERO_ITEM CSL_CITATION {"citationID":"a12la882aik","properties":{"formattedCitation":"(S. R. Wu et al., 2015)","plainCitation":"(S. R. Wu et al., 2015)","dontUpdate":true,"noteIndex":0},"citationItems":[{"id":193,"uris":["http://zotero.org/users/local/Md8O4810/items/YXR64UAJ"],"uri":["http://zotero.org/users/local/Md8O4810/items/YXR64UAJ"],"itemData":{"id":193,"type":"article-journal","title":"Causality in social life cycle impact assessment (SLCIA)","container-title":"The International Journal of Life Cycle Assessment","page":"1312","volume":"20","issue":"9","abstract":"To access, purchase, authenticate, or subscribe to the full-text of this article, please visit this link: http://dx.doi.org/10.1007/s11367-015-0915-6 Byline: Susie R. Wu (1), Jiquan Chen (1), Defne Apul (2), Peilei Fan (1), Yanfa Yan (3), Yi Fan (1), Peiling Zhou (1) Keywords: Bayesian networks","DOI":"10.1007/s11367-015-0915-6","ISSN":"0948-3349","author":[{"family":"Wu","given":"Susie R."},{"family":"Chen","given":"Jiquan"},{"family":"Apul","given":"Defne"},{"family":"Fan","given":"Peilei"},{"family":"Yan","given":"Yanfa"},{"family":"Fan","given":"Yi"},{"family":"Zhou","given":"Peiling"}],"issued":{"date-parts":[["2015"]]}}}],"schema":"https://github.com/citation-style-language/schema/raw/master/csl-citation.json"} </w:instrText>
      </w:r>
      <w:r w:rsidR="009212A7" w:rsidRPr="008F6A67">
        <w:rPr>
          <w:color w:val="000000" w:themeColor="text1"/>
          <w:sz w:val="22"/>
          <w:szCs w:val="22"/>
        </w:rPr>
        <w:fldChar w:fldCharType="separate"/>
      </w:r>
      <w:r w:rsidR="009212A7" w:rsidRPr="008F6A67">
        <w:rPr>
          <w:color w:val="000000"/>
          <w:sz w:val="22"/>
          <w:szCs w:val="22"/>
        </w:rPr>
        <w:t>(Wu et al., 2015)</w:t>
      </w:r>
      <w:r w:rsidR="009212A7" w:rsidRPr="008F6A67">
        <w:rPr>
          <w:color w:val="000000" w:themeColor="text1"/>
          <w:sz w:val="22"/>
          <w:szCs w:val="22"/>
        </w:rPr>
        <w:fldChar w:fldCharType="end"/>
      </w:r>
      <w:r w:rsidR="009212A7" w:rsidRPr="008F6A67">
        <w:rPr>
          <w:color w:val="000000" w:themeColor="text1"/>
          <w:sz w:val="22"/>
          <w:szCs w:val="22"/>
        </w:rPr>
        <w:t xml:space="preserve">. </w:t>
      </w:r>
    </w:p>
    <w:p w14:paraId="2BC9610C" w14:textId="679CD4A9" w:rsidR="009D09DF" w:rsidRPr="008F6A67" w:rsidRDefault="009D09DF" w:rsidP="0018428F">
      <w:pPr>
        <w:autoSpaceDE w:val="0"/>
        <w:autoSpaceDN w:val="0"/>
        <w:adjustRightInd w:val="0"/>
        <w:spacing w:line="276" w:lineRule="auto"/>
        <w:jc w:val="both"/>
        <w:rPr>
          <w:color w:val="000000" w:themeColor="text1"/>
          <w:sz w:val="22"/>
          <w:szCs w:val="22"/>
        </w:rPr>
      </w:pPr>
    </w:p>
    <w:p w14:paraId="47B4FC36" w14:textId="77BAA482" w:rsidR="009D09DF" w:rsidRPr="000A163E" w:rsidRDefault="009D09DF" w:rsidP="009D09DF">
      <w:pPr>
        <w:autoSpaceDE w:val="0"/>
        <w:autoSpaceDN w:val="0"/>
        <w:adjustRightInd w:val="0"/>
        <w:spacing w:line="276" w:lineRule="auto"/>
        <w:jc w:val="both"/>
        <w:rPr>
          <w:color w:val="131413"/>
          <w:sz w:val="22"/>
          <w:szCs w:val="22"/>
        </w:rPr>
      </w:pPr>
      <w:r w:rsidRPr="008F6A67">
        <w:rPr>
          <w:color w:val="000000" w:themeColor="text1"/>
          <w:sz w:val="22"/>
          <w:szCs w:val="22"/>
        </w:rPr>
        <w:t>Finally, while regression has been used successfully to facilitate the analysis and understanding of several variables and their relationships</w:t>
      </w:r>
      <w:r w:rsidR="004F144E">
        <w:rPr>
          <w:color w:val="000000" w:themeColor="text1"/>
          <w:sz w:val="22"/>
          <w:szCs w:val="22"/>
        </w:rPr>
        <w:t xml:space="preserve"> </w:t>
      </w:r>
      <w:r w:rsidR="004F144E" w:rsidRPr="008F6A67">
        <w:rPr>
          <w:color w:val="000000" w:themeColor="text1"/>
          <w:sz w:val="22"/>
          <w:szCs w:val="22"/>
        </w:rPr>
        <w:t>(</w:t>
      </w:r>
      <w:r w:rsidR="004F144E">
        <w:rPr>
          <w:color w:val="000000" w:themeColor="text1"/>
          <w:sz w:val="22"/>
          <w:szCs w:val="22"/>
        </w:rPr>
        <w:t xml:space="preserve">as can be inferred from the works of </w:t>
      </w:r>
      <w:r w:rsidR="004F144E" w:rsidRPr="008F6A67">
        <w:rPr>
          <w:color w:val="131413"/>
          <w:sz w:val="22"/>
          <w:szCs w:val="22"/>
        </w:rPr>
        <w:fldChar w:fldCharType="begin"/>
      </w:r>
      <w:r w:rsidR="004F144E" w:rsidRPr="008F6A67">
        <w:rPr>
          <w:color w:val="131413"/>
          <w:sz w:val="22"/>
          <w:szCs w:val="22"/>
        </w:rPr>
        <w:instrText xml:space="preserve"> ADDIN ZOTERO_ITEM CSL_CITATION {"citationID":"a2cj6vqfm7j","properties":{"formattedCitation":"\\uldash{(Feschet et al., 2013)}","plainCitation":"(Feschet et al., 2013)","dontUpdate":true,"noteIndex":0},"citationItems":[{"id":206,"uris":["http://zotero.org/users/local/Md8O4810/items/2HGY3W6F"],"uri":["http://zotero.org/users/local/Md8O4810/items/2HGY3W6F"],"itemData":{"id":206,"type":"article-journal","title":"Social impact assessment in LCA using the Preston pathway","container-title":"Social impact assessment in LCA using the Preston pathway","page":"490-503","issue":"2","abstract":"Purpose The purpose of the social Life Cycle Assessment (LCA) method is to predict the social impacts on people caused by the changes in the functioning of one product chain throughout its life cycle. Changes in health status are very important experiences for people. The aim of this paper is to build a pathway between changes in economic activity generated by the functioning of a product chain and the changes in health status of the population in the country where the economic activity takes place. Methods Empirical and historical factors suggest that increased economic activity through growth in income leads to improvements in the health of a country's population. This empirical relationship is well known in economics as the Preston curve. Using this relationship, we design a pathway for social LCA impact assessment. This pathway may be used to explain or predict the potential impact caused by the modification of one product sector upon the health of a population. The Preston relationship usually is calculated for a cross section of countries. We assess whether the Preston relationship is valid when a single country is considered alone. Drawing from scientific literature regarding development, we define the context where the use of the Preston relationship is justified. We describe the general design of the Preston pathway, using a recalculated (panel based) relationship, and specify the conditions for its use. We apply it to the case of company B, a banana industry in Cameroon, for the period between 2010 and 2030. Results We highlight that the panel calculation of the Preston relationship remains significant when a country is considered alone. We suggest that the following conditions are required for the pathway to be used: (1) the activity is set within countries where the GDP per capita in purchasing power parity is less than $10,000 at the start of the period, (2) the assessed activity accounts for a significant part of the annual GDP and/or demonstrates obvious signs that it represents a huge stake in the country's economy, (3) the duration of the assessed activity is regular and long enough, and (4) the added value created by the activity is shared within the country. We found that the future activity of company B would improve the potential LEX of the entire population of Cameroon by 5 days over 20 years, based on 200,000 t of bananas exported annually (in comparison with no activity). Conclusions When the four conditions for use are met, and provided results are interpreted by comparing them with other situations or countries, the recalculated panel-based relationship may be used to explain or predict a change in potential life expectancy generated by a change in economic activity. The Preston pathway may be useful for impact assessment in social LCA. The assessment is valid only when used for a comparative analysis and must be done within a multi-criteria framework. Complementary pathways therefore need to be designed. We suggest that the conditions for use and other research issues be discussed and fine-tuned further. Moreover, we welcome comments and criticisms. (Résumé d'auteur)","DOI":"10.1007/s11367-012-0490-z","author":[{"family":"Feschet","given":"P"},{"family":"Macombe","given":"C"},{"family":"Garrabé","given":"M"},{"family":"Loeillet","given":"D"},{"family":"Saez","given":"A.R"},{"family":"Benhmad","given":"F"}],"issued":{"date-parts":[["2013"]]}}}],"schema":"https://github.com/citation-style-language/schema/raw/master/csl-citation.json"} </w:instrText>
      </w:r>
      <w:r w:rsidR="004F144E" w:rsidRPr="008F6A67">
        <w:rPr>
          <w:color w:val="131413"/>
          <w:sz w:val="22"/>
          <w:szCs w:val="22"/>
        </w:rPr>
        <w:fldChar w:fldCharType="separate"/>
      </w:r>
      <w:r w:rsidR="004F144E" w:rsidRPr="008F6A67">
        <w:rPr>
          <w:color w:val="000000"/>
          <w:sz w:val="22"/>
        </w:rPr>
        <w:t>Feschet et al.</w:t>
      </w:r>
      <w:r w:rsidR="004F144E">
        <w:rPr>
          <w:color w:val="000000"/>
          <w:sz w:val="22"/>
        </w:rPr>
        <w:t xml:space="preserve"> (</w:t>
      </w:r>
      <w:r w:rsidR="004F144E" w:rsidRPr="008F6A67">
        <w:rPr>
          <w:color w:val="000000"/>
          <w:sz w:val="22"/>
        </w:rPr>
        <w:t>2013</w:t>
      </w:r>
      <w:r w:rsidR="004F144E">
        <w:rPr>
          <w:color w:val="000000"/>
          <w:sz w:val="22"/>
        </w:rPr>
        <w:t>)</w:t>
      </w:r>
      <w:r w:rsidR="004F144E" w:rsidRPr="008F6A67">
        <w:rPr>
          <w:color w:val="000000"/>
          <w:sz w:val="22"/>
        </w:rPr>
        <w:t xml:space="preserve"> </w:t>
      </w:r>
      <w:r w:rsidR="004F144E" w:rsidRPr="008F6A67">
        <w:rPr>
          <w:color w:val="131413"/>
          <w:sz w:val="22"/>
          <w:szCs w:val="22"/>
        </w:rPr>
        <w:fldChar w:fldCharType="end"/>
      </w:r>
      <w:r w:rsidR="004F144E" w:rsidRPr="008F6A67">
        <w:rPr>
          <w:color w:val="000000" w:themeColor="text1"/>
          <w:sz w:val="22"/>
          <w:szCs w:val="22"/>
        </w:rPr>
        <w:fldChar w:fldCharType="begin"/>
      </w:r>
      <w:r w:rsidR="004F144E" w:rsidRPr="008F6A67">
        <w:rPr>
          <w:color w:val="000000" w:themeColor="text1"/>
          <w:sz w:val="22"/>
          <w:szCs w:val="22"/>
        </w:rPr>
        <w:instrText xml:space="preserve"> ADDIN ZOTERO_ITEM CSL_CITATION {"citationID":"UQKYcgX7","properties":{"formattedCitation":"\\uldash{(Hutchins &amp; Sutherland, 2008)}","plainCitation":"(Hutchins &amp; Sutherland, 2008)","dontUpdate":true,"noteIndex":0},"citationItems":[{"id":30,"uris":["http://zotero.org/users/local/Md8O4810/items/VQGP4HAU"],"uri":["http://zotero.org/users/local/Md8O4810/items/VQGP4HAU"],"itemData":{"id":30,"type":"article-journal","title":"An exploration of measures of social sustainability and their application to supply chain decisions","container-title":"Journal of Cleaner Production","page":"1688-1698","volume":"16","issue":"15","abstract":"Sustainability recognizes the interdependence of ecological, social, and economic systems – the three pillars of sustainability. The definition of corporate social responsibility (CSR) often advocates ethical behavior with respect to these systems. As more corporations commit to sustainability and CSR policies, there is increasing pressure to consider social impacts throughout the supply chain. This paper reviews metrics, indicators, and frameworks of social impacts and initiatives relative to their ability to evaluate the social sustainability of supply chains. Then, the relationship between business decision-making and social sustainability is explored with attention initially focused on directly impacting national level measures. A general strategy for considering measures of social sustainability is proposed, and a variety of indicators of CSR are described. Several of these indicators are then employed in an example to demonstrate how they may be applied to supply chain decision-making.","DOI":"10.1016/j.jclepro.2008.06.001","ISSN":"0959-6526","author":[{"family":"Hutchins","given":"Margot J."},{"family":"Sutherland","given":"John W."}],"issued":{"date-parts":[["2008"]]}}}],"schema":"https://github.com/citation-style-language/schema/raw/master/csl-citation.json"} </w:instrText>
      </w:r>
      <w:r w:rsidR="004F144E" w:rsidRPr="008F6A67">
        <w:rPr>
          <w:color w:val="000000" w:themeColor="text1"/>
          <w:sz w:val="22"/>
          <w:szCs w:val="22"/>
        </w:rPr>
        <w:fldChar w:fldCharType="separate"/>
      </w:r>
      <w:r w:rsidR="004F144E" w:rsidRPr="008F6A67">
        <w:rPr>
          <w:color w:val="000000" w:themeColor="text1"/>
          <w:sz w:val="22"/>
        </w:rPr>
        <w:t xml:space="preserve">Hutchins &amp; Sutherland </w:t>
      </w:r>
      <w:r w:rsidR="004F144E">
        <w:rPr>
          <w:color w:val="000000" w:themeColor="text1"/>
          <w:sz w:val="22"/>
        </w:rPr>
        <w:t>(</w:t>
      </w:r>
      <w:r w:rsidR="004F144E" w:rsidRPr="008F6A67">
        <w:rPr>
          <w:color w:val="000000" w:themeColor="text1"/>
          <w:sz w:val="22"/>
        </w:rPr>
        <w:t>2008</w:t>
      </w:r>
      <w:r w:rsidR="004F144E" w:rsidRPr="008F6A67">
        <w:rPr>
          <w:color w:val="000000" w:themeColor="text1"/>
          <w:sz w:val="22"/>
          <w:szCs w:val="22"/>
        </w:rPr>
        <w:fldChar w:fldCharType="end"/>
      </w:r>
      <w:r w:rsidR="004F144E">
        <w:rPr>
          <w:color w:val="000000" w:themeColor="text1"/>
          <w:sz w:val="22"/>
          <w:szCs w:val="22"/>
        </w:rPr>
        <w:t>)</w:t>
      </w:r>
      <w:r w:rsidR="004F144E" w:rsidRPr="008F6A67">
        <w:rPr>
          <w:color w:val="000000" w:themeColor="text1"/>
          <w:sz w:val="22"/>
          <w:szCs w:val="22"/>
        </w:rPr>
        <w:t xml:space="preserve"> </w:t>
      </w:r>
      <w:r w:rsidR="004F144E">
        <w:rPr>
          <w:color w:val="000000" w:themeColor="text1"/>
          <w:sz w:val="22"/>
          <w:szCs w:val="22"/>
        </w:rPr>
        <w:t xml:space="preserve">and </w:t>
      </w:r>
      <w:r w:rsidR="004F144E" w:rsidRPr="008F6A67">
        <w:rPr>
          <w:color w:val="000000" w:themeColor="text1"/>
          <w:sz w:val="22"/>
          <w:szCs w:val="22"/>
        </w:rPr>
        <w:fldChar w:fldCharType="begin"/>
      </w:r>
      <w:r w:rsidR="004F144E" w:rsidRPr="008F6A67">
        <w:rPr>
          <w:color w:val="000000" w:themeColor="text1"/>
          <w:sz w:val="22"/>
          <w:szCs w:val="22"/>
        </w:rPr>
        <w:instrText xml:space="preserve"> ADDIN ZOTERO_ITEM CSL_CITATION {"citationID":"3QWGOaEE","properties":{"formattedCitation":"\\uldash{(Norris, 2006)}","plainCitation":"(Norris, 2006)","dontUpdate":true,"noteIndex":0},"citationItems":[{"id":55,"uris":["http://zotero.org/users/local/Md8O4810/items/Y8N8YM46"],"uri":["http://zotero.org/users/local/Md8O4810/items/Y8N8YM46"],"itemData":{"id":55,"type":"article-journal","title":"Social Impacts in Product Life Cycles - Towards Life Cycle Attribute Assessment","container-title":"The International Journal of Life Cycle Assessment","page":"97-104","volume":"11","issue":"1","DOI":"10.1065/lca2006.04.017","ISSN":"0948-3349","journalAbbreviation":"Int J Life Cycle Assessment","author":[{"family":"Norris","given":"Gregory"}],"issued":{"date-parts":[["2006"]]}}}],"schema":"https://github.com/citation-style-language/schema/raw/master/csl-citation.json"} </w:instrText>
      </w:r>
      <w:r w:rsidR="004F144E" w:rsidRPr="008F6A67">
        <w:rPr>
          <w:color w:val="000000" w:themeColor="text1"/>
          <w:sz w:val="22"/>
          <w:szCs w:val="22"/>
        </w:rPr>
        <w:fldChar w:fldCharType="separate"/>
      </w:r>
      <w:r w:rsidR="004F144E" w:rsidRPr="008F6A67">
        <w:rPr>
          <w:color w:val="000000" w:themeColor="text1"/>
          <w:sz w:val="22"/>
        </w:rPr>
        <w:t>Norris</w:t>
      </w:r>
      <w:r w:rsidR="004F144E">
        <w:rPr>
          <w:color w:val="000000" w:themeColor="text1"/>
          <w:sz w:val="22"/>
        </w:rPr>
        <w:t xml:space="preserve"> (</w:t>
      </w:r>
      <w:r w:rsidR="004F144E" w:rsidRPr="008F6A67">
        <w:rPr>
          <w:color w:val="000000" w:themeColor="text1"/>
          <w:sz w:val="22"/>
        </w:rPr>
        <w:t>2006)</w:t>
      </w:r>
      <w:r w:rsidR="004F144E" w:rsidRPr="008F6A67">
        <w:rPr>
          <w:color w:val="000000" w:themeColor="text1"/>
          <w:sz w:val="22"/>
          <w:szCs w:val="22"/>
        </w:rPr>
        <w:fldChar w:fldCharType="end"/>
      </w:r>
      <w:r w:rsidR="004F144E">
        <w:rPr>
          <w:color w:val="000000" w:themeColor="text1"/>
          <w:sz w:val="22"/>
          <w:szCs w:val="22"/>
        </w:rPr>
        <w:t xml:space="preserve"> for example)</w:t>
      </w:r>
      <w:r w:rsidRPr="008F6A67">
        <w:rPr>
          <w:color w:val="000000" w:themeColor="text1"/>
          <w:sz w:val="22"/>
          <w:szCs w:val="22"/>
        </w:rPr>
        <w:t xml:space="preserve">, there are issues with this as well. Namely, </w:t>
      </w:r>
      <w:r w:rsidRPr="008F6A67">
        <w:rPr>
          <w:color w:val="131413"/>
          <w:sz w:val="22"/>
          <w:szCs w:val="22"/>
        </w:rPr>
        <w:t xml:space="preserve">the </w:t>
      </w:r>
      <w:r w:rsidR="004F144E">
        <w:rPr>
          <w:color w:val="131413"/>
          <w:sz w:val="22"/>
          <w:szCs w:val="22"/>
        </w:rPr>
        <w:t xml:space="preserve">primary </w:t>
      </w:r>
      <w:r w:rsidRPr="008F6A67">
        <w:rPr>
          <w:color w:val="131413"/>
          <w:sz w:val="22"/>
          <w:szCs w:val="22"/>
        </w:rPr>
        <w:t>limitation of using regression arises when an impact pathway involves multiple-linked exogenous (independent) and endogenous (dependent) variables</w:t>
      </w:r>
      <w:r w:rsidR="008C7802">
        <w:rPr>
          <w:color w:val="131413"/>
          <w:sz w:val="22"/>
          <w:szCs w:val="22"/>
        </w:rPr>
        <w:t xml:space="preserve"> (i.e. impact categories). There is an issue </w:t>
      </w:r>
      <w:r w:rsidRPr="008F6A67">
        <w:rPr>
          <w:color w:val="131413"/>
          <w:sz w:val="22"/>
          <w:szCs w:val="22"/>
        </w:rPr>
        <w:t>because regression equations ca</w:t>
      </w:r>
      <w:r w:rsidR="008C7802">
        <w:rPr>
          <w:color w:val="131413"/>
          <w:sz w:val="22"/>
          <w:szCs w:val="22"/>
        </w:rPr>
        <w:t>n mathematically not</w:t>
      </w:r>
      <w:r w:rsidRPr="008F6A67">
        <w:rPr>
          <w:color w:val="131413"/>
          <w:sz w:val="22"/>
          <w:szCs w:val="22"/>
        </w:rPr>
        <w:t xml:space="preserve"> solve multiple exogenous/endogenous variables simultaneously</w:t>
      </w:r>
      <w:r w:rsidR="004F144E">
        <w:rPr>
          <w:color w:val="131413"/>
          <w:sz w:val="22"/>
          <w:szCs w:val="22"/>
        </w:rPr>
        <w:t xml:space="preserve"> (Wu et al., 2015)</w:t>
      </w:r>
      <w:r w:rsidRPr="008F6A67">
        <w:rPr>
          <w:color w:val="131413"/>
          <w:sz w:val="22"/>
          <w:szCs w:val="22"/>
        </w:rPr>
        <w:t>. This issue can be seen in the work of Norris (2006)</w:t>
      </w:r>
      <w:r w:rsidR="000A163E">
        <w:rPr>
          <w:color w:val="131413"/>
          <w:sz w:val="22"/>
          <w:szCs w:val="22"/>
        </w:rPr>
        <w:t xml:space="preserve">, wherein </w:t>
      </w:r>
      <w:r w:rsidRPr="008F6A67">
        <w:rPr>
          <w:color w:val="131413"/>
          <w:sz w:val="22"/>
          <w:szCs w:val="22"/>
        </w:rPr>
        <w:t xml:space="preserve">one of the </w:t>
      </w:r>
      <w:r w:rsidR="000A163E">
        <w:rPr>
          <w:color w:val="131413"/>
          <w:sz w:val="22"/>
          <w:szCs w:val="22"/>
        </w:rPr>
        <w:t xml:space="preserve">identified </w:t>
      </w:r>
      <w:r w:rsidRPr="008F6A67">
        <w:rPr>
          <w:color w:val="131413"/>
          <w:sz w:val="22"/>
          <w:szCs w:val="22"/>
        </w:rPr>
        <w:t xml:space="preserve">conceptual impact pathways </w:t>
      </w:r>
      <w:r w:rsidR="000A163E">
        <w:rPr>
          <w:color w:val="131413"/>
          <w:sz w:val="22"/>
          <w:szCs w:val="22"/>
        </w:rPr>
        <w:t>consisted of several exogenous and endogenous and endogenous variables. However, later on only one of the exogenous variables and one endogenous variable were included in the linear regression model because of this issue</w:t>
      </w:r>
      <w:r w:rsidRPr="008F6A67">
        <w:rPr>
          <w:color w:val="131413"/>
          <w:sz w:val="22"/>
          <w:szCs w:val="22"/>
        </w:rPr>
        <w:t xml:space="preserve">. In lieu of linear regression, then, </w:t>
      </w:r>
      <w:r w:rsidRPr="008F6A67">
        <w:rPr>
          <w:color w:val="000000" w:themeColor="text1"/>
          <w:sz w:val="22"/>
          <w:szCs w:val="22"/>
        </w:rPr>
        <w:t>the statistical techniques of multivariate data analysis could help in understanding several variables and their relationships since they contemplate several methods aimed at the simultaneous analysis of multiple variables, which makes it possible to establish cause-effect links.</w:t>
      </w:r>
    </w:p>
    <w:p w14:paraId="58E37397" w14:textId="5A6E6F1B" w:rsidR="00D4296C" w:rsidRPr="008F6A67" w:rsidRDefault="00D4296C" w:rsidP="0018428F">
      <w:pPr>
        <w:autoSpaceDE w:val="0"/>
        <w:autoSpaceDN w:val="0"/>
        <w:adjustRightInd w:val="0"/>
        <w:spacing w:line="276" w:lineRule="auto"/>
        <w:jc w:val="both"/>
        <w:rPr>
          <w:color w:val="000000" w:themeColor="text1"/>
          <w:sz w:val="22"/>
          <w:szCs w:val="22"/>
        </w:rPr>
      </w:pPr>
    </w:p>
    <w:p w14:paraId="59A938A5" w14:textId="77777777" w:rsidR="00D4296C" w:rsidRPr="008F6A67" w:rsidRDefault="00D4296C" w:rsidP="0018428F">
      <w:pPr>
        <w:autoSpaceDE w:val="0"/>
        <w:autoSpaceDN w:val="0"/>
        <w:adjustRightInd w:val="0"/>
        <w:spacing w:line="276" w:lineRule="auto"/>
        <w:jc w:val="both"/>
        <w:rPr>
          <w:color w:val="000000" w:themeColor="text1"/>
          <w:sz w:val="22"/>
          <w:szCs w:val="22"/>
        </w:rPr>
      </w:pPr>
    </w:p>
    <w:p w14:paraId="23B7523C" w14:textId="5D2E2BED" w:rsidR="0013228E" w:rsidRPr="008F6A67" w:rsidRDefault="0013228E" w:rsidP="0013228E">
      <w:pPr>
        <w:pStyle w:val="Heading2"/>
        <w:rPr>
          <w:rFonts w:ascii="Times New Roman" w:hAnsi="Times New Roman" w:cs="Times New Roman"/>
          <w:color w:val="00B0F0"/>
          <w:sz w:val="28"/>
          <w:szCs w:val="28"/>
          <w:lang w:eastAsia="nl-NL"/>
        </w:rPr>
      </w:pPr>
      <w:bookmarkStart w:id="180" w:name="_Toc16598644"/>
      <w:bookmarkStart w:id="181" w:name="_Toc17532800"/>
      <w:r w:rsidRPr="008F6A67">
        <w:rPr>
          <w:rFonts w:ascii="Times New Roman" w:hAnsi="Times New Roman" w:cs="Times New Roman"/>
          <w:color w:val="000000" w:themeColor="text1"/>
          <w:sz w:val="28"/>
          <w:szCs w:val="28"/>
          <w:lang w:eastAsia="nl-NL"/>
        </w:rPr>
        <w:t xml:space="preserve">3.4. </w:t>
      </w:r>
      <w:r w:rsidRPr="008F6A67">
        <w:rPr>
          <w:rFonts w:ascii="Times New Roman" w:hAnsi="Times New Roman" w:cs="Times New Roman"/>
          <w:color w:val="00B0F0"/>
          <w:sz w:val="28"/>
          <w:szCs w:val="28"/>
          <w:lang w:eastAsia="nl-NL"/>
        </w:rPr>
        <w:t>Interpretation</w:t>
      </w:r>
      <w:bookmarkEnd w:id="180"/>
      <w:bookmarkEnd w:id="181"/>
    </w:p>
    <w:p w14:paraId="24D5F309" w14:textId="77777777" w:rsidR="000174D2" w:rsidRPr="008F6A67" w:rsidRDefault="000174D2" w:rsidP="0018428F">
      <w:pPr>
        <w:spacing w:line="276" w:lineRule="auto"/>
        <w:rPr>
          <w:lang w:eastAsia="nl-NL"/>
        </w:rPr>
      </w:pPr>
    </w:p>
    <w:p w14:paraId="3ED96355" w14:textId="03DE42ED" w:rsidR="000174D2" w:rsidRDefault="000174D2" w:rsidP="0018428F">
      <w:pPr>
        <w:spacing w:line="276" w:lineRule="auto"/>
        <w:jc w:val="both"/>
        <w:rPr>
          <w:sz w:val="22"/>
          <w:szCs w:val="22"/>
          <w:lang w:eastAsia="nl-NL"/>
        </w:rPr>
      </w:pPr>
      <w:r w:rsidRPr="008F6A67">
        <w:rPr>
          <w:sz w:val="22"/>
          <w:szCs w:val="22"/>
          <w:lang w:eastAsia="nl-NL"/>
        </w:rPr>
        <w:t xml:space="preserve">The last phase of S-LCA concerns the discussion of the results based on the goal of the study (e.g. identification of significant social issues), the consistency and completeness (evaluation) of the study, and conclusions and recommendations. A reflection on the level of engagement with stakeholders is also important in a case-specific study. Here the researcher can be critical regarding the previous phases and all the decisions made until this phase. </w:t>
      </w:r>
    </w:p>
    <w:p w14:paraId="00BA2298" w14:textId="7FCDBFF0" w:rsidR="00DD1D4C" w:rsidRDefault="00DD1D4C" w:rsidP="0018428F">
      <w:pPr>
        <w:spacing w:line="276" w:lineRule="auto"/>
        <w:jc w:val="both"/>
        <w:rPr>
          <w:sz w:val="22"/>
          <w:szCs w:val="22"/>
          <w:lang w:eastAsia="nl-NL"/>
        </w:rPr>
      </w:pPr>
    </w:p>
    <w:p w14:paraId="1349462A" w14:textId="77777777" w:rsidR="00DD1D4C" w:rsidRPr="008F6A67" w:rsidRDefault="00DD1D4C" w:rsidP="0018428F">
      <w:pPr>
        <w:spacing w:line="276" w:lineRule="auto"/>
        <w:jc w:val="both"/>
        <w:rPr>
          <w:sz w:val="22"/>
          <w:szCs w:val="22"/>
          <w:lang w:eastAsia="nl-NL"/>
        </w:rPr>
      </w:pPr>
    </w:p>
    <w:p w14:paraId="52E486A8" w14:textId="7FA8221C" w:rsidR="00B81BE0" w:rsidRPr="008F6A67" w:rsidRDefault="0013228E" w:rsidP="0018428F">
      <w:pPr>
        <w:pStyle w:val="Heading2"/>
        <w:spacing w:line="276" w:lineRule="auto"/>
        <w:rPr>
          <w:rFonts w:ascii="Times New Roman" w:hAnsi="Times New Roman" w:cs="Times New Roman"/>
          <w:color w:val="00B0F0"/>
          <w:sz w:val="28"/>
          <w:szCs w:val="28"/>
          <w:lang w:eastAsia="nl-NL"/>
        </w:rPr>
      </w:pPr>
      <w:bookmarkStart w:id="182" w:name="_Toc16598645"/>
      <w:bookmarkStart w:id="183" w:name="_Toc17532801"/>
      <w:r w:rsidRPr="008F6A67">
        <w:rPr>
          <w:rFonts w:ascii="Times New Roman" w:hAnsi="Times New Roman" w:cs="Times New Roman"/>
          <w:color w:val="000000" w:themeColor="text1"/>
          <w:sz w:val="28"/>
          <w:szCs w:val="28"/>
          <w:lang w:eastAsia="nl-NL"/>
        </w:rPr>
        <w:t>3.5</w:t>
      </w:r>
      <w:r w:rsidR="00B81BE0" w:rsidRPr="008F6A67">
        <w:rPr>
          <w:rFonts w:ascii="Times New Roman" w:hAnsi="Times New Roman" w:cs="Times New Roman"/>
          <w:color w:val="000000" w:themeColor="text1"/>
          <w:sz w:val="28"/>
          <w:szCs w:val="28"/>
          <w:lang w:eastAsia="nl-NL"/>
        </w:rPr>
        <w:t>.</w:t>
      </w:r>
      <w:r w:rsidR="00B81BE0" w:rsidRPr="008F6A67">
        <w:rPr>
          <w:rFonts w:ascii="Times New Roman" w:hAnsi="Times New Roman" w:cs="Times New Roman"/>
          <w:color w:val="00B0F0"/>
          <w:sz w:val="28"/>
          <w:szCs w:val="28"/>
          <w:lang w:eastAsia="nl-NL"/>
        </w:rPr>
        <w:t xml:space="preserve"> </w:t>
      </w:r>
      <w:r w:rsidR="00882CA1" w:rsidRPr="008F6A67">
        <w:rPr>
          <w:rFonts w:ascii="Times New Roman" w:hAnsi="Times New Roman" w:cs="Times New Roman"/>
          <w:color w:val="00B0F0"/>
          <w:sz w:val="28"/>
          <w:szCs w:val="28"/>
          <w:lang w:eastAsia="nl-NL"/>
        </w:rPr>
        <w:t xml:space="preserve">Chapter </w:t>
      </w:r>
      <w:r w:rsidR="00B81BE0" w:rsidRPr="008F6A67">
        <w:rPr>
          <w:rFonts w:ascii="Times New Roman" w:hAnsi="Times New Roman" w:cs="Times New Roman"/>
          <w:color w:val="00B0F0"/>
          <w:sz w:val="28"/>
          <w:szCs w:val="28"/>
          <w:lang w:eastAsia="nl-NL"/>
        </w:rPr>
        <w:t>Summary</w:t>
      </w:r>
      <w:bookmarkEnd w:id="182"/>
      <w:bookmarkEnd w:id="183"/>
    </w:p>
    <w:p w14:paraId="48E59AB4" w14:textId="77777777" w:rsidR="00D71C50" w:rsidRPr="008F6A67" w:rsidRDefault="00D71C50" w:rsidP="0018428F">
      <w:pPr>
        <w:spacing w:line="276" w:lineRule="auto"/>
        <w:rPr>
          <w:lang w:eastAsia="nl-NL"/>
        </w:rPr>
      </w:pPr>
    </w:p>
    <w:p w14:paraId="0DD07AB2" w14:textId="5799EEA3" w:rsidR="00060B47" w:rsidRPr="008F6A67" w:rsidRDefault="0013228E" w:rsidP="00212236">
      <w:pPr>
        <w:autoSpaceDE w:val="0"/>
        <w:autoSpaceDN w:val="0"/>
        <w:adjustRightInd w:val="0"/>
        <w:spacing w:line="276" w:lineRule="auto"/>
        <w:jc w:val="both"/>
        <w:rPr>
          <w:sz w:val="22"/>
          <w:szCs w:val="22"/>
          <w:lang w:eastAsia="nl-NL"/>
        </w:rPr>
      </w:pPr>
      <w:r w:rsidRPr="008F6A67">
        <w:rPr>
          <w:sz w:val="22"/>
          <w:szCs w:val="22"/>
          <w:lang w:eastAsia="nl-NL"/>
        </w:rPr>
        <w:t xml:space="preserve">In this </w:t>
      </w:r>
      <w:r w:rsidR="00212236" w:rsidRPr="008F6A67">
        <w:rPr>
          <w:sz w:val="22"/>
          <w:szCs w:val="22"/>
          <w:lang w:eastAsia="nl-NL"/>
        </w:rPr>
        <w:t>c</w:t>
      </w:r>
      <w:r w:rsidR="00CE1B04" w:rsidRPr="008F6A67">
        <w:rPr>
          <w:sz w:val="22"/>
          <w:szCs w:val="22"/>
          <w:lang w:eastAsia="nl-NL"/>
        </w:rPr>
        <w:t>hapter</w:t>
      </w:r>
      <w:r w:rsidR="00EB3305" w:rsidRPr="008F6A67">
        <w:rPr>
          <w:sz w:val="22"/>
          <w:szCs w:val="22"/>
          <w:lang w:eastAsia="nl-NL"/>
        </w:rPr>
        <w:t>,</w:t>
      </w:r>
      <w:r w:rsidR="00CE1B04" w:rsidRPr="008F6A67">
        <w:rPr>
          <w:sz w:val="22"/>
          <w:szCs w:val="22"/>
          <w:lang w:eastAsia="nl-NL"/>
        </w:rPr>
        <w:t xml:space="preserve"> a detailed description of the S-LCA methodology </w:t>
      </w:r>
      <w:r w:rsidR="00EB3305" w:rsidRPr="008F6A67">
        <w:rPr>
          <w:sz w:val="22"/>
          <w:szCs w:val="22"/>
          <w:lang w:eastAsia="nl-NL"/>
        </w:rPr>
        <w:t>was provided. Each step of the S-LCA UNEP/SETAC framework was elaborated on in detail</w:t>
      </w:r>
      <w:r w:rsidR="00F168D5" w:rsidRPr="008F6A67">
        <w:rPr>
          <w:sz w:val="22"/>
          <w:szCs w:val="22"/>
          <w:lang w:eastAsia="nl-NL"/>
        </w:rPr>
        <w:t>, consisting of two main aspects: 1) what each step entails in theory (according to the Guidelines) and 2)</w:t>
      </w:r>
      <w:r w:rsidR="00EB3305" w:rsidRPr="008F6A67">
        <w:rPr>
          <w:sz w:val="22"/>
          <w:szCs w:val="22"/>
          <w:lang w:eastAsia="nl-NL"/>
        </w:rPr>
        <w:t xml:space="preserve"> </w:t>
      </w:r>
      <w:r w:rsidR="00FA2CFC" w:rsidRPr="008F6A67">
        <w:rPr>
          <w:sz w:val="22"/>
          <w:szCs w:val="22"/>
          <w:lang w:eastAsia="nl-NL"/>
        </w:rPr>
        <w:t xml:space="preserve">how the framework has been </w:t>
      </w:r>
      <w:r w:rsidR="00EB3305" w:rsidRPr="008F6A67">
        <w:rPr>
          <w:sz w:val="22"/>
          <w:szCs w:val="22"/>
          <w:lang w:eastAsia="nl-NL"/>
        </w:rPr>
        <w:t>applied</w:t>
      </w:r>
      <w:r w:rsidR="00FA2CFC" w:rsidRPr="008F6A67">
        <w:rPr>
          <w:sz w:val="22"/>
          <w:szCs w:val="22"/>
          <w:lang w:eastAsia="nl-NL"/>
        </w:rPr>
        <w:t xml:space="preserve"> </w:t>
      </w:r>
      <w:r w:rsidR="00060B47" w:rsidRPr="008F6A67">
        <w:rPr>
          <w:sz w:val="22"/>
          <w:szCs w:val="22"/>
          <w:lang w:eastAsia="nl-NL"/>
        </w:rPr>
        <w:t>by practitioners</w:t>
      </w:r>
      <w:r w:rsidR="00EB3305" w:rsidRPr="008F6A67">
        <w:rPr>
          <w:sz w:val="22"/>
          <w:szCs w:val="22"/>
          <w:lang w:eastAsia="nl-NL"/>
        </w:rPr>
        <w:t>. T</w:t>
      </w:r>
      <w:r w:rsidR="00AD293A" w:rsidRPr="008F6A67">
        <w:rPr>
          <w:sz w:val="22"/>
          <w:szCs w:val="22"/>
          <w:lang w:eastAsia="nl-NL"/>
        </w:rPr>
        <w:t>hereby</w:t>
      </w:r>
      <w:r w:rsidR="00EB3305" w:rsidRPr="008F6A67">
        <w:rPr>
          <w:sz w:val="22"/>
          <w:szCs w:val="22"/>
          <w:lang w:eastAsia="nl-NL"/>
        </w:rPr>
        <w:t xml:space="preserve">, this chapter answered </w:t>
      </w:r>
      <w:r w:rsidR="00AD293A" w:rsidRPr="008F6A67">
        <w:rPr>
          <w:sz w:val="22"/>
          <w:szCs w:val="22"/>
          <w:lang w:eastAsia="nl-NL"/>
        </w:rPr>
        <w:t>th</w:t>
      </w:r>
      <w:r w:rsidRPr="008F6A67">
        <w:rPr>
          <w:sz w:val="22"/>
          <w:szCs w:val="22"/>
          <w:lang w:eastAsia="nl-NL"/>
        </w:rPr>
        <w:t xml:space="preserve">e </w:t>
      </w:r>
      <w:r w:rsidR="00212236" w:rsidRPr="008F6A67">
        <w:rPr>
          <w:sz w:val="22"/>
          <w:szCs w:val="22"/>
          <w:lang w:eastAsia="nl-NL"/>
        </w:rPr>
        <w:t xml:space="preserve">first </w:t>
      </w:r>
      <w:r w:rsidRPr="008F6A67">
        <w:rPr>
          <w:sz w:val="22"/>
          <w:szCs w:val="22"/>
          <w:lang w:eastAsia="nl-NL"/>
        </w:rPr>
        <w:t>sub-question of this thesis</w:t>
      </w:r>
      <w:r w:rsidR="00212236" w:rsidRPr="008F6A67">
        <w:rPr>
          <w:sz w:val="22"/>
          <w:szCs w:val="22"/>
          <w:lang w:eastAsia="nl-NL"/>
        </w:rPr>
        <w:t xml:space="preserve">: </w:t>
      </w:r>
      <w:r w:rsidR="00212236" w:rsidRPr="008F6A67">
        <w:rPr>
          <w:i/>
          <w:iCs/>
          <w:sz w:val="22"/>
          <w:szCs w:val="22"/>
        </w:rPr>
        <w:t xml:space="preserve">What are the methodological and application-specific characteristics of the UNEP/SETAC approach for S-LCA? </w:t>
      </w:r>
      <w:r w:rsidRPr="008F6A67">
        <w:rPr>
          <w:sz w:val="22"/>
          <w:szCs w:val="22"/>
          <w:lang w:eastAsia="nl-NL"/>
        </w:rPr>
        <w:t xml:space="preserve">The </w:t>
      </w:r>
      <w:r w:rsidR="008A1FA6" w:rsidRPr="008F6A67">
        <w:rPr>
          <w:sz w:val="22"/>
          <w:szCs w:val="22"/>
          <w:lang w:eastAsia="nl-NL"/>
        </w:rPr>
        <w:t xml:space="preserve">main takeaway is that </w:t>
      </w:r>
      <w:r w:rsidR="000F00CB" w:rsidRPr="008F6A67">
        <w:rPr>
          <w:sz w:val="22"/>
          <w:szCs w:val="22"/>
          <w:lang w:eastAsia="nl-NL"/>
        </w:rPr>
        <w:t xml:space="preserve">a </w:t>
      </w:r>
      <w:r w:rsidR="008A1FA6" w:rsidRPr="008F6A67">
        <w:rPr>
          <w:sz w:val="22"/>
          <w:szCs w:val="22"/>
          <w:lang w:eastAsia="nl-NL"/>
        </w:rPr>
        <w:t>consensus has been developed on the basic structure and flow of S-LCA</w:t>
      </w:r>
      <w:r w:rsidR="000F00CB" w:rsidRPr="008F6A67">
        <w:rPr>
          <w:sz w:val="22"/>
          <w:szCs w:val="22"/>
          <w:lang w:eastAsia="nl-NL"/>
        </w:rPr>
        <w:t xml:space="preserve">. </w:t>
      </w:r>
      <w:r w:rsidR="000F00CB" w:rsidRPr="008F6A67">
        <w:rPr>
          <w:sz w:val="22"/>
          <w:szCs w:val="22"/>
          <w:lang w:eastAsia="nl-NL"/>
        </w:rPr>
        <w:lastRenderedPageBreak/>
        <w:t xml:space="preserve">However, </w:t>
      </w:r>
      <w:r w:rsidR="008A1FA6" w:rsidRPr="008F6A67">
        <w:rPr>
          <w:sz w:val="22"/>
          <w:szCs w:val="22"/>
          <w:lang w:eastAsia="nl-NL"/>
        </w:rPr>
        <w:t xml:space="preserve">gaps are still present in the application and assessment phases. </w:t>
      </w:r>
      <w:r w:rsidR="00060B47" w:rsidRPr="008F6A67">
        <w:rPr>
          <w:sz w:val="22"/>
          <w:szCs w:val="22"/>
          <w:lang w:eastAsia="nl-NL"/>
        </w:rPr>
        <w:t>These gaps were identified as a result of the evaluation of application-specific characteristics, which proved crucial in identifying methodological uncertainties and inconsistencies. It was found that r</w:t>
      </w:r>
      <w:r w:rsidR="00720B2C" w:rsidRPr="008F6A67">
        <w:rPr>
          <w:sz w:val="22"/>
          <w:szCs w:val="22"/>
          <w:lang w:eastAsia="nl-NL"/>
        </w:rPr>
        <w:t>esearchers wishing to apply the S-LCA tool are left with</w:t>
      </w:r>
      <w:r w:rsidR="00EC7CD3" w:rsidRPr="008F6A67">
        <w:rPr>
          <w:sz w:val="22"/>
          <w:szCs w:val="22"/>
          <w:lang w:eastAsia="nl-NL"/>
        </w:rPr>
        <w:t xml:space="preserve"> various uncertainties and choices</w:t>
      </w:r>
      <w:r w:rsidR="00720B2C" w:rsidRPr="008F6A67">
        <w:rPr>
          <w:sz w:val="22"/>
          <w:szCs w:val="22"/>
          <w:lang w:eastAsia="nl-NL"/>
        </w:rPr>
        <w:t>,</w:t>
      </w:r>
      <w:r w:rsidR="00EC7CD3" w:rsidRPr="008F6A67">
        <w:rPr>
          <w:sz w:val="22"/>
          <w:szCs w:val="22"/>
          <w:lang w:eastAsia="nl-NL"/>
        </w:rPr>
        <w:t xml:space="preserve"> s</w:t>
      </w:r>
      <w:r w:rsidR="00720B2C" w:rsidRPr="008F6A67">
        <w:rPr>
          <w:sz w:val="22"/>
          <w:szCs w:val="22"/>
          <w:lang w:eastAsia="nl-NL"/>
        </w:rPr>
        <w:t xml:space="preserve">uch as what social impact categories and indicators are relevant for the assessment, what kind of data to collect and how to characterize the data to arrive at meaningful results. </w:t>
      </w:r>
      <w:r w:rsidR="00F43EEC" w:rsidRPr="008F6A67">
        <w:rPr>
          <w:sz w:val="22"/>
          <w:szCs w:val="22"/>
          <w:lang w:eastAsia="nl-NL"/>
        </w:rPr>
        <w:t xml:space="preserve">In particular, the S-LCIA characterization phase </w:t>
      </w:r>
      <w:r w:rsidR="00FA2CFC" w:rsidRPr="008F6A67">
        <w:rPr>
          <w:sz w:val="22"/>
          <w:szCs w:val="22"/>
          <w:lang w:eastAsia="nl-NL"/>
        </w:rPr>
        <w:t xml:space="preserve">was found to be the most inconsistent phase, with many types of applications </w:t>
      </w:r>
      <w:r w:rsidR="00060B47" w:rsidRPr="008F6A67">
        <w:rPr>
          <w:sz w:val="22"/>
          <w:szCs w:val="22"/>
          <w:lang w:eastAsia="nl-NL"/>
        </w:rPr>
        <w:t xml:space="preserve">and limitations </w:t>
      </w:r>
      <w:r w:rsidR="00FA2CFC" w:rsidRPr="008F6A67">
        <w:rPr>
          <w:sz w:val="22"/>
          <w:szCs w:val="22"/>
          <w:lang w:eastAsia="nl-NL"/>
        </w:rPr>
        <w:t>being found in the literature</w:t>
      </w:r>
      <w:r w:rsidR="00060B47" w:rsidRPr="008F6A67">
        <w:rPr>
          <w:sz w:val="22"/>
          <w:szCs w:val="22"/>
          <w:lang w:eastAsia="nl-NL"/>
        </w:rPr>
        <w:t xml:space="preserve">. </w:t>
      </w:r>
      <w:r w:rsidR="00F43EEC" w:rsidRPr="008F6A67">
        <w:rPr>
          <w:sz w:val="22"/>
          <w:szCs w:val="22"/>
          <w:lang w:eastAsia="nl-NL"/>
        </w:rPr>
        <w:t xml:space="preserve">Despite these </w:t>
      </w:r>
      <w:r w:rsidR="00FA2CFC" w:rsidRPr="008F6A67">
        <w:rPr>
          <w:sz w:val="22"/>
          <w:szCs w:val="22"/>
          <w:lang w:eastAsia="nl-NL"/>
        </w:rPr>
        <w:t>issues</w:t>
      </w:r>
      <w:r w:rsidR="00F43EEC" w:rsidRPr="008F6A67">
        <w:rPr>
          <w:sz w:val="22"/>
          <w:szCs w:val="22"/>
          <w:lang w:eastAsia="nl-NL"/>
        </w:rPr>
        <w:t>, h</w:t>
      </w:r>
      <w:r w:rsidR="00AE588A" w:rsidRPr="008F6A67">
        <w:rPr>
          <w:sz w:val="22"/>
          <w:szCs w:val="22"/>
          <w:lang w:eastAsia="nl-NL"/>
        </w:rPr>
        <w:t xml:space="preserve">owever, the generic S-LCA steps provide </w:t>
      </w:r>
      <w:r w:rsidR="00AD293A" w:rsidRPr="008F6A67">
        <w:rPr>
          <w:sz w:val="22"/>
          <w:szCs w:val="22"/>
          <w:lang w:eastAsia="nl-NL"/>
        </w:rPr>
        <w:t>a</w:t>
      </w:r>
      <w:r w:rsidR="00AE588A" w:rsidRPr="008F6A67">
        <w:rPr>
          <w:sz w:val="22"/>
          <w:szCs w:val="22"/>
          <w:lang w:eastAsia="nl-NL"/>
        </w:rPr>
        <w:t xml:space="preserve"> </w:t>
      </w:r>
      <w:r w:rsidR="00AD293A" w:rsidRPr="008F6A67">
        <w:rPr>
          <w:sz w:val="22"/>
          <w:szCs w:val="22"/>
          <w:lang w:eastAsia="nl-NL"/>
        </w:rPr>
        <w:t>reference</w:t>
      </w:r>
      <w:r w:rsidR="00AE588A" w:rsidRPr="008F6A67">
        <w:rPr>
          <w:sz w:val="22"/>
          <w:szCs w:val="22"/>
          <w:lang w:eastAsia="nl-NL"/>
        </w:rPr>
        <w:t xml:space="preserve"> </w:t>
      </w:r>
      <w:r w:rsidR="00060B47" w:rsidRPr="008F6A67">
        <w:rPr>
          <w:sz w:val="22"/>
          <w:szCs w:val="22"/>
          <w:lang w:eastAsia="nl-NL"/>
        </w:rPr>
        <w:t xml:space="preserve">and starting point </w:t>
      </w:r>
      <w:r w:rsidR="00AE588A" w:rsidRPr="008F6A67">
        <w:rPr>
          <w:sz w:val="22"/>
          <w:szCs w:val="22"/>
          <w:lang w:eastAsia="nl-NL"/>
        </w:rPr>
        <w:t xml:space="preserve">for the author to carry out </w:t>
      </w:r>
      <w:r w:rsidR="00AD293A" w:rsidRPr="008F6A67">
        <w:rPr>
          <w:sz w:val="22"/>
          <w:szCs w:val="22"/>
          <w:lang w:eastAsia="nl-NL"/>
        </w:rPr>
        <w:t xml:space="preserve">the case study and achieve </w:t>
      </w:r>
      <w:r w:rsidR="00AE588A" w:rsidRPr="008F6A67">
        <w:rPr>
          <w:sz w:val="22"/>
          <w:szCs w:val="22"/>
          <w:lang w:eastAsia="nl-NL"/>
        </w:rPr>
        <w:t xml:space="preserve">a main objective of this thesis which is to assess the social impacts associated with the ZERO BRINE system in the Netherlands. In the next </w:t>
      </w:r>
      <w:r w:rsidR="00C0337E" w:rsidRPr="008F6A67">
        <w:rPr>
          <w:sz w:val="22"/>
          <w:szCs w:val="22"/>
          <w:lang w:eastAsia="nl-NL"/>
        </w:rPr>
        <w:t>c</w:t>
      </w:r>
      <w:r w:rsidR="00AE588A" w:rsidRPr="008F6A67">
        <w:rPr>
          <w:sz w:val="22"/>
          <w:szCs w:val="22"/>
          <w:lang w:eastAsia="nl-NL"/>
        </w:rPr>
        <w:t xml:space="preserve">hapter will be explained </w:t>
      </w:r>
      <w:r w:rsidR="000F00CB" w:rsidRPr="008F6A67">
        <w:rPr>
          <w:sz w:val="22"/>
          <w:szCs w:val="22"/>
          <w:lang w:eastAsia="nl-NL"/>
        </w:rPr>
        <w:t xml:space="preserve">how the </w:t>
      </w:r>
      <w:r w:rsidRPr="008F6A67">
        <w:rPr>
          <w:sz w:val="22"/>
          <w:szCs w:val="22"/>
          <w:lang w:eastAsia="nl-NL"/>
        </w:rPr>
        <w:t xml:space="preserve">generic </w:t>
      </w:r>
      <w:r w:rsidR="000F00CB" w:rsidRPr="008F6A67">
        <w:rPr>
          <w:sz w:val="22"/>
          <w:szCs w:val="22"/>
          <w:lang w:eastAsia="nl-NL"/>
        </w:rPr>
        <w:t>UNEP/SETAC framework will be applied to this case</w:t>
      </w:r>
      <w:r w:rsidRPr="008F6A67">
        <w:rPr>
          <w:sz w:val="22"/>
          <w:szCs w:val="22"/>
          <w:lang w:eastAsia="nl-NL"/>
        </w:rPr>
        <w:t xml:space="preserve"> study</w:t>
      </w:r>
      <w:r w:rsidR="000F00CB" w:rsidRPr="008F6A67">
        <w:rPr>
          <w:sz w:val="22"/>
          <w:szCs w:val="22"/>
          <w:lang w:eastAsia="nl-NL"/>
        </w:rPr>
        <w:t xml:space="preserve">. </w:t>
      </w:r>
    </w:p>
    <w:p w14:paraId="34C47D29" w14:textId="77777777" w:rsidR="000174D2" w:rsidRPr="008F6A67" w:rsidRDefault="000174D2" w:rsidP="0018428F">
      <w:pPr>
        <w:spacing w:line="276" w:lineRule="auto"/>
        <w:rPr>
          <w:sz w:val="22"/>
          <w:szCs w:val="22"/>
          <w:lang w:eastAsia="nl-NL"/>
        </w:rPr>
      </w:pPr>
      <w:r w:rsidRPr="008F6A67">
        <w:rPr>
          <w:sz w:val="22"/>
          <w:szCs w:val="22"/>
          <w:lang w:eastAsia="nl-NL"/>
        </w:rPr>
        <w:br w:type="page"/>
      </w:r>
    </w:p>
    <w:p w14:paraId="4B014E5A" w14:textId="0C279E90" w:rsidR="0085053C" w:rsidRPr="008F6A67" w:rsidRDefault="000E2CFF" w:rsidP="0085053C">
      <w:pPr>
        <w:pStyle w:val="WritingTitle"/>
        <w:spacing w:line="276" w:lineRule="auto"/>
        <w:jc w:val="center"/>
        <w:rPr>
          <w:rFonts w:ascii="Times New Roman" w:hAnsi="Times New Roman" w:cs="Times New Roman"/>
          <w:color w:val="00B0F0"/>
          <w:szCs w:val="56"/>
          <w:lang w:val="en-US"/>
        </w:rPr>
      </w:pPr>
      <w:bookmarkStart w:id="184" w:name="_Toc16598646"/>
      <w:bookmarkStart w:id="185" w:name="_Toc17532802"/>
      <w:r w:rsidRPr="008F6A67">
        <w:rPr>
          <w:rFonts w:ascii="Times New Roman" w:hAnsi="Times New Roman" w:cs="Times New Roman"/>
          <w:color w:val="000000" w:themeColor="text1"/>
          <w:szCs w:val="56"/>
          <w:lang w:val="en-US"/>
        </w:rPr>
        <w:lastRenderedPageBreak/>
        <w:t>4</w:t>
      </w:r>
      <w:r w:rsidR="006F582D" w:rsidRPr="008F6A67">
        <w:rPr>
          <w:rFonts w:ascii="Times New Roman" w:hAnsi="Times New Roman" w:cs="Times New Roman"/>
          <w:color w:val="000000" w:themeColor="text1"/>
          <w:szCs w:val="56"/>
          <w:lang w:val="en-US"/>
        </w:rPr>
        <w:t xml:space="preserve"> </w:t>
      </w:r>
      <w:r w:rsidR="001161B7" w:rsidRPr="008F6A67">
        <w:rPr>
          <w:rFonts w:ascii="Times New Roman" w:hAnsi="Times New Roman" w:cs="Times New Roman"/>
          <w:color w:val="00B0F0"/>
          <w:szCs w:val="56"/>
          <w:lang w:val="en-US"/>
        </w:rPr>
        <w:t xml:space="preserve">S-LCA </w:t>
      </w:r>
      <w:r w:rsidR="0085053C" w:rsidRPr="008F6A67">
        <w:rPr>
          <w:rFonts w:ascii="Times New Roman" w:hAnsi="Times New Roman" w:cs="Times New Roman"/>
          <w:color w:val="00B0F0"/>
          <w:szCs w:val="56"/>
          <w:lang w:val="en-US"/>
        </w:rPr>
        <w:t>Methodology</w:t>
      </w:r>
      <w:r w:rsidR="001161B7" w:rsidRPr="008F6A67">
        <w:rPr>
          <w:rFonts w:ascii="Times New Roman" w:hAnsi="Times New Roman" w:cs="Times New Roman"/>
          <w:color w:val="00B0F0"/>
          <w:szCs w:val="56"/>
          <w:lang w:val="en-US"/>
        </w:rPr>
        <w:t xml:space="preserve"> Development and Application to t</w:t>
      </w:r>
      <w:r w:rsidR="00B8184D" w:rsidRPr="008F6A67">
        <w:rPr>
          <w:rFonts w:ascii="Times New Roman" w:hAnsi="Times New Roman" w:cs="Times New Roman"/>
          <w:color w:val="00B0F0"/>
          <w:szCs w:val="56"/>
          <w:lang w:val="en-US"/>
        </w:rPr>
        <w:t xml:space="preserve">he </w:t>
      </w:r>
      <w:bookmarkEnd w:id="76"/>
      <w:r w:rsidR="001161B7" w:rsidRPr="008F6A67">
        <w:rPr>
          <w:rFonts w:ascii="Times New Roman" w:hAnsi="Times New Roman" w:cs="Times New Roman"/>
          <w:color w:val="00B0F0"/>
          <w:szCs w:val="56"/>
          <w:lang w:val="en-US"/>
        </w:rPr>
        <w:t>ZERO BRINE</w:t>
      </w:r>
      <w:r w:rsidR="002E559B" w:rsidRPr="008F6A67">
        <w:rPr>
          <w:rFonts w:ascii="Times New Roman" w:hAnsi="Times New Roman" w:cs="Times New Roman"/>
          <w:color w:val="00B0F0"/>
          <w:szCs w:val="56"/>
          <w:lang w:val="en-US"/>
        </w:rPr>
        <w:t xml:space="preserve"> Case Study</w:t>
      </w:r>
      <w:bookmarkEnd w:id="184"/>
      <w:bookmarkEnd w:id="185"/>
    </w:p>
    <w:p w14:paraId="3C4874C4" w14:textId="77777777" w:rsidR="0085053C" w:rsidRPr="008F6A67" w:rsidRDefault="0085053C" w:rsidP="0018428F">
      <w:pPr>
        <w:spacing w:line="276" w:lineRule="auto"/>
        <w:jc w:val="both"/>
        <w:rPr>
          <w:sz w:val="22"/>
          <w:szCs w:val="22"/>
        </w:rPr>
      </w:pPr>
    </w:p>
    <w:p w14:paraId="1A1CA6DA" w14:textId="25A96DE2" w:rsidR="00F8197C" w:rsidRPr="008F6A67" w:rsidRDefault="00F8197C" w:rsidP="0018428F">
      <w:pPr>
        <w:spacing w:line="276" w:lineRule="auto"/>
        <w:jc w:val="both"/>
        <w:rPr>
          <w:color w:val="000000" w:themeColor="text1"/>
          <w:sz w:val="22"/>
          <w:szCs w:val="22"/>
        </w:rPr>
      </w:pPr>
      <w:r w:rsidRPr="008F6A67">
        <w:rPr>
          <w:sz w:val="22"/>
          <w:szCs w:val="22"/>
        </w:rPr>
        <w:t>Th</w:t>
      </w:r>
      <w:r w:rsidR="0085053C" w:rsidRPr="008F6A67">
        <w:rPr>
          <w:sz w:val="22"/>
          <w:szCs w:val="22"/>
        </w:rPr>
        <w:t>e aim of this c</w:t>
      </w:r>
      <w:r w:rsidRPr="008F6A67">
        <w:rPr>
          <w:sz w:val="22"/>
          <w:szCs w:val="22"/>
        </w:rPr>
        <w:t>hapter</w:t>
      </w:r>
      <w:r w:rsidR="0085053C" w:rsidRPr="008F6A67">
        <w:rPr>
          <w:sz w:val="22"/>
          <w:szCs w:val="22"/>
        </w:rPr>
        <w:t xml:space="preserve"> is two-fold: firstly, to </w:t>
      </w:r>
      <w:r w:rsidR="00933605" w:rsidRPr="008F6A67">
        <w:rPr>
          <w:sz w:val="22"/>
          <w:szCs w:val="22"/>
        </w:rPr>
        <w:t xml:space="preserve">give a background to </w:t>
      </w:r>
      <w:r w:rsidR="0085053C" w:rsidRPr="008F6A67">
        <w:rPr>
          <w:sz w:val="22"/>
          <w:szCs w:val="22"/>
        </w:rPr>
        <w:t>the case study and secondly, to d</w:t>
      </w:r>
      <w:r w:rsidR="00253E59" w:rsidRPr="008F6A67">
        <w:rPr>
          <w:sz w:val="22"/>
          <w:szCs w:val="22"/>
        </w:rPr>
        <w:t>elineate the application of the specific S-LCA methodology (using the UNEP/SETAC framework and information from the previous chapter as a main reference) to the case study</w:t>
      </w:r>
      <w:r w:rsidRPr="008F6A67">
        <w:rPr>
          <w:sz w:val="22"/>
          <w:szCs w:val="22"/>
        </w:rPr>
        <w:t xml:space="preserve">. </w:t>
      </w:r>
      <w:r w:rsidR="004554E1" w:rsidRPr="008F6A67">
        <w:rPr>
          <w:sz w:val="22"/>
          <w:szCs w:val="22"/>
        </w:rPr>
        <w:t>First i</w:t>
      </w:r>
      <w:r w:rsidR="00B82792" w:rsidRPr="008F6A67">
        <w:rPr>
          <w:sz w:val="22"/>
          <w:szCs w:val="22"/>
        </w:rPr>
        <w:t xml:space="preserve">n Section 4.1, background information of the case study is offered. </w:t>
      </w:r>
      <w:r w:rsidR="004554E1" w:rsidRPr="008F6A67">
        <w:rPr>
          <w:sz w:val="22"/>
          <w:szCs w:val="22"/>
        </w:rPr>
        <w:t xml:space="preserve">This information is </w:t>
      </w:r>
      <w:r w:rsidRPr="008F6A67">
        <w:rPr>
          <w:sz w:val="22"/>
          <w:szCs w:val="22"/>
        </w:rPr>
        <w:t xml:space="preserve">especially based on the Grant Agreement and on the profiles of the different organizations present in the ZERO BRINE consortium. </w:t>
      </w:r>
      <w:r w:rsidR="004554E1" w:rsidRPr="008F6A67">
        <w:rPr>
          <w:sz w:val="22"/>
          <w:szCs w:val="22"/>
        </w:rPr>
        <w:t>Section 4.2 consists of the first phase of the S-LCA framework, goal and scope definition, wherei</w:t>
      </w:r>
      <w:r w:rsidR="0085053C" w:rsidRPr="008F6A67">
        <w:rPr>
          <w:sz w:val="22"/>
          <w:szCs w:val="22"/>
        </w:rPr>
        <w:t>n</w:t>
      </w:r>
      <w:r w:rsidR="004554E1" w:rsidRPr="008F6A67">
        <w:rPr>
          <w:sz w:val="22"/>
          <w:szCs w:val="22"/>
        </w:rPr>
        <w:t xml:space="preserve"> the details of </w:t>
      </w:r>
      <w:r w:rsidR="0085053C" w:rsidRPr="008F6A67">
        <w:rPr>
          <w:sz w:val="22"/>
          <w:szCs w:val="22"/>
        </w:rPr>
        <w:t xml:space="preserve">the </w:t>
      </w:r>
      <w:r w:rsidR="004554E1" w:rsidRPr="008F6A67">
        <w:rPr>
          <w:sz w:val="22"/>
          <w:szCs w:val="22"/>
        </w:rPr>
        <w:t>S-LCA application are disclosed and justified. This includes, for example, the desired outcomes of the study</w:t>
      </w:r>
      <w:r w:rsidR="00976582" w:rsidRPr="008F6A67">
        <w:rPr>
          <w:sz w:val="22"/>
          <w:szCs w:val="22"/>
        </w:rPr>
        <w:t xml:space="preserve">, the companies in the value chain and their roles, and the stakeholder groups and </w:t>
      </w:r>
      <w:r w:rsidR="0085053C" w:rsidRPr="008F6A67">
        <w:rPr>
          <w:sz w:val="22"/>
          <w:szCs w:val="22"/>
        </w:rPr>
        <w:t xml:space="preserve">social </w:t>
      </w:r>
      <w:r w:rsidR="00976582" w:rsidRPr="008F6A67">
        <w:rPr>
          <w:sz w:val="22"/>
          <w:szCs w:val="22"/>
        </w:rPr>
        <w:t xml:space="preserve">categories to be analyzed. Next, Section 4.3 </w:t>
      </w:r>
      <w:r w:rsidR="00B71990" w:rsidRPr="008F6A67">
        <w:rPr>
          <w:sz w:val="22"/>
          <w:szCs w:val="22"/>
        </w:rPr>
        <w:t>covers the method for</w:t>
      </w:r>
      <w:r w:rsidR="0085053C" w:rsidRPr="008F6A67">
        <w:rPr>
          <w:sz w:val="22"/>
          <w:szCs w:val="22"/>
        </w:rPr>
        <w:t xml:space="preserve"> social</w:t>
      </w:r>
      <w:r w:rsidR="00B71990" w:rsidRPr="008F6A67">
        <w:rPr>
          <w:sz w:val="22"/>
          <w:szCs w:val="22"/>
        </w:rPr>
        <w:t xml:space="preserve"> life cycle impact assessment. </w:t>
      </w:r>
      <w:r w:rsidR="00B71990" w:rsidRPr="008F6A67">
        <w:rPr>
          <w:color w:val="000000" w:themeColor="text1"/>
          <w:sz w:val="22"/>
          <w:szCs w:val="22"/>
        </w:rPr>
        <w:t xml:space="preserve">While in the S-LCA methodology the life cycle inventory analysis phase comes before the </w:t>
      </w:r>
      <w:r w:rsidR="002F3FBC" w:rsidRPr="008F6A67">
        <w:rPr>
          <w:color w:val="000000" w:themeColor="text1"/>
          <w:sz w:val="22"/>
          <w:szCs w:val="22"/>
        </w:rPr>
        <w:t>life cycle impact assessment phase</w:t>
      </w:r>
      <w:r w:rsidR="00B71990" w:rsidRPr="008F6A67">
        <w:rPr>
          <w:color w:val="000000" w:themeColor="text1"/>
          <w:sz w:val="22"/>
          <w:szCs w:val="22"/>
        </w:rPr>
        <w:t>, in this</w:t>
      </w:r>
      <w:r w:rsidR="0085053C" w:rsidRPr="008F6A67">
        <w:rPr>
          <w:color w:val="000000" w:themeColor="text1"/>
          <w:sz w:val="22"/>
          <w:szCs w:val="22"/>
        </w:rPr>
        <w:t xml:space="preserve"> c</w:t>
      </w:r>
      <w:r w:rsidR="00B71990" w:rsidRPr="008F6A67">
        <w:rPr>
          <w:color w:val="000000" w:themeColor="text1"/>
          <w:sz w:val="22"/>
          <w:szCs w:val="22"/>
        </w:rPr>
        <w:t xml:space="preserve">hapter it makes sense to describe these phases in the opposite order. This is because prior to understanding how data will be collected, it should be first be understood what kind of data is necessary for collection (through indicators for each of the subcategories) and how to translate inventory data into social impact results. Once this laid out, then the methods for data collection </w:t>
      </w:r>
      <w:r w:rsidR="002F3FBC" w:rsidRPr="008F6A67">
        <w:rPr>
          <w:color w:val="000000" w:themeColor="text1"/>
          <w:sz w:val="22"/>
          <w:szCs w:val="22"/>
        </w:rPr>
        <w:t xml:space="preserve">are </w:t>
      </w:r>
      <w:r w:rsidR="00B71990" w:rsidRPr="008F6A67">
        <w:rPr>
          <w:color w:val="000000" w:themeColor="text1"/>
          <w:sz w:val="22"/>
          <w:szCs w:val="22"/>
        </w:rPr>
        <w:t xml:space="preserve">described in detail in </w:t>
      </w:r>
      <w:r w:rsidR="0013423F" w:rsidRPr="008F6A67">
        <w:rPr>
          <w:color w:val="000000" w:themeColor="text1"/>
          <w:sz w:val="22"/>
          <w:szCs w:val="22"/>
        </w:rPr>
        <w:t>Section 4.4</w:t>
      </w:r>
      <w:r w:rsidR="00B71990" w:rsidRPr="008F6A67">
        <w:rPr>
          <w:color w:val="000000" w:themeColor="text1"/>
          <w:sz w:val="22"/>
          <w:szCs w:val="22"/>
        </w:rPr>
        <w:t xml:space="preserve">. </w:t>
      </w:r>
    </w:p>
    <w:p w14:paraId="008FA702" w14:textId="77777777" w:rsidR="00DA47B3" w:rsidRPr="008F6A67" w:rsidRDefault="00DA47B3" w:rsidP="0018428F">
      <w:pPr>
        <w:spacing w:line="276" w:lineRule="auto"/>
        <w:jc w:val="both"/>
        <w:rPr>
          <w:sz w:val="22"/>
          <w:szCs w:val="22"/>
        </w:rPr>
      </w:pPr>
    </w:p>
    <w:p w14:paraId="5839AF11" w14:textId="77777777" w:rsidR="00F8197C" w:rsidRPr="008F6A67" w:rsidRDefault="00F8197C" w:rsidP="0018428F">
      <w:pPr>
        <w:spacing w:line="276" w:lineRule="auto"/>
        <w:rPr>
          <w:sz w:val="22"/>
          <w:szCs w:val="22"/>
        </w:rPr>
      </w:pPr>
    </w:p>
    <w:p w14:paraId="37FE1005" w14:textId="0466A6F9" w:rsidR="00F8197C" w:rsidRPr="008F6A67" w:rsidRDefault="008F4317" w:rsidP="0018428F">
      <w:pPr>
        <w:pStyle w:val="Heading2"/>
        <w:spacing w:line="276" w:lineRule="auto"/>
        <w:rPr>
          <w:rFonts w:ascii="Times New Roman" w:hAnsi="Times New Roman" w:cs="Times New Roman"/>
          <w:color w:val="00B0F0"/>
          <w:sz w:val="28"/>
          <w:szCs w:val="28"/>
          <w:lang w:eastAsia="nl-NL"/>
        </w:rPr>
      </w:pPr>
      <w:bookmarkStart w:id="186" w:name="_Toc9455979"/>
      <w:bookmarkStart w:id="187" w:name="_Toc16598647"/>
      <w:bookmarkStart w:id="188" w:name="_Toc17532803"/>
      <w:r w:rsidRPr="008F6A67">
        <w:rPr>
          <w:rFonts w:ascii="Times New Roman" w:hAnsi="Times New Roman" w:cs="Times New Roman"/>
          <w:color w:val="000000" w:themeColor="text1"/>
          <w:sz w:val="28"/>
          <w:szCs w:val="28"/>
          <w:lang w:eastAsia="nl-NL"/>
        </w:rPr>
        <w:t>4</w:t>
      </w:r>
      <w:r w:rsidR="00F8197C" w:rsidRPr="008F6A67">
        <w:rPr>
          <w:rFonts w:ascii="Times New Roman" w:hAnsi="Times New Roman" w:cs="Times New Roman"/>
          <w:color w:val="000000" w:themeColor="text1"/>
          <w:sz w:val="28"/>
          <w:szCs w:val="28"/>
          <w:lang w:eastAsia="nl-NL"/>
        </w:rPr>
        <w:t xml:space="preserve">.1. </w:t>
      </w:r>
      <w:bookmarkEnd w:id="186"/>
      <w:r w:rsidR="001929F8" w:rsidRPr="008F6A67">
        <w:rPr>
          <w:rFonts w:ascii="Times New Roman" w:hAnsi="Times New Roman" w:cs="Times New Roman"/>
          <w:color w:val="00B0F0"/>
          <w:sz w:val="28"/>
          <w:szCs w:val="28"/>
          <w:lang w:eastAsia="nl-NL"/>
        </w:rPr>
        <w:t>Case Study Background Information</w:t>
      </w:r>
      <w:bookmarkEnd w:id="187"/>
      <w:bookmarkEnd w:id="188"/>
    </w:p>
    <w:p w14:paraId="28B9586C" w14:textId="77777777" w:rsidR="00F8197C" w:rsidRPr="008F6A67" w:rsidRDefault="00F8197C" w:rsidP="0018428F">
      <w:pPr>
        <w:spacing w:line="276" w:lineRule="auto"/>
        <w:rPr>
          <w:lang w:eastAsia="nl-NL"/>
        </w:rPr>
      </w:pPr>
    </w:p>
    <w:p w14:paraId="43B4BB85" w14:textId="09BF98E6" w:rsidR="00B967F0" w:rsidRPr="008F6A67" w:rsidRDefault="00F8197C" w:rsidP="0018428F">
      <w:pPr>
        <w:spacing w:line="276" w:lineRule="auto"/>
        <w:jc w:val="both"/>
        <w:rPr>
          <w:sz w:val="22"/>
          <w:szCs w:val="22"/>
        </w:rPr>
      </w:pPr>
      <w:r w:rsidRPr="008F6A67">
        <w:rPr>
          <w:sz w:val="22"/>
          <w:szCs w:val="22"/>
        </w:rPr>
        <w:t xml:space="preserve">The </w:t>
      </w:r>
      <w:r w:rsidR="00D355DC" w:rsidRPr="008F6A67">
        <w:rPr>
          <w:sz w:val="22"/>
          <w:szCs w:val="22"/>
        </w:rPr>
        <w:t xml:space="preserve">chemical </w:t>
      </w:r>
      <w:r w:rsidRPr="008F6A67">
        <w:rPr>
          <w:sz w:val="22"/>
          <w:szCs w:val="22"/>
        </w:rPr>
        <w:t xml:space="preserve">process industry is the major source of brine production in Europe. Brine is a high-concentration solution of salt in water, </w:t>
      </w:r>
      <w:r w:rsidR="008A001E" w:rsidRPr="008F6A67">
        <w:rPr>
          <w:sz w:val="22"/>
          <w:szCs w:val="22"/>
        </w:rPr>
        <w:t xml:space="preserve">and brine </w:t>
      </w:r>
      <w:r w:rsidR="00D355DC" w:rsidRPr="008F6A67">
        <w:rPr>
          <w:sz w:val="22"/>
          <w:szCs w:val="22"/>
        </w:rPr>
        <w:t>discharge</w:t>
      </w:r>
      <w:r w:rsidR="008A001E" w:rsidRPr="008F6A67">
        <w:rPr>
          <w:sz w:val="22"/>
          <w:szCs w:val="22"/>
        </w:rPr>
        <w:t xml:space="preserve"> is produced in chemical processes that require salt consumption such as production of chlorine and caustic soda, sodium carbonate and sodium chlorate, as well as </w:t>
      </w:r>
      <w:r w:rsidR="00D355DC" w:rsidRPr="008F6A67">
        <w:rPr>
          <w:sz w:val="22"/>
          <w:szCs w:val="22"/>
        </w:rPr>
        <w:t xml:space="preserve">for the </w:t>
      </w:r>
      <w:r w:rsidR="008A001E" w:rsidRPr="008F6A67">
        <w:rPr>
          <w:sz w:val="22"/>
          <w:szCs w:val="22"/>
        </w:rPr>
        <w:t xml:space="preserve">treatment </w:t>
      </w:r>
      <w:r w:rsidR="00D355DC" w:rsidRPr="008F6A67">
        <w:rPr>
          <w:sz w:val="22"/>
          <w:szCs w:val="22"/>
        </w:rPr>
        <w:t>of water</w:t>
      </w:r>
      <w:r w:rsidR="008A001E" w:rsidRPr="008F6A67">
        <w:rPr>
          <w:sz w:val="22"/>
          <w:szCs w:val="22"/>
        </w:rPr>
        <w:t xml:space="preserve">. Its </w:t>
      </w:r>
      <w:r w:rsidRPr="008F6A67">
        <w:rPr>
          <w:sz w:val="22"/>
          <w:szCs w:val="22"/>
        </w:rPr>
        <w:t xml:space="preserve">disposal is problematic </w:t>
      </w:r>
      <w:r w:rsidR="00D355DC" w:rsidRPr="008F6A67">
        <w:rPr>
          <w:sz w:val="22"/>
          <w:szCs w:val="22"/>
        </w:rPr>
        <w:t xml:space="preserve">because it causes </w:t>
      </w:r>
      <w:r w:rsidRPr="008F6A67">
        <w:rPr>
          <w:sz w:val="22"/>
          <w:szCs w:val="22"/>
        </w:rPr>
        <w:t>environmental pollution</w:t>
      </w:r>
      <w:r w:rsidR="008A001E" w:rsidRPr="008F6A67">
        <w:rPr>
          <w:sz w:val="22"/>
          <w:szCs w:val="22"/>
        </w:rPr>
        <w:t xml:space="preserve">, which is why European regulations prohibit organizations from disposing industrial brine on surface water </w:t>
      </w:r>
      <w:r w:rsidR="008A001E" w:rsidRPr="008F6A67">
        <w:rPr>
          <w:sz w:val="22"/>
          <w:szCs w:val="22"/>
        </w:rPr>
        <w:fldChar w:fldCharType="begin"/>
      </w:r>
      <w:r w:rsidR="009177BF" w:rsidRPr="008F6A67">
        <w:rPr>
          <w:sz w:val="22"/>
          <w:szCs w:val="22"/>
        </w:rPr>
        <w:instrText xml:space="preserve"> ADDIN ZOTERO_ITEM CSL_CITATION {"citationID":"s6mXDRsi","properties":{"formattedCitation":"(US EPA, 2014)","plainCitation":"(US EPA, 2014)","noteIndex":0},"citationItems":[{"id":"80A1dmSA/8SUVfHrb","uris":["http://zotero.org/users/1560624/items/YUTHC37R"],"uri":["http://zotero.org/users/1560624/items/YUTHC37R"],"itemData":{"id":4139,"type":"webpage","title":"National Pollutant Discharge Elimination System (NPDES)","container-title":"US EPA","genre":"Collections and Lists","abstract":"Provides information about how the permit program interacts with other CWA programs to protect and improve water quality, and provides resources for professionals working in the program at the federal, state, local, and firm level, and concerned public.","URL":"https://www.epa.gov/npdes","language":"en","author":[{"literal":"US EPA"}],"issued":{"date-parts":[["2014",8,6]]},"accessed":{"date-parts":[["2018",11,25]]}}}],"schema":"https://github.com/citation-style-language/schema/raw/master/csl-citation.json"} </w:instrText>
      </w:r>
      <w:r w:rsidR="008A001E" w:rsidRPr="008F6A67">
        <w:rPr>
          <w:sz w:val="22"/>
          <w:szCs w:val="22"/>
        </w:rPr>
        <w:fldChar w:fldCharType="separate"/>
      </w:r>
      <w:r w:rsidR="008A001E" w:rsidRPr="008F6A67">
        <w:rPr>
          <w:sz w:val="22"/>
          <w:szCs w:val="22"/>
        </w:rPr>
        <w:t>(US EPA, 2014)</w:t>
      </w:r>
      <w:r w:rsidR="008A001E" w:rsidRPr="008F6A67">
        <w:rPr>
          <w:sz w:val="22"/>
          <w:szCs w:val="22"/>
        </w:rPr>
        <w:fldChar w:fldCharType="end"/>
      </w:r>
      <w:r w:rsidR="008A001E" w:rsidRPr="008F6A67">
        <w:rPr>
          <w:sz w:val="22"/>
          <w:szCs w:val="22"/>
        </w:rPr>
        <w:t xml:space="preserve">. </w:t>
      </w:r>
      <w:r w:rsidR="00D355DC" w:rsidRPr="008F6A67">
        <w:rPr>
          <w:sz w:val="22"/>
          <w:szCs w:val="22"/>
        </w:rPr>
        <w:t>Furthermore,</w:t>
      </w:r>
      <w:r w:rsidR="008A001E" w:rsidRPr="008F6A67">
        <w:rPr>
          <w:sz w:val="22"/>
          <w:szCs w:val="22"/>
        </w:rPr>
        <w:t xml:space="preserve"> disposal is also problematic </w:t>
      </w:r>
      <w:r w:rsidR="00D355DC" w:rsidRPr="008F6A67">
        <w:rPr>
          <w:sz w:val="22"/>
          <w:szCs w:val="22"/>
        </w:rPr>
        <w:t xml:space="preserve">because of </w:t>
      </w:r>
      <w:r w:rsidR="008A001E" w:rsidRPr="008F6A67">
        <w:rPr>
          <w:sz w:val="22"/>
          <w:szCs w:val="22"/>
        </w:rPr>
        <w:t xml:space="preserve">brine’s share in critical raw materials. Brine </w:t>
      </w:r>
      <w:r w:rsidR="00B967F0" w:rsidRPr="008F6A67">
        <w:rPr>
          <w:sz w:val="22"/>
          <w:szCs w:val="22"/>
        </w:rPr>
        <w:t xml:space="preserve">contains substances that the EU has identified as critical raw materials </w:t>
      </w:r>
      <w:r w:rsidR="00B967F0" w:rsidRPr="008F6A67">
        <w:rPr>
          <w:sz w:val="22"/>
          <w:szCs w:val="22"/>
        </w:rPr>
        <w:fldChar w:fldCharType="begin"/>
      </w:r>
      <w:r w:rsidR="009177BF" w:rsidRPr="008F6A67">
        <w:rPr>
          <w:sz w:val="22"/>
          <w:szCs w:val="22"/>
        </w:rPr>
        <w:instrText xml:space="preserve"> ADDIN ZOTERO_ITEM CSL_CITATION {"citationID":"t2oiEsgT","properties":{"formattedCitation":"(European Commission, 2014)","plainCitation":"(European Commission, 2014)","noteIndex":0},"citationItems":[{"id":"80A1dmSA/i7ywK4GH","uris":["http://zotero.org/users/1560624/items/ZMLMSUNS"],"uri":["http://zotero.org/users/1560624/items/ZMLMSUNS"],"itemData":{"id":2996,"type":"report","title":"REPORT ON CRITICAL RAW MATERIALS FOR THE EU. Report of the Ad hoc Working Group on defining critical raw materials","publisher":"Ref. Ares(2015)1819503","page":"1-41","number":"Ref. Ares(2015)1819503","author":[{"literal":"European Commission"}],"issued":{"date-parts":[["2014"]]}}}],"schema":"https://github.com/citation-style-language/schema/raw/master/csl-citation.json"} </w:instrText>
      </w:r>
      <w:r w:rsidR="00B967F0" w:rsidRPr="008F6A67">
        <w:rPr>
          <w:sz w:val="22"/>
          <w:szCs w:val="22"/>
        </w:rPr>
        <w:fldChar w:fldCharType="separate"/>
      </w:r>
      <w:r w:rsidR="00B967F0" w:rsidRPr="008F6A67">
        <w:rPr>
          <w:sz w:val="22"/>
          <w:szCs w:val="22"/>
        </w:rPr>
        <w:t>(European Commission, 2014)</w:t>
      </w:r>
      <w:r w:rsidR="00B967F0" w:rsidRPr="008F6A67">
        <w:rPr>
          <w:sz w:val="22"/>
          <w:szCs w:val="22"/>
        </w:rPr>
        <w:fldChar w:fldCharType="end"/>
      </w:r>
      <w:r w:rsidR="00B967F0" w:rsidRPr="008F6A67">
        <w:rPr>
          <w:sz w:val="22"/>
          <w:szCs w:val="22"/>
        </w:rPr>
        <w:t xml:space="preserve"> and </w:t>
      </w:r>
      <w:r w:rsidR="00D355DC" w:rsidRPr="008F6A67">
        <w:rPr>
          <w:sz w:val="22"/>
          <w:szCs w:val="22"/>
        </w:rPr>
        <w:t>are</w:t>
      </w:r>
      <w:r w:rsidR="00B967F0" w:rsidRPr="008F6A67">
        <w:rPr>
          <w:sz w:val="22"/>
          <w:szCs w:val="22"/>
        </w:rPr>
        <w:t xml:space="preserve"> a priority in its Circular Economy Package </w:t>
      </w:r>
      <w:r w:rsidR="00B967F0" w:rsidRPr="008F6A67">
        <w:rPr>
          <w:sz w:val="22"/>
          <w:szCs w:val="22"/>
        </w:rPr>
        <w:fldChar w:fldCharType="begin"/>
      </w:r>
      <w:r w:rsidR="009177BF" w:rsidRPr="008F6A67">
        <w:rPr>
          <w:sz w:val="22"/>
          <w:szCs w:val="22"/>
        </w:rPr>
        <w:instrText xml:space="preserve"> ADDIN ZOTERO_ITEM CSL_CITATION {"citationID":"Seagjumq","properties":{"formattedCitation":"(Bourguignon, 2016)","plainCitation":"(Bourguignon, 2016)","noteIndex":0},"citationItems":[{"id":"80A1dmSA/sOf2NOB5","uris":["http://zotero.org/users/1560624/items/N4URGRWF"],"uri":["http://zotero.org/users/1560624/items/N4URGRWF"],"itemData":{"id":2997,"type":"report","title":"Circular economy package. Four legislative proposals on waste","publisher":"EPRS | European Parliamentary Research Service","number":"PE 573 . 936","author":[{"family":"Bourguignon","given":"Didier"}],"issued":{"date-parts":[["2016"]]}}}],"schema":"https://github.com/citation-style-language/schema/raw/master/csl-citation.json"} </w:instrText>
      </w:r>
      <w:r w:rsidR="00B967F0" w:rsidRPr="008F6A67">
        <w:rPr>
          <w:sz w:val="22"/>
          <w:szCs w:val="22"/>
        </w:rPr>
        <w:fldChar w:fldCharType="separate"/>
      </w:r>
      <w:r w:rsidR="00B967F0" w:rsidRPr="008F6A67">
        <w:rPr>
          <w:sz w:val="22"/>
          <w:szCs w:val="22"/>
        </w:rPr>
        <w:t>(Bourguignon, 2016)</w:t>
      </w:r>
      <w:r w:rsidR="00B967F0" w:rsidRPr="008F6A67">
        <w:rPr>
          <w:sz w:val="22"/>
          <w:szCs w:val="22"/>
        </w:rPr>
        <w:fldChar w:fldCharType="end"/>
      </w:r>
      <w:r w:rsidR="00B967F0" w:rsidRPr="008F6A67">
        <w:rPr>
          <w:sz w:val="22"/>
          <w:szCs w:val="22"/>
        </w:rPr>
        <w:t>, such as magnesium. Therefore, processing industrial brine may result in decreasing environmental pollution and recovering scarce resources and clean water.</w:t>
      </w:r>
    </w:p>
    <w:p w14:paraId="4DB4A9FC" w14:textId="77777777" w:rsidR="00F8197C" w:rsidRPr="008F6A67" w:rsidRDefault="00F8197C" w:rsidP="0018428F">
      <w:pPr>
        <w:spacing w:line="276" w:lineRule="auto"/>
        <w:jc w:val="both"/>
        <w:rPr>
          <w:sz w:val="22"/>
          <w:szCs w:val="22"/>
        </w:rPr>
      </w:pPr>
    </w:p>
    <w:p w14:paraId="26EA0922" w14:textId="1E9FF01E" w:rsidR="00F8197C" w:rsidRPr="008F6A67" w:rsidRDefault="00F8197C" w:rsidP="0018428F">
      <w:pPr>
        <w:spacing w:line="276" w:lineRule="auto"/>
        <w:jc w:val="both"/>
        <w:rPr>
          <w:sz w:val="22"/>
          <w:szCs w:val="22"/>
          <w:lang w:eastAsia="nl-NL"/>
        </w:rPr>
      </w:pPr>
      <w:r w:rsidRPr="008F6A67">
        <w:rPr>
          <w:sz w:val="22"/>
          <w:szCs w:val="22"/>
        </w:rPr>
        <w:t xml:space="preserve">As was briefly introduced in Chapter 1 of this thesis, the ZERO BRINE project is a project funded by the European Commission under the Horizon 2020 program which aims at treating brine through circular economy solutions to recover valuable resources such as distilled water, sodium salts and other salts generated by the </w:t>
      </w:r>
      <w:r w:rsidR="00D355DC" w:rsidRPr="008F6A67">
        <w:rPr>
          <w:sz w:val="22"/>
          <w:szCs w:val="22"/>
        </w:rPr>
        <w:t xml:space="preserve">chemical </w:t>
      </w:r>
      <w:r w:rsidRPr="008F6A67">
        <w:rPr>
          <w:sz w:val="22"/>
          <w:szCs w:val="22"/>
        </w:rPr>
        <w:t>process industry while reducing the environmental impact resulting from the release of the wastewater</w:t>
      </w:r>
      <w:r w:rsidR="008C0846">
        <w:rPr>
          <w:sz w:val="22"/>
          <w:szCs w:val="22"/>
        </w:rPr>
        <w:t xml:space="preserve"> </w:t>
      </w:r>
      <w:r w:rsidRPr="008F6A67">
        <w:rPr>
          <w:sz w:val="22"/>
          <w:szCs w:val="22"/>
        </w:rPr>
        <w:t xml:space="preserve">in </w:t>
      </w:r>
      <w:r w:rsidR="00773ADA" w:rsidRPr="008F6A67">
        <w:rPr>
          <w:sz w:val="22"/>
          <w:szCs w:val="22"/>
        </w:rPr>
        <w:t xml:space="preserve">the Botlek area of </w:t>
      </w:r>
      <w:r w:rsidRPr="008F6A67">
        <w:rPr>
          <w:sz w:val="22"/>
          <w:szCs w:val="22"/>
        </w:rPr>
        <w:t xml:space="preserve">Rotterdam, the Netherlands. </w:t>
      </w:r>
      <w:r w:rsidR="008C0846">
        <w:rPr>
          <w:sz w:val="22"/>
          <w:szCs w:val="22"/>
        </w:rPr>
        <w:t>Organization A</w:t>
      </w:r>
      <w:r w:rsidR="00B967F0" w:rsidRPr="008F6A67">
        <w:rPr>
          <w:sz w:val="22"/>
          <w:szCs w:val="22"/>
        </w:rPr>
        <w:t xml:space="preserve"> </w:t>
      </w:r>
      <w:r w:rsidRPr="008F6A67">
        <w:rPr>
          <w:sz w:val="22"/>
          <w:szCs w:val="22"/>
        </w:rPr>
        <w:t xml:space="preserve">has a demineralized water plant (DWP) </w:t>
      </w:r>
      <w:r w:rsidR="00B967F0" w:rsidRPr="008F6A67">
        <w:rPr>
          <w:sz w:val="22"/>
          <w:szCs w:val="22"/>
        </w:rPr>
        <w:t>that</w:t>
      </w:r>
      <w:r w:rsidRPr="008F6A67">
        <w:rPr>
          <w:sz w:val="22"/>
          <w:szCs w:val="22"/>
        </w:rPr>
        <w:t xml:space="preserve"> produces ultra-pure demineralized water which is purchased by</w:t>
      </w:r>
      <w:r w:rsidR="00DD0531" w:rsidRPr="008F6A67">
        <w:rPr>
          <w:sz w:val="22"/>
          <w:szCs w:val="22"/>
        </w:rPr>
        <w:t xml:space="preserve"> users in the process industry</w:t>
      </w:r>
      <w:r w:rsidRPr="008F6A67">
        <w:rPr>
          <w:sz w:val="22"/>
          <w:szCs w:val="22"/>
        </w:rPr>
        <w:t xml:space="preserve">. </w:t>
      </w:r>
      <w:r w:rsidR="00773ADA" w:rsidRPr="008F6A67">
        <w:rPr>
          <w:sz w:val="22"/>
          <w:szCs w:val="22"/>
          <w:lang w:eastAsia="nl-NL"/>
        </w:rPr>
        <w:t xml:space="preserve">With its capacity of 1,400 </w:t>
      </w:r>
      <m:oMath>
        <m:sSup>
          <m:sSupPr>
            <m:ctrlPr>
              <w:rPr>
                <w:rFonts w:ascii="Cambria Math" w:hAnsi="Cambria Math"/>
                <w:sz w:val="22"/>
                <w:szCs w:val="22"/>
                <w:lang w:eastAsia="nl-NL"/>
              </w:rPr>
            </m:ctrlPr>
          </m:sSupPr>
          <m:e>
            <m:r>
              <m:rPr>
                <m:sty m:val="p"/>
              </m:rPr>
              <w:rPr>
                <w:rFonts w:ascii="Cambria Math" w:hAnsi="Cambria Math"/>
                <w:sz w:val="22"/>
                <w:szCs w:val="22"/>
                <w:lang w:eastAsia="nl-NL"/>
              </w:rPr>
              <m:t>m</m:t>
            </m:r>
          </m:e>
          <m:sup>
            <m:r>
              <w:rPr>
                <w:rFonts w:ascii="Cambria Math" w:hAnsi="Cambria Math"/>
                <w:sz w:val="22"/>
                <w:szCs w:val="22"/>
                <w:lang w:eastAsia="nl-NL"/>
              </w:rPr>
              <m:t>3</m:t>
            </m:r>
          </m:sup>
        </m:sSup>
      </m:oMath>
      <w:r w:rsidR="00773ADA" w:rsidRPr="008F6A67">
        <w:rPr>
          <w:sz w:val="22"/>
          <w:szCs w:val="22"/>
          <w:lang w:eastAsia="nl-NL"/>
        </w:rPr>
        <w:t>/hour, DWP Botlek is one of the biggest demineralized water plants in the Benelux area.</w:t>
      </w:r>
      <w:r w:rsidR="00773ADA" w:rsidRPr="008F6A67">
        <w:rPr>
          <w:sz w:val="22"/>
          <w:szCs w:val="22"/>
        </w:rPr>
        <w:t xml:space="preserve"> </w:t>
      </w:r>
      <w:r w:rsidRPr="008F6A67">
        <w:rPr>
          <w:sz w:val="22"/>
          <w:szCs w:val="22"/>
        </w:rPr>
        <w:t xml:space="preserve">Brine </w:t>
      </w:r>
      <w:r w:rsidR="00D355DC" w:rsidRPr="008F6A67">
        <w:rPr>
          <w:sz w:val="22"/>
          <w:szCs w:val="22"/>
        </w:rPr>
        <w:t>i</w:t>
      </w:r>
      <w:r w:rsidRPr="008F6A67">
        <w:rPr>
          <w:sz w:val="22"/>
          <w:szCs w:val="22"/>
        </w:rPr>
        <w:t xml:space="preserve">s a waste product of the </w:t>
      </w:r>
      <w:r w:rsidRPr="008F6A67">
        <w:rPr>
          <w:sz w:val="22"/>
          <w:szCs w:val="22"/>
        </w:rPr>
        <w:lastRenderedPageBreak/>
        <w:t>demineralized water production process.</w:t>
      </w:r>
      <w:r w:rsidRPr="008F6A67">
        <w:rPr>
          <w:sz w:val="22"/>
          <w:szCs w:val="22"/>
          <w:lang w:eastAsia="nl-NL"/>
        </w:rPr>
        <w:t xml:space="preserve"> This section further explains the DWP set-up and how the demonstration project of ZERO BRINE in Rotterdam is determined to treat the brines.</w:t>
      </w:r>
    </w:p>
    <w:p w14:paraId="22F1BDC4" w14:textId="48F93650" w:rsidR="00F8197C" w:rsidRPr="008F6A67" w:rsidRDefault="00F8197C" w:rsidP="0018428F">
      <w:pPr>
        <w:spacing w:line="276" w:lineRule="auto"/>
        <w:rPr>
          <w:sz w:val="22"/>
          <w:szCs w:val="22"/>
        </w:rPr>
      </w:pPr>
    </w:p>
    <w:p w14:paraId="1BA569E4" w14:textId="77777777" w:rsidR="008C5023" w:rsidRPr="008F6A67" w:rsidRDefault="008C5023" w:rsidP="0018428F">
      <w:pPr>
        <w:spacing w:line="276" w:lineRule="auto"/>
        <w:rPr>
          <w:lang w:eastAsia="nl-NL"/>
        </w:rPr>
      </w:pPr>
    </w:p>
    <w:p w14:paraId="2F09D1DC" w14:textId="2BD8CAAE" w:rsidR="00F8197C" w:rsidRPr="008F6A67" w:rsidRDefault="00AF5951" w:rsidP="0018428F">
      <w:pPr>
        <w:pStyle w:val="Heading3"/>
        <w:spacing w:line="276" w:lineRule="auto"/>
        <w:rPr>
          <w:rFonts w:ascii="Times New Roman" w:hAnsi="Times New Roman" w:cs="Times New Roman"/>
          <w:color w:val="00B0F0"/>
        </w:rPr>
      </w:pPr>
      <w:bookmarkStart w:id="189" w:name="_Toc17532804"/>
      <w:bookmarkStart w:id="190" w:name="_Toc9455980"/>
      <w:bookmarkStart w:id="191" w:name="_Toc13377784"/>
      <w:bookmarkStart w:id="192" w:name="_Toc13377973"/>
      <w:bookmarkStart w:id="193" w:name="_Toc13378159"/>
      <w:bookmarkStart w:id="194" w:name="_Toc13378245"/>
      <w:bookmarkStart w:id="195" w:name="_Toc16598648"/>
      <w:r w:rsidRPr="008F6A67">
        <w:rPr>
          <w:rFonts w:ascii="Times New Roman" w:hAnsi="Times New Roman" w:cs="Times New Roman"/>
          <w:color w:val="000000" w:themeColor="text1"/>
        </w:rPr>
        <w:t>4</w:t>
      </w:r>
      <w:r w:rsidR="00F8197C" w:rsidRPr="008F6A67">
        <w:rPr>
          <w:rFonts w:ascii="Times New Roman" w:hAnsi="Times New Roman" w:cs="Times New Roman"/>
          <w:color w:val="000000" w:themeColor="text1"/>
        </w:rPr>
        <w:t xml:space="preserve">.1.1. </w:t>
      </w:r>
      <w:r w:rsidR="00856B27" w:rsidRPr="008F6A67">
        <w:rPr>
          <w:rFonts w:ascii="Times New Roman" w:hAnsi="Times New Roman" w:cs="Times New Roman"/>
          <w:color w:val="00B0F0"/>
        </w:rPr>
        <w:t xml:space="preserve">Set-up of the </w:t>
      </w:r>
      <w:r w:rsidR="00F8197C" w:rsidRPr="008F6A67">
        <w:rPr>
          <w:rFonts w:ascii="Times New Roman" w:hAnsi="Times New Roman" w:cs="Times New Roman"/>
          <w:color w:val="00B0F0"/>
        </w:rPr>
        <w:t>Demineralized Water Plant (DWP)</w:t>
      </w:r>
      <w:bookmarkEnd w:id="189"/>
      <w:r w:rsidR="00F8197C" w:rsidRPr="008F6A67">
        <w:rPr>
          <w:rFonts w:ascii="Times New Roman" w:hAnsi="Times New Roman" w:cs="Times New Roman"/>
          <w:color w:val="00B0F0"/>
        </w:rPr>
        <w:t xml:space="preserve"> </w:t>
      </w:r>
      <w:bookmarkEnd w:id="190"/>
      <w:bookmarkEnd w:id="191"/>
      <w:bookmarkEnd w:id="192"/>
      <w:bookmarkEnd w:id="193"/>
      <w:bookmarkEnd w:id="194"/>
      <w:bookmarkEnd w:id="195"/>
    </w:p>
    <w:p w14:paraId="26C4AD9B" w14:textId="77777777" w:rsidR="00F8197C" w:rsidRPr="008F6A67" w:rsidRDefault="00F8197C" w:rsidP="0018428F">
      <w:pPr>
        <w:spacing w:line="276" w:lineRule="auto"/>
        <w:rPr>
          <w:color w:val="002060"/>
          <w:sz w:val="22"/>
          <w:szCs w:val="22"/>
        </w:rPr>
      </w:pPr>
    </w:p>
    <w:p w14:paraId="6244CE20" w14:textId="48CC14C0" w:rsidR="00F8197C" w:rsidRPr="008F6A67" w:rsidRDefault="00F8197C" w:rsidP="0018428F">
      <w:pPr>
        <w:spacing w:line="276" w:lineRule="auto"/>
        <w:jc w:val="both"/>
        <w:rPr>
          <w:color w:val="000000" w:themeColor="text1"/>
          <w:sz w:val="22"/>
          <w:szCs w:val="22"/>
        </w:rPr>
      </w:pPr>
      <w:r w:rsidRPr="008F6A67">
        <w:rPr>
          <w:color w:val="000000" w:themeColor="text1"/>
          <w:sz w:val="22"/>
          <w:szCs w:val="22"/>
        </w:rPr>
        <w:t xml:space="preserve">The water source used in the DWP is surface water from the Brielse lake, which is pumped to the DWP and processed in order to produce ultra-pure demineralized water and brine. First, the lake water is treated with sand filtration and floatation processes. Second, it is processed with ion exchange softening and reverse osmosis. </w:t>
      </w:r>
      <w:r w:rsidR="00F745CA" w:rsidRPr="008F6A67">
        <w:rPr>
          <w:color w:val="000000" w:themeColor="text1"/>
          <w:sz w:val="22"/>
          <w:szCs w:val="22"/>
        </w:rPr>
        <w:t xml:space="preserve">High-purity salt is required for the </w:t>
      </w:r>
      <w:r w:rsidR="00F745CA" w:rsidRPr="008F6A67">
        <w:rPr>
          <w:sz w:val="22"/>
          <w:szCs w:val="22"/>
        </w:rPr>
        <w:t>regeneration of the ion exchange resins.</w:t>
      </w:r>
      <w:r w:rsidR="00F745CA" w:rsidRPr="008F6A67">
        <w:rPr>
          <w:color w:val="000000" w:themeColor="text1"/>
          <w:sz w:val="22"/>
          <w:szCs w:val="22"/>
        </w:rPr>
        <w:t xml:space="preserve"> </w:t>
      </w:r>
      <w:r w:rsidRPr="008F6A67">
        <w:rPr>
          <w:color w:val="000000" w:themeColor="text1"/>
          <w:sz w:val="22"/>
          <w:szCs w:val="22"/>
        </w:rPr>
        <w:t xml:space="preserve">Lastly, </w:t>
      </w:r>
      <w:r w:rsidR="00F745CA" w:rsidRPr="008F6A67">
        <w:rPr>
          <w:color w:val="000000" w:themeColor="text1"/>
          <w:sz w:val="22"/>
          <w:szCs w:val="22"/>
        </w:rPr>
        <w:t xml:space="preserve">the water is </w:t>
      </w:r>
      <w:r w:rsidRPr="008F6A67">
        <w:rPr>
          <w:color w:val="000000" w:themeColor="text1"/>
          <w:sz w:val="22"/>
          <w:szCs w:val="22"/>
        </w:rPr>
        <w:t>treated in a mixed bed polisher before being supplied to the water network. Both the ion exchange softener and reverse osmosis unit produce brine due to the resins regeneration of the ion exchange softener and extraction of salts. Thus</w:t>
      </w:r>
      <w:r w:rsidR="00BB4C03" w:rsidRPr="008F6A67">
        <w:rPr>
          <w:color w:val="000000" w:themeColor="text1"/>
          <w:sz w:val="22"/>
          <w:szCs w:val="22"/>
        </w:rPr>
        <w:t>,</w:t>
      </w:r>
      <w:r w:rsidRPr="008F6A67">
        <w:rPr>
          <w:color w:val="000000" w:themeColor="text1"/>
          <w:sz w:val="22"/>
          <w:szCs w:val="22"/>
        </w:rPr>
        <w:t xml:space="preserve"> two brine streams are produced: 1) softening regenerated brine and 2) brine from the reverse osmosis product</w:t>
      </w:r>
      <w:r w:rsidR="00AB2A8C" w:rsidRPr="008F6A67">
        <w:rPr>
          <w:color w:val="000000" w:themeColor="text1"/>
          <w:sz w:val="22"/>
          <w:szCs w:val="22"/>
        </w:rPr>
        <w:t>.</w:t>
      </w:r>
      <w:r w:rsidRPr="008F6A67">
        <w:rPr>
          <w:color w:val="000000" w:themeColor="text1"/>
          <w:sz w:val="22"/>
          <w:szCs w:val="22"/>
        </w:rPr>
        <w:t xml:space="preserve"> </w:t>
      </w:r>
      <w:r w:rsidR="00660F86" w:rsidRPr="008F6A67">
        <w:rPr>
          <w:color w:val="000000" w:themeColor="text1"/>
          <w:sz w:val="22"/>
          <w:szCs w:val="22"/>
        </w:rPr>
        <w:t xml:space="preserve">The chemical compositions of each of the brine streams are portrayed in </w:t>
      </w:r>
      <w:r w:rsidR="00660F86" w:rsidRPr="008F6A67">
        <w:rPr>
          <w:color w:val="000000" w:themeColor="text1"/>
          <w:sz w:val="22"/>
          <w:szCs w:val="22"/>
        </w:rPr>
        <w:fldChar w:fldCharType="begin"/>
      </w:r>
      <w:r w:rsidR="00660F86" w:rsidRPr="008F6A67">
        <w:rPr>
          <w:color w:val="000000" w:themeColor="text1"/>
          <w:sz w:val="22"/>
          <w:szCs w:val="22"/>
        </w:rPr>
        <w:instrText xml:space="preserve"> REF _Ref16623543 \h  \* MERGEFORMAT </w:instrText>
      </w:r>
      <w:r w:rsidR="00660F86" w:rsidRPr="008F6A67">
        <w:rPr>
          <w:color w:val="000000" w:themeColor="text1"/>
          <w:sz w:val="22"/>
          <w:szCs w:val="22"/>
        </w:rPr>
      </w:r>
      <w:r w:rsidR="00660F86" w:rsidRPr="008F6A67">
        <w:rPr>
          <w:color w:val="000000" w:themeColor="text1"/>
          <w:sz w:val="22"/>
          <w:szCs w:val="22"/>
        </w:rPr>
        <w:fldChar w:fldCharType="separate"/>
      </w:r>
      <w:r w:rsidR="00671C6F" w:rsidRPr="00671C6F">
        <w:rPr>
          <w:color w:val="000000" w:themeColor="text1"/>
          <w:sz w:val="22"/>
          <w:szCs w:val="22"/>
        </w:rPr>
        <w:t xml:space="preserve">Table </w:t>
      </w:r>
      <w:r w:rsidR="00671C6F" w:rsidRPr="00671C6F">
        <w:rPr>
          <w:noProof/>
          <w:color w:val="000000" w:themeColor="text1"/>
          <w:sz w:val="22"/>
          <w:szCs w:val="22"/>
        </w:rPr>
        <w:t>5</w:t>
      </w:r>
      <w:r w:rsidR="00660F86" w:rsidRPr="008F6A67">
        <w:rPr>
          <w:color w:val="000000" w:themeColor="text1"/>
          <w:sz w:val="22"/>
          <w:szCs w:val="22"/>
        </w:rPr>
        <w:fldChar w:fldCharType="end"/>
      </w:r>
      <w:r w:rsidR="00660F86" w:rsidRPr="008F6A67">
        <w:rPr>
          <w:color w:val="000000" w:themeColor="text1"/>
          <w:sz w:val="22"/>
          <w:szCs w:val="22"/>
        </w:rPr>
        <w:t>, and</w:t>
      </w:r>
      <w:r w:rsidRPr="008F6A67">
        <w:rPr>
          <w:color w:val="000000" w:themeColor="text1"/>
          <w:sz w:val="22"/>
          <w:szCs w:val="22"/>
        </w:rPr>
        <w:t xml:space="preserve"> graphical representation of the process is provided in </w:t>
      </w:r>
      <w:r w:rsidR="00AB2A8C" w:rsidRPr="008F6A67">
        <w:rPr>
          <w:color w:val="000000" w:themeColor="text1"/>
          <w:sz w:val="22"/>
          <w:szCs w:val="22"/>
        </w:rPr>
        <w:fldChar w:fldCharType="begin"/>
      </w:r>
      <w:r w:rsidR="00AB2A8C" w:rsidRPr="008F6A67">
        <w:rPr>
          <w:color w:val="000000" w:themeColor="text1"/>
          <w:sz w:val="22"/>
          <w:szCs w:val="22"/>
        </w:rPr>
        <w:instrText xml:space="preserve"> REF _Ref11766178 \h  \* MERGEFORMAT </w:instrText>
      </w:r>
      <w:r w:rsidR="00AB2A8C" w:rsidRPr="008F6A67">
        <w:rPr>
          <w:color w:val="000000" w:themeColor="text1"/>
          <w:sz w:val="22"/>
          <w:szCs w:val="22"/>
        </w:rPr>
      </w:r>
      <w:r w:rsidR="00AB2A8C" w:rsidRPr="008F6A67">
        <w:rPr>
          <w:color w:val="000000" w:themeColor="text1"/>
          <w:sz w:val="22"/>
          <w:szCs w:val="22"/>
        </w:rPr>
        <w:fldChar w:fldCharType="separate"/>
      </w:r>
      <w:r w:rsidR="00671C6F" w:rsidRPr="00671C6F">
        <w:rPr>
          <w:color w:val="000000" w:themeColor="text1"/>
          <w:sz w:val="22"/>
          <w:szCs w:val="22"/>
        </w:rPr>
        <w:t>Figure 7</w:t>
      </w:r>
      <w:r w:rsidR="00AB2A8C" w:rsidRPr="008F6A67">
        <w:rPr>
          <w:color w:val="000000" w:themeColor="text1"/>
          <w:sz w:val="22"/>
          <w:szCs w:val="22"/>
        </w:rPr>
        <w:fldChar w:fldCharType="end"/>
      </w:r>
      <w:r w:rsidR="00AB2A8C" w:rsidRPr="008F6A67">
        <w:rPr>
          <w:color w:val="000000" w:themeColor="text1"/>
          <w:sz w:val="22"/>
          <w:szCs w:val="22"/>
        </w:rPr>
        <w:t>.</w:t>
      </w:r>
      <w:r w:rsidR="00143829" w:rsidRPr="008F6A67">
        <w:rPr>
          <w:color w:val="000000" w:themeColor="text1"/>
          <w:sz w:val="22"/>
          <w:szCs w:val="22"/>
        </w:rPr>
        <w:t xml:space="preserve"> </w:t>
      </w:r>
    </w:p>
    <w:p w14:paraId="26F14436" w14:textId="10D2A323" w:rsidR="00AB2A8C" w:rsidRPr="008F6A67" w:rsidRDefault="00AB2A8C" w:rsidP="0018428F">
      <w:pPr>
        <w:spacing w:line="276" w:lineRule="auto"/>
        <w:jc w:val="both"/>
        <w:rPr>
          <w:color w:val="000000" w:themeColor="text1"/>
          <w:sz w:val="22"/>
          <w:szCs w:val="22"/>
        </w:rPr>
      </w:pPr>
    </w:p>
    <w:p w14:paraId="35F9062E" w14:textId="4144CEBD" w:rsidR="00AB2A8C" w:rsidRPr="008F6A67" w:rsidRDefault="00AB2A8C" w:rsidP="0018428F">
      <w:pPr>
        <w:pStyle w:val="Caption"/>
        <w:spacing w:line="276" w:lineRule="auto"/>
        <w:jc w:val="center"/>
        <w:rPr>
          <w:rFonts w:ascii="Times New Roman" w:hAnsi="Times New Roman" w:cs="Times New Roman"/>
          <w:i w:val="0"/>
          <w:iCs w:val="0"/>
          <w:color w:val="000000" w:themeColor="text1"/>
          <w:sz w:val="22"/>
          <w:szCs w:val="22"/>
        </w:rPr>
      </w:pPr>
      <w:bookmarkStart w:id="196" w:name="_Ref16623543"/>
      <w:bookmarkStart w:id="197" w:name="_Toc13377723"/>
      <w:bookmarkStart w:id="198" w:name="_Toc17220699"/>
      <w:r w:rsidRPr="008F6A67">
        <w:rPr>
          <w:rFonts w:ascii="Times New Roman" w:hAnsi="Times New Roman" w:cs="Times New Roman"/>
          <w:i w:val="0"/>
          <w:iCs w:val="0"/>
          <w:color w:val="000000" w:themeColor="text1"/>
          <w:sz w:val="22"/>
          <w:szCs w:val="22"/>
        </w:rPr>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5</w:t>
      </w:r>
      <w:r w:rsidRPr="008F6A67">
        <w:rPr>
          <w:rFonts w:ascii="Times New Roman" w:hAnsi="Times New Roman" w:cs="Times New Roman"/>
          <w:i w:val="0"/>
          <w:iCs w:val="0"/>
          <w:color w:val="000000" w:themeColor="text1"/>
          <w:sz w:val="22"/>
          <w:szCs w:val="22"/>
        </w:rPr>
        <w:fldChar w:fldCharType="end"/>
      </w:r>
      <w:bookmarkEnd w:id="196"/>
      <w:r w:rsidRPr="008F6A67">
        <w:rPr>
          <w:rFonts w:ascii="Times New Roman" w:hAnsi="Times New Roman" w:cs="Times New Roman"/>
          <w:i w:val="0"/>
          <w:iCs w:val="0"/>
          <w:color w:val="000000" w:themeColor="text1"/>
          <w:sz w:val="22"/>
          <w:szCs w:val="22"/>
        </w:rPr>
        <w:t xml:space="preserve">. Composition of Each Brine Stream Produced in the DWP </w:t>
      </w:r>
      <w:r w:rsidR="00660F86" w:rsidRPr="008F6A67">
        <w:rPr>
          <w:rFonts w:ascii="Times New Roman" w:hAnsi="Times New Roman" w:cs="Times New Roman"/>
          <w:i w:val="0"/>
          <w:iCs w:val="0"/>
          <w:color w:val="000000" w:themeColor="text1"/>
          <w:sz w:val="22"/>
          <w:szCs w:val="22"/>
        </w:rPr>
        <w:fldChar w:fldCharType="begin"/>
      </w:r>
      <w:r w:rsidR="00801919" w:rsidRPr="008F6A67">
        <w:rPr>
          <w:rFonts w:ascii="Times New Roman" w:hAnsi="Times New Roman" w:cs="Times New Roman"/>
          <w:i w:val="0"/>
          <w:iCs w:val="0"/>
          <w:color w:val="000000" w:themeColor="text1"/>
          <w:sz w:val="22"/>
          <w:szCs w:val="22"/>
        </w:rPr>
        <w:instrText xml:space="preserve"> ADDIN ZOTERO_ITEM CSL_CITATION {"citationID":"a2bi37u44h4","properties":{"formattedCitation":"(ZERO BRINE, 2017)","plainCitation":"(ZERO BRINE, 2017)","noteIndex":0},"citationItems":[{"id":58,"uris":["http://zotero.org/users/local/Md8O4810/items/7V6GNRAH"],"uri":["http://zotero.org/users/local/Md8O4810/items/7V6GNRAH"],"itemData":{"id":58,"type":"report","title":"Grant Agreement","publisher":"European Commission","number":"730390","author":[{"family":"ZERO BRINE","given":""}],"issued":{"date-parts":[["2017"]]}}}],"schema":"https://github.com/citation-style-language/schema/raw/master/csl-citation.json"} </w:instrText>
      </w:r>
      <w:r w:rsidR="00660F86" w:rsidRPr="008F6A67">
        <w:rPr>
          <w:rFonts w:ascii="Times New Roman" w:hAnsi="Times New Roman" w:cs="Times New Roman"/>
          <w:i w:val="0"/>
          <w:iCs w:val="0"/>
          <w:color w:val="000000" w:themeColor="text1"/>
          <w:sz w:val="22"/>
          <w:szCs w:val="22"/>
        </w:rPr>
        <w:fldChar w:fldCharType="separate"/>
      </w:r>
      <w:r w:rsidR="00801919" w:rsidRPr="008F6A67">
        <w:rPr>
          <w:rFonts w:ascii="Times New Roman" w:hAnsi="Times New Roman" w:cs="Times New Roman"/>
          <w:i w:val="0"/>
          <w:iCs w:val="0"/>
          <w:color w:val="000000"/>
          <w:sz w:val="22"/>
        </w:rPr>
        <w:t>(ZERO BRINE, 2017)</w:t>
      </w:r>
      <w:r w:rsidR="00660F86" w:rsidRPr="008F6A67">
        <w:rPr>
          <w:rFonts w:ascii="Times New Roman" w:hAnsi="Times New Roman" w:cs="Times New Roman"/>
          <w:i w:val="0"/>
          <w:iCs w:val="0"/>
          <w:color w:val="000000" w:themeColor="text1"/>
          <w:sz w:val="22"/>
          <w:szCs w:val="22"/>
        </w:rPr>
        <w:fldChar w:fldCharType="end"/>
      </w:r>
      <w:bookmarkEnd w:id="197"/>
      <w:r w:rsidR="00660F86" w:rsidRPr="008F6A67">
        <w:rPr>
          <w:rFonts w:ascii="Times New Roman" w:hAnsi="Times New Roman" w:cs="Times New Roman"/>
          <w:i w:val="0"/>
          <w:iCs w:val="0"/>
          <w:color w:val="000000" w:themeColor="text1"/>
          <w:sz w:val="22"/>
          <w:szCs w:val="22"/>
        </w:rPr>
        <w:t>.</w:t>
      </w:r>
      <w:bookmarkEnd w:id="198"/>
    </w:p>
    <w:tbl>
      <w:tblPr>
        <w:tblStyle w:val="TableGrid"/>
        <w:tblW w:w="0" w:type="auto"/>
        <w:tblLook w:val="04A0" w:firstRow="1" w:lastRow="0" w:firstColumn="1" w:lastColumn="0" w:noHBand="0" w:noVBand="1"/>
      </w:tblPr>
      <w:tblGrid>
        <w:gridCol w:w="2137"/>
        <w:gridCol w:w="2348"/>
        <w:gridCol w:w="2242"/>
        <w:gridCol w:w="2246"/>
      </w:tblGrid>
      <w:tr w:rsidR="00AB2A8C" w:rsidRPr="008F6A67" w14:paraId="76A8B9AD" w14:textId="77777777" w:rsidTr="0032723C">
        <w:tc>
          <w:tcPr>
            <w:tcW w:w="4485" w:type="dxa"/>
            <w:gridSpan w:val="2"/>
            <w:tcBorders>
              <w:top w:val="single" w:sz="18" w:space="0" w:color="auto"/>
              <w:left w:val="single" w:sz="18" w:space="0" w:color="auto"/>
              <w:right w:val="single" w:sz="18" w:space="0" w:color="auto"/>
            </w:tcBorders>
            <w:shd w:val="clear" w:color="auto" w:fill="E7E6E6" w:themeFill="background2"/>
          </w:tcPr>
          <w:p w14:paraId="66CA113E" w14:textId="5FF6DC30" w:rsidR="00AB2A8C" w:rsidRPr="008F6A67" w:rsidRDefault="0032723C" w:rsidP="0018428F">
            <w:pPr>
              <w:spacing w:line="276" w:lineRule="auto"/>
              <w:jc w:val="center"/>
              <w:rPr>
                <w:b/>
                <w:bCs/>
                <w:sz w:val="22"/>
                <w:szCs w:val="22"/>
              </w:rPr>
            </w:pPr>
            <w:r w:rsidRPr="008F6A67">
              <w:rPr>
                <w:b/>
                <w:bCs/>
                <w:sz w:val="22"/>
                <w:szCs w:val="22"/>
              </w:rPr>
              <w:t xml:space="preserve">1) </w:t>
            </w:r>
            <w:r w:rsidR="00AB2A8C" w:rsidRPr="008F6A67">
              <w:rPr>
                <w:b/>
                <w:bCs/>
                <w:sz w:val="22"/>
                <w:szCs w:val="22"/>
              </w:rPr>
              <w:t>Softened regenerated brine</w:t>
            </w:r>
          </w:p>
        </w:tc>
        <w:tc>
          <w:tcPr>
            <w:tcW w:w="4488" w:type="dxa"/>
            <w:gridSpan w:val="2"/>
            <w:tcBorders>
              <w:top w:val="single" w:sz="18" w:space="0" w:color="auto"/>
              <w:left w:val="single" w:sz="18" w:space="0" w:color="auto"/>
              <w:right w:val="single" w:sz="18" w:space="0" w:color="auto"/>
            </w:tcBorders>
            <w:shd w:val="clear" w:color="auto" w:fill="E7E6E6" w:themeFill="background2"/>
          </w:tcPr>
          <w:p w14:paraId="4F5E7B30" w14:textId="4376C660" w:rsidR="00AB2A8C" w:rsidRPr="008F6A67" w:rsidRDefault="0032723C" w:rsidP="0018428F">
            <w:pPr>
              <w:spacing w:line="276" w:lineRule="auto"/>
              <w:jc w:val="center"/>
              <w:rPr>
                <w:b/>
                <w:bCs/>
                <w:sz w:val="22"/>
                <w:szCs w:val="22"/>
              </w:rPr>
            </w:pPr>
            <w:r w:rsidRPr="008F6A67">
              <w:rPr>
                <w:b/>
                <w:bCs/>
                <w:sz w:val="22"/>
                <w:szCs w:val="22"/>
              </w:rPr>
              <w:t xml:space="preserve">2) </w:t>
            </w:r>
            <w:r w:rsidR="00AB2A8C" w:rsidRPr="008F6A67">
              <w:rPr>
                <w:b/>
                <w:bCs/>
                <w:sz w:val="22"/>
                <w:szCs w:val="22"/>
              </w:rPr>
              <w:t>Reverse osmosis brine</w:t>
            </w:r>
          </w:p>
        </w:tc>
      </w:tr>
      <w:tr w:rsidR="0032723C" w:rsidRPr="008F6A67" w14:paraId="070AD5A2" w14:textId="77777777" w:rsidTr="0032723C">
        <w:tc>
          <w:tcPr>
            <w:tcW w:w="2137" w:type="dxa"/>
            <w:tcBorders>
              <w:left w:val="single" w:sz="18" w:space="0" w:color="auto"/>
            </w:tcBorders>
          </w:tcPr>
          <w:p w14:paraId="41E80880" w14:textId="6939299F" w:rsidR="0032723C" w:rsidRPr="008F6A67" w:rsidRDefault="0032723C" w:rsidP="0018428F">
            <w:pPr>
              <w:spacing w:line="276" w:lineRule="auto"/>
              <w:jc w:val="center"/>
              <w:rPr>
                <w:b/>
                <w:bCs/>
                <w:sz w:val="22"/>
                <w:szCs w:val="22"/>
              </w:rPr>
            </w:pPr>
            <w:r w:rsidRPr="008F6A67">
              <w:rPr>
                <w:b/>
                <w:bCs/>
                <w:sz w:val="22"/>
                <w:szCs w:val="22"/>
              </w:rPr>
              <w:t>Materials</w:t>
            </w:r>
          </w:p>
        </w:tc>
        <w:tc>
          <w:tcPr>
            <w:tcW w:w="2348" w:type="dxa"/>
            <w:tcBorders>
              <w:right w:val="single" w:sz="18" w:space="0" w:color="auto"/>
            </w:tcBorders>
          </w:tcPr>
          <w:p w14:paraId="7D9AEAA4" w14:textId="6CB68AE2" w:rsidR="0032723C" w:rsidRPr="008F6A67" w:rsidRDefault="0032723C" w:rsidP="0018428F">
            <w:pPr>
              <w:spacing w:line="276" w:lineRule="auto"/>
              <w:jc w:val="center"/>
              <w:rPr>
                <w:b/>
                <w:bCs/>
                <w:sz w:val="22"/>
                <w:szCs w:val="22"/>
              </w:rPr>
            </w:pPr>
            <w:r w:rsidRPr="008F6A67">
              <w:rPr>
                <w:b/>
                <w:bCs/>
                <w:sz w:val="22"/>
                <w:szCs w:val="22"/>
              </w:rPr>
              <w:t>Conc. (mg/L)</w:t>
            </w:r>
          </w:p>
        </w:tc>
        <w:tc>
          <w:tcPr>
            <w:tcW w:w="2242" w:type="dxa"/>
            <w:tcBorders>
              <w:left w:val="single" w:sz="18" w:space="0" w:color="auto"/>
            </w:tcBorders>
          </w:tcPr>
          <w:p w14:paraId="3B28951B" w14:textId="3286A5B3" w:rsidR="0032723C" w:rsidRPr="008F6A67" w:rsidRDefault="0032723C" w:rsidP="0018428F">
            <w:pPr>
              <w:spacing w:line="276" w:lineRule="auto"/>
              <w:jc w:val="center"/>
              <w:rPr>
                <w:b/>
                <w:bCs/>
                <w:sz w:val="22"/>
                <w:szCs w:val="22"/>
              </w:rPr>
            </w:pPr>
            <w:r w:rsidRPr="008F6A67">
              <w:rPr>
                <w:b/>
                <w:bCs/>
                <w:sz w:val="22"/>
                <w:szCs w:val="22"/>
              </w:rPr>
              <w:t>Materials</w:t>
            </w:r>
          </w:p>
        </w:tc>
        <w:tc>
          <w:tcPr>
            <w:tcW w:w="2246" w:type="dxa"/>
            <w:tcBorders>
              <w:right w:val="single" w:sz="18" w:space="0" w:color="auto"/>
            </w:tcBorders>
          </w:tcPr>
          <w:p w14:paraId="1EED0CA5" w14:textId="02DD7DD1" w:rsidR="0032723C" w:rsidRPr="008F6A67" w:rsidRDefault="0032723C" w:rsidP="0018428F">
            <w:pPr>
              <w:spacing w:line="276" w:lineRule="auto"/>
              <w:jc w:val="center"/>
              <w:rPr>
                <w:b/>
                <w:bCs/>
                <w:sz w:val="22"/>
                <w:szCs w:val="22"/>
              </w:rPr>
            </w:pPr>
            <w:r w:rsidRPr="008F6A67">
              <w:rPr>
                <w:b/>
                <w:bCs/>
                <w:sz w:val="22"/>
                <w:szCs w:val="22"/>
              </w:rPr>
              <w:t>Conc. (mg/L)</w:t>
            </w:r>
          </w:p>
        </w:tc>
      </w:tr>
      <w:tr w:rsidR="0032723C" w:rsidRPr="008F6A67" w14:paraId="79199ACF" w14:textId="77777777" w:rsidTr="0032723C">
        <w:tc>
          <w:tcPr>
            <w:tcW w:w="2137" w:type="dxa"/>
            <w:tcBorders>
              <w:left w:val="single" w:sz="18" w:space="0" w:color="auto"/>
            </w:tcBorders>
          </w:tcPr>
          <w:p w14:paraId="45B26A76" w14:textId="1D474655" w:rsidR="0032723C" w:rsidRPr="008F6A67" w:rsidRDefault="0032723C" w:rsidP="0018428F">
            <w:pPr>
              <w:spacing w:line="276" w:lineRule="auto"/>
              <w:jc w:val="center"/>
              <w:rPr>
                <w:sz w:val="22"/>
                <w:szCs w:val="22"/>
              </w:rPr>
            </w:pPr>
            <w:r w:rsidRPr="008F6A67">
              <w:rPr>
                <w:sz w:val="22"/>
                <w:szCs w:val="22"/>
              </w:rPr>
              <w:t>Sodium</w:t>
            </w:r>
          </w:p>
        </w:tc>
        <w:tc>
          <w:tcPr>
            <w:tcW w:w="2348" w:type="dxa"/>
            <w:tcBorders>
              <w:right w:val="single" w:sz="18" w:space="0" w:color="auto"/>
            </w:tcBorders>
          </w:tcPr>
          <w:p w14:paraId="68AB1D10" w14:textId="771CEB5F" w:rsidR="0032723C" w:rsidRPr="008F6A67" w:rsidRDefault="0032723C" w:rsidP="0018428F">
            <w:pPr>
              <w:spacing w:line="276" w:lineRule="auto"/>
              <w:jc w:val="center"/>
              <w:rPr>
                <w:sz w:val="22"/>
                <w:szCs w:val="22"/>
              </w:rPr>
            </w:pPr>
            <w:r w:rsidRPr="008F6A67">
              <w:rPr>
                <w:sz w:val="22"/>
                <w:szCs w:val="22"/>
              </w:rPr>
              <w:t>4,000</w:t>
            </w:r>
          </w:p>
        </w:tc>
        <w:tc>
          <w:tcPr>
            <w:tcW w:w="2242" w:type="dxa"/>
            <w:tcBorders>
              <w:left w:val="single" w:sz="18" w:space="0" w:color="auto"/>
            </w:tcBorders>
          </w:tcPr>
          <w:p w14:paraId="0786D3BF" w14:textId="59898762" w:rsidR="0032723C" w:rsidRPr="008F6A67" w:rsidRDefault="0032723C" w:rsidP="0018428F">
            <w:pPr>
              <w:spacing w:line="276" w:lineRule="auto"/>
              <w:jc w:val="center"/>
              <w:rPr>
                <w:sz w:val="22"/>
                <w:szCs w:val="22"/>
              </w:rPr>
            </w:pPr>
            <w:r w:rsidRPr="008F6A67">
              <w:rPr>
                <w:sz w:val="22"/>
                <w:szCs w:val="22"/>
              </w:rPr>
              <w:t>Sodium</w:t>
            </w:r>
          </w:p>
        </w:tc>
        <w:tc>
          <w:tcPr>
            <w:tcW w:w="2246" w:type="dxa"/>
            <w:tcBorders>
              <w:right w:val="single" w:sz="18" w:space="0" w:color="auto"/>
            </w:tcBorders>
          </w:tcPr>
          <w:p w14:paraId="5A75ED33" w14:textId="265DF68C" w:rsidR="0032723C" w:rsidRPr="008F6A67" w:rsidRDefault="0032723C" w:rsidP="0018428F">
            <w:pPr>
              <w:spacing w:line="276" w:lineRule="auto"/>
              <w:jc w:val="center"/>
              <w:rPr>
                <w:sz w:val="22"/>
                <w:szCs w:val="22"/>
              </w:rPr>
            </w:pPr>
            <w:r w:rsidRPr="008F6A67">
              <w:rPr>
                <w:sz w:val="22"/>
                <w:szCs w:val="22"/>
              </w:rPr>
              <w:t>1,000</w:t>
            </w:r>
          </w:p>
        </w:tc>
      </w:tr>
      <w:tr w:rsidR="0032723C" w:rsidRPr="008F6A67" w14:paraId="077A24CE" w14:textId="77777777" w:rsidTr="0032723C">
        <w:tc>
          <w:tcPr>
            <w:tcW w:w="2137" w:type="dxa"/>
            <w:tcBorders>
              <w:left w:val="single" w:sz="18" w:space="0" w:color="auto"/>
            </w:tcBorders>
          </w:tcPr>
          <w:p w14:paraId="6654FCDF" w14:textId="42F5EE70" w:rsidR="0032723C" w:rsidRPr="008F6A67" w:rsidRDefault="0032723C" w:rsidP="0018428F">
            <w:pPr>
              <w:spacing w:line="276" w:lineRule="auto"/>
              <w:jc w:val="center"/>
              <w:rPr>
                <w:sz w:val="22"/>
                <w:szCs w:val="22"/>
              </w:rPr>
            </w:pPr>
            <w:r w:rsidRPr="008F6A67">
              <w:rPr>
                <w:sz w:val="22"/>
                <w:szCs w:val="22"/>
              </w:rPr>
              <w:t>Magnesium</w:t>
            </w:r>
          </w:p>
        </w:tc>
        <w:tc>
          <w:tcPr>
            <w:tcW w:w="2348" w:type="dxa"/>
            <w:tcBorders>
              <w:right w:val="single" w:sz="18" w:space="0" w:color="auto"/>
            </w:tcBorders>
          </w:tcPr>
          <w:p w14:paraId="6575D2A6" w14:textId="7B30AC7A" w:rsidR="0032723C" w:rsidRPr="008F6A67" w:rsidRDefault="0032723C" w:rsidP="0018428F">
            <w:pPr>
              <w:spacing w:line="276" w:lineRule="auto"/>
              <w:jc w:val="center"/>
              <w:rPr>
                <w:sz w:val="22"/>
                <w:szCs w:val="22"/>
              </w:rPr>
            </w:pPr>
            <w:r w:rsidRPr="008F6A67">
              <w:rPr>
                <w:sz w:val="22"/>
                <w:szCs w:val="22"/>
              </w:rPr>
              <w:t>1,000</w:t>
            </w:r>
          </w:p>
        </w:tc>
        <w:tc>
          <w:tcPr>
            <w:tcW w:w="2242" w:type="dxa"/>
            <w:tcBorders>
              <w:left w:val="single" w:sz="18" w:space="0" w:color="auto"/>
            </w:tcBorders>
          </w:tcPr>
          <w:p w14:paraId="741F09C3" w14:textId="79278F90" w:rsidR="0032723C" w:rsidRPr="008F6A67" w:rsidRDefault="0032723C" w:rsidP="0018428F">
            <w:pPr>
              <w:spacing w:line="276" w:lineRule="auto"/>
              <w:jc w:val="center"/>
              <w:rPr>
                <w:sz w:val="22"/>
                <w:szCs w:val="22"/>
              </w:rPr>
            </w:pPr>
            <w:r w:rsidRPr="008F6A67">
              <w:rPr>
                <w:sz w:val="22"/>
                <w:szCs w:val="22"/>
              </w:rPr>
              <w:t>Bicarbonate</w:t>
            </w:r>
          </w:p>
        </w:tc>
        <w:tc>
          <w:tcPr>
            <w:tcW w:w="2246" w:type="dxa"/>
            <w:tcBorders>
              <w:right w:val="single" w:sz="18" w:space="0" w:color="auto"/>
            </w:tcBorders>
          </w:tcPr>
          <w:p w14:paraId="65C66769" w14:textId="19A4DF9E" w:rsidR="0032723C" w:rsidRPr="008F6A67" w:rsidRDefault="0032723C" w:rsidP="0018428F">
            <w:pPr>
              <w:spacing w:line="276" w:lineRule="auto"/>
              <w:jc w:val="center"/>
              <w:rPr>
                <w:sz w:val="22"/>
                <w:szCs w:val="22"/>
              </w:rPr>
            </w:pPr>
            <w:r w:rsidRPr="008F6A67">
              <w:rPr>
                <w:sz w:val="22"/>
                <w:szCs w:val="22"/>
              </w:rPr>
              <w:t>1,067</w:t>
            </w:r>
          </w:p>
        </w:tc>
      </w:tr>
      <w:tr w:rsidR="0032723C" w:rsidRPr="008F6A67" w14:paraId="26874579" w14:textId="77777777" w:rsidTr="0032723C">
        <w:tc>
          <w:tcPr>
            <w:tcW w:w="2137" w:type="dxa"/>
            <w:tcBorders>
              <w:left w:val="single" w:sz="18" w:space="0" w:color="auto"/>
            </w:tcBorders>
          </w:tcPr>
          <w:p w14:paraId="73E29766" w14:textId="41D47D9C" w:rsidR="0032723C" w:rsidRPr="008F6A67" w:rsidRDefault="0032723C" w:rsidP="0018428F">
            <w:pPr>
              <w:spacing w:line="276" w:lineRule="auto"/>
              <w:jc w:val="center"/>
              <w:rPr>
                <w:sz w:val="22"/>
                <w:szCs w:val="22"/>
              </w:rPr>
            </w:pPr>
            <w:r w:rsidRPr="008F6A67">
              <w:rPr>
                <w:sz w:val="22"/>
                <w:szCs w:val="22"/>
              </w:rPr>
              <w:t>Calcium</w:t>
            </w:r>
          </w:p>
        </w:tc>
        <w:tc>
          <w:tcPr>
            <w:tcW w:w="2348" w:type="dxa"/>
            <w:tcBorders>
              <w:right w:val="single" w:sz="18" w:space="0" w:color="auto"/>
            </w:tcBorders>
          </w:tcPr>
          <w:p w14:paraId="56D71678" w14:textId="504C14BF" w:rsidR="0032723C" w:rsidRPr="008F6A67" w:rsidRDefault="0032723C" w:rsidP="0018428F">
            <w:pPr>
              <w:spacing w:line="276" w:lineRule="auto"/>
              <w:jc w:val="center"/>
              <w:rPr>
                <w:sz w:val="22"/>
                <w:szCs w:val="22"/>
              </w:rPr>
            </w:pPr>
            <w:r w:rsidRPr="008F6A67">
              <w:rPr>
                <w:sz w:val="22"/>
                <w:szCs w:val="22"/>
              </w:rPr>
              <w:t>8,000</w:t>
            </w:r>
          </w:p>
        </w:tc>
        <w:tc>
          <w:tcPr>
            <w:tcW w:w="2242" w:type="dxa"/>
            <w:tcBorders>
              <w:left w:val="single" w:sz="18" w:space="0" w:color="auto"/>
            </w:tcBorders>
          </w:tcPr>
          <w:p w14:paraId="1485E186" w14:textId="32428B52" w:rsidR="0032723C" w:rsidRPr="008F6A67" w:rsidRDefault="0032723C" w:rsidP="0018428F">
            <w:pPr>
              <w:spacing w:line="276" w:lineRule="auto"/>
              <w:jc w:val="center"/>
              <w:rPr>
                <w:sz w:val="22"/>
                <w:szCs w:val="22"/>
              </w:rPr>
            </w:pPr>
            <w:r w:rsidRPr="008F6A67">
              <w:rPr>
                <w:sz w:val="22"/>
                <w:szCs w:val="22"/>
              </w:rPr>
              <w:t>Chloride</w:t>
            </w:r>
          </w:p>
        </w:tc>
        <w:tc>
          <w:tcPr>
            <w:tcW w:w="2246" w:type="dxa"/>
            <w:tcBorders>
              <w:right w:val="single" w:sz="18" w:space="0" w:color="auto"/>
            </w:tcBorders>
          </w:tcPr>
          <w:p w14:paraId="6F2982AE" w14:textId="65235E7A" w:rsidR="0032723C" w:rsidRPr="008F6A67" w:rsidRDefault="0032723C" w:rsidP="0018428F">
            <w:pPr>
              <w:spacing w:line="276" w:lineRule="auto"/>
              <w:jc w:val="center"/>
              <w:rPr>
                <w:sz w:val="22"/>
                <w:szCs w:val="22"/>
              </w:rPr>
            </w:pPr>
            <w:r w:rsidRPr="008F6A67">
              <w:rPr>
                <w:sz w:val="22"/>
                <w:szCs w:val="22"/>
              </w:rPr>
              <w:t>600</w:t>
            </w:r>
          </w:p>
        </w:tc>
      </w:tr>
      <w:tr w:rsidR="0032723C" w:rsidRPr="008F6A67" w14:paraId="79CD9B6C" w14:textId="77777777" w:rsidTr="0032723C">
        <w:tc>
          <w:tcPr>
            <w:tcW w:w="2137" w:type="dxa"/>
            <w:tcBorders>
              <w:left w:val="single" w:sz="18" w:space="0" w:color="auto"/>
              <w:bottom w:val="single" w:sz="18" w:space="0" w:color="auto"/>
            </w:tcBorders>
          </w:tcPr>
          <w:p w14:paraId="2E80FAF7" w14:textId="017D8AEE" w:rsidR="0032723C" w:rsidRPr="008F6A67" w:rsidRDefault="0032723C" w:rsidP="0018428F">
            <w:pPr>
              <w:spacing w:line="276" w:lineRule="auto"/>
              <w:jc w:val="center"/>
              <w:rPr>
                <w:sz w:val="22"/>
                <w:szCs w:val="22"/>
              </w:rPr>
            </w:pPr>
            <w:r w:rsidRPr="008F6A67">
              <w:rPr>
                <w:sz w:val="22"/>
                <w:szCs w:val="22"/>
              </w:rPr>
              <w:t>Chloride</w:t>
            </w:r>
          </w:p>
        </w:tc>
        <w:tc>
          <w:tcPr>
            <w:tcW w:w="2348" w:type="dxa"/>
            <w:tcBorders>
              <w:bottom w:val="single" w:sz="18" w:space="0" w:color="auto"/>
              <w:right w:val="single" w:sz="18" w:space="0" w:color="auto"/>
            </w:tcBorders>
          </w:tcPr>
          <w:p w14:paraId="25289E90" w14:textId="682C1652" w:rsidR="0032723C" w:rsidRPr="008F6A67" w:rsidRDefault="0032723C" w:rsidP="0018428F">
            <w:pPr>
              <w:spacing w:line="276" w:lineRule="auto"/>
              <w:jc w:val="center"/>
              <w:rPr>
                <w:sz w:val="22"/>
                <w:szCs w:val="22"/>
              </w:rPr>
            </w:pPr>
            <w:r w:rsidRPr="008F6A67">
              <w:rPr>
                <w:sz w:val="22"/>
                <w:szCs w:val="22"/>
              </w:rPr>
              <w:t>23,236</w:t>
            </w:r>
          </w:p>
        </w:tc>
        <w:tc>
          <w:tcPr>
            <w:tcW w:w="2242" w:type="dxa"/>
            <w:tcBorders>
              <w:left w:val="single" w:sz="18" w:space="0" w:color="auto"/>
            </w:tcBorders>
          </w:tcPr>
          <w:p w14:paraId="2257C312" w14:textId="77C1A9E7" w:rsidR="0032723C" w:rsidRPr="008F6A67" w:rsidRDefault="0032723C" w:rsidP="0018428F">
            <w:pPr>
              <w:spacing w:line="276" w:lineRule="auto"/>
              <w:jc w:val="center"/>
              <w:rPr>
                <w:sz w:val="22"/>
                <w:szCs w:val="22"/>
              </w:rPr>
            </w:pPr>
            <w:r w:rsidRPr="008F6A67">
              <w:rPr>
                <w:sz w:val="22"/>
                <w:szCs w:val="22"/>
              </w:rPr>
              <w:t>Silica</w:t>
            </w:r>
          </w:p>
        </w:tc>
        <w:tc>
          <w:tcPr>
            <w:tcW w:w="2246" w:type="dxa"/>
            <w:tcBorders>
              <w:right w:val="single" w:sz="18" w:space="0" w:color="auto"/>
            </w:tcBorders>
          </w:tcPr>
          <w:p w14:paraId="1BE34B54" w14:textId="3FAC8F9F" w:rsidR="0032723C" w:rsidRPr="008F6A67" w:rsidRDefault="0032723C" w:rsidP="0018428F">
            <w:pPr>
              <w:spacing w:line="276" w:lineRule="auto"/>
              <w:jc w:val="center"/>
              <w:rPr>
                <w:sz w:val="22"/>
                <w:szCs w:val="22"/>
              </w:rPr>
            </w:pPr>
            <w:r w:rsidRPr="008F6A67">
              <w:rPr>
                <w:sz w:val="22"/>
                <w:szCs w:val="22"/>
              </w:rPr>
              <w:t>52</w:t>
            </w:r>
          </w:p>
        </w:tc>
      </w:tr>
      <w:tr w:rsidR="0032723C" w:rsidRPr="008F6A67" w14:paraId="56F66ED9" w14:textId="77777777" w:rsidTr="0032723C">
        <w:tc>
          <w:tcPr>
            <w:tcW w:w="2137" w:type="dxa"/>
            <w:tcBorders>
              <w:top w:val="single" w:sz="18" w:space="0" w:color="auto"/>
              <w:left w:val="nil"/>
              <w:bottom w:val="nil"/>
              <w:right w:val="nil"/>
            </w:tcBorders>
          </w:tcPr>
          <w:p w14:paraId="0ABFCF24" w14:textId="77777777" w:rsidR="0032723C" w:rsidRPr="008F6A67" w:rsidRDefault="0032723C" w:rsidP="0018428F">
            <w:pPr>
              <w:spacing w:line="276" w:lineRule="auto"/>
              <w:jc w:val="center"/>
              <w:rPr>
                <w:sz w:val="22"/>
                <w:szCs w:val="22"/>
              </w:rPr>
            </w:pPr>
          </w:p>
        </w:tc>
        <w:tc>
          <w:tcPr>
            <w:tcW w:w="2348" w:type="dxa"/>
            <w:tcBorders>
              <w:top w:val="single" w:sz="18" w:space="0" w:color="auto"/>
              <w:left w:val="nil"/>
              <w:bottom w:val="nil"/>
              <w:right w:val="single" w:sz="18" w:space="0" w:color="auto"/>
            </w:tcBorders>
          </w:tcPr>
          <w:p w14:paraId="7B7A4F26" w14:textId="77777777" w:rsidR="0032723C" w:rsidRPr="008F6A67" w:rsidRDefault="0032723C" w:rsidP="0018428F">
            <w:pPr>
              <w:spacing w:line="276" w:lineRule="auto"/>
              <w:jc w:val="center"/>
              <w:rPr>
                <w:sz w:val="22"/>
                <w:szCs w:val="22"/>
              </w:rPr>
            </w:pPr>
          </w:p>
        </w:tc>
        <w:tc>
          <w:tcPr>
            <w:tcW w:w="2242" w:type="dxa"/>
            <w:tcBorders>
              <w:left w:val="single" w:sz="18" w:space="0" w:color="auto"/>
            </w:tcBorders>
          </w:tcPr>
          <w:p w14:paraId="1E3B520D" w14:textId="22E4222F" w:rsidR="0032723C" w:rsidRPr="008F6A67" w:rsidRDefault="0032723C" w:rsidP="0018428F">
            <w:pPr>
              <w:spacing w:line="276" w:lineRule="auto"/>
              <w:jc w:val="center"/>
              <w:rPr>
                <w:sz w:val="22"/>
                <w:szCs w:val="22"/>
              </w:rPr>
            </w:pPr>
            <w:r w:rsidRPr="008F6A67">
              <w:rPr>
                <w:sz w:val="22"/>
                <w:szCs w:val="22"/>
              </w:rPr>
              <w:t>Total organic carbon</w:t>
            </w:r>
          </w:p>
        </w:tc>
        <w:tc>
          <w:tcPr>
            <w:tcW w:w="2246" w:type="dxa"/>
            <w:tcBorders>
              <w:right w:val="single" w:sz="18" w:space="0" w:color="auto"/>
            </w:tcBorders>
          </w:tcPr>
          <w:p w14:paraId="64C79044" w14:textId="12F7BE27" w:rsidR="0032723C" w:rsidRPr="008F6A67" w:rsidRDefault="0032723C" w:rsidP="0018428F">
            <w:pPr>
              <w:spacing w:line="276" w:lineRule="auto"/>
              <w:jc w:val="center"/>
              <w:rPr>
                <w:sz w:val="22"/>
                <w:szCs w:val="22"/>
              </w:rPr>
            </w:pPr>
            <w:r w:rsidRPr="008F6A67">
              <w:rPr>
                <w:sz w:val="22"/>
                <w:szCs w:val="22"/>
              </w:rPr>
              <w:t>16.5</w:t>
            </w:r>
          </w:p>
        </w:tc>
      </w:tr>
      <w:tr w:rsidR="0032723C" w:rsidRPr="008F6A67" w14:paraId="433AC826" w14:textId="77777777" w:rsidTr="0032723C">
        <w:tc>
          <w:tcPr>
            <w:tcW w:w="2137" w:type="dxa"/>
            <w:tcBorders>
              <w:top w:val="nil"/>
              <w:left w:val="nil"/>
              <w:bottom w:val="nil"/>
              <w:right w:val="nil"/>
            </w:tcBorders>
          </w:tcPr>
          <w:p w14:paraId="2A14413C" w14:textId="77777777" w:rsidR="0032723C" w:rsidRPr="008F6A67" w:rsidRDefault="0032723C" w:rsidP="0018428F">
            <w:pPr>
              <w:spacing w:line="276" w:lineRule="auto"/>
              <w:jc w:val="center"/>
              <w:rPr>
                <w:sz w:val="22"/>
                <w:szCs w:val="22"/>
              </w:rPr>
            </w:pPr>
          </w:p>
        </w:tc>
        <w:tc>
          <w:tcPr>
            <w:tcW w:w="2348" w:type="dxa"/>
            <w:tcBorders>
              <w:top w:val="nil"/>
              <w:left w:val="nil"/>
              <w:bottom w:val="nil"/>
              <w:right w:val="single" w:sz="18" w:space="0" w:color="auto"/>
            </w:tcBorders>
          </w:tcPr>
          <w:p w14:paraId="661773A9" w14:textId="77777777" w:rsidR="0032723C" w:rsidRPr="008F6A67" w:rsidRDefault="0032723C" w:rsidP="0018428F">
            <w:pPr>
              <w:spacing w:line="276" w:lineRule="auto"/>
              <w:jc w:val="center"/>
              <w:rPr>
                <w:sz w:val="22"/>
                <w:szCs w:val="22"/>
              </w:rPr>
            </w:pPr>
          </w:p>
        </w:tc>
        <w:tc>
          <w:tcPr>
            <w:tcW w:w="2242" w:type="dxa"/>
            <w:tcBorders>
              <w:left w:val="single" w:sz="18" w:space="0" w:color="auto"/>
              <w:bottom w:val="single" w:sz="18" w:space="0" w:color="auto"/>
            </w:tcBorders>
          </w:tcPr>
          <w:p w14:paraId="2CBD0492" w14:textId="25003C25" w:rsidR="0032723C" w:rsidRPr="008F6A67" w:rsidRDefault="0032723C" w:rsidP="0018428F">
            <w:pPr>
              <w:spacing w:line="276" w:lineRule="auto"/>
              <w:jc w:val="center"/>
              <w:rPr>
                <w:sz w:val="22"/>
                <w:szCs w:val="22"/>
              </w:rPr>
            </w:pPr>
            <w:r w:rsidRPr="008F6A67">
              <w:rPr>
                <w:sz w:val="22"/>
                <w:szCs w:val="22"/>
              </w:rPr>
              <w:t>Sulphate</w:t>
            </w:r>
          </w:p>
        </w:tc>
        <w:tc>
          <w:tcPr>
            <w:tcW w:w="2246" w:type="dxa"/>
            <w:tcBorders>
              <w:bottom w:val="single" w:sz="18" w:space="0" w:color="auto"/>
              <w:right w:val="single" w:sz="18" w:space="0" w:color="auto"/>
            </w:tcBorders>
          </w:tcPr>
          <w:p w14:paraId="6A651746" w14:textId="171A373B" w:rsidR="0032723C" w:rsidRPr="008F6A67" w:rsidRDefault="0032723C" w:rsidP="0018428F">
            <w:pPr>
              <w:spacing w:line="276" w:lineRule="auto"/>
              <w:jc w:val="center"/>
              <w:rPr>
                <w:sz w:val="22"/>
                <w:szCs w:val="22"/>
              </w:rPr>
            </w:pPr>
            <w:r w:rsidRPr="008F6A67">
              <w:rPr>
                <w:sz w:val="22"/>
                <w:szCs w:val="22"/>
              </w:rPr>
              <w:t>387</w:t>
            </w:r>
          </w:p>
        </w:tc>
      </w:tr>
    </w:tbl>
    <w:p w14:paraId="04A49205" w14:textId="194DA4B4" w:rsidR="00F8197C" w:rsidRPr="008F6A67" w:rsidRDefault="00F8197C" w:rsidP="0018428F">
      <w:pPr>
        <w:spacing w:line="276" w:lineRule="auto"/>
        <w:jc w:val="both"/>
        <w:rPr>
          <w:color w:val="000000" w:themeColor="text1"/>
          <w:sz w:val="22"/>
          <w:szCs w:val="22"/>
        </w:rPr>
      </w:pPr>
    </w:p>
    <w:p w14:paraId="559698FF" w14:textId="4E6D4290" w:rsidR="00A7178F" w:rsidRPr="008F6A67" w:rsidRDefault="00A7178F" w:rsidP="0018428F">
      <w:pPr>
        <w:spacing w:line="276" w:lineRule="auto"/>
        <w:jc w:val="center"/>
        <w:rPr>
          <w:color w:val="000000" w:themeColor="text1"/>
          <w:sz w:val="22"/>
          <w:szCs w:val="22"/>
        </w:rPr>
      </w:pPr>
      <w:r w:rsidRPr="008F6A67">
        <w:rPr>
          <w:noProof/>
          <w:color w:val="000000" w:themeColor="text1"/>
          <w:sz w:val="22"/>
          <w:szCs w:val="22"/>
        </w:rPr>
        <w:drawing>
          <wp:inline distT="0" distB="0" distL="0" distR="0" wp14:anchorId="2A7B322E" wp14:editId="6A86CA5D">
            <wp:extent cx="5043054" cy="33798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4886"/>
                    <a:stretch/>
                  </pic:blipFill>
                  <pic:spPr bwMode="auto">
                    <a:xfrm>
                      <a:off x="0" y="0"/>
                      <a:ext cx="5108633" cy="3423796"/>
                    </a:xfrm>
                    <a:prstGeom prst="rect">
                      <a:avLst/>
                    </a:prstGeom>
                    <a:ln>
                      <a:noFill/>
                    </a:ln>
                    <a:extLst>
                      <a:ext uri="{53640926-AAD7-44D8-BBD7-CCE9431645EC}">
                        <a14:shadowObscured xmlns:a14="http://schemas.microsoft.com/office/drawing/2010/main"/>
                      </a:ext>
                    </a:extLst>
                  </pic:spPr>
                </pic:pic>
              </a:graphicData>
            </a:graphic>
          </wp:inline>
        </w:drawing>
      </w:r>
    </w:p>
    <w:p w14:paraId="765A2BF5" w14:textId="2068CF4F" w:rsidR="00AB2A8C" w:rsidRPr="008F6A67" w:rsidRDefault="00AB2A8C" w:rsidP="0018428F">
      <w:pPr>
        <w:pStyle w:val="Caption"/>
        <w:spacing w:line="276" w:lineRule="auto"/>
        <w:jc w:val="center"/>
        <w:rPr>
          <w:rFonts w:ascii="Times New Roman" w:hAnsi="Times New Roman" w:cs="Times New Roman"/>
          <w:i w:val="0"/>
          <w:iCs w:val="0"/>
          <w:color w:val="000000" w:themeColor="text1"/>
          <w:sz w:val="22"/>
          <w:szCs w:val="22"/>
        </w:rPr>
      </w:pPr>
      <w:bookmarkStart w:id="199" w:name="_Ref11766178"/>
      <w:bookmarkStart w:id="200" w:name="_Toc16598714"/>
      <w:bookmarkStart w:id="201" w:name="_Toc17220658"/>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7</w:t>
      </w:r>
      <w:r w:rsidRPr="008F6A67">
        <w:rPr>
          <w:rFonts w:ascii="Times New Roman" w:hAnsi="Times New Roman" w:cs="Times New Roman"/>
          <w:i w:val="0"/>
          <w:iCs w:val="0"/>
          <w:color w:val="000000" w:themeColor="text1"/>
          <w:sz w:val="22"/>
          <w:szCs w:val="22"/>
        </w:rPr>
        <w:fldChar w:fldCharType="end"/>
      </w:r>
      <w:bookmarkEnd w:id="199"/>
      <w:r w:rsidRPr="008F6A67">
        <w:rPr>
          <w:rFonts w:ascii="Times New Roman" w:hAnsi="Times New Roman" w:cs="Times New Roman"/>
          <w:i w:val="0"/>
          <w:iCs w:val="0"/>
          <w:color w:val="000000" w:themeColor="text1"/>
          <w:sz w:val="22"/>
          <w:szCs w:val="22"/>
        </w:rPr>
        <w:t xml:space="preserve">. DWP without the </w:t>
      </w:r>
      <w:r w:rsidR="00780C4D" w:rsidRPr="008F6A67">
        <w:rPr>
          <w:rFonts w:ascii="Times New Roman" w:hAnsi="Times New Roman" w:cs="Times New Roman"/>
          <w:i w:val="0"/>
          <w:iCs w:val="0"/>
          <w:color w:val="000000" w:themeColor="text1"/>
          <w:sz w:val="22"/>
          <w:szCs w:val="22"/>
        </w:rPr>
        <w:t xml:space="preserve">ZERO BRINE </w:t>
      </w:r>
      <w:r w:rsidRPr="008F6A67">
        <w:rPr>
          <w:rFonts w:ascii="Times New Roman" w:hAnsi="Times New Roman" w:cs="Times New Roman"/>
          <w:i w:val="0"/>
          <w:iCs w:val="0"/>
          <w:color w:val="000000" w:themeColor="text1"/>
          <w:sz w:val="22"/>
          <w:szCs w:val="22"/>
        </w:rPr>
        <w:t>Pilot System.</w:t>
      </w:r>
      <w:bookmarkEnd w:id="200"/>
      <w:bookmarkEnd w:id="201"/>
    </w:p>
    <w:p w14:paraId="54D79E6F" w14:textId="39F74301" w:rsidR="00F8197C" w:rsidRPr="008F6A67" w:rsidRDefault="00CC057E" w:rsidP="0018428F">
      <w:pPr>
        <w:spacing w:line="276" w:lineRule="auto"/>
        <w:jc w:val="both"/>
        <w:rPr>
          <w:color w:val="000000" w:themeColor="text1"/>
          <w:sz w:val="22"/>
          <w:szCs w:val="22"/>
        </w:rPr>
      </w:pPr>
      <w:r>
        <w:rPr>
          <w:color w:val="000000" w:themeColor="text1"/>
          <w:sz w:val="22"/>
          <w:szCs w:val="22"/>
        </w:rPr>
        <w:lastRenderedPageBreak/>
        <w:t xml:space="preserve">Given that brine has traditionally been recognized </w:t>
      </w:r>
      <w:r w:rsidR="005E1287">
        <w:rPr>
          <w:color w:val="000000" w:themeColor="text1"/>
          <w:sz w:val="22"/>
          <w:szCs w:val="22"/>
        </w:rPr>
        <w:t>as an invaluable by-product</w:t>
      </w:r>
      <w:r>
        <w:rPr>
          <w:color w:val="000000" w:themeColor="text1"/>
          <w:sz w:val="22"/>
          <w:szCs w:val="22"/>
        </w:rPr>
        <w:t xml:space="preserve">, </w:t>
      </w:r>
      <w:r w:rsidR="00F8197C" w:rsidRPr="008F6A67">
        <w:rPr>
          <w:color w:val="000000" w:themeColor="text1"/>
          <w:sz w:val="22"/>
          <w:szCs w:val="22"/>
        </w:rPr>
        <w:t xml:space="preserve">the brine </w:t>
      </w:r>
      <w:r>
        <w:rPr>
          <w:color w:val="000000" w:themeColor="text1"/>
          <w:sz w:val="22"/>
          <w:szCs w:val="22"/>
        </w:rPr>
        <w:t xml:space="preserve">from the DWP </w:t>
      </w:r>
      <w:r w:rsidR="00F8197C" w:rsidRPr="008F6A67">
        <w:rPr>
          <w:color w:val="000000" w:themeColor="text1"/>
          <w:sz w:val="22"/>
          <w:szCs w:val="22"/>
        </w:rPr>
        <w:t>is disposed</w:t>
      </w:r>
      <w:r>
        <w:rPr>
          <w:color w:val="000000" w:themeColor="text1"/>
          <w:sz w:val="22"/>
          <w:szCs w:val="22"/>
        </w:rPr>
        <w:t xml:space="preserve"> of</w:t>
      </w:r>
      <w:r w:rsidR="00F8197C" w:rsidRPr="008F6A67">
        <w:rPr>
          <w:color w:val="000000" w:themeColor="text1"/>
          <w:sz w:val="22"/>
          <w:szCs w:val="22"/>
        </w:rPr>
        <w:t xml:space="preserve"> in the surrounding seawaters in Botlek</w:t>
      </w:r>
      <w:r>
        <w:rPr>
          <w:color w:val="000000" w:themeColor="text1"/>
          <w:sz w:val="22"/>
          <w:szCs w:val="22"/>
        </w:rPr>
        <w:t>.</w:t>
      </w:r>
      <w:r w:rsidR="00F8197C" w:rsidRPr="008F6A67">
        <w:rPr>
          <w:color w:val="000000" w:themeColor="text1"/>
          <w:sz w:val="22"/>
          <w:szCs w:val="22"/>
        </w:rPr>
        <w:t xml:space="preserve"> However, </w:t>
      </w:r>
      <w:r w:rsidR="005E1287">
        <w:rPr>
          <w:color w:val="000000" w:themeColor="text1"/>
          <w:sz w:val="22"/>
          <w:szCs w:val="22"/>
        </w:rPr>
        <w:t xml:space="preserve">the idea behind the ZERO BRINE project is that actually </w:t>
      </w:r>
      <w:r w:rsidR="00F8197C" w:rsidRPr="008F6A67">
        <w:rPr>
          <w:color w:val="000000" w:themeColor="text1"/>
          <w:sz w:val="22"/>
          <w:szCs w:val="22"/>
        </w:rPr>
        <w:t xml:space="preserve">some of the materials in the brine streams are valuable and can possibly be marketable products. Therefore, </w:t>
      </w:r>
      <w:r w:rsidR="005E1287">
        <w:rPr>
          <w:color w:val="000000" w:themeColor="text1"/>
          <w:sz w:val="22"/>
          <w:szCs w:val="22"/>
        </w:rPr>
        <w:t xml:space="preserve">partners of the ZERO BRINE project </w:t>
      </w:r>
      <w:r w:rsidR="00F8197C" w:rsidRPr="008F6A67">
        <w:rPr>
          <w:color w:val="000000" w:themeColor="text1"/>
          <w:sz w:val="22"/>
          <w:szCs w:val="22"/>
        </w:rPr>
        <w:t xml:space="preserve">have made it a case to employ innovative brine treatment technologies in a demonstration project at </w:t>
      </w:r>
      <w:r w:rsidR="008C0846">
        <w:rPr>
          <w:color w:val="000000" w:themeColor="text1"/>
          <w:sz w:val="22"/>
          <w:szCs w:val="22"/>
        </w:rPr>
        <w:t>Organization A</w:t>
      </w:r>
      <w:r w:rsidR="00AF5951" w:rsidRPr="008F6A67">
        <w:rPr>
          <w:color w:val="000000" w:themeColor="text1"/>
          <w:sz w:val="22"/>
          <w:szCs w:val="22"/>
        </w:rPr>
        <w:t xml:space="preserve">’ </w:t>
      </w:r>
      <w:r w:rsidR="00F8197C" w:rsidRPr="008F6A67">
        <w:rPr>
          <w:color w:val="000000" w:themeColor="text1"/>
          <w:sz w:val="22"/>
          <w:szCs w:val="22"/>
        </w:rPr>
        <w:t xml:space="preserve">DWP </w:t>
      </w:r>
      <w:r w:rsidR="00D249E1" w:rsidRPr="008F6A67">
        <w:rPr>
          <w:color w:val="000000" w:themeColor="text1"/>
          <w:sz w:val="22"/>
          <w:szCs w:val="22"/>
        </w:rPr>
        <w:t xml:space="preserve">to </w:t>
      </w:r>
      <w:r w:rsidR="00F8197C" w:rsidRPr="008F6A67">
        <w:rPr>
          <w:color w:val="000000" w:themeColor="text1"/>
          <w:sz w:val="22"/>
          <w:szCs w:val="22"/>
        </w:rPr>
        <w:t xml:space="preserve">recover these materials. </w:t>
      </w:r>
    </w:p>
    <w:p w14:paraId="50838EDD" w14:textId="77777777" w:rsidR="00223C8F" w:rsidRPr="008F6A67" w:rsidRDefault="00223C8F" w:rsidP="0018428F">
      <w:pPr>
        <w:spacing w:line="276" w:lineRule="auto"/>
        <w:jc w:val="both"/>
        <w:rPr>
          <w:color w:val="000000" w:themeColor="text1"/>
          <w:sz w:val="22"/>
          <w:szCs w:val="22"/>
        </w:rPr>
      </w:pPr>
    </w:p>
    <w:p w14:paraId="6EE5EE86" w14:textId="77777777" w:rsidR="00F8197C" w:rsidRPr="008F6A67" w:rsidRDefault="00F8197C" w:rsidP="0018428F">
      <w:pPr>
        <w:spacing w:line="276" w:lineRule="auto"/>
      </w:pPr>
    </w:p>
    <w:p w14:paraId="05FC8198" w14:textId="6AAAEAF6" w:rsidR="00F8197C" w:rsidRPr="008F6A67" w:rsidRDefault="00AF5951" w:rsidP="0018428F">
      <w:pPr>
        <w:pStyle w:val="Heading3"/>
        <w:spacing w:line="276" w:lineRule="auto"/>
        <w:rPr>
          <w:rFonts w:ascii="Times New Roman" w:hAnsi="Times New Roman" w:cs="Times New Roman"/>
          <w:color w:val="00B0F0"/>
        </w:rPr>
      </w:pPr>
      <w:bookmarkStart w:id="202" w:name="_Toc9455981"/>
      <w:bookmarkStart w:id="203" w:name="_Toc13377785"/>
      <w:bookmarkStart w:id="204" w:name="_Toc13377974"/>
      <w:bookmarkStart w:id="205" w:name="_Toc13378160"/>
      <w:bookmarkStart w:id="206" w:name="_Toc13378246"/>
      <w:bookmarkStart w:id="207" w:name="_Toc16598649"/>
      <w:bookmarkStart w:id="208" w:name="_Toc17532805"/>
      <w:r w:rsidRPr="008F6A67">
        <w:rPr>
          <w:rFonts w:ascii="Times New Roman" w:hAnsi="Times New Roman" w:cs="Times New Roman"/>
          <w:color w:val="000000" w:themeColor="text1"/>
        </w:rPr>
        <w:t>4</w:t>
      </w:r>
      <w:r w:rsidR="00F8197C" w:rsidRPr="008F6A67">
        <w:rPr>
          <w:rFonts w:ascii="Times New Roman" w:hAnsi="Times New Roman" w:cs="Times New Roman"/>
          <w:color w:val="000000" w:themeColor="text1"/>
        </w:rPr>
        <w:t xml:space="preserve">.1.2. </w:t>
      </w:r>
      <w:r w:rsidR="00F8197C" w:rsidRPr="008F6A67">
        <w:rPr>
          <w:rFonts w:ascii="Times New Roman" w:hAnsi="Times New Roman" w:cs="Times New Roman"/>
          <w:color w:val="00B0F0"/>
        </w:rPr>
        <w:t>Brine Treatment</w:t>
      </w:r>
      <w:bookmarkEnd w:id="202"/>
      <w:bookmarkEnd w:id="203"/>
      <w:bookmarkEnd w:id="204"/>
      <w:bookmarkEnd w:id="205"/>
      <w:bookmarkEnd w:id="206"/>
      <w:bookmarkEnd w:id="207"/>
      <w:bookmarkEnd w:id="208"/>
    </w:p>
    <w:p w14:paraId="430461E3" w14:textId="77777777" w:rsidR="00F8197C" w:rsidRPr="008F6A67" w:rsidRDefault="00F8197C" w:rsidP="0018428F">
      <w:pPr>
        <w:spacing w:line="276" w:lineRule="auto"/>
      </w:pPr>
    </w:p>
    <w:p w14:paraId="1A2C07C0" w14:textId="297E282A" w:rsidR="00F8197C" w:rsidRPr="008F6A67" w:rsidRDefault="00F8197C" w:rsidP="0018428F">
      <w:pPr>
        <w:spacing w:line="276" w:lineRule="auto"/>
        <w:jc w:val="both"/>
        <w:rPr>
          <w:sz w:val="22"/>
          <w:szCs w:val="22"/>
        </w:rPr>
      </w:pPr>
      <w:r w:rsidRPr="008F6A67">
        <w:rPr>
          <w:sz w:val="22"/>
          <w:szCs w:val="22"/>
        </w:rPr>
        <w:t>Since brine derives from two sources in the DWP, the ion exchange softening units and reverse osmosis units, brine treatment technologies are developed at a demonstration plant for each of these brine streams. The demonstration plant consists of two sites, each which process brine from one of the two brine sources in the DWP.</w:t>
      </w:r>
    </w:p>
    <w:p w14:paraId="263212C4" w14:textId="77777777" w:rsidR="00F8197C" w:rsidRPr="008F6A67" w:rsidRDefault="00F8197C" w:rsidP="0018428F">
      <w:pPr>
        <w:spacing w:line="276" w:lineRule="auto"/>
        <w:rPr>
          <w:sz w:val="22"/>
          <w:szCs w:val="22"/>
        </w:rPr>
      </w:pPr>
    </w:p>
    <w:p w14:paraId="6A069DA7" w14:textId="0572E113" w:rsidR="00F8197C" w:rsidRPr="008F6A67" w:rsidRDefault="00F8197C" w:rsidP="0018428F">
      <w:pPr>
        <w:spacing w:line="276" w:lineRule="auto"/>
        <w:jc w:val="both"/>
        <w:rPr>
          <w:b/>
          <w:sz w:val="22"/>
          <w:szCs w:val="22"/>
        </w:rPr>
      </w:pPr>
      <w:r w:rsidRPr="008F6A67">
        <w:rPr>
          <w:b/>
          <w:sz w:val="22"/>
          <w:szCs w:val="22"/>
        </w:rPr>
        <w:t xml:space="preserve">Site 1 set-up:  </w:t>
      </w:r>
      <w:r w:rsidRPr="008F6A67">
        <w:rPr>
          <w:sz w:val="22"/>
          <w:szCs w:val="22"/>
        </w:rPr>
        <w:t xml:space="preserve">The main objective of this first brine treatment set-up (treating brine from ion exchange softeners) is to achieve Zero Liquid Discharge, to recover high purity magnesium compounds with potential commercial value, as well as to recover a sodium chloride (salt) solution that will be recycled </w:t>
      </w:r>
      <w:r w:rsidR="00CF5FBF">
        <w:rPr>
          <w:sz w:val="22"/>
          <w:szCs w:val="22"/>
        </w:rPr>
        <w:t xml:space="preserve">for the purposes </w:t>
      </w:r>
      <w:r w:rsidR="00CC057E">
        <w:rPr>
          <w:sz w:val="22"/>
          <w:szCs w:val="22"/>
        </w:rPr>
        <w:t xml:space="preserve">of ion exchange resin regeneration. </w:t>
      </w:r>
      <w:r w:rsidRPr="008F6A67">
        <w:rPr>
          <w:sz w:val="22"/>
          <w:szCs w:val="22"/>
        </w:rPr>
        <w:t>The set-up comprises mainly</w:t>
      </w:r>
      <w:r w:rsidR="00CC057E">
        <w:rPr>
          <w:sz w:val="22"/>
          <w:szCs w:val="22"/>
        </w:rPr>
        <w:t xml:space="preserve"> of</w:t>
      </w:r>
      <w:r w:rsidRPr="008F6A67">
        <w:rPr>
          <w:sz w:val="22"/>
          <w:szCs w:val="22"/>
        </w:rPr>
        <w:t xml:space="preserve"> membrane crystallization</w:t>
      </w:r>
      <w:r w:rsidR="00CC057E">
        <w:rPr>
          <w:sz w:val="22"/>
          <w:szCs w:val="22"/>
        </w:rPr>
        <w:t>, nanofiltration</w:t>
      </w:r>
      <w:r w:rsidRPr="008F6A67">
        <w:rPr>
          <w:sz w:val="22"/>
          <w:szCs w:val="22"/>
        </w:rPr>
        <w:t xml:space="preserve"> and evaporation</w:t>
      </w:r>
      <w:r w:rsidR="00CC057E">
        <w:rPr>
          <w:sz w:val="22"/>
          <w:szCs w:val="22"/>
        </w:rPr>
        <w:t xml:space="preserve"> processes</w:t>
      </w:r>
      <w:r w:rsidRPr="008F6A67">
        <w:rPr>
          <w:sz w:val="22"/>
          <w:szCs w:val="22"/>
        </w:rPr>
        <w:t>. The total flow per regeneration is 80 m</w:t>
      </w:r>
      <w:r w:rsidRPr="008F6A67">
        <w:rPr>
          <w:sz w:val="22"/>
          <w:szCs w:val="22"/>
          <w:vertAlign w:val="superscript"/>
        </w:rPr>
        <w:t>3</w:t>
      </w:r>
      <w:r w:rsidRPr="008F6A67">
        <w:rPr>
          <w:sz w:val="22"/>
          <w:szCs w:val="22"/>
        </w:rPr>
        <w:t>, while the resins are regenerated every 18 hours, which results in an equivalent flow of 106 m</w:t>
      </w:r>
      <w:r w:rsidRPr="008F6A67">
        <w:rPr>
          <w:sz w:val="22"/>
          <w:szCs w:val="22"/>
          <w:vertAlign w:val="superscript"/>
        </w:rPr>
        <w:t>3</w:t>
      </w:r>
      <w:r w:rsidRPr="008F6A67">
        <w:rPr>
          <w:sz w:val="22"/>
          <w:szCs w:val="22"/>
        </w:rPr>
        <w:t>/day (per unit, total 8 units). The demo plant that will be developed will be able to treat 5.3 m</w:t>
      </w:r>
      <w:r w:rsidRPr="008F6A67">
        <w:rPr>
          <w:sz w:val="22"/>
          <w:szCs w:val="22"/>
          <w:vertAlign w:val="superscript"/>
        </w:rPr>
        <w:t>3</w:t>
      </w:r>
      <w:r w:rsidRPr="008F6A67">
        <w:rPr>
          <w:sz w:val="22"/>
          <w:szCs w:val="22"/>
        </w:rPr>
        <w:t xml:space="preserve">/day, thus accounting for 0,6% of the total brine volumes generated. This system comprises a large scale (industrial) demonstration. The membrane crystallizer has already been demonstrated at pilot scale, resulting in high purity of recovered products. </w:t>
      </w:r>
    </w:p>
    <w:p w14:paraId="1ADAEF34" w14:textId="77777777" w:rsidR="00F8197C" w:rsidRPr="008F6A67" w:rsidRDefault="00F8197C" w:rsidP="0018428F">
      <w:pPr>
        <w:spacing w:line="276" w:lineRule="auto"/>
        <w:jc w:val="both"/>
        <w:rPr>
          <w:sz w:val="22"/>
          <w:szCs w:val="22"/>
        </w:rPr>
      </w:pPr>
    </w:p>
    <w:p w14:paraId="5C176811" w14:textId="6FCBC50A" w:rsidR="00F8197C" w:rsidRPr="008F6A67" w:rsidRDefault="00F8197C" w:rsidP="0018428F">
      <w:pPr>
        <w:spacing w:line="276" w:lineRule="auto"/>
        <w:jc w:val="both"/>
        <w:rPr>
          <w:b/>
          <w:sz w:val="22"/>
          <w:szCs w:val="22"/>
        </w:rPr>
      </w:pPr>
      <w:r w:rsidRPr="008F6A67">
        <w:rPr>
          <w:b/>
          <w:sz w:val="22"/>
          <w:szCs w:val="22"/>
        </w:rPr>
        <w:t xml:space="preserve">Site 2 set-up: </w:t>
      </w:r>
      <w:r w:rsidR="00CC057E">
        <w:rPr>
          <w:sz w:val="22"/>
          <w:szCs w:val="22"/>
        </w:rPr>
        <w:t xml:space="preserve">The second </w:t>
      </w:r>
      <w:r w:rsidRPr="008F6A67">
        <w:rPr>
          <w:sz w:val="22"/>
          <w:szCs w:val="22"/>
        </w:rPr>
        <w:t xml:space="preserve">set-up is to treat the </w:t>
      </w:r>
      <w:r w:rsidR="00CC057E">
        <w:rPr>
          <w:sz w:val="22"/>
          <w:szCs w:val="22"/>
        </w:rPr>
        <w:t xml:space="preserve">brine from </w:t>
      </w:r>
      <w:r w:rsidRPr="008F6A67">
        <w:rPr>
          <w:sz w:val="22"/>
          <w:szCs w:val="22"/>
        </w:rPr>
        <w:t>reverse osmosis. The main objectives of this set-up are to achieve Zero Liquid Discharge, to produce sulphate salts (while dealing with organic contamination), as well as to recover a sodium chloride solution that can be recycled for the regeneration of the anionic ion exchange resins. Th</w:t>
      </w:r>
      <w:r w:rsidR="00CC057E">
        <w:rPr>
          <w:sz w:val="22"/>
          <w:szCs w:val="22"/>
        </w:rPr>
        <w:t>e main processes in this</w:t>
      </w:r>
      <w:r w:rsidRPr="008F6A67">
        <w:rPr>
          <w:sz w:val="22"/>
          <w:szCs w:val="22"/>
        </w:rPr>
        <w:t xml:space="preserve"> set-up </w:t>
      </w:r>
      <w:r w:rsidR="00CC057E">
        <w:rPr>
          <w:sz w:val="22"/>
          <w:szCs w:val="22"/>
        </w:rPr>
        <w:t xml:space="preserve">are </w:t>
      </w:r>
      <w:r w:rsidRPr="008F6A67">
        <w:rPr>
          <w:sz w:val="22"/>
          <w:szCs w:val="22"/>
        </w:rPr>
        <w:t>ion exchange, nanofiltration, eutectic freeze crystallization, reverse osmosis and evaporation. The system will treat approximately 1 m</w:t>
      </w:r>
      <w:r w:rsidRPr="008F6A67">
        <w:rPr>
          <w:sz w:val="22"/>
          <w:szCs w:val="22"/>
          <w:vertAlign w:val="superscript"/>
        </w:rPr>
        <w:t>3</w:t>
      </w:r>
      <w:r w:rsidRPr="008F6A67">
        <w:rPr>
          <w:sz w:val="22"/>
          <w:szCs w:val="22"/>
        </w:rPr>
        <w:t>/h of the brine generated by the reverse osmosis unit. The existing reverse osmosis unit of the DWP runs continuously producing approximately 250 m</w:t>
      </w:r>
      <w:r w:rsidRPr="008F6A67">
        <w:rPr>
          <w:sz w:val="22"/>
          <w:szCs w:val="22"/>
          <w:vertAlign w:val="superscript"/>
        </w:rPr>
        <w:t>3</w:t>
      </w:r>
      <w:r w:rsidRPr="008F6A67">
        <w:rPr>
          <w:sz w:val="22"/>
          <w:szCs w:val="22"/>
        </w:rPr>
        <w:t xml:space="preserve">/h, which means that the demo plant will treat 0.4% of the total brine flow. </w:t>
      </w:r>
    </w:p>
    <w:p w14:paraId="09004DA3" w14:textId="77777777" w:rsidR="00F8197C" w:rsidRPr="008F6A67" w:rsidRDefault="00F8197C" w:rsidP="0018428F">
      <w:pPr>
        <w:autoSpaceDE w:val="0"/>
        <w:autoSpaceDN w:val="0"/>
        <w:adjustRightInd w:val="0"/>
        <w:spacing w:line="276" w:lineRule="auto"/>
        <w:jc w:val="both"/>
        <w:rPr>
          <w:sz w:val="22"/>
          <w:szCs w:val="22"/>
        </w:rPr>
      </w:pPr>
    </w:p>
    <w:p w14:paraId="6BAF2A8C" w14:textId="43F58C29" w:rsidR="00F8197C" w:rsidRPr="008F6A67" w:rsidRDefault="00F8197C" w:rsidP="0018428F">
      <w:pPr>
        <w:spacing w:line="276" w:lineRule="auto"/>
        <w:jc w:val="both"/>
        <w:rPr>
          <w:color w:val="000000" w:themeColor="text1"/>
          <w:sz w:val="22"/>
          <w:szCs w:val="22"/>
        </w:rPr>
      </w:pPr>
      <w:r w:rsidRPr="008F6A67">
        <w:rPr>
          <w:color w:val="000000" w:themeColor="text1"/>
          <w:sz w:val="22"/>
          <w:szCs w:val="22"/>
        </w:rPr>
        <w:t xml:space="preserve">A simplified overview of the process with the brine treatments is given in </w:t>
      </w:r>
      <w:r w:rsidRPr="008F6A67">
        <w:rPr>
          <w:color w:val="000000" w:themeColor="text1"/>
          <w:sz w:val="22"/>
          <w:szCs w:val="22"/>
        </w:rPr>
        <w:fldChar w:fldCharType="begin"/>
      </w:r>
      <w:r w:rsidRPr="008F6A67">
        <w:rPr>
          <w:color w:val="000000" w:themeColor="text1"/>
          <w:sz w:val="22"/>
          <w:szCs w:val="22"/>
        </w:rPr>
        <w:instrText xml:space="preserve"> REF _Ref9450269 \h  \* MERGEFORMAT </w:instrText>
      </w:r>
      <w:r w:rsidRPr="008F6A67">
        <w:rPr>
          <w:color w:val="000000" w:themeColor="text1"/>
          <w:sz w:val="22"/>
          <w:szCs w:val="22"/>
        </w:rPr>
      </w:r>
      <w:r w:rsidRPr="008F6A67">
        <w:rPr>
          <w:color w:val="000000" w:themeColor="text1"/>
          <w:sz w:val="22"/>
          <w:szCs w:val="22"/>
        </w:rPr>
        <w:fldChar w:fldCharType="separate"/>
      </w:r>
      <w:r w:rsidR="00671C6F" w:rsidRPr="00671C6F">
        <w:rPr>
          <w:color w:val="000000" w:themeColor="text1"/>
          <w:sz w:val="22"/>
          <w:szCs w:val="22"/>
        </w:rPr>
        <w:t>Figure 8.</w:t>
      </w:r>
      <w:r w:rsidR="00671C6F" w:rsidRPr="008F6A67">
        <w:rPr>
          <w:i/>
          <w:color w:val="000000" w:themeColor="text1"/>
          <w:sz w:val="22"/>
          <w:szCs w:val="22"/>
        </w:rPr>
        <w:t xml:space="preserve"> DWP With the ZERO BRINE Pilot System.</w:t>
      </w:r>
      <w:r w:rsidRPr="008F6A67">
        <w:rPr>
          <w:color w:val="000000" w:themeColor="text1"/>
          <w:sz w:val="22"/>
          <w:szCs w:val="22"/>
        </w:rPr>
        <w:fldChar w:fldCharType="end"/>
      </w:r>
      <w:r w:rsidR="00CB110E" w:rsidRPr="008F6A67">
        <w:rPr>
          <w:color w:val="000000" w:themeColor="text1"/>
          <w:sz w:val="22"/>
          <w:szCs w:val="22"/>
        </w:rPr>
        <w:t xml:space="preserve"> </w:t>
      </w:r>
      <w:r w:rsidRPr="008F6A67">
        <w:rPr>
          <w:color w:val="000000" w:themeColor="text1"/>
          <w:sz w:val="22"/>
          <w:szCs w:val="22"/>
        </w:rPr>
        <w:t xml:space="preserve">The white boxes are the components of the original system </w:t>
      </w:r>
      <w:r w:rsidR="00AF5951" w:rsidRPr="008F6A67">
        <w:rPr>
          <w:color w:val="000000" w:themeColor="text1"/>
          <w:sz w:val="22"/>
          <w:szCs w:val="22"/>
        </w:rPr>
        <w:t xml:space="preserve">and </w:t>
      </w:r>
      <w:r w:rsidRPr="008F6A67">
        <w:rPr>
          <w:color w:val="000000" w:themeColor="text1"/>
          <w:sz w:val="22"/>
          <w:szCs w:val="22"/>
        </w:rPr>
        <w:t xml:space="preserve">the grey boxes are the added brine treatment set-ups of the ZERO BRINE system which result in new flows of (by)products. The recovered sodium chloride from brine treatment system 1 will be reused internally in the DWP, recovered water will replace water pumped from Brielse lake, while the rest salts are expected to be sold externally and replace existing products in the market. Note how there is a bleed coming from the second brine system which consists of a variety of components that are unremovable. This bleed still needs to be discharged to the environment, however it does not contain as high of a concentration of harmful substances. </w:t>
      </w:r>
    </w:p>
    <w:p w14:paraId="3A002FE0" w14:textId="77777777" w:rsidR="00F8197C" w:rsidRPr="008F6A67" w:rsidRDefault="00F8197C" w:rsidP="0018428F">
      <w:pPr>
        <w:autoSpaceDE w:val="0"/>
        <w:autoSpaceDN w:val="0"/>
        <w:adjustRightInd w:val="0"/>
        <w:spacing w:line="276" w:lineRule="auto"/>
        <w:jc w:val="both"/>
        <w:rPr>
          <w:sz w:val="22"/>
          <w:szCs w:val="22"/>
        </w:rPr>
      </w:pPr>
    </w:p>
    <w:p w14:paraId="59E1D429" w14:textId="3121639D" w:rsidR="00770E73" w:rsidRPr="008F6A67" w:rsidRDefault="00C071DB" w:rsidP="0018428F">
      <w:pPr>
        <w:autoSpaceDE w:val="0"/>
        <w:autoSpaceDN w:val="0"/>
        <w:adjustRightInd w:val="0"/>
        <w:spacing w:line="276" w:lineRule="auto"/>
        <w:jc w:val="center"/>
      </w:pPr>
      <w:r w:rsidRPr="008F6A67">
        <w:lastRenderedPageBreak/>
        <w:t xml:space="preserve"> </w:t>
      </w:r>
      <w:r w:rsidR="007D5BC3" w:rsidRPr="008F6A67">
        <w:rPr>
          <w:noProof/>
        </w:rPr>
        <w:drawing>
          <wp:inline distT="0" distB="0" distL="0" distR="0" wp14:anchorId="6BC30DA8" wp14:editId="4A46279B">
            <wp:extent cx="5567077" cy="33807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6024" cy="3410464"/>
                    </a:xfrm>
                    <a:prstGeom prst="rect">
                      <a:avLst/>
                    </a:prstGeom>
                  </pic:spPr>
                </pic:pic>
              </a:graphicData>
            </a:graphic>
          </wp:inline>
        </w:drawing>
      </w:r>
    </w:p>
    <w:p w14:paraId="2FE1496A" w14:textId="3E220051" w:rsidR="00E959F6" w:rsidRPr="008F6A67" w:rsidRDefault="00F8197C" w:rsidP="0018428F">
      <w:pPr>
        <w:pStyle w:val="Caption"/>
        <w:spacing w:line="276" w:lineRule="auto"/>
        <w:jc w:val="center"/>
        <w:rPr>
          <w:rFonts w:ascii="Times New Roman" w:hAnsi="Times New Roman" w:cs="Times New Roman"/>
          <w:i w:val="0"/>
          <w:color w:val="000000" w:themeColor="text1"/>
          <w:sz w:val="22"/>
          <w:szCs w:val="22"/>
        </w:rPr>
      </w:pPr>
      <w:bookmarkStart w:id="209" w:name="_Ref11773330"/>
      <w:bookmarkStart w:id="210" w:name="_Ref9450269"/>
      <w:bookmarkStart w:id="211" w:name="_Toc16598715"/>
      <w:bookmarkStart w:id="212" w:name="_Toc17220659"/>
      <w:r w:rsidRPr="008F6A67">
        <w:rPr>
          <w:rFonts w:ascii="Times New Roman" w:hAnsi="Times New Roman" w:cs="Times New Roman"/>
          <w:i w:val="0"/>
          <w:color w:val="000000" w:themeColor="text1"/>
          <w:sz w:val="22"/>
          <w:szCs w:val="22"/>
        </w:rPr>
        <w:t xml:space="preserve">Figure </w:t>
      </w:r>
      <w:r w:rsidRPr="008F6A67">
        <w:rPr>
          <w:rFonts w:ascii="Times New Roman" w:hAnsi="Times New Roman" w:cs="Times New Roman"/>
          <w:i w:val="0"/>
          <w:color w:val="000000" w:themeColor="text1"/>
          <w:sz w:val="22"/>
          <w:szCs w:val="22"/>
        </w:rPr>
        <w:fldChar w:fldCharType="begin"/>
      </w:r>
      <w:r w:rsidRPr="008F6A67">
        <w:rPr>
          <w:rFonts w:ascii="Times New Roman" w:hAnsi="Times New Roman" w:cs="Times New Roman"/>
          <w:i w:val="0"/>
          <w:color w:val="000000" w:themeColor="text1"/>
          <w:sz w:val="22"/>
          <w:szCs w:val="22"/>
        </w:rPr>
        <w:instrText xml:space="preserve"> SEQ Figure \* ARABIC </w:instrText>
      </w:r>
      <w:r w:rsidRPr="008F6A67">
        <w:rPr>
          <w:rFonts w:ascii="Times New Roman" w:hAnsi="Times New Roman" w:cs="Times New Roman"/>
          <w:i w:val="0"/>
          <w:color w:val="000000" w:themeColor="text1"/>
          <w:sz w:val="22"/>
          <w:szCs w:val="22"/>
        </w:rPr>
        <w:fldChar w:fldCharType="separate"/>
      </w:r>
      <w:r w:rsidR="00671C6F">
        <w:rPr>
          <w:rFonts w:ascii="Times New Roman" w:hAnsi="Times New Roman" w:cs="Times New Roman"/>
          <w:i w:val="0"/>
          <w:noProof/>
          <w:color w:val="000000" w:themeColor="text1"/>
          <w:sz w:val="22"/>
          <w:szCs w:val="22"/>
        </w:rPr>
        <w:t>8</w:t>
      </w:r>
      <w:r w:rsidRPr="008F6A67">
        <w:rPr>
          <w:rFonts w:ascii="Times New Roman" w:hAnsi="Times New Roman" w:cs="Times New Roman"/>
          <w:i w:val="0"/>
          <w:color w:val="000000" w:themeColor="text1"/>
          <w:sz w:val="22"/>
          <w:szCs w:val="22"/>
        </w:rPr>
        <w:fldChar w:fldCharType="end"/>
      </w:r>
      <w:bookmarkEnd w:id="209"/>
      <w:r w:rsidRPr="008F6A67">
        <w:rPr>
          <w:rFonts w:ascii="Times New Roman" w:hAnsi="Times New Roman" w:cs="Times New Roman"/>
          <w:i w:val="0"/>
          <w:color w:val="000000" w:themeColor="text1"/>
          <w:sz w:val="22"/>
          <w:szCs w:val="22"/>
        </w:rPr>
        <w:t xml:space="preserve">. </w:t>
      </w:r>
      <w:r w:rsidR="00780C4D" w:rsidRPr="008F6A67">
        <w:rPr>
          <w:rFonts w:ascii="Times New Roman" w:hAnsi="Times New Roman" w:cs="Times New Roman"/>
          <w:i w:val="0"/>
          <w:color w:val="000000" w:themeColor="text1"/>
          <w:sz w:val="22"/>
          <w:szCs w:val="22"/>
        </w:rPr>
        <w:t>DWP With the ZERO BRINE Pilot System</w:t>
      </w:r>
      <w:r w:rsidRPr="008F6A67">
        <w:rPr>
          <w:rFonts w:ascii="Times New Roman" w:hAnsi="Times New Roman" w:cs="Times New Roman"/>
          <w:i w:val="0"/>
          <w:color w:val="000000" w:themeColor="text1"/>
          <w:sz w:val="22"/>
          <w:szCs w:val="22"/>
        </w:rPr>
        <w:t>.</w:t>
      </w:r>
      <w:bookmarkEnd w:id="210"/>
      <w:bookmarkEnd w:id="211"/>
      <w:bookmarkEnd w:id="212"/>
    </w:p>
    <w:p w14:paraId="18C415D2" w14:textId="77777777" w:rsidR="00E959F6" w:rsidRPr="008F6A67" w:rsidRDefault="00E959F6" w:rsidP="0018428F">
      <w:pPr>
        <w:autoSpaceDE w:val="0"/>
        <w:autoSpaceDN w:val="0"/>
        <w:adjustRightInd w:val="0"/>
        <w:spacing w:line="276" w:lineRule="auto"/>
        <w:jc w:val="both"/>
        <w:rPr>
          <w:color w:val="000000" w:themeColor="text1"/>
          <w:sz w:val="22"/>
          <w:szCs w:val="22"/>
        </w:rPr>
      </w:pPr>
    </w:p>
    <w:p w14:paraId="7C84423F" w14:textId="1A387A87" w:rsidR="00A672E6" w:rsidRPr="008F6A67" w:rsidRDefault="00A672E6" w:rsidP="0018428F">
      <w:pPr>
        <w:pStyle w:val="Heading2"/>
        <w:spacing w:line="276" w:lineRule="auto"/>
        <w:rPr>
          <w:rFonts w:ascii="Times New Roman" w:hAnsi="Times New Roman" w:cs="Times New Roman"/>
          <w:color w:val="00B0F0"/>
          <w:sz w:val="28"/>
          <w:szCs w:val="28"/>
          <w:lang w:eastAsia="nl-NL"/>
        </w:rPr>
      </w:pPr>
      <w:bookmarkStart w:id="213" w:name="_Toc16598650"/>
      <w:bookmarkStart w:id="214" w:name="_Toc17532806"/>
      <w:r w:rsidRPr="008F6A67">
        <w:rPr>
          <w:rFonts w:ascii="Times New Roman" w:hAnsi="Times New Roman" w:cs="Times New Roman"/>
          <w:color w:val="000000" w:themeColor="text1"/>
          <w:sz w:val="28"/>
          <w:szCs w:val="28"/>
          <w:lang w:eastAsia="nl-NL"/>
        </w:rPr>
        <w:t>4.</w:t>
      </w:r>
      <w:r w:rsidR="00AF5951" w:rsidRPr="008F6A67">
        <w:rPr>
          <w:rFonts w:ascii="Times New Roman" w:hAnsi="Times New Roman" w:cs="Times New Roman"/>
          <w:color w:val="000000" w:themeColor="text1"/>
          <w:sz w:val="28"/>
          <w:szCs w:val="28"/>
          <w:lang w:eastAsia="nl-NL"/>
        </w:rPr>
        <w:t>2</w:t>
      </w:r>
      <w:r w:rsidRPr="008F6A67">
        <w:rPr>
          <w:rFonts w:ascii="Times New Roman" w:hAnsi="Times New Roman" w:cs="Times New Roman"/>
          <w:color w:val="000000" w:themeColor="text1"/>
          <w:sz w:val="28"/>
          <w:szCs w:val="28"/>
          <w:lang w:eastAsia="nl-NL"/>
        </w:rPr>
        <w:t xml:space="preserve">. </w:t>
      </w:r>
      <w:r w:rsidRPr="008F6A67">
        <w:rPr>
          <w:rFonts w:ascii="Times New Roman" w:hAnsi="Times New Roman" w:cs="Times New Roman"/>
          <w:color w:val="00B0F0"/>
          <w:sz w:val="28"/>
          <w:szCs w:val="28"/>
          <w:lang w:eastAsia="nl-NL"/>
        </w:rPr>
        <w:t>Goal</w:t>
      </w:r>
      <w:r w:rsidR="002B2294" w:rsidRPr="008F6A67">
        <w:rPr>
          <w:rFonts w:ascii="Times New Roman" w:hAnsi="Times New Roman" w:cs="Times New Roman"/>
          <w:color w:val="00B0F0"/>
          <w:sz w:val="28"/>
          <w:szCs w:val="28"/>
          <w:lang w:eastAsia="nl-NL"/>
        </w:rPr>
        <w:t xml:space="preserve"> and</w:t>
      </w:r>
      <w:r w:rsidR="005C3D37" w:rsidRPr="008F6A67">
        <w:rPr>
          <w:rFonts w:ascii="Times New Roman" w:hAnsi="Times New Roman" w:cs="Times New Roman"/>
          <w:color w:val="00B0F0"/>
          <w:sz w:val="28"/>
          <w:szCs w:val="28"/>
          <w:lang w:eastAsia="nl-NL"/>
        </w:rPr>
        <w:t xml:space="preserve"> </w:t>
      </w:r>
      <w:r w:rsidRPr="008F6A67">
        <w:rPr>
          <w:rFonts w:ascii="Times New Roman" w:hAnsi="Times New Roman" w:cs="Times New Roman"/>
          <w:color w:val="00B0F0"/>
          <w:sz w:val="28"/>
          <w:szCs w:val="28"/>
          <w:lang w:eastAsia="nl-NL"/>
        </w:rPr>
        <w:t xml:space="preserve">Scope </w:t>
      </w:r>
      <w:r w:rsidR="00CF434E" w:rsidRPr="008F6A67">
        <w:rPr>
          <w:rFonts w:ascii="Times New Roman" w:hAnsi="Times New Roman" w:cs="Times New Roman"/>
          <w:color w:val="00B0F0"/>
          <w:sz w:val="28"/>
          <w:szCs w:val="28"/>
          <w:lang w:eastAsia="nl-NL"/>
        </w:rPr>
        <w:t>Definition</w:t>
      </w:r>
      <w:bookmarkEnd w:id="213"/>
      <w:bookmarkEnd w:id="214"/>
    </w:p>
    <w:p w14:paraId="726BCA83" w14:textId="67D793B2" w:rsidR="00811F32" w:rsidRPr="008F6A67" w:rsidRDefault="00811F32" w:rsidP="0018428F">
      <w:pPr>
        <w:spacing w:line="276" w:lineRule="auto"/>
        <w:jc w:val="both"/>
        <w:rPr>
          <w:sz w:val="22"/>
          <w:szCs w:val="22"/>
          <w:lang w:eastAsia="nl-NL"/>
        </w:rPr>
      </w:pPr>
    </w:p>
    <w:p w14:paraId="5449F598" w14:textId="304AD9B5" w:rsidR="00933605" w:rsidRPr="008F6A67" w:rsidRDefault="00933605" w:rsidP="0018428F">
      <w:pPr>
        <w:spacing w:line="276" w:lineRule="auto"/>
        <w:jc w:val="both"/>
        <w:rPr>
          <w:sz w:val="22"/>
          <w:szCs w:val="22"/>
          <w:lang w:eastAsia="nl-NL"/>
        </w:rPr>
      </w:pPr>
      <w:r w:rsidRPr="008F6A67">
        <w:rPr>
          <w:sz w:val="22"/>
          <w:szCs w:val="22"/>
          <w:lang w:eastAsia="nl-NL"/>
        </w:rPr>
        <w:t>Now that a background to the case study has been</w:t>
      </w:r>
      <w:r w:rsidR="000723A6" w:rsidRPr="008F6A67">
        <w:rPr>
          <w:sz w:val="22"/>
          <w:szCs w:val="22"/>
          <w:lang w:eastAsia="nl-NL"/>
        </w:rPr>
        <w:t xml:space="preserve"> provided</w:t>
      </w:r>
      <w:r w:rsidRPr="008F6A67">
        <w:rPr>
          <w:sz w:val="22"/>
          <w:szCs w:val="22"/>
          <w:lang w:eastAsia="nl-NL"/>
        </w:rPr>
        <w:t xml:space="preserve">, </w:t>
      </w:r>
      <w:r w:rsidR="000723A6" w:rsidRPr="008F6A67">
        <w:rPr>
          <w:sz w:val="22"/>
          <w:szCs w:val="22"/>
          <w:lang w:eastAsia="nl-NL"/>
        </w:rPr>
        <w:t xml:space="preserve">the S-LCA framework </w:t>
      </w:r>
      <w:r w:rsidR="00150314" w:rsidRPr="008F6A67">
        <w:rPr>
          <w:sz w:val="22"/>
          <w:szCs w:val="22"/>
          <w:lang w:eastAsia="nl-NL"/>
        </w:rPr>
        <w:t xml:space="preserve">is </w:t>
      </w:r>
      <w:r w:rsidR="000723A6" w:rsidRPr="008F6A67">
        <w:rPr>
          <w:sz w:val="22"/>
          <w:szCs w:val="22"/>
          <w:lang w:eastAsia="nl-NL"/>
        </w:rPr>
        <w:t xml:space="preserve">applied starting with the first phase: goal and scope definition. </w:t>
      </w:r>
      <w:r w:rsidR="00150314" w:rsidRPr="008F6A67">
        <w:rPr>
          <w:sz w:val="22"/>
          <w:szCs w:val="22"/>
          <w:lang w:eastAsia="nl-NL"/>
        </w:rPr>
        <w:t>While t</w:t>
      </w:r>
      <w:r w:rsidR="000723A6" w:rsidRPr="008F6A67">
        <w:rPr>
          <w:sz w:val="22"/>
          <w:szCs w:val="22"/>
          <w:lang w:eastAsia="nl-NL"/>
        </w:rPr>
        <w:t xml:space="preserve">he goal and scope of this research have been laid out in a </w:t>
      </w:r>
      <w:r w:rsidR="00237F48" w:rsidRPr="008F6A67">
        <w:rPr>
          <w:sz w:val="22"/>
          <w:szCs w:val="22"/>
          <w:lang w:eastAsia="nl-NL"/>
        </w:rPr>
        <w:t>broader</w:t>
      </w:r>
      <w:r w:rsidR="000723A6" w:rsidRPr="008F6A67">
        <w:rPr>
          <w:sz w:val="22"/>
          <w:szCs w:val="22"/>
          <w:lang w:eastAsia="nl-NL"/>
        </w:rPr>
        <w:t xml:space="preserve"> sense throughout this work</w:t>
      </w:r>
      <w:r w:rsidR="00150314" w:rsidRPr="008F6A67">
        <w:rPr>
          <w:sz w:val="22"/>
          <w:szCs w:val="22"/>
          <w:lang w:eastAsia="nl-NL"/>
        </w:rPr>
        <w:t xml:space="preserve">, in this section a much more detailed account is offered provided the context of the ZERO BRINE case study. </w:t>
      </w:r>
      <w:r w:rsidR="000723A6" w:rsidRPr="008F6A67">
        <w:rPr>
          <w:sz w:val="22"/>
          <w:szCs w:val="22"/>
          <w:lang w:eastAsia="nl-NL"/>
        </w:rPr>
        <w:t xml:space="preserve"> </w:t>
      </w:r>
    </w:p>
    <w:p w14:paraId="19E2508A" w14:textId="77777777" w:rsidR="00933605" w:rsidRPr="008F6A67" w:rsidRDefault="00933605" w:rsidP="0018428F">
      <w:pPr>
        <w:spacing w:line="276" w:lineRule="auto"/>
        <w:jc w:val="both"/>
        <w:rPr>
          <w:sz w:val="22"/>
          <w:szCs w:val="22"/>
          <w:lang w:eastAsia="nl-NL"/>
        </w:rPr>
      </w:pPr>
    </w:p>
    <w:p w14:paraId="562BF059" w14:textId="77777777" w:rsidR="00933605" w:rsidRPr="008F6A67" w:rsidRDefault="00933605" w:rsidP="0018428F">
      <w:pPr>
        <w:spacing w:line="276" w:lineRule="auto"/>
        <w:jc w:val="both"/>
        <w:rPr>
          <w:sz w:val="22"/>
          <w:szCs w:val="22"/>
          <w:lang w:eastAsia="nl-NL"/>
        </w:rPr>
      </w:pPr>
    </w:p>
    <w:p w14:paraId="5A1995C3" w14:textId="720FD28B" w:rsidR="00811F32" w:rsidRPr="008F6A67" w:rsidRDefault="00811F32" w:rsidP="0018428F">
      <w:pPr>
        <w:pStyle w:val="Heading3"/>
        <w:spacing w:line="276" w:lineRule="auto"/>
        <w:rPr>
          <w:rFonts w:ascii="Times New Roman" w:hAnsi="Times New Roman" w:cs="Times New Roman"/>
          <w:color w:val="00B0F0"/>
          <w:lang w:eastAsia="nl-NL"/>
        </w:rPr>
      </w:pPr>
      <w:bookmarkStart w:id="215" w:name="_Toc9455972"/>
      <w:bookmarkStart w:id="216" w:name="_Toc13377787"/>
      <w:bookmarkStart w:id="217" w:name="_Toc13377976"/>
      <w:bookmarkStart w:id="218" w:name="_Toc13378162"/>
      <w:bookmarkStart w:id="219" w:name="_Toc13378248"/>
      <w:bookmarkStart w:id="220" w:name="_Toc16598651"/>
      <w:bookmarkStart w:id="221" w:name="_Toc17532807"/>
      <w:r w:rsidRPr="008F6A67">
        <w:rPr>
          <w:rFonts w:ascii="Times New Roman" w:hAnsi="Times New Roman" w:cs="Times New Roman"/>
          <w:color w:val="000000" w:themeColor="text1"/>
          <w:lang w:eastAsia="nl-NL"/>
        </w:rPr>
        <w:t>4.</w:t>
      </w:r>
      <w:r w:rsidR="00AF5951" w:rsidRPr="008F6A67">
        <w:rPr>
          <w:rFonts w:ascii="Times New Roman" w:hAnsi="Times New Roman" w:cs="Times New Roman"/>
          <w:color w:val="000000" w:themeColor="text1"/>
          <w:lang w:eastAsia="nl-NL"/>
        </w:rPr>
        <w:t>2</w:t>
      </w:r>
      <w:r w:rsidRPr="008F6A67">
        <w:rPr>
          <w:rFonts w:ascii="Times New Roman" w:hAnsi="Times New Roman" w:cs="Times New Roman"/>
          <w:color w:val="000000" w:themeColor="text1"/>
          <w:lang w:eastAsia="nl-NL"/>
        </w:rPr>
        <w:t xml:space="preserve">.1. </w:t>
      </w:r>
      <w:r w:rsidR="007A7AF2" w:rsidRPr="008F6A67">
        <w:rPr>
          <w:rFonts w:ascii="Times New Roman" w:hAnsi="Times New Roman" w:cs="Times New Roman"/>
          <w:color w:val="00B0F0"/>
          <w:lang w:eastAsia="nl-NL"/>
        </w:rPr>
        <w:t>Goal</w:t>
      </w:r>
      <w:r w:rsidRPr="008F6A67">
        <w:rPr>
          <w:rFonts w:ascii="Times New Roman" w:hAnsi="Times New Roman" w:cs="Times New Roman"/>
          <w:color w:val="00B0F0"/>
          <w:lang w:eastAsia="nl-NL"/>
        </w:rPr>
        <w:t xml:space="preserve"> of the Study</w:t>
      </w:r>
      <w:bookmarkEnd w:id="215"/>
      <w:bookmarkEnd w:id="216"/>
      <w:bookmarkEnd w:id="217"/>
      <w:bookmarkEnd w:id="218"/>
      <w:bookmarkEnd w:id="219"/>
      <w:bookmarkEnd w:id="220"/>
      <w:bookmarkEnd w:id="221"/>
    </w:p>
    <w:p w14:paraId="70B84B7C" w14:textId="77777777" w:rsidR="00B81489" w:rsidRPr="008F6A67" w:rsidRDefault="00B81489" w:rsidP="0018428F">
      <w:pPr>
        <w:spacing w:line="276" w:lineRule="auto"/>
        <w:jc w:val="both"/>
        <w:rPr>
          <w:sz w:val="22"/>
          <w:szCs w:val="22"/>
          <w:lang w:eastAsia="nl-NL"/>
        </w:rPr>
      </w:pPr>
    </w:p>
    <w:p w14:paraId="1019B8E1" w14:textId="5954A8B0" w:rsidR="004D274E" w:rsidRPr="008F6A67" w:rsidRDefault="006E2F29" w:rsidP="0018428F">
      <w:pPr>
        <w:spacing w:line="276" w:lineRule="auto"/>
        <w:jc w:val="both"/>
        <w:rPr>
          <w:sz w:val="22"/>
          <w:szCs w:val="22"/>
          <w:lang w:eastAsia="nl-NL"/>
        </w:rPr>
      </w:pPr>
      <w:r w:rsidRPr="008F6A67">
        <w:rPr>
          <w:sz w:val="22"/>
          <w:szCs w:val="22"/>
          <w:lang w:eastAsia="nl-NL"/>
        </w:rPr>
        <w:t xml:space="preserve">Recall that the objectives of this research were mentioned at the beginning of this paper, the primary one being to </w:t>
      </w:r>
      <w:r w:rsidR="00C27E33" w:rsidRPr="008F6A67">
        <w:rPr>
          <w:sz w:val="22"/>
          <w:szCs w:val="22"/>
          <w:lang w:eastAsia="nl-NL"/>
        </w:rPr>
        <w:t xml:space="preserve">apply the UNEP/SETAC S-LCA framework to the ZERO BRINE case to determine the social impacts associated with the project. </w:t>
      </w:r>
      <w:r w:rsidRPr="008F6A67">
        <w:rPr>
          <w:sz w:val="22"/>
          <w:szCs w:val="22"/>
          <w:lang w:eastAsia="nl-NL"/>
        </w:rPr>
        <w:t xml:space="preserve">However, in this </w:t>
      </w:r>
      <w:r w:rsidR="00C27E33" w:rsidRPr="008F6A67">
        <w:rPr>
          <w:sz w:val="22"/>
          <w:szCs w:val="22"/>
          <w:lang w:eastAsia="nl-NL"/>
        </w:rPr>
        <w:t xml:space="preserve">goal definition </w:t>
      </w:r>
      <w:r w:rsidRPr="008F6A67">
        <w:rPr>
          <w:sz w:val="22"/>
          <w:szCs w:val="22"/>
          <w:lang w:eastAsia="nl-NL"/>
        </w:rPr>
        <w:t xml:space="preserve">step of the S-LCA, the specific goals for the case study are highlighted. </w:t>
      </w:r>
      <w:r w:rsidR="003F5AAA" w:rsidRPr="008F6A67">
        <w:rPr>
          <w:sz w:val="22"/>
          <w:szCs w:val="22"/>
          <w:lang w:eastAsia="nl-NL"/>
        </w:rPr>
        <w:t>T</w:t>
      </w:r>
      <w:r w:rsidR="004D274E" w:rsidRPr="008F6A67">
        <w:rPr>
          <w:sz w:val="22"/>
          <w:szCs w:val="22"/>
          <w:lang w:eastAsia="nl-NL"/>
        </w:rPr>
        <w:t>his</w:t>
      </w:r>
      <w:r w:rsidR="003F5AAA" w:rsidRPr="008F6A67">
        <w:rPr>
          <w:sz w:val="22"/>
          <w:szCs w:val="22"/>
          <w:lang w:eastAsia="nl-NL"/>
        </w:rPr>
        <w:t xml:space="preserve"> case study has the following goals</w:t>
      </w:r>
      <w:r w:rsidR="004D274E" w:rsidRPr="008F6A67">
        <w:rPr>
          <w:sz w:val="22"/>
          <w:szCs w:val="22"/>
          <w:lang w:eastAsia="nl-NL"/>
        </w:rPr>
        <w:t>:</w:t>
      </w:r>
    </w:p>
    <w:p w14:paraId="6AB42F94" w14:textId="77777777" w:rsidR="004D274E" w:rsidRPr="008F6A67" w:rsidRDefault="004D274E" w:rsidP="0018428F">
      <w:pPr>
        <w:spacing w:line="276" w:lineRule="auto"/>
        <w:jc w:val="both"/>
        <w:rPr>
          <w:sz w:val="22"/>
          <w:szCs w:val="22"/>
          <w:lang w:eastAsia="nl-NL"/>
        </w:rPr>
      </w:pPr>
    </w:p>
    <w:p w14:paraId="78520FC7" w14:textId="2C048D63" w:rsidR="004D274E" w:rsidRPr="008F6A67" w:rsidRDefault="00A26A88" w:rsidP="00C525D7">
      <w:pPr>
        <w:pStyle w:val="ListParagraph"/>
        <w:numPr>
          <w:ilvl w:val="0"/>
          <w:numId w:val="31"/>
        </w:numPr>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eastAsia="nl-NL"/>
        </w:rPr>
        <w:t xml:space="preserve">Determine </w:t>
      </w:r>
      <w:r w:rsidR="004D274E" w:rsidRPr="008F6A67">
        <w:rPr>
          <w:rFonts w:ascii="Times New Roman" w:hAnsi="Times New Roman"/>
          <w:color w:val="000000" w:themeColor="text1"/>
          <w:lang w:val="en-US" w:eastAsia="nl-NL"/>
        </w:rPr>
        <w:t xml:space="preserve">the </w:t>
      </w:r>
      <w:r w:rsidRPr="008F6A67">
        <w:rPr>
          <w:rFonts w:ascii="Times New Roman" w:hAnsi="Times New Roman"/>
          <w:color w:val="000000" w:themeColor="text1"/>
          <w:lang w:val="en-US" w:eastAsia="nl-NL"/>
        </w:rPr>
        <w:t>social impacts of the project on various stakeholders by assessing the social sustainability performances of the main organizations in the ZERO BRINE value chain</w:t>
      </w:r>
    </w:p>
    <w:p w14:paraId="4C4252B2" w14:textId="1FC96228" w:rsidR="004D274E" w:rsidRPr="008F6A67" w:rsidRDefault="004D274E" w:rsidP="00C525D7">
      <w:pPr>
        <w:pStyle w:val="ListParagraph"/>
        <w:numPr>
          <w:ilvl w:val="0"/>
          <w:numId w:val="31"/>
        </w:numPr>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eastAsia="nl-NL"/>
        </w:rPr>
        <w:t>I</w:t>
      </w:r>
      <w:r w:rsidR="00F92DE1" w:rsidRPr="008F6A67">
        <w:rPr>
          <w:rFonts w:ascii="Times New Roman" w:hAnsi="Times New Roman"/>
          <w:color w:val="000000" w:themeColor="text1"/>
          <w:lang w:val="en-US" w:eastAsia="nl-NL"/>
        </w:rPr>
        <w:t xml:space="preserve">dentify the social hotspots in the </w:t>
      </w:r>
      <w:r w:rsidR="00A26A88" w:rsidRPr="008F6A67">
        <w:rPr>
          <w:rFonts w:ascii="Times New Roman" w:hAnsi="Times New Roman"/>
          <w:color w:val="000000" w:themeColor="text1"/>
          <w:lang w:val="en-US" w:eastAsia="nl-NL"/>
        </w:rPr>
        <w:t>value chain</w:t>
      </w:r>
    </w:p>
    <w:p w14:paraId="3F831648" w14:textId="2304E62A" w:rsidR="00C525D7" w:rsidRPr="008F6A67" w:rsidRDefault="004D274E" w:rsidP="00C525D7">
      <w:pPr>
        <w:pStyle w:val="ListParagraph"/>
        <w:numPr>
          <w:ilvl w:val="0"/>
          <w:numId w:val="31"/>
        </w:numPr>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eastAsia="nl-NL"/>
        </w:rPr>
        <w:t>P</w:t>
      </w:r>
      <w:r w:rsidR="00F8197C" w:rsidRPr="008F6A67">
        <w:rPr>
          <w:rFonts w:ascii="Times New Roman" w:hAnsi="Times New Roman"/>
          <w:color w:val="000000" w:themeColor="text1"/>
          <w:lang w:val="en-US" w:eastAsia="nl-NL"/>
        </w:rPr>
        <w:t xml:space="preserve">rovide recommendations for the </w:t>
      </w:r>
      <w:r w:rsidR="00A26A88" w:rsidRPr="008F6A67">
        <w:rPr>
          <w:rFonts w:ascii="Times New Roman" w:hAnsi="Times New Roman"/>
          <w:color w:val="000000" w:themeColor="text1"/>
          <w:lang w:val="en-US" w:eastAsia="nl-NL"/>
        </w:rPr>
        <w:t>potential improvement of negative hotspots</w:t>
      </w:r>
    </w:p>
    <w:p w14:paraId="744A8C9B" w14:textId="77777777" w:rsidR="00A26A88" w:rsidRPr="008F6A67" w:rsidRDefault="00A26A88" w:rsidP="00A26A88">
      <w:pPr>
        <w:pStyle w:val="ListParagraph"/>
        <w:spacing w:line="276" w:lineRule="auto"/>
        <w:jc w:val="both"/>
        <w:rPr>
          <w:rFonts w:ascii="Times New Roman" w:hAnsi="Times New Roman"/>
          <w:color w:val="000000" w:themeColor="text1"/>
          <w:lang w:val="en-US"/>
        </w:rPr>
      </w:pPr>
    </w:p>
    <w:p w14:paraId="3266CC0F" w14:textId="77777777" w:rsidR="003D473D" w:rsidRPr="008F6A67" w:rsidRDefault="003D473D" w:rsidP="0018428F">
      <w:pPr>
        <w:spacing w:line="276" w:lineRule="auto"/>
        <w:jc w:val="both"/>
        <w:rPr>
          <w:sz w:val="22"/>
          <w:szCs w:val="22"/>
          <w:lang w:eastAsia="nl-NL"/>
        </w:rPr>
      </w:pPr>
    </w:p>
    <w:p w14:paraId="57B4637B" w14:textId="754AB0CB" w:rsidR="00924C73" w:rsidRPr="008F6A67" w:rsidRDefault="00924C73" w:rsidP="0018428F">
      <w:pPr>
        <w:pStyle w:val="Heading3"/>
        <w:spacing w:line="276" w:lineRule="auto"/>
        <w:rPr>
          <w:rFonts w:ascii="Times New Roman" w:hAnsi="Times New Roman" w:cs="Times New Roman"/>
          <w:color w:val="00B0F0"/>
          <w:lang w:eastAsia="nl-NL"/>
        </w:rPr>
      </w:pPr>
      <w:bookmarkStart w:id="222" w:name="_Toc9455973"/>
      <w:bookmarkStart w:id="223" w:name="_Toc13377788"/>
      <w:bookmarkStart w:id="224" w:name="_Toc13377977"/>
      <w:bookmarkStart w:id="225" w:name="_Toc13378163"/>
      <w:bookmarkStart w:id="226" w:name="_Toc13378249"/>
      <w:bookmarkStart w:id="227" w:name="_Toc16598652"/>
      <w:bookmarkStart w:id="228" w:name="_Toc17532808"/>
      <w:r w:rsidRPr="008F6A67">
        <w:rPr>
          <w:rFonts w:ascii="Times New Roman" w:hAnsi="Times New Roman" w:cs="Times New Roman"/>
          <w:color w:val="000000" w:themeColor="text1"/>
          <w:lang w:eastAsia="nl-NL"/>
        </w:rPr>
        <w:t>4.</w:t>
      </w:r>
      <w:r w:rsidR="00B8196C" w:rsidRPr="008F6A67">
        <w:rPr>
          <w:rFonts w:ascii="Times New Roman" w:hAnsi="Times New Roman" w:cs="Times New Roman"/>
          <w:color w:val="000000" w:themeColor="text1"/>
          <w:lang w:eastAsia="nl-NL"/>
        </w:rPr>
        <w:t>2</w:t>
      </w:r>
      <w:r w:rsidRPr="008F6A67">
        <w:rPr>
          <w:rFonts w:ascii="Times New Roman" w:hAnsi="Times New Roman" w:cs="Times New Roman"/>
          <w:color w:val="000000" w:themeColor="text1"/>
          <w:lang w:eastAsia="nl-NL"/>
        </w:rPr>
        <w:t>.</w:t>
      </w:r>
      <w:r w:rsidR="00811F32" w:rsidRPr="008F6A67">
        <w:rPr>
          <w:rFonts w:ascii="Times New Roman" w:hAnsi="Times New Roman" w:cs="Times New Roman"/>
          <w:color w:val="000000" w:themeColor="text1"/>
          <w:lang w:eastAsia="nl-NL"/>
        </w:rPr>
        <w:t>2</w:t>
      </w:r>
      <w:r w:rsidRPr="008F6A67">
        <w:rPr>
          <w:rFonts w:ascii="Times New Roman" w:hAnsi="Times New Roman" w:cs="Times New Roman"/>
          <w:color w:val="000000" w:themeColor="text1"/>
          <w:lang w:eastAsia="nl-NL"/>
        </w:rPr>
        <w:t xml:space="preserve">. </w:t>
      </w:r>
      <w:r w:rsidRPr="008F6A67">
        <w:rPr>
          <w:rFonts w:ascii="Times New Roman" w:hAnsi="Times New Roman" w:cs="Times New Roman"/>
          <w:color w:val="00B0F0"/>
          <w:lang w:eastAsia="nl-NL"/>
        </w:rPr>
        <w:t>Scope of the Study</w:t>
      </w:r>
      <w:bookmarkEnd w:id="222"/>
      <w:bookmarkEnd w:id="223"/>
      <w:bookmarkEnd w:id="224"/>
      <w:bookmarkEnd w:id="225"/>
      <w:bookmarkEnd w:id="226"/>
      <w:bookmarkEnd w:id="227"/>
      <w:bookmarkEnd w:id="228"/>
    </w:p>
    <w:p w14:paraId="70D7222D" w14:textId="0846FF4E" w:rsidR="002B2294" w:rsidRPr="008F6A67" w:rsidRDefault="002B2294" w:rsidP="0018428F">
      <w:pPr>
        <w:spacing w:line="276" w:lineRule="auto"/>
        <w:rPr>
          <w:lang w:eastAsia="nl-NL"/>
        </w:rPr>
      </w:pPr>
    </w:p>
    <w:p w14:paraId="26BCF6A1" w14:textId="040FC00B" w:rsidR="002B2294" w:rsidRPr="008F6A67" w:rsidRDefault="00496E52" w:rsidP="0018428F">
      <w:pPr>
        <w:spacing w:line="276" w:lineRule="auto"/>
        <w:jc w:val="both"/>
        <w:rPr>
          <w:sz w:val="22"/>
          <w:szCs w:val="22"/>
          <w:lang w:eastAsia="nl-NL"/>
        </w:rPr>
      </w:pPr>
      <w:r>
        <w:rPr>
          <w:sz w:val="22"/>
          <w:szCs w:val="22"/>
          <w:lang w:eastAsia="nl-NL"/>
        </w:rPr>
        <w:t xml:space="preserve">For this </w:t>
      </w:r>
      <w:r w:rsidR="00CF434E" w:rsidRPr="008F6A67">
        <w:rPr>
          <w:sz w:val="22"/>
          <w:szCs w:val="22"/>
          <w:lang w:eastAsia="nl-NL"/>
        </w:rPr>
        <w:t>stage of the study, the functional unit, system boundaries</w:t>
      </w:r>
      <w:r w:rsidR="00C525D7" w:rsidRPr="008F6A67">
        <w:rPr>
          <w:sz w:val="22"/>
          <w:szCs w:val="22"/>
          <w:lang w:eastAsia="nl-NL"/>
        </w:rPr>
        <w:t xml:space="preserve"> and social impact (sub)categories are the main elements which are described for the case</w:t>
      </w:r>
      <w:r w:rsidR="00CF434E" w:rsidRPr="008F6A67">
        <w:rPr>
          <w:sz w:val="22"/>
          <w:szCs w:val="22"/>
          <w:lang w:eastAsia="nl-NL"/>
        </w:rPr>
        <w:t xml:space="preserve">. </w:t>
      </w:r>
      <w:r w:rsidR="002B2294" w:rsidRPr="008F6A67">
        <w:rPr>
          <w:sz w:val="22"/>
          <w:szCs w:val="22"/>
          <w:lang w:eastAsia="nl-NL"/>
        </w:rPr>
        <w:t>The scope of this study covers upstream supplier</w:t>
      </w:r>
      <w:r w:rsidR="00CF434E" w:rsidRPr="008F6A67">
        <w:rPr>
          <w:sz w:val="22"/>
          <w:szCs w:val="22"/>
          <w:lang w:eastAsia="nl-NL"/>
        </w:rPr>
        <w:t>s</w:t>
      </w:r>
      <w:r w:rsidR="002B2294" w:rsidRPr="008F6A67">
        <w:rPr>
          <w:sz w:val="22"/>
          <w:szCs w:val="22"/>
          <w:lang w:eastAsia="nl-NL"/>
        </w:rPr>
        <w:t xml:space="preserve"> </w:t>
      </w:r>
      <w:r w:rsidR="002B2294" w:rsidRPr="008F6A67">
        <w:rPr>
          <w:sz w:val="22"/>
          <w:szCs w:val="22"/>
          <w:lang w:eastAsia="nl-NL"/>
        </w:rPr>
        <w:lastRenderedPageBreak/>
        <w:t xml:space="preserve">and downstream consumers </w:t>
      </w:r>
      <w:r>
        <w:rPr>
          <w:sz w:val="22"/>
          <w:szCs w:val="22"/>
          <w:lang w:eastAsia="nl-NL"/>
        </w:rPr>
        <w:t>of Organization A</w:t>
      </w:r>
      <w:r w:rsidR="00CF434E" w:rsidRPr="008F6A67">
        <w:rPr>
          <w:sz w:val="22"/>
          <w:szCs w:val="22"/>
          <w:lang w:eastAsia="nl-NL"/>
        </w:rPr>
        <w:t xml:space="preserve">, the selection of which is based on these actors’ </w:t>
      </w:r>
      <w:r w:rsidR="002B2294" w:rsidRPr="008F6A67">
        <w:rPr>
          <w:sz w:val="22"/>
          <w:szCs w:val="22"/>
          <w:lang w:eastAsia="nl-NL"/>
        </w:rPr>
        <w:t xml:space="preserve">criticality to </w:t>
      </w:r>
      <w:r>
        <w:rPr>
          <w:sz w:val="22"/>
          <w:szCs w:val="22"/>
          <w:lang w:eastAsia="nl-NL"/>
        </w:rPr>
        <w:t xml:space="preserve">the </w:t>
      </w:r>
      <w:r w:rsidR="00260C72" w:rsidRPr="008F6A67">
        <w:rPr>
          <w:sz w:val="22"/>
          <w:szCs w:val="22"/>
          <w:lang w:eastAsia="nl-NL"/>
        </w:rPr>
        <w:t xml:space="preserve">business </w:t>
      </w:r>
      <w:r>
        <w:rPr>
          <w:sz w:val="22"/>
          <w:szCs w:val="22"/>
          <w:lang w:eastAsia="nl-NL"/>
        </w:rPr>
        <w:t xml:space="preserve">Organization A </w:t>
      </w:r>
      <w:r w:rsidR="00260C72" w:rsidRPr="008F6A67">
        <w:rPr>
          <w:sz w:val="22"/>
          <w:szCs w:val="22"/>
          <w:lang w:eastAsia="nl-NL"/>
        </w:rPr>
        <w:t xml:space="preserve">regarding the </w:t>
      </w:r>
      <w:r w:rsidR="002B2294" w:rsidRPr="008F6A67">
        <w:rPr>
          <w:sz w:val="22"/>
          <w:szCs w:val="22"/>
          <w:lang w:eastAsia="nl-NL"/>
        </w:rPr>
        <w:t>ZERO BRINE</w:t>
      </w:r>
      <w:r>
        <w:rPr>
          <w:sz w:val="22"/>
          <w:szCs w:val="22"/>
          <w:lang w:eastAsia="nl-NL"/>
        </w:rPr>
        <w:t xml:space="preserve"> project</w:t>
      </w:r>
      <w:r w:rsidR="00260C72" w:rsidRPr="008F6A67">
        <w:rPr>
          <w:sz w:val="22"/>
          <w:szCs w:val="22"/>
          <w:lang w:eastAsia="nl-NL"/>
        </w:rPr>
        <w:t>.</w:t>
      </w:r>
      <w:r w:rsidR="002B2294" w:rsidRPr="008F6A67">
        <w:rPr>
          <w:sz w:val="22"/>
          <w:szCs w:val="22"/>
          <w:lang w:eastAsia="nl-NL"/>
        </w:rPr>
        <w:t xml:space="preserve"> </w:t>
      </w:r>
    </w:p>
    <w:p w14:paraId="4E2AC3E4" w14:textId="77777777" w:rsidR="00ED296C" w:rsidRPr="008F6A67" w:rsidRDefault="00ED296C" w:rsidP="0018428F">
      <w:pPr>
        <w:spacing w:line="276" w:lineRule="auto"/>
        <w:jc w:val="both"/>
        <w:rPr>
          <w:sz w:val="22"/>
          <w:szCs w:val="22"/>
          <w:lang w:eastAsia="nl-NL"/>
        </w:rPr>
      </w:pPr>
    </w:p>
    <w:p w14:paraId="23680E7A" w14:textId="77777777" w:rsidR="005746DB" w:rsidRPr="008F6A67" w:rsidRDefault="005746DB" w:rsidP="0018428F">
      <w:pPr>
        <w:spacing w:line="276" w:lineRule="auto"/>
        <w:rPr>
          <w:lang w:eastAsia="nl-NL"/>
        </w:rPr>
      </w:pPr>
    </w:p>
    <w:p w14:paraId="259767F3" w14:textId="59224DF7" w:rsidR="008920EA" w:rsidRPr="008F6A67" w:rsidRDefault="00E0285C" w:rsidP="00FF1A27">
      <w:pPr>
        <w:pStyle w:val="Heading4"/>
        <w:spacing w:line="276" w:lineRule="auto"/>
        <w:rPr>
          <w:rFonts w:ascii="Times New Roman" w:hAnsi="Times New Roman" w:cs="Times New Roman"/>
          <w:i w:val="0"/>
          <w:iCs w:val="0"/>
          <w:color w:val="000000" w:themeColor="text1"/>
          <w:sz w:val="22"/>
          <w:szCs w:val="22"/>
          <w:lang w:eastAsia="nl-NL"/>
        </w:rPr>
      </w:pPr>
      <w:r w:rsidRPr="008F6A67">
        <w:rPr>
          <w:rFonts w:ascii="Times New Roman" w:hAnsi="Times New Roman" w:cs="Times New Roman"/>
          <w:i w:val="0"/>
          <w:iCs w:val="0"/>
          <w:color w:val="000000" w:themeColor="text1"/>
          <w:sz w:val="22"/>
          <w:szCs w:val="22"/>
          <w:lang w:eastAsia="nl-NL"/>
        </w:rPr>
        <w:t>4.</w:t>
      </w:r>
      <w:r w:rsidR="00B8196C" w:rsidRPr="008F6A67">
        <w:rPr>
          <w:rFonts w:ascii="Times New Roman" w:hAnsi="Times New Roman" w:cs="Times New Roman"/>
          <w:i w:val="0"/>
          <w:iCs w:val="0"/>
          <w:color w:val="000000" w:themeColor="text1"/>
          <w:sz w:val="22"/>
          <w:szCs w:val="22"/>
          <w:lang w:eastAsia="nl-NL"/>
        </w:rPr>
        <w:t>2</w:t>
      </w:r>
      <w:r w:rsidRPr="008F6A67">
        <w:rPr>
          <w:rFonts w:ascii="Times New Roman" w:hAnsi="Times New Roman" w:cs="Times New Roman"/>
          <w:i w:val="0"/>
          <w:iCs w:val="0"/>
          <w:color w:val="000000" w:themeColor="text1"/>
          <w:sz w:val="22"/>
          <w:szCs w:val="22"/>
          <w:lang w:eastAsia="nl-NL"/>
        </w:rPr>
        <w:t xml:space="preserve">.2.1. </w:t>
      </w:r>
      <w:r w:rsidRPr="008F6A67">
        <w:rPr>
          <w:rFonts w:ascii="Times New Roman" w:hAnsi="Times New Roman" w:cs="Times New Roman"/>
          <w:i w:val="0"/>
          <w:iCs w:val="0"/>
          <w:color w:val="00B0F0"/>
          <w:sz w:val="22"/>
          <w:szCs w:val="22"/>
          <w:lang w:eastAsia="nl-NL"/>
        </w:rPr>
        <w:t>Functional Unit</w:t>
      </w:r>
    </w:p>
    <w:p w14:paraId="6CF1C67C" w14:textId="77777777" w:rsidR="008920EA" w:rsidRPr="008F6A67" w:rsidRDefault="008920EA" w:rsidP="0018428F">
      <w:pPr>
        <w:spacing w:line="276" w:lineRule="auto"/>
        <w:rPr>
          <w:sz w:val="22"/>
          <w:szCs w:val="22"/>
          <w:u w:val="single"/>
          <w:lang w:eastAsia="nl-NL"/>
        </w:rPr>
      </w:pPr>
    </w:p>
    <w:p w14:paraId="19C3B263" w14:textId="5991EC7E" w:rsidR="00CF1EDE" w:rsidRPr="008F6A67" w:rsidRDefault="00AA5FF9" w:rsidP="00B73313">
      <w:pPr>
        <w:autoSpaceDE w:val="0"/>
        <w:autoSpaceDN w:val="0"/>
        <w:adjustRightInd w:val="0"/>
        <w:spacing w:line="276" w:lineRule="auto"/>
        <w:jc w:val="both"/>
        <w:rPr>
          <w:sz w:val="22"/>
          <w:szCs w:val="22"/>
        </w:rPr>
      </w:pPr>
      <w:r>
        <w:rPr>
          <w:sz w:val="22"/>
          <w:szCs w:val="22"/>
        </w:rPr>
        <w:t xml:space="preserve">Recalling from Section 3.1.1, the deliberation that is necessary when deciding the application of a functional unit in S-LCA is that </w:t>
      </w:r>
      <w:r w:rsidRPr="008F6A67">
        <w:rPr>
          <w:sz w:val="22"/>
          <w:szCs w:val="22"/>
        </w:rPr>
        <w:t>a difference of views exists on whether it should be a process-based approach or a company-based approach</w:t>
      </w:r>
      <w:r>
        <w:rPr>
          <w:sz w:val="22"/>
          <w:szCs w:val="22"/>
        </w:rPr>
        <w:t xml:space="preserve">. As </w:t>
      </w:r>
      <w:r w:rsidR="008B0EDE" w:rsidRPr="008F6A67">
        <w:rPr>
          <w:iCs/>
          <w:sz w:val="22"/>
          <w:szCs w:val="22"/>
        </w:rPr>
        <w:t>the</w:t>
      </w:r>
      <w:r w:rsidR="000615B0" w:rsidRPr="008F6A67">
        <w:rPr>
          <w:iCs/>
          <w:sz w:val="22"/>
          <w:szCs w:val="22"/>
        </w:rPr>
        <w:t xml:space="preserve"> company perspective</w:t>
      </w:r>
      <w:r w:rsidR="00CF1EDE" w:rsidRPr="008F6A67">
        <w:rPr>
          <w:iCs/>
          <w:sz w:val="22"/>
          <w:szCs w:val="22"/>
        </w:rPr>
        <w:t xml:space="preserve"> is an underlying requirement of this thesis</w:t>
      </w:r>
      <w:r w:rsidR="000615B0" w:rsidRPr="008F6A67">
        <w:rPr>
          <w:iCs/>
          <w:sz w:val="22"/>
          <w:szCs w:val="22"/>
        </w:rPr>
        <w:t xml:space="preserve">, the latter approach which is based on the conduct of the company is taken in this S-LCA. </w:t>
      </w:r>
      <w:r w:rsidR="000615B0" w:rsidRPr="008F6A67">
        <w:rPr>
          <w:color w:val="000000" w:themeColor="text1"/>
          <w:sz w:val="22"/>
          <w:szCs w:val="22"/>
        </w:rPr>
        <w:t xml:space="preserve">In this approach the social </w:t>
      </w:r>
      <w:r w:rsidR="000615B0" w:rsidRPr="008F6A67">
        <w:rPr>
          <w:sz w:val="22"/>
          <w:szCs w:val="22"/>
        </w:rPr>
        <w:t xml:space="preserve">sustainability performance depends upon the conduct or behavior of the organizations rather than a process involved in the life cycle of a product. </w:t>
      </w:r>
      <w:r w:rsidR="00CF1EDE" w:rsidRPr="008F6A67">
        <w:rPr>
          <w:color w:val="000000" w:themeColor="text1"/>
          <w:sz w:val="22"/>
          <w:szCs w:val="22"/>
        </w:rPr>
        <w:t xml:space="preserve">Thus it will consist of a specific analysis assessing the most important and relevant organizations involved in the value chain of the product and </w:t>
      </w:r>
      <w:r w:rsidR="00CF1EDE" w:rsidRPr="008F6A67">
        <w:rPr>
          <w:sz w:val="22"/>
          <w:szCs w:val="22"/>
        </w:rPr>
        <w:t>their degrees of social responsibility towards its stakeholders</w:t>
      </w:r>
      <w:r w:rsidR="00CF1EDE" w:rsidRPr="008F6A67">
        <w:rPr>
          <w:color w:val="000000" w:themeColor="text1"/>
          <w:sz w:val="22"/>
          <w:szCs w:val="22"/>
        </w:rPr>
        <w:t xml:space="preserve">. </w:t>
      </w:r>
      <w:r w:rsidR="000615B0" w:rsidRPr="008F6A67">
        <w:rPr>
          <w:sz w:val="22"/>
          <w:szCs w:val="22"/>
        </w:rPr>
        <w:t xml:space="preserve">Knowing this, however, the question still remains about what to do with the functional unit. According to </w:t>
      </w:r>
      <w:r w:rsidR="000615B0" w:rsidRPr="008F6A67">
        <w:rPr>
          <w:sz w:val="22"/>
          <w:szCs w:val="22"/>
        </w:rPr>
        <w:fldChar w:fldCharType="begin"/>
      </w:r>
      <w:r w:rsidR="004659EA" w:rsidRPr="008F6A67">
        <w:rPr>
          <w:sz w:val="22"/>
          <w:szCs w:val="22"/>
        </w:rPr>
        <w:instrText xml:space="preserve"> ADDIN ZOTERO_ITEM CSL_CITATION {"citationID":"Q7gIdU8K","properties":{"formattedCitation":"(Zamagni, Amerighi, &amp; Buttol, 2011)","plainCitation":"(Zamagni, Amerighi, &amp; Buttol, 2011)","dontUpdate":true,"noteIndex":0},"citationItems":[{"id":60,"uris":["http://zotero.org/users/local/Md8O4810/items/QUE8DEPB"],"uri":["http://zotero.org/users/local/Md8O4810/items/QUE8DEPB"],"itemData":{"id":60,"type":"article-journal","title":"Strengths or bias in social LCA?(Editorial)","container-title":"The International Journal of Life Cycle Assessment","page":"596","volume":"16","issue":"7","abstract":"Byline: Alessandra Zamagni (1), Oscar Amerighi (2), Patrizia Buttol (1) Author Affiliation: (1) LCA &amp; Ecodesign Laboratory, Italian National Agency for New Technologies, Energy and Sustainable Economic Development (ENEA), via Martiri di Monte Sole 4, 40129, Bologna, Italy (2) Research &amp; Study Unit, Italian National Agency for New Technologies, Energy and Sustainable Economic Development (ENEA), Lungotevere Thaon di Revel 76, 00196, Rome, Italy Article History: Registration Date: 26/05/2011 Received Date: 29/03/2011 Accepted Date: 26/05/2011 Online Date: 05/06/2011","DOI":"10.1007/s11367-011-0309-3","ISSN":"0948-3349","author":[{"family":"Zamagni","given":"Alessandra"},{"family":"Amerighi","given":"Oscar"},{"family":"Buttol","given":"Patrizia"}],"issued":{"date-parts":[["2011"]]}}}],"schema":"https://github.com/citation-style-language/schema/raw/master/csl-citation.json"} </w:instrText>
      </w:r>
      <w:r w:rsidR="000615B0" w:rsidRPr="008F6A67">
        <w:rPr>
          <w:sz w:val="22"/>
          <w:szCs w:val="22"/>
        </w:rPr>
        <w:fldChar w:fldCharType="separate"/>
      </w:r>
      <w:r w:rsidR="000615B0" w:rsidRPr="008F6A67">
        <w:rPr>
          <w:sz w:val="22"/>
        </w:rPr>
        <w:t>Zamagni</w:t>
      </w:r>
      <w:r w:rsidR="00493049" w:rsidRPr="008F6A67">
        <w:rPr>
          <w:sz w:val="22"/>
        </w:rPr>
        <w:t xml:space="preserve"> et al.</w:t>
      </w:r>
      <w:r w:rsidR="000615B0" w:rsidRPr="008F6A67">
        <w:rPr>
          <w:sz w:val="22"/>
        </w:rPr>
        <w:t xml:space="preserve"> (2011)</w:t>
      </w:r>
      <w:r w:rsidR="000615B0" w:rsidRPr="008F6A67">
        <w:rPr>
          <w:sz w:val="22"/>
          <w:szCs w:val="22"/>
        </w:rPr>
        <w:fldChar w:fldCharType="end"/>
      </w:r>
      <w:r w:rsidR="000615B0" w:rsidRPr="008F6A67">
        <w:rPr>
          <w:sz w:val="22"/>
          <w:szCs w:val="22"/>
        </w:rPr>
        <w:t xml:space="preserve">, </w:t>
      </w:r>
      <w:r w:rsidR="000615B0" w:rsidRPr="008F6A67">
        <w:rPr>
          <w:iCs/>
          <w:sz w:val="22"/>
          <w:szCs w:val="22"/>
        </w:rPr>
        <w:t>i</w:t>
      </w:r>
      <w:r w:rsidR="000615B0" w:rsidRPr="008F6A67">
        <w:rPr>
          <w:sz w:val="22"/>
          <w:szCs w:val="22"/>
        </w:rPr>
        <w:t>ncluding a functional unit approach and a company perspective in the same S-LCA framework is contradictory because</w:t>
      </w:r>
      <w:r w:rsidR="00CF1EDE" w:rsidRPr="008F6A67">
        <w:rPr>
          <w:sz w:val="22"/>
          <w:szCs w:val="22"/>
        </w:rPr>
        <w:t>,</w:t>
      </w:r>
      <w:r w:rsidR="000615B0" w:rsidRPr="008F6A67">
        <w:rPr>
          <w:sz w:val="22"/>
          <w:szCs w:val="22"/>
        </w:rPr>
        <w:t xml:space="preserve"> in the company approach, social impacts related to a supply chain are more dependent on the management of the related organizations rather than the function(s) of the product.</w:t>
      </w:r>
      <w:r w:rsidR="008B0EDE" w:rsidRPr="008F6A67">
        <w:rPr>
          <w:sz w:val="22"/>
          <w:szCs w:val="22"/>
        </w:rPr>
        <w:t xml:space="preserve"> </w:t>
      </w:r>
      <w:r w:rsidR="002940ED">
        <w:rPr>
          <w:sz w:val="22"/>
          <w:szCs w:val="22"/>
        </w:rPr>
        <w:t>This thesis takes on this perspective as well. Therefore, a shared factor is not calculated but rather the overall conduct of the organizations towards selected stakeholder groups is examined.</w:t>
      </w:r>
    </w:p>
    <w:p w14:paraId="6C41FBCF" w14:textId="3A6613E2" w:rsidR="00697255" w:rsidRPr="008F6A67" w:rsidRDefault="00697255" w:rsidP="0018428F">
      <w:pPr>
        <w:autoSpaceDE w:val="0"/>
        <w:autoSpaceDN w:val="0"/>
        <w:adjustRightInd w:val="0"/>
        <w:spacing w:line="276" w:lineRule="auto"/>
        <w:jc w:val="both"/>
        <w:rPr>
          <w:sz w:val="22"/>
          <w:szCs w:val="22"/>
        </w:rPr>
      </w:pPr>
    </w:p>
    <w:p w14:paraId="29A904F4" w14:textId="633F600F" w:rsidR="005C3D37" w:rsidRPr="008F6A67" w:rsidRDefault="005C3D37" w:rsidP="0018428F">
      <w:pPr>
        <w:autoSpaceDE w:val="0"/>
        <w:autoSpaceDN w:val="0"/>
        <w:adjustRightInd w:val="0"/>
        <w:spacing w:line="276" w:lineRule="auto"/>
        <w:jc w:val="both"/>
        <w:rPr>
          <w:color w:val="000000" w:themeColor="text1"/>
          <w:sz w:val="22"/>
          <w:szCs w:val="22"/>
        </w:rPr>
      </w:pPr>
    </w:p>
    <w:p w14:paraId="00BC3CB2" w14:textId="773EBAC9" w:rsidR="00E0285C" w:rsidRPr="008F6A67" w:rsidRDefault="00E0285C" w:rsidP="0018428F">
      <w:pPr>
        <w:pStyle w:val="Heading4"/>
        <w:spacing w:line="276" w:lineRule="auto"/>
        <w:rPr>
          <w:rFonts w:ascii="Times New Roman" w:hAnsi="Times New Roman" w:cs="Times New Roman"/>
          <w:i w:val="0"/>
          <w:iCs w:val="0"/>
          <w:color w:val="000000" w:themeColor="text1"/>
          <w:sz w:val="22"/>
          <w:szCs w:val="22"/>
          <w:lang w:eastAsia="nl-NL"/>
        </w:rPr>
      </w:pPr>
      <w:r w:rsidRPr="008F6A67">
        <w:rPr>
          <w:rFonts w:ascii="Times New Roman" w:hAnsi="Times New Roman" w:cs="Times New Roman"/>
          <w:i w:val="0"/>
          <w:iCs w:val="0"/>
          <w:color w:val="000000" w:themeColor="text1"/>
          <w:sz w:val="22"/>
          <w:szCs w:val="22"/>
          <w:lang w:eastAsia="nl-NL"/>
        </w:rPr>
        <w:t>4.</w:t>
      </w:r>
      <w:r w:rsidR="00B8196C" w:rsidRPr="008F6A67">
        <w:rPr>
          <w:rFonts w:ascii="Times New Roman" w:hAnsi="Times New Roman" w:cs="Times New Roman"/>
          <w:i w:val="0"/>
          <w:iCs w:val="0"/>
          <w:color w:val="000000" w:themeColor="text1"/>
          <w:sz w:val="22"/>
          <w:szCs w:val="22"/>
          <w:lang w:eastAsia="nl-NL"/>
        </w:rPr>
        <w:t>2</w:t>
      </w:r>
      <w:r w:rsidRPr="008F6A67">
        <w:rPr>
          <w:rFonts w:ascii="Times New Roman" w:hAnsi="Times New Roman" w:cs="Times New Roman"/>
          <w:i w:val="0"/>
          <w:iCs w:val="0"/>
          <w:color w:val="000000" w:themeColor="text1"/>
          <w:sz w:val="22"/>
          <w:szCs w:val="22"/>
          <w:lang w:eastAsia="nl-NL"/>
        </w:rPr>
        <w:t xml:space="preserve">.2.2. </w:t>
      </w:r>
      <w:r w:rsidRPr="008F6A67">
        <w:rPr>
          <w:rFonts w:ascii="Times New Roman" w:hAnsi="Times New Roman" w:cs="Times New Roman"/>
          <w:i w:val="0"/>
          <w:iCs w:val="0"/>
          <w:color w:val="00B0F0"/>
          <w:sz w:val="22"/>
          <w:szCs w:val="22"/>
          <w:lang w:eastAsia="nl-NL"/>
        </w:rPr>
        <w:t>System Boundary</w:t>
      </w:r>
    </w:p>
    <w:p w14:paraId="36A75B2E" w14:textId="77777777" w:rsidR="00944960" w:rsidRPr="008F6A67" w:rsidRDefault="00944960" w:rsidP="0018428F">
      <w:pPr>
        <w:spacing w:line="276" w:lineRule="auto"/>
        <w:rPr>
          <w:sz w:val="22"/>
          <w:szCs w:val="22"/>
          <w:u w:val="single"/>
          <w:lang w:eastAsia="nl-NL"/>
        </w:rPr>
      </w:pPr>
    </w:p>
    <w:p w14:paraId="4583169F" w14:textId="45AF2095" w:rsidR="000845EB" w:rsidRPr="008F6A67" w:rsidRDefault="000845EB" w:rsidP="0018428F">
      <w:pPr>
        <w:autoSpaceDE w:val="0"/>
        <w:autoSpaceDN w:val="0"/>
        <w:adjustRightInd w:val="0"/>
        <w:spacing w:line="276" w:lineRule="auto"/>
        <w:jc w:val="both"/>
        <w:rPr>
          <w:sz w:val="22"/>
          <w:szCs w:val="22"/>
        </w:rPr>
      </w:pPr>
      <w:r w:rsidRPr="008F6A67">
        <w:rPr>
          <w:sz w:val="22"/>
          <w:szCs w:val="22"/>
        </w:rPr>
        <w:t xml:space="preserve">System boundaries in S-LCA define which parts of a product’s life cycle should be taking into account </w:t>
      </w:r>
      <w:r w:rsidR="00507E13" w:rsidRPr="008F6A67">
        <w:rPr>
          <w:sz w:val="22"/>
          <w:szCs w:val="22"/>
        </w:rPr>
        <w:fldChar w:fldCharType="begin"/>
      </w:r>
      <w:r w:rsidR="004659EA" w:rsidRPr="008F6A67">
        <w:rPr>
          <w:sz w:val="22"/>
          <w:szCs w:val="22"/>
        </w:rPr>
        <w:instrText xml:space="preserve"> ADDIN ZOTERO_ITEM CSL_CITATION {"citationID":"a1lnp227mms","properties":{"formattedCitation":"(Quintana, Busset, Sablayrolles, Montrejaud-Vignoles, &amp; Belaud, 2014)","plainCitation":"(Quintana, Busset, Sablayrolles, Montrejaud-Vignoles, &amp; Belaud, 2014)","noteIndex":0},"citationItems":[{"id":67,"uris":["http://zotero.org/users/local/Md8O4810/items/W5YW5477"],"uri":["http://zotero.org/users/local/Md8O4810/items/W5YW5477"],"itemData":{"id":67,"type":"article-journal","title":"Review On Social Life Cycle Assessment","container-title":"Journal of Chemical Information and Modeling","page":"1689–1699","volume":"53","issue":"9","author":[{"family":"Quintana","given":"Sonia"},{"family":"Busset","given":"Guillaume"},{"family":"Sablayrolles","given":"Caroline"},{"family":"Montrejaud-Vignoles","given":"Mireille"},{"family":"Belaud","given":"Jean-Pierre"}],"issued":{"date-parts":[["2014"]]}}}],"schema":"https://github.com/citation-style-language/schema/raw/master/csl-citation.json"} </w:instrText>
      </w:r>
      <w:r w:rsidR="00507E13" w:rsidRPr="008F6A67">
        <w:rPr>
          <w:sz w:val="22"/>
          <w:szCs w:val="22"/>
        </w:rPr>
        <w:fldChar w:fldCharType="separate"/>
      </w:r>
      <w:r w:rsidR="004659EA" w:rsidRPr="008F6A67">
        <w:rPr>
          <w:sz w:val="22"/>
        </w:rPr>
        <w:t>(Quintana, Busset, Sablayrolles, Montrejaud-Vignoles, &amp; Belaud, 2014)</w:t>
      </w:r>
      <w:r w:rsidR="00507E13" w:rsidRPr="008F6A67">
        <w:rPr>
          <w:sz w:val="22"/>
          <w:szCs w:val="22"/>
        </w:rPr>
        <w:fldChar w:fldCharType="end"/>
      </w:r>
      <w:r w:rsidRPr="008F6A67">
        <w:rPr>
          <w:sz w:val="22"/>
          <w:szCs w:val="22"/>
        </w:rPr>
        <w:t xml:space="preserve">. The S-LCA Guidelines describe </w:t>
      </w:r>
      <w:r w:rsidR="000301AD" w:rsidRPr="008F6A67">
        <w:rPr>
          <w:sz w:val="22"/>
          <w:szCs w:val="22"/>
        </w:rPr>
        <w:t xml:space="preserve">system </w:t>
      </w:r>
      <w:r w:rsidRPr="008F6A67">
        <w:rPr>
          <w:sz w:val="22"/>
          <w:szCs w:val="22"/>
        </w:rPr>
        <w:t>boundaries as the unit processes that are included in an S-LCA study</w:t>
      </w:r>
      <w:r w:rsidR="000301AD" w:rsidRPr="008F6A67">
        <w:rPr>
          <w:sz w:val="22"/>
          <w:szCs w:val="22"/>
        </w:rPr>
        <w:t xml:space="preserve"> (UNEP/SETAC, 2009)</w:t>
      </w:r>
      <w:r w:rsidRPr="008F6A67">
        <w:rPr>
          <w:sz w:val="22"/>
          <w:szCs w:val="22"/>
        </w:rPr>
        <w:t xml:space="preserve">. The setup of boundaries depends entirely upon the views of researchers </w:t>
      </w:r>
      <w:r w:rsidR="000301AD" w:rsidRPr="008F6A67">
        <w:rPr>
          <w:sz w:val="22"/>
          <w:szCs w:val="22"/>
        </w:rPr>
        <w:fldChar w:fldCharType="begin"/>
      </w:r>
      <w:r w:rsidR="004659EA" w:rsidRPr="008F6A67">
        <w:rPr>
          <w:sz w:val="22"/>
          <w:szCs w:val="22"/>
        </w:rPr>
        <w:instrText xml:space="preserve"> ADDIN ZOTERO_ITEM CSL_CITATION {"citationID":"a1ju76h4dha","properties":{"formattedCitation":"(Paragahawewa, et al., 2009)","plainCitation":"(Paragahawewa, et al., 2009)","noteIndex":0},"citationItems":[{"id":84,"uris":["http://zotero.org/users/local/Md8O4810/items/7AB548ZW"],"uri":["http://zotero.org/users/local/Md8O4810/items/7AB548ZW"],"itemData":{"id":84,"type":"report","title":"Social Life Cycle Analysis (S-LCA ): Some Methodological Issues and Potential Application to Cheese Production in New Zealand","publisher":"AgResearch","URL":"https://saiplatform.org/uploads/Library/SocialLCA-FinalReport_July2009.pdf","author":[{"family":"Paragahawewa,","given":"Upananda"},{"family":"Blackett","given":"Paula"},{"family":"Small","given":"Bruce"}],"issued":{"date-parts":[["2009"]]}}}],"schema":"https://github.com/citation-style-language/schema/raw/master/csl-citation.json"} </w:instrText>
      </w:r>
      <w:r w:rsidR="000301AD" w:rsidRPr="008F6A67">
        <w:rPr>
          <w:sz w:val="22"/>
          <w:szCs w:val="22"/>
        </w:rPr>
        <w:fldChar w:fldCharType="separate"/>
      </w:r>
      <w:r w:rsidR="004659EA" w:rsidRPr="008F6A67">
        <w:rPr>
          <w:sz w:val="22"/>
        </w:rPr>
        <w:t>(Paragahawewa, et al., 2009)</w:t>
      </w:r>
      <w:r w:rsidR="000301AD" w:rsidRPr="008F6A67">
        <w:rPr>
          <w:sz w:val="22"/>
          <w:szCs w:val="22"/>
        </w:rPr>
        <w:fldChar w:fldCharType="end"/>
      </w:r>
      <w:r w:rsidRPr="008F6A67">
        <w:rPr>
          <w:sz w:val="22"/>
          <w:szCs w:val="22"/>
        </w:rPr>
        <w:t xml:space="preserve">. </w:t>
      </w:r>
      <w:r w:rsidR="003616A7" w:rsidRPr="008F6A67">
        <w:rPr>
          <w:sz w:val="22"/>
          <w:szCs w:val="22"/>
        </w:rPr>
        <w:t>According to Dreyer</w:t>
      </w:r>
      <w:r w:rsidR="000301AD" w:rsidRPr="008F6A67">
        <w:rPr>
          <w:sz w:val="22"/>
          <w:szCs w:val="22"/>
        </w:rPr>
        <w:t xml:space="preserve"> et al. </w:t>
      </w:r>
      <w:r w:rsidR="003616A7" w:rsidRPr="008F6A67">
        <w:rPr>
          <w:sz w:val="22"/>
          <w:szCs w:val="22"/>
        </w:rPr>
        <w:t xml:space="preserve">(2006), </w:t>
      </w:r>
      <w:r w:rsidRPr="008F6A67">
        <w:rPr>
          <w:sz w:val="22"/>
          <w:szCs w:val="22"/>
        </w:rPr>
        <w:t xml:space="preserve">the boundaries of a product system depend upon the influence of the </w:t>
      </w:r>
      <w:r w:rsidR="007D2CA0" w:rsidRPr="008F6A67">
        <w:rPr>
          <w:sz w:val="22"/>
          <w:szCs w:val="22"/>
        </w:rPr>
        <w:t>compan</w:t>
      </w:r>
      <w:r w:rsidR="001E6450" w:rsidRPr="008F6A67">
        <w:rPr>
          <w:sz w:val="22"/>
          <w:szCs w:val="22"/>
        </w:rPr>
        <w:t>ies</w:t>
      </w:r>
      <w:r w:rsidR="007D2CA0" w:rsidRPr="008F6A67">
        <w:rPr>
          <w:sz w:val="22"/>
          <w:szCs w:val="22"/>
        </w:rPr>
        <w:t xml:space="preserve"> </w:t>
      </w:r>
      <w:r w:rsidRPr="008F6A67">
        <w:rPr>
          <w:sz w:val="22"/>
          <w:szCs w:val="22"/>
        </w:rPr>
        <w:t>over the supply chain of the product</w:t>
      </w:r>
      <w:r w:rsidR="003616A7" w:rsidRPr="008F6A67">
        <w:rPr>
          <w:sz w:val="22"/>
          <w:szCs w:val="22"/>
        </w:rPr>
        <w:t xml:space="preserve">. </w:t>
      </w:r>
    </w:p>
    <w:p w14:paraId="1AFE0AE7" w14:textId="77777777" w:rsidR="005C31C3" w:rsidRDefault="005C31C3" w:rsidP="0018428F">
      <w:pPr>
        <w:autoSpaceDE w:val="0"/>
        <w:autoSpaceDN w:val="0"/>
        <w:adjustRightInd w:val="0"/>
        <w:spacing w:line="276" w:lineRule="auto"/>
        <w:jc w:val="both"/>
        <w:rPr>
          <w:sz w:val="22"/>
          <w:szCs w:val="22"/>
        </w:rPr>
      </w:pPr>
    </w:p>
    <w:p w14:paraId="6258414F" w14:textId="49BECE13" w:rsidR="00031128" w:rsidRPr="008F6A67" w:rsidRDefault="005C31C3" w:rsidP="0018428F">
      <w:pPr>
        <w:autoSpaceDE w:val="0"/>
        <w:autoSpaceDN w:val="0"/>
        <w:adjustRightInd w:val="0"/>
        <w:spacing w:line="276" w:lineRule="auto"/>
        <w:jc w:val="both"/>
        <w:rPr>
          <w:color w:val="000000" w:themeColor="text1"/>
          <w:sz w:val="22"/>
          <w:szCs w:val="22"/>
        </w:rPr>
      </w:pPr>
      <w:r>
        <w:rPr>
          <w:sz w:val="22"/>
          <w:szCs w:val="22"/>
        </w:rPr>
        <w:t>For the system boundaries, a primary question to ask is whether to evaluate an entire supply chain or product life cycle, or a shortened one.</w:t>
      </w:r>
      <w:r>
        <w:rPr>
          <w:color w:val="000000" w:themeColor="text1"/>
          <w:sz w:val="22"/>
          <w:szCs w:val="22"/>
        </w:rPr>
        <w:t xml:space="preserve"> </w:t>
      </w:r>
      <w:r w:rsidR="000301AD" w:rsidRPr="008F6A67">
        <w:rPr>
          <w:color w:val="000000" w:themeColor="text1"/>
          <w:sz w:val="22"/>
          <w:szCs w:val="22"/>
        </w:rPr>
        <w:t>Schmidt et al. (2004) a</w:t>
      </w:r>
      <w:r w:rsidR="005F72EB">
        <w:rPr>
          <w:color w:val="000000" w:themeColor="text1"/>
          <w:sz w:val="22"/>
          <w:szCs w:val="22"/>
        </w:rPr>
        <w:t>rg</w:t>
      </w:r>
      <w:r w:rsidR="000301AD" w:rsidRPr="008F6A67">
        <w:rPr>
          <w:color w:val="000000" w:themeColor="text1"/>
          <w:sz w:val="22"/>
          <w:szCs w:val="22"/>
        </w:rPr>
        <w:t xml:space="preserve">ues that a boundary should cover the full life cycle of the product, as the impact can be present at any part of the life cycle of a product. Therefore, Schmidt et al. (2004) suggests that a truncated life cycle of the product is not an option to be carried out in an S-LCA study. On the other hand, Dreyer et al. (2006) disagrees with that argument and states that in a system boundary the focal organization </w:t>
      </w:r>
      <w:r w:rsidR="003D22DF" w:rsidRPr="008F6A67">
        <w:rPr>
          <w:color w:val="000000" w:themeColor="text1"/>
          <w:sz w:val="22"/>
          <w:szCs w:val="22"/>
        </w:rPr>
        <w:t xml:space="preserve">and its closest </w:t>
      </w:r>
      <w:r w:rsidR="00A11CDB" w:rsidRPr="008F6A67">
        <w:rPr>
          <w:color w:val="000000" w:themeColor="text1"/>
          <w:sz w:val="22"/>
          <w:szCs w:val="22"/>
        </w:rPr>
        <w:t xml:space="preserve">value chain actors </w:t>
      </w:r>
      <w:r w:rsidR="000301AD" w:rsidRPr="008F6A67">
        <w:rPr>
          <w:color w:val="000000" w:themeColor="text1"/>
          <w:sz w:val="22"/>
          <w:szCs w:val="22"/>
        </w:rPr>
        <w:t xml:space="preserve">should </w:t>
      </w:r>
      <w:r w:rsidR="00936B19" w:rsidRPr="008F6A67">
        <w:rPr>
          <w:color w:val="000000" w:themeColor="text1"/>
          <w:sz w:val="22"/>
          <w:szCs w:val="22"/>
        </w:rPr>
        <w:t xml:space="preserve">be </w:t>
      </w:r>
      <w:r w:rsidR="003D22DF" w:rsidRPr="008F6A67">
        <w:rPr>
          <w:color w:val="000000" w:themeColor="text1"/>
          <w:sz w:val="22"/>
          <w:szCs w:val="22"/>
        </w:rPr>
        <w:t>addressed.</w:t>
      </w:r>
      <w:r w:rsidR="000301AD" w:rsidRPr="008F6A67">
        <w:rPr>
          <w:color w:val="000000" w:themeColor="text1"/>
          <w:sz w:val="22"/>
          <w:szCs w:val="22"/>
        </w:rPr>
        <w:t xml:space="preserve"> I</w:t>
      </w:r>
      <w:r w:rsidR="003D22DF" w:rsidRPr="008F6A67">
        <w:rPr>
          <w:color w:val="000000" w:themeColor="text1"/>
          <w:sz w:val="22"/>
          <w:szCs w:val="22"/>
        </w:rPr>
        <w:t>n this</w:t>
      </w:r>
      <w:r w:rsidR="002A4048" w:rsidRPr="008F6A67">
        <w:rPr>
          <w:color w:val="000000" w:themeColor="text1"/>
          <w:sz w:val="22"/>
          <w:szCs w:val="22"/>
        </w:rPr>
        <w:t xml:space="preserve"> </w:t>
      </w:r>
      <w:r w:rsidR="003D22DF" w:rsidRPr="008F6A67">
        <w:rPr>
          <w:color w:val="000000" w:themeColor="text1"/>
          <w:sz w:val="22"/>
          <w:szCs w:val="22"/>
        </w:rPr>
        <w:t>study</w:t>
      </w:r>
      <w:r w:rsidR="00B3233F" w:rsidRPr="008F6A67">
        <w:rPr>
          <w:color w:val="000000" w:themeColor="text1"/>
          <w:sz w:val="22"/>
          <w:szCs w:val="22"/>
        </w:rPr>
        <w:t xml:space="preserve"> </w:t>
      </w:r>
      <w:r w:rsidR="00F623CF" w:rsidRPr="008F6A67">
        <w:rPr>
          <w:color w:val="000000" w:themeColor="text1"/>
          <w:sz w:val="22"/>
          <w:szCs w:val="22"/>
        </w:rPr>
        <w:t xml:space="preserve">the view of Dreyer et al. (2006) is taken and </w:t>
      </w:r>
      <w:r w:rsidR="00B3233F" w:rsidRPr="008F6A67">
        <w:rPr>
          <w:color w:val="000000" w:themeColor="text1"/>
          <w:sz w:val="22"/>
          <w:szCs w:val="22"/>
        </w:rPr>
        <w:t xml:space="preserve">the boundaries include only the stakeholder groups and subcategories which are thought to be influenced or affected by the </w:t>
      </w:r>
      <w:r w:rsidR="000301AD" w:rsidRPr="008F6A67">
        <w:rPr>
          <w:color w:val="000000" w:themeColor="text1"/>
          <w:sz w:val="22"/>
          <w:szCs w:val="22"/>
        </w:rPr>
        <w:t>organizations</w:t>
      </w:r>
      <w:r w:rsidR="00B3233F" w:rsidRPr="008F6A67">
        <w:rPr>
          <w:color w:val="000000" w:themeColor="text1"/>
          <w:sz w:val="22"/>
          <w:szCs w:val="22"/>
        </w:rPr>
        <w:t xml:space="preserve"> in the </w:t>
      </w:r>
      <w:r w:rsidR="00F623CF" w:rsidRPr="008F6A67">
        <w:rPr>
          <w:color w:val="000000" w:themeColor="text1"/>
          <w:sz w:val="22"/>
          <w:szCs w:val="22"/>
        </w:rPr>
        <w:t xml:space="preserve">closest </w:t>
      </w:r>
      <w:r w:rsidR="00B62F3D" w:rsidRPr="008F6A67">
        <w:rPr>
          <w:color w:val="000000" w:themeColor="text1"/>
          <w:sz w:val="22"/>
          <w:szCs w:val="22"/>
        </w:rPr>
        <w:t xml:space="preserve">value </w:t>
      </w:r>
      <w:r w:rsidR="003616A7" w:rsidRPr="008F6A67">
        <w:rPr>
          <w:color w:val="000000" w:themeColor="text1"/>
          <w:sz w:val="22"/>
          <w:szCs w:val="22"/>
        </w:rPr>
        <w:t>chai</w:t>
      </w:r>
      <w:r w:rsidR="00F623CF" w:rsidRPr="008F6A67">
        <w:rPr>
          <w:color w:val="000000" w:themeColor="text1"/>
          <w:sz w:val="22"/>
          <w:szCs w:val="22"/>
        </w:rPr>
        <w:t>n. Th</w:t>
      </w:r>
      <w:r w:rsidR="00B3233F" w:rsidRPr="008F6A67">
        <w:rPr>
          <w:color w:val="000000" w:themeColor="text1"/>
          <w:sz w:val="22"/>
          <w:szCs w:val="22"/>
        </w:rPr>
        <w:t xml:space="preserve">erefore a </w:t>
      </w:r>
      <w:r w:rsidR="003D22DF" w:rsidRPr="008F6A67">
        <w:rPr>
          <w:color w:val="000000" w:themeColor="text1"/>
          <w:sz w:val="22"/>
          <w:szCs w:val="22"/>
        </w:rPr>
        <w:t xml:space="preserve">truncated </w:t>
      </w:r>
      <w:r w:rsidR="00031128" w:rsidRPr="008F6A67">
        <w:rPr>
          <w:color w:val="000000" w:themeColor="text1"/>
          <w:sz w:val="22"/>
          <w:szCs w:val="22"/>
        </w:rPr>
        <w:t xml:space="preserve">supply </w:t>
      </w:r>
      <w:r w:rsidR="003D22DF" w:rsidRPr="008F6A67">
        <w:rPr>
          <w:color w:val="000000" w:themeColor="text1"/>
          <w:sz w:val="22"/>
          <w:szCs w:val="22"/>
        </w:rPr>
        <w:t>chain is studied</w:t>
      </w:r>
      <w:r w:rsidR="00C62965" w:rsidRPr="008F6A67">
        <w:rPr>
          <w:color w:val="000000" w:themeColor="text1"/>
          <w:sz w:val="22"/>
          <w:szCs w:val="22"/>
        </w:rPr>
        <w:t xml:space="preserve">. </w:t>
      </w:r>
    </w:p>
    <w:p w14:paraId="547AB1F4" w14:textId="0209AFEA" w:rsidR="006B7BBC" w:rsidRPr="008F6A67" w:rsidRDefault="006B7BBC" w:rsidP="0018428F">
      <w:pPr>
        <w:autoSpaceDE w:val="0"/>
        <w:autoSpaceDN w:val="0"/>
        <w:adjustRightInd w:val="0"/>
        <w:spacing w:line="276" w:lineRule="auto"/>
        <w:jc w:val="both"/>
        <w:rPr>
          <w:color w:val="000000" w:themeColor="text1"/>
          <w:sz w:val="22"/>
          <w:szCs w:val="22"/>
        </w:rPr>
      </w:pPr>
    </w:p>
    <w:p w14:paraId="273C9B6E" w14:textId="112ECF13" w:rsidR="004B5B93" w:rsidRPr="008F6A67" w:rsidRDefault="006B7BBC" w:rsidP="009476F2">
      <w:pPr>
        <w:spacing w:line="276" w:lineRule="auto"/>
        <w:jc w:val="both"/>
        <w:rPr>
          <w:sz w:val="22"/>
          <w:szCs w:val="22"/>
        </w:rPr>
      </w:pPr>
      <w:r w:rsidRPr="008F6A67">
        <w:rPr>
          <w:color w:val="000000" w:themeColor="text1"/>
          <w:sz w:val="22"/>
          <w:szCs w:val="22"/>
        </w:rPr>
        <w:t xml:space="preserve">Before diving into the details of </w:t>
      </w:r>
      <w:r w:rsidR="00146C6F" w:rsidRPr="008F6A67">
        <w:rPr>
          <w:color w:val="000000" w:themeColor="text1"/>
          <w:sz w:val="22"/>
          <w:szCs w:val="22"/>
        </w:rPr>
        <w:t>the system boundaries for the ZERO BRINE case</w:t>
      </w:r>
      <w:r w:rsidR="00123389" w:rsidRPr="008F6A67">
        <w:rPr>
          <w:color w:val="000000" w:themeColor="text1"/>
          <w:sz w:val="22"/>
          <w:szCs w:val="22"/>
        </w:rPr>
        <w:t xml:space="preserve"> specifically</w:t>
      </w:r>
      <w:r w:rsidR="00146C6F" w:rsidRPr="008F6A67">
        <w:rPr>
          <w:color w:val="000000" w:themeColor="text1"/>
          <w:sz w:val="22"/>
          <w:szCs w:val="22"/>
        </w:rPr>
        <w:t xml:space="preserve">, first a high-level overview </w:t>
      </w:r>
      <w:r w:rsidR="007A0A14" w:rsidRPr="008F6A67">
        <w:rPr>
          <w:color w:val="000000" w:themeColor="text1"/>
          <w:sz w:val="22"/>
          <w:szCs w:val="22"/>
        </w:rPr>
        <w:t xml:space="preserve">showing the critical relationships </w:t>
      </w:r>
      <w:r w:rsidR="00146C6F" w:rsidRPr="008F6A67">
        <w:rPr>
          <w:color w:val="000000" w:themeColor="text1"/>
          <w:sz w:val="22"/>
          <w:szCs w:val="22"/>
        </w:rPr>
        <w:t xml:space="preserve">of a water treatment process </w:t>
      </w:r>
      <w:r w:rsidR="007A0A14" w:rsidRPr="008F6A67">
        <w:rPr>
          <w:color w:val="000000" w:themeColor="text1"/>
          <w:sz w:val="22"/>
          <w:szCs w:val="22"/>
        </w:rPr>
        <w:t xml:space="preserve">is offered </w:t>
      </w:r>
      <w:r w:rsidR="00146C6F" w:rsidRPr="008F6A67">
        <w:rPr>
          <w:color w:val="000000" w:themeColor="text1"/>
          <w:sz w:val="22"/>
          <w:szCs w:val="22"/>
        </w:rPr>
        <w:t xml:space="preserve">in </w:t>
      </w:r>
      <w:r w:rsidR="00123389" w:rsidRPr="008F6A67">
        <w:rPr>
          <w:color w:val="000000" w:themeColor="text1"/>
          <w:sz w:val="22"/>
          <w:szCs w:val="22"/>
        </w:rPr>
        <w:fldChar w:fldCharType="begin"/>
      </w:r>
      <w:r w:rsidR="00123389" w:rsidRPr="008F6A67">
        <w:rPr>
          <w:color w:val="000000" w:themeColor="text1"/>
          <w:sz w:val="22"/>
          <w:szCs w:val="22"/>
        </w:rPr>
        <w:instrText xml:space="preserve"> REF _Ref11752951 \h  \* MERGEFORMAT </w:instrText>
      </w:r>
      <w:r w:rsidR="00123389" w:rsidRPr="008F6A67">
        <w:rPr>
          <w:color w:val="000000" w:themeColor="text1"/>
          <w:sz w:val="22"/>
          <w:szCs w:val="22"/>
        </w:rPr>
      </w:r>
      <w:r w:rsidR="00123389" w:rsidRPr="008F6A67">
        <w:rPr>
          <w:color w:val="000000" w:themeColor="text1"/>
          <w:sz w:val="22"/>
          <w:szCs w:val="22"/>
        </w:rPr>
        <w:fldChar w:fldCharType="separate"/>
      </w:r>
      <w:r w:rsidR="00671C6F" w:rsidRPr="00671C6F">
        <w:rPr>
          <w:color w:val="000000" w:themeColor="text1"/>
          <w:sz w:val="22"/>
          <w:szCs w:val="22"/>
        </w:rPr>
        <w:t>Figure 9</w:t>
      </w:r>
      <w:r w:rsidR="00123389" w:rsidRPr="008F6A67">
        <w:rPr>
          <w:color w:val="000000" w:themeColor="text1"/>
          <w:sz w:val="22"/>
          <w:szCs w:val="22"/>
        </w:rPr>
        <w:fldChar w:fldCharType="end"/>
      </w:r>
      <w:r w:rsidR="009F5380" w:rsidRPr="008F6A67">
        <w:rPr>
          <w:color w:val="000000" w:themeColor="text1"/>
          <w:sz w:val="22"/>
          <w:szCs w:val="22"/>
        </w:rPr>
        <w:t xml:space="preserve">. </w:t>
      </w:r>
      <w:r w:rsidR="00E73BB7" w:rsidRPr="008F6A67">
        <w:rPr>
          <w:color w:val="000000" w:themeColor="text1"/>
          <w:sz w:val="22"/>
          <w:szCs w:val="22"/>
        </w:rPr>
        <w:t xml:space="preserve">This is to provide the reader with a background </w:t>
      </w:r>
      <w:r w:rsidR="00E45B08" w:rsidRPr="008F6A67">
        <w:rPr>
          <w:color w:val="000000" w:themeColor="text1"/>
          <w:sz w:val="22"/>
          <w:szCs w:val="22"/>
        </w:rPr>
        <w:t xml:space="preserve">of the </w:t>
      </w:r>
      <w:r w:rsidR="00F623CF" w:rsidRPr="008F6A67">
        <w:rPr>
          <w:color w:val="000000" w:themeColor="text1"/>
          <w:sz w:val="22"/>
          <w:szCs w:val="22"/>
        </w:rPr>
        <w:t xml:space="preserve">life cycle stages </w:t>
      </w:r>
      <w:r w:rsidR="00E45B08" w:rsidRPr="008F6A67">
        <w:rPr>
          <w:color w:val="000000" w:themeColor="text1"/>
          <w:sz w:val="22"/>
          <w:szCs w:val="22"/>
        </w:rPr>
        <w:t xml:space="preserve">and more importantly to show what part of </w:t>
      </w:r>
      <w:r w:rsidR="00F623CF" w:rsidRPr="008F6A67">
        <w:rPr>
          <w:color w:val="000000" w:themeColor="text1"/>
          <w:sz w:val="22"/>
          <w:szCs w:val="22"/>
        </w:rPr>
        <w:t xml:space="preserve">this life cycle is focused </w:t>
      </w:r>
      <w:r w:rsidR="00E45B08" w:rsidRPr="008F6A67">
        <w:rPr>
          <w:color w:val="000000" w:themeColor="text1"/>
          <w:sz w:val="22"/>
          <w:szCs w:val="22"/>
        </w:rPr>
        <w:t xml:space="preserve">on in this study. </w:t>
      </w:r>
      <w:r w:rsidR="009476F2" w:rsidRPr="008F6A67">
        <w:rPr>
          <w:sz w:val="22"/>
          <w:szCs w:val="22"/>
        </w:rPr>
        <w:t xml:space="preserve">An important point to note is that, while the brine is the focus for the ZERO BRINE project, it is actually the demineralized water produced by </w:t>
      </w:r>
      <w:r w:rsidR="008C0846">
        <w:rPr>
          <w:sz w:val="22"/>
          <w:szCs w:val="22"/>
        </w:rPr>
        <w:t>Organization A</w:t>
      </w:r>
      <w:r w:rsidR="009476F2" w:rsidRPr="008F6A67">
        <w:rPr>
          <w:sz w:val="22"/>
          <w:szCs w:val="22"/>
        </w:rPr>
        <w:t xml:space="preserve"> that is taken as the main product of the system for which to conduct the S-LCA. This </w:t>
      </w:r>
      <w:r w:rsidR="009476F2" w:rsidRPr="008F6A67">
        <w:rPr>
          <w:sz w:val="22"/>
          <w:szCs w:val="22"/>
        </w:rPr>
        <w:lastRenderedPageBreak/>
        <w:t>is because brine is a by-product and waste discharge of the water production process; brine is not intentionally produced and it is not the point of the process</w:t>
      </w:r>
      <w:r w:rsidR="002053E8" w:rsidRPr="008F6A67">
        <w:rPr>
          <w:sz w:val="22"/>
          <w:szCs w:val="22"/>
        </w:rPr>
        <w:t xml:space="preserve"> to produce it</w:t>
      </w:r>
      <w:r w:rsidR="009476F2" w:rsidRPr="008F6A67">
        <w:rPr>
          <w:sz w:val="22"/>
          <w:szCs w:val="22"/>
        </w:rPr>
        <w:t xml:space="preserve">. The treatment of raw water into demineralized water for chemical process users </w:t>
      </w:r>
      <w:r w:rsidR="009476F2" w:rsidRPr="008F6A67">
        <w:rPr>
          <w:i/>
          <w:iCs/>
          <w:sz w:val="22"/>
          <w:szCs w:val="22"/>
        </w:rPr>
        <w:t>is</w:t>
      </w:r>
      <w:r w:rsidR="009476F2" w:rsidRPr="008F6A67">
        <w:rPr>
          <w:sz w:val="22"/>
          <w:szCs w:val="22"/>
        </w:rPr>
        <w:t xml:space="preserve"> the main point, which is why this process is examined. </w:t>
      </w:r>
    </w:p>
    <w:p w14:paraId="7D5CED58" w14:textId="77777777" w:rsidR="004B5B93" w:rsidRPr="008F6A67" w:rsidRDefault="004B5B93" w:rsidP="0018428F">
      <w:pPr>
        <w:autoSpaceDE w:val="0"/>
        <w:autoSpaceDN w:val="0"/>
        <w:adjustRightInd w:val="0"/>
        <w:spacing w:line="276" w:lineRule="auto"/>
        <w:jc w:val="both"/>
        <w:rPr>
          <w:color w:val="000000" w:themeColor="text1"/>
          <w:sz w:val="22"/>
          <w:szCs w:val="22"/>
        </w:rPr>
      </w:pPr>
    </w:p>
    <w:p w14:paraId="0E220520" w14:textId="3DEE68F6" w:rsidR="00123389" w:rsidRPr="008F6A67" w:rsidRDefault="00123389"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From the water resource, such as a lake, water is abstracted and the raw water is treated to </w:t>
      </w:r>
      <w:r w:rsidR="007A0A14" w:rsidRPr="008F6A67">
        <w:rPr>
          <w:color w:val="000000" w:themeColor="text1"/>
          <w:sz w:val="22"/>
          <w:szCs w:val="22"/>
        </w:rPr>
        <w:t xml:space="preserve">produce a desired water quality level </w:t>
      </w:r>
      <w:r w:rsidR="00E45B08" w:rsidRPr="008F6A67">
        <w:rPr>
          <w:color w:val="000000" w:themeColor="text1"/>
          <w:sz w:val="22"/>
          <w:szCs w:val="22"/>
        </w:rPr>
        <w:t>(</w:t>
      </w:r>
      <w:r w:rsidR="007A0A14" w:rsidRPr="008F6A67">
        <w:rPr>
          <w:color w:val="000000" w:themeColor="text1"/>
          <w:sz w:val="22"/>
          <w:szCs w:val="22"/>
        </w:rPr>
        <w:t xml:space="preserve">by </w:t>
      </w:r>
      <w:r w:rsidR="00A442D7" w:rsidRPr="008F6A67">
        <w:rPr>
          <w:color w:val="000000" w:themeColor="text1"/>
          <w:sz w:val="22"/>
          <w:szCs w:val="22"/>
        </w:rPr>
        <w:t>separating/</w:t>
      </w:r>
      <w:r w:rsidR="007A0A14" w:rsidRPr="008F6A67">
        <w:rPr>
          <w:color w:val="000000" w:themeColor="text1"/>
          <w:sz w:val="22"/>
          <w:szCs w:val="22"/>
        </w:rPr>
        <w:t>r</w:t>
      </w:r>
      <w:r w:rsidRPr="008F6A67">
        <w:rPr>
          <w:color w:val="000000" w:themeColor="text1"/>
          <w:sz w:val="22"/>
          <w:szCs w:val="22"/>
        </w:rPr>
        <w:t>emov</w:t>
      </w:r>
      <w:r w:rsidR="007A0A14" w:rsidRPr="008F6A67">
        <w:rPr>
          <w:color w:val="000000" w:themeColor="text1"/>
          <w:sz w:val="22"/>
          <w:szCs w:val="22"/>
        </w:rPr>
        <w:t>ing</w:t>
      </w:r>
      <w:r w:rsidRPr="008F6A67">
        <w:rPr>
          <w:color w:val="000000" w:themeColor="text1"/>
          <w:sz w:val="22"/>
          <w:szCs w:val="22"/>
        </w:rPr>
        <w:t xml:space="preserve"> unwanted</w:t>
      </w:r>
      <w:r w:rsidR="00E45B08" w:rsidRPr="008F6A67">
        <w:rPr>
          <w:color w:val="000000" w:themeColor="text1"/>
          <w:sz w:val="22"/>
          <w:szCs w:val="22"/>
        </w:rPr>
        <w:t xml:space="preserve"> materials)</w:t>
      </w:r>
      <w:r w:rsidRPr="008F6A67">
        <w:rPr>
          <w:color w:val="000000" w:themeColor="text1"/>
          <w:sz w:val="22"/>
          <w:szCs w:val="22"/>
        </w:rPr>
        <w:t xml:space="preserve"> </w:t>
      </w:r>
      <w:r w:rsidR="007A0A14" w:rsidRPr="008F6A67">
        <w:rPr>
          <w:color w:val="000000" w:themeColor="text1"/>
          <w:sz w:val="22"/>
          <w:szCs w:val="22"/>
        </w:rPr>
        <w:t xml:space="preserve">so that the water product may be consumed by </w:t>
      </w:r>
      <w:r w:rsidR="007932DD" w:rsidRPr="008F6A67">
        <w:rPr>
          <w:color w:val="000000" w:themeColor="text1"/>
          <w:sz w:val="22"/>
          <w:szCs w:val="22"/>
        </w:rPr>
        <w:t xml:space="preserve">various </w:t>
      </w:r>
      <w:r w:rsidR="007A0A14" w:rsidRPr="008F6A67">
        <w:rPr>
          <w:color w:val="000000" w:themeColor="text1"/>
          <w:sz w:val="22"/>
          <w:szCs w:val="22"/>
        </w:rPr>
        <w:t xml:space="preserve">process users. </w:t>
      </w:r>
      <w:r w:rsidR="000906F1" w:rsidRPr="008F6A67">
        <w:rPr>
          <w:color w:val="000000" w:themeColor="text1"/>
          <w:sz w:val="22"/>
          <w:szCs w:val="22"/>
        </w:rPr>
        <w:t>As the water is consumed by the process users, further wastewater is produced which must then be treated</w:t>
      </w:r>
      <w:r w:rsidR="009F5380" w:rsidRPr="008F6A67">
        <w:rPr>
          <w:color w:val="000000" w:themeColor="text1"/>
          <w:sz w:val="22"/>
          <w:szCs w:val="22"/>
        </w:rPr>
        <w:t xml:space="preserve"> and can be disposed or recycled for reuse</w:t>
      </w:r>
      <w:r w:rsidR="007932DD" w:rsidRPr="008F6A67">
        <w:rPr>
          <w:color w:val="000000" w:themeColor="text1"/>
          <w:sz w:val="22"/>
          <w:szCs w:val="22"/>
        </w:rPr>
        <w:t xml:space="preserve"> at different levels</w:t>
      </w:r>
      <w:r w:rsidR="009F5380" w:rsidRPr="008F6A67">
        <w:rPr>
          <w:color w:val="000000" w:themeColor="text1"/>
          <w:sz w:val="22"/>
          <w:szCs w:val="22"/>
        </w:rPr>
        <w:t xml:space="preserve">. Given the case study description, the area in grey (including raw water treatment, water distribution to process users, and water use by end-users) </w:t>
      </w:r>
      <w:r w:rsidR="00AF5135" w:rsidRPr="008F6A67">
        <w:rPr>
          <w:color w:val="000000" w:themeColor="text1"/>
          <w:sz w:val="22"/>
          <w:szCs w:val="22"/>
        </w:rPr>
        <w:t xml:space="preserve">is the </w:t>
      </w:r>
      <w:r w:rsidR="00F623CF" w:rsidRPr="008F6A67">
        <w:rPr>
          <w:color w:val="000000" w:themeColor="text1"/>
          <w:sz w:val="22"/>
          <w:szCs w:val="22"/>
        </w:rPr>
        <w:t xml:space="preserve">target </w:t>
      </w:r>
      <w:r w:rsidR="009F5380" w:rsidRPr="008F6A67">
        <w:rPr>
          <w:color w:val="000000" w:themeColor="text1"/>
          <w:sz w:val="22"/>
          <w:szCs w:val="22"/>
        </w:rPr>
        <w:t xml:space="preserve">for this study. The raw water treatment in particular is the main area of focus, as it represents </w:t>
      </w:r>
      <w:r w:rsidR="008C0846">
        <w:rPr>
          <w:color w:val="000000" w:themeColor="text1"/>
          <w:sz w:val="22"/>
          <w:szCs w:val="22"/>
        </w:rPr>
        <w:t>Organization A</w:t>
      </w:r>
      <w:r w:rsidR="009F5380" w:rsidRPr="008F6A67">
        <w:rPr>
          <w:color w:val="000000" w:themeColor="text1"/>
          <w:sz w:val="22"/>
          <w:szCs w:val="22"/>
        </w:rPr>
        <w:t xml:space="preserve">’ DWP where demineralized water is produced for use in the process industry, and brine is the </w:t>
      </w:r>
      <w:r w:rsidR="004B5B93" w:rsidRPr="008F6A67">
        <w:rPr>
          <w:color w:val="000000" w:themeColor="text1"/>
          <w:sz w:val="22"/>
          <w:szCs w:val="22"/>
        </w:rPr>
        <w:t xml:space="preserve">waste </w:t>
      </w:r>
      <w:r w:rsidR="009F5380" w:rsidRPr="008F6A67">
        <w:rPr>
          <w:color w:val="000000" w:themeColor="text1"/>
          <w:sz w:val="22"/>
          <w:szCs w:val="22"/>
        </w:rPr>
        <w:t xml:space="preserve">discharge generated from this process. </w:t>
      </w:r>
      <w:r w:rsidR="00AF5135" w:rsidRPr="008F6A67">
        <w:rPr>
          <w:color w:val="000000" w:themeColor="text1"/>
          <w:sz w:val="22"/>
          <w:szCs w:val="22"/>
        </w:rPr>
        <w:t xml:space="preserve">The end-users represent the consumers in the value chain, which must be considered for a S-LCA study. </w:t>
      </w:r>
      <w:r w:rsidR="00E45B08" w:rsidRPr="008F6A67">
        <w:rPr>
          <w:color w:val="000000" w:themeColor="text1"/>
          <w:sz w:val="22"/>
          <w:szCs w:val="22"/>
        </w:rPr>
        <w:t>What is implied in the “raw water treatment” box but not shown in the high-level overview, however, are that the raw water treatment process requires material inputs to enable the water treatment technologies</w:t>
      </w:r>
      <w:r w:rsidR="00F623CF" w:rsidRPr="008F6A67">
        <w:rPr>
          <w:color w:val="000000" w:themeColor="text1"/>
          <w:sz w:val="22"/>
          <w:szCs w:val="22"/>
        </w:rPr>
        <w:t xml:space="preserve"> to function</w:t>
      </w:r>
      <w:r w:rsidR="00E45B08" w:rsidRPr="008F6A67">
        <w:rPr>
          <w:color w:val="000000" w:themeColor="text1"/>
          <w:sz w:val="22"/>
          <w:szCs w:val="22"/>
        </w:rPr>
        <w:t xml:space="preserve">. </w:t>
      </w:r>
      <w:r w:rsidR="007C0045" w:rsidRPr="008F6A67">
        <w:rPr>
          <w:color w:val="000000" w:themeColor="text1"/>
          <w:sz w:val="22"/>
          <w:szCs w:val="22"/>
        </w:rPr>
        <w:t xml:space="preserve">Organizations supplying such materials to the system are the value chain actors of suppliers, which are also critical for a S-LCA. </w:t>
      </w:r>
    </w:p>
    <w:p w14:paraId="002A6323" w14:textId="05E35F7D" w:rsidR="00031128" w:rsidRPr="008F6A67" w:rsidRDefault="00031128" w:rsidP="0018428F">
      <w:pPr>
        <w:autoSpaceDE w:val="0"/>
        <w:autoSpaceDN w:val="0"/>
        <w:adjustRightInd w:val="0"/>
        <w:spacing w:line="276" w:lineRule="auto"/>
        <w:jc w:val="both"/>
        <w:rPr>
          <w:color w:val="000000" w:themeColor="text1"/>
          <w:sz w:val="22"/>
          <w:szCs w:val="22"/>
        </w:rPr>
      </w:pPr>
    </w:p>
    <w:p w14:paraId="7ED302D1" w14:textId="3C5BD158" w:rsidR="00146C6F" w:rsidRPr="008F6A67" w:rsidRDefault="00146C6F" w:rsidP="0018428F">
      <w:pPr>
        <w:autoSpaceDE w:val="0"/>
        <w:autoSpaceDN w:val="0"/>
        <w:adjustRightInd w:val="0"/>
        <w:spacing w:line="276" w:lineRule="auto"/>
        <w:jc w:val="center"/>
        <w:rPr>
          <w:color w:val="000000" w:themeColor="text1"/>
          <w:sz w:val="22"/>
          <w:szCs w:val="22"/>
        </w:rPr>
      </w:pPr>
      <w:r w:rsidRPr="008F6A67">
        <w:rPr>
          <w:noProof/>
        </w:rPr>
        <w:drawing>
          <wp:inline distT="0" distB="0" distL="0" distR="0" wp14:anchorId="5F052554" wp14:editId="6F66D3D1">
            <wp:extent cx="5726452" cy="1692998"/>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9421" b="4258"/>
                    <a:stretch/>
                  </pic:blipFill>
                  <pic:spPr bwMode="auto">
                    <a:xfrm>
                      <a:off x="0" y="0"/>
                      <a:ext cx="5758922" cy="1702597"/>
                    </a:xfrm>
                    <a:prstGeom prst="rect">
                      <a:avLst/>
                    </a:prstGeom>
                    <a:ln>
                      <a:noFill/>
                    </a:ln>
                    <a:extLst>
                      <a:ext uri="{53640926-AAD7-44D8-BBD7-CCE9431645EC}">
                        <a14:shadowObscured xmlns:a14="http://schemas.microsoft.com/office/drawing/2010/main"/>
                      </a:ext>
                    </a:extLst>
                  </pic:spPr>
                </pic:pic>
              </a:graphicData>
            </a:graphic>
          </wp:inline>
        </w:drawing>
      </w:r>
    </w:p>
    <w:p w14:paraId="297AE9FF" w14:textId="3DA248FA" w:rsidR="00146C6F" w:rsidRPr="008F6A67" w:rsidRDefault="00146C6F" w:rsidP="0018428F">
      <w:pPr>
        <w:pStyle w:val="Caption"/>
        <w:spacing w:line="276" w:lineRule="auto"/>
        <w:jc w:val="center"/>
        <w:rPr>
          <w:rFonts w:ascii="Times New Roman" w:hAnsi="Times New Roman" w:cs="Times New Roman"/>
          <w:i w:val="0"/>
          <w:iCs w:val="0"/>
          <w:color w:val="000000" w:themeColor="text1"/>
          <w:sz w:val="22"/>
          <w:szCs w:val="22"/>
        </w:rPr>
      </w:pPr>
      <w:bookmarkStart w:id="229" w:name="_Ref11752951"/>
      <w:bookmarkStart w:id="230" w:name="_Toc16598716"/>
      <w:bookmarkStart w:id="231" w:name="_Toc17220660"/>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9</w:t>
      </w:r>
      <w:r w:rsidRPr="008F6A67">
        <w:rPr>
          <w:rFonts w:ascii="Times New Roman" w:hAnsi="Times New Roman" w:cs="Times New Roman"/>
          <w:i w:val="0"/>
          <w:iCs w:val="0"/>
          <w:color w:val="000000" w:themeColor="text1"/>
          <w:sz w:val="22"/>
          <w:szCs w:val="22"/>
        </w:rPr>
        <w:fldChar w:fldCharType="end"/>
      </w:r>
      <w:bookmarkEnd w:id="229"/>
      <w:r w:rsidRPr="008F6A67">
        <w:rPr>
          <w:rFonts w:ascii="Times New Roman" w:hAnsi="Times New Roman" w:cs="Times New Roman"/>
          <w:i w:val="0"/>
          <w:iCs w:val="0"/>
          <w:color w:val="000000" w:themeColor="text1"/>
          <w:sz w:val="22"/>
          <w:szCs w:val="22"/>
        </w:rPr>
        <w:t>. High-level Overview and System Boundaries of Water Treatment Process.</w:t>
      </w:r>
      <w:bookmarkEnd w:id="230"/>
      <w:bookmarkEnd w:id="231"/>
    </w:p>
    <w:p w14:paraId="6F1FF58E" w14:textId="77777777" w:rsidR="004B5B93" w:rsidRPr="008F6A67" w:rsidRDefault="004B5B93" w:rsidP="004B5B93"/>
    <w:p w14:paraId="708F0446" w14:textId="4DC6D1AE" w:rsidR="002721C1" w:rsidRPr="008F6A67" w:rsidRDefault="007932DD" w:rsidP="0018428F">
      <w:pPr>
        <w:autoSpaceDE w:val="0"/>
        <w:autoSpaceDN w:val="0"/>
        <w:adjustRightInd w:val="0"/>
        <w:spacing w:line="276" w:lineRule="auto"/>
        <w:jc w:val="both"/>
      </w:pPr>
      <w:r w:rsidRPr="008F6A67">
        <w:rPr>
          <w:color w:val="000000" w:themeColor="text1"/>
          <w:sz w:val="22"/>
          <w:szCs w:val="22"/>
        </w:rPr>
        <w:t xml:space="preserve">Within the above-mentioned scope,  </w:t>
      </w:r>
      <w:r w:rsidR="000A0A71" w:rsidRPr="008F6A67">
        <w:rPr>
          <w:color w:val="000000" w:themeColor="text1"/>
          <w:sz w:val="22"/>
          <w:szCs w:val="22"/>
        </w:rPr>
        <w:fldChar w:fldCharType="begin"/>
      </w:r>
      <w:r w:rsidR="000A0A71" w:rsidRPr="008F6A67">
        <w:rPr>
          <w:color w:val="000000" w:themeColor="text1"/>
          <w:sz w:val="22"/>
          <w:szCs w:val="22"/>
        </w:rPr>
        <w:instrText xml:space="preserve"> REF _Ref11852380 \h  \* MERGEFORMAT </w:instrText>
      </w:r>
      <w:r w:rsidR="000A0A71" w:rsidRPr="008F6A67">
        <w:rPr>
          <w:color w:val="000000" w:themeColor="text1"/>
          <w:sz w:val="22"/>
          <w:szCs w:val="22"/>
        </w:rPr>
      </w:r>
      <w:r w:rsidR="000A0A71" w:rsidRPr="008F6A67">
        <w:rPr>
          <w:color w:val="000000" w:themeColor="text1"/>
          <w:sz w:val="22"/>
          <w:szCs w:val="22"/>
        </w:rPr>
        <w:fldChar w:fldCharType="separate"/>
      </w:r>
      <w:r w:rsidR="00671C6F" w:rsidRPr="00671C6F">
        <w:rPr>
          <w:color w:val="000000" w:themeColor="text1"/>
          <w:sz w:val="22"/>
          <w:szCs w:val="22"/>
        </w:rPr>
        <w:t>Figure 10</w:t>
      </w:r>
      <w:r w:rsidR="000A0A71" w:rsidRPr="008F6A67">
        <w:rPr>
          <w:color w:val="000000" w:themeColor="text1"/>
          <w:sz w:val="22"/>
          <w:szCs w:val="22"/>
        </w:rPr>
        <w:fldChar w:fldCharType="end"/>
      </w:r>
      <w:r w:rsidR="000A0A71" w:rsidRPr="008F6A67">
        <w:rPr>
          <w:color w:val="000000" w:themeColor="text1"/>
          <w:sz w:val="22"/>
          <w:szCs w:val="22"/>
        </w:rPr>
        <w:t xml:space="preserve"> </w:t>
      </w:r>
      <w:r w:rsidR="00031128" w:rsidRPr="008F6A67">
        <w:rPr>
          <w:color w:val="000000" w:themeColor="text1"/>
          <w:sz w:val="22"/>
          <w:szCs w:val="22"/>
        </w:rPr>
        <w:t>shows the</w:t>
      </w:r>
      <w:r w:rsidRPr="008F6A67">
        <w:rPr>
          <w:color w:val="000000" w:themeColor="text1"/>
          <w:sz w:val="22"/>
          <w:szCs w:val="22"/>
        </w:rPr>
        <w:t xml:space="preserve"> </w:t>
      </w:r>
      <w:r w:rsidR="00031128" w:rsidRPr="008F6A67">
        <w:rPr>
          <w:color w:val="000000" w:themeColor="text1"/>
          <w:sz w:val="22"/>
          <w:szCs w:val="22"/>
        </w:rPr>
        <w:t>system boundary for th</w:t>
      </w:r>
      <w:r w:rsidR="001E6450" w:rsidRPr="008F6A67">
        <w:rPr>
          <w:color w:val="000000" w:themeColor="text1"/>
          <w:sz w:val="22"/>
          <w:szCs w:val="22"/>
        </w:rPr>
        <w:t>e ZERO BRINE</w:t>
      </w:r>
      <w:r w:rsidR="00031128" w:rsidRPr="008F6A67">
        <w:rPr>
          <w:color w:val="000000" w:themeColor="text1"/>
          <w:sz w:val="22"/>
          <w:szCs w:val="22"/>
        </w:rPr>
        <w:t xml:space="preserve"> </w:t>
      </w:r>
      <w:r w:rsidR="007A0A14" w:rsidRPr="008F6A67">
        <w:rPr>
          <w:color w:val="000000" w:themeColor="text1"/>
          <w:sz w:val="22"/>
          <w:szCs w:val="22"/>
        </w:rPr>
        <w:t xml:space="preserve">case </w:t>
      </w:r>
      <w:r w:rsidR="00A27256" w:rsidRPr="008F6A67">
        <w:rPr>
          <w:color w:val="000000" w:themeColor="text1"/>
          <w:sz w:val="22"/>
          <w:szCs w:val="22"/>
        </w:rPr>
        <w:t>study</w:t>
      </w:r>
      <w:r w:rsidR="001E6450" w:rsidRPr="008F6A67">
        <w:rPr>
          <w:color w:val="000000" w:themeColor="text1"/>
          <w:sz w:val="22"/>
          <w:szCs w:val="22"/>
        </w:rPr>
        <w:t xml:space="preserve"> specifically, </w:t>
      </w:r>
      <w:r w:rsidR="007A0A14" w:rsidRPr="008F6A67">
        <w:rPr>
          <w:color w:val="000000" w:themeColor="text1"/>
          <w:sz w:val="22"/>
          <w:szCs w:val="22"/>
        </w:rPr>
        <w:t xml:space="preserve">which </w:t>
      </w:r>
      <w:r w:rsidR="00B62F3D" w:rsidRPr="008F6A67">
        <w:rPr>
          <w:sz w:val="22"/>
          <w:szCs w:val="22"/>
          <w:lang w:eastAsia="nl-NL"/>
        </w:rPr>
        <w:t xml:space="preserve">concerns the social sustainability performance of </w:t>
      </w:r>
      <w:r w:rsidR="009E5BFD" w:rsidRPr="008F6A67">
        <w:rPr>
          <w:sz w:val="22"/>
          <w:szCs w:val="22"/>
          <w:lang w:eastAsia="nl-NL"/>
        </w:rPr>
        <w:t xml:space="preserve">organizations </w:t>
      </w:r>
      <w:r w:rsidR="008B55C1" w:rsidRPr="008F6A67">
        <w:rPr>
          <w:sz w:val="22"/>
          <w:szCs w:val="22"/>
          <w:lang w:eastAsia="nl-NL"/>
        </w:rPr>
        <w:t xml:space="preserve">in the </w:t>
      </w:r>
      <w:r w:rsidR="007A0A14" w:rsidRPr="008F6A67">
        <w:rPr>
          <w:sz w:val="22"/>
          <w:szCs w:val="22"/>
          <w:lang w:eastAsia="nl-NL"/>
        </w:rPr>
        <w:t xml:space="preserve">value </w:t>
      </w:r>
      <w:r w:rsidR="00ED296C" w:rsidRPr="008F6A67">
        <w:rPr>
          <w:sz w:val="22"/>
          <w:szCs w:val="22"/>
          <w:lang w:eastAsia="nl-NL"/>
        </w:rPr>
        <w:t xml:space="preserve">chain of the </w:t>
      </w:r>
      <w:r w:rsidR="00B62F3D" w:rsidRPr="008F6A67">
        <w:rPr>
          <w:sz w:val="22"/>
          <w:szCs w:val="22"/>
          <w:lang w:eastAsia="nl-NL"/>
        </w:rPr>
        <w:t xml:space="preserve">ZERO BRINE </w:t>
      </w:r>
      <w:r w:rsidR="00ED296C" w:rsidRPr="008F6A67">
        <w:rPr>
          <w:sz w:val="22"/>
          <w:szCs w:val="22"/>
          <w:lang w:eastAsia="nl-NL"/>
        </w:rPr>
        <w:t>system</w:t>
      </w:r>
      <w:r w:rsidR="00B62F3D" w:rsidRPr="008F6A67">
        <w:rPr>
          <w:sz w:val="22"/>
          <w:szCs w:val="22"/>
          <w:lang w:eastAsia="nl-NL"/>
        </w:rPr>
        <w:t>.</w:t>
      </w:r>
      <w:r w:rsidR="00C45E01" w:rsidRPr="008F6A67">
        <w:rPr>
          <w:sz w:val="22"/>
          <w:szCs w:val="22"/>
          <w:lang w:eastAsia="nl-NL"/>
        </w:rPr>
        <w:t xml:space="preserve"> </w:t>
      </w:r>
      <w:r w:rsidR="00300B82">
        <w:rPr>
          <w:sz w:val="22"/>
          <w:szCs w:val="22"/>
          <w:lang w:eastAsia="nl-NL"/>
        </w:rPr>
        <w:t xml:space="preserve">Four organizations </w:t>
      </w:r>
      <w:r w:rsidR="0097283D" w:rsidRPr="008F6A67">
        <w:rPr>
          <w:sz w:val="22"/>
          <w:szCs w:val="22"/>
          <w:lang w:eastAsia="nl-NL"/>
        </w:rPr>
        <w:t xml:space="preserve">are </w:t>
      </w:r>
      <w:r w:rsidR="00C45E01" w:rsidRPr="008F6A67">
        <w:rPr>
          <w:sz w:val="22"/>
          <w:szCs w:val="22"/>
          <w:lang w:eastAsia="nl-NL"/>
        </w:rPr>
        <w:t>chosen for analysis, each with different functions</w:t>
      </w:r>
      <w:r w:rsidR="002C1441" w:rsidRPr="008F6A67">
        <w:rPr>
          <w:sz w:val="22"/>
          <w:szCs w:val="22"/>
          <w:lang w:eastAsia="nl-NL"/>
        </w:rPr>
        <w:t xml:space="preserve"> in the system</w:t>
      </w:r>
      <w:r w:rsidR="00C45E01" w:rsidRPr="008F6A67">
        <w:rPr>
          <w:sz w:val="22"/>
          <w:szCs w:val="22"/>
          <w:lang w:eastAsia="nl-NL"/>
        </w:rPr>
        <w:t xml:space="preserve">: </w:t>
      </w:r>
      <w:r w:rsidR="008C0846">
        <w:rPr>
          <w:sz w:val="22"/>
          <w:szCs w:val="22"/>
          <w:lang w:eastAsia="nl-NL"/>
        </w:rPr>
        <w:t>Organization A</w:t>
      </w:r>
      <w:r w:rsidR="00C45E01" w:rsidRPr="008F6A67">
        <w:rPr>
          <w:sz w:val="22"/>
          <w:szCs w:val="22"/>
          <w:lang w:eastAsia="nl-NL"/>
        </w:rPr>
        <w:t xml:space="preserve">, </w:t>
      </w:r>
      <w:r w:rsidR="00512B0E">
        <w:rPr>
          <w:sz w:val="22"/>
          <w:szCs w:val="22"/>
          <w:lang w:eastAsia="nl-NL"/>
        </w:rPr>
        <w:t>Organization D</w:t>
      </w:r>
      <w:r w:rsidR="00C45E01" w:rsidRPr="008F6A67">
        <w:rPr>
          <w:sz w:val="22"/>
          <w:szCs w:val="22"/>
          <w:lang w:eastAsia="nl-NL"/>
        </w:rPr>
        <w:t>,</w:t>
      </w:r>
      <w:r w:rsidR="00392C07">
        <w:rPr>
          <w:sz w:val="22"/>
          <w:szCs w:val="22"/>
          <w:lang w:eastAsia="nl-NL"/>
        </w:rPr>
        <w:t xml:space="preserve"> </w:t>
      </w:r>
      <w:r w:rsidR="00512B0E">
        <w:rPr>
          <w:sz w:val="22"/>
          <w:szCs w:val="22"/>
          <w:lang w:eastAsia="nl-NL"/>
        </w:rPr>
        <w:t>Organization B</w:t>
      </w:r>
      <w:r w:rsidR="00392C07">
        <w:rPr>
          <w:sz w:val="22"/>
          <w:szCs w:val="22"/>
          <w:lang w:eastAsia="nl-NL"/>
        </w:rPr>
        <w:t xml:space="preserve"> and </w:t>
      </w:r>
      <w:r w:rsidR="00512B0E">
        <w:rPr>
          <w:sz w:val="22"/>
          <w:szCs w:val="22"/>
          <w:lang w:eastAsia="nl-NL"/>
        </w:rPr>
        <w:t>Organization C</w:t>
      </w:r>
      <w:r w:rsidR="00A877AE" w:rsidRPr="008F6A67">
        <w:rPr>
          <w:sz w:val="22"/>
          <w:szCs w:val="22"/>
          <w:lang w:eastAsia="nl-NL"/>
        </w:rPr>
        <w:t>.</w:t>
      </w:r>
      <w:r w:rsidR="001A4DCA" w:rsidRPr="008F6A67">
        <w:rPr>
          <w:sz w:val="22"/>
          <w:szCs w:val="22"/>
          <w:lang w:eastAsia="nl-NL"/>
        </w:rPr>
        <w:t xml:space="preserve"> </w:t>
      </w:r>
      <w:r w:rsidR="008C0846">
        <w:rPr>
          <w:sz w:val="22"/>
          <w:szCs w:val="22"/>
          <w:lang w:eastAsia="nl-NL"/>
        </w:rPr>
        <w:t>Organization A</w:t>
      </w:r>
      <w:r w:rsidR="00A877AE" w:rsidRPr="008F6A67">
        <w:rPr>
          <w:sz w:val="22"/>
          <w:szCs w:val="22"/>
          <w:lang w:eastAsia="nl-NL"/>
        </w:rPr>
        <w:t xml:space="preserve"> </w:t>
      </w:r>
      <w:r w:rsidR="00ED296C" w:rsidRPr="008F6A67">
        <w:rPr>
          <w:sz w:val="22"/>
          <w:szCs w:val="22"/>
          <w:lang w:eastAsia="nl-NL"/>
        </w:rPr>
        <w:t xml:space="preserve">is the focal company as it owns the DWP and is directly involved in the operation of the demonstration units </w:t>
      </w:r>
      <w:r w:rsidR="00A27256" w:rsidRPr="008F6A67">
        <w:rPr>
          <w:sz w:val="22"/>
          <w:szCs w:val="22"/>
          <w:lang w:eastAsia="nl-NL"/>
        </w:rPr>
        <w:t xml:space="preserve">in which the </w:t>
      </w:r>
      <w:r w:rsidR="00ED296C" w:rsidRPr="008F6A67">
        <w:rPr>
          <w:sz w:val="22"/>
          <w:szCs w:val="22"/>
          <w:lang w:eastAsia="nl-NL"/>
        </w:rPr>
        <w:t xml:space="preserve">technology for brine treatment is being implemented. </w:t>
      </w:r>
      <w:r w:rsidR="006765F1" w:rsidRPr="008F6A67">
        <w:rPr>
          <w:sz w:val="22"/>
          <w:szCs w:val="22"/>
          <w:lang w:eastAsia="nl-NL"/>
        </w:rPr>
        <w:t xml:space="preserve">In the figure can be seen that within the boundaries of </w:t>
      </w:r>
      <w:r w:rsidR="008C0846">
        <w:rPr>
          <w:sz w:val="22"/>
          <w:szCs w:val="22"/>
          <w:lang w:eastAsia="nl-NL"/>
        </w:rPr>
        <w:t>Organization A</w:t>
      </w:r>
      <w:r w:rsidR="006765F1" w:rsidRPr="008F6A67">
        <w:rPr>
          <w:sz w:val="22"/>
          <w:szCs w:val="22"/>
          <w:lang w:eastAsia="nl-NL"/>
        </w:rPr>
        <w:t xml:space="preserve"> lies the diagram from </w:t>
      </w:r>
      <w:r w:rsidR="006765F1" w:rsidRPr="008F6A67">
        <w:rPr>
          <w:sz w:val="22"/>
          <w:szCs w:val="22"/>
          <w:lang w:eastAsia="nl-NL"/>
        </w:rPr>
        <w:fldChar w:fldCharType="begin"/>
      </w:r>
      <w:r w:rsidR="006765F1" w:rsidRPr="008F6A67">
        <w:rPr>
          <w:sz w:val="22"/>
          <w:szCs w:val="22"/>
          <w:lang w:eastAsia="nl-NL"/>
        </w:rPr>
        <w:instrText xml:space="preserve"> REF _Ref11773330 \h  \* MERGEFORMAT </w:instrText>
      </w:r>
      <w:r w:rsidR="006765F1" w:rsidRPr="008F6A67">
        <w:rPr>
          <w:sz w:val="22"/>
          <w:szCs w:val="22"/>
          <w:lang w:eastAsia="nl-NL"/>
        </w:rPr>
      </w:r>
      <w:r w:rsidR="006765F1" w:rsidRPr="008F6A67">
        <w:rPr>
          <w:sz w:val="22"/>
          <w:szCs w:val="22"/>
          <w:lang w:eastAsia="nl-NL"/>
        </w:rPr>
        <w:fldChar w:fldCharType="separate"/>
      </w:r>
      <w:r w:rsidR="00671C6F" w:rsidRPr="00671C6F">
        <w:rPr>
          <w:color w:val="000000" w:themeColor="text1"/>
          <w:sz w:val="22"/>
          <w:szCs w:val="22"/>
        </w:rPr>
        <w:t>Figure 8</w:t>
      </w:r>
      <w:r w:rsidR="006765F1" w:rsidRPr="008F6A67">
        <w:rPr>
          <w:sz w:val="22"/>
          <w:szCs w:val="22"/>
          <w:lang w:eastAsia="nl-NL"/>
        </w:rPr>
        <w:fldChar w:fldCharType="end"/>
      </w:r>
      <w:r w:rsidR="006765F1" w:rsidRPr="008F6A67">
        <w:rPr>
          <w:sz w:val="22"/>
          <w:szCs w:val="22"/>
          <w:lang w:eastAsia="nl-NL"/>
        </w:rPr>
        <w:t xml:space="preserve"> which is the DWP </w:t>
      </w:r>
      <w:r w:rsidR="006765F1" w:rsidRPr="008F6A67">
        <w:rPr>
          <w:i/>
          <w:iCs/>
          <w:sz w:val="22"/>
          <w:szCs w:val="22"/>
          <w:lang w:eastAsia="nl-NL"/>
        </w:rPr>
        <w:t>with</w:t>
      </w:r>
      <w:r w:rsidR="006765F1" w:rsidRPr="008F6A67">
        <w:rPr>
          <w:sz w:val="22"/>
          <w:szCs w:val="22"/>
          <w:lang w:eastAsia="nl-NL"/>
        </w:rPr>
        <w:t xml:space="preserve"> the ZERO BRINE pilot system.  </w:t>
      </w:r>
      <w:r w:rsidR="00512B0E">
        <w:rPr>
          <w:sz w:val="22"/>
          <w:szCs w:val="22"/>
          <w:lang w:eastAsia="nl-NL"/>
        </w:rPr>
        <w:t>Organization B</w:t>
      </w:r>
      <w:r w:rsidR="00392C07">
        <w:rPr>
          <w:sz w:val="22"/>
          <w:szCs w:val="22"/>
          <w:lang w:eastAsia="nl-NL"/>
        </w:rPr>
        <w:t xml:space="preserve"> and </w:t>
      </w:r>
      <w:r w:rsidR="00791950">
        <w:rPr>
          <w:sz w:val="22"/>
          <w:szCs w:val="22"/>
          <w:lang w:eastAsia="nl-NL"/>
        </w:rPr>
        <w:t>C</w:t>
      </w:r>
      <w:r w:rsidR="00392C07">
        <w:rPr>
          <w:sz w:val="22"/>
          <w:szCs w:val="22"/>
          <w:lang w:eastAsia="nl-NL"/>
        </w:rPr>
        <w:t xml:space="preserve"> are plants of the same company but they have different roles in the system</w:t>
      </w:r>
      <w:r w:rsidR="00B62F3D" w:rsidRPr="008F6A67">
        <w:rPr>
          <w:sz w:val="22"/>
          <w:szCs w:val="22"/>
          <w:lang w:eastAsia="nl-NL"/>
        </w:rPr>
        <w:t xml:space="preserve">: 1) </w:t>
      </w:r>
      <w:r w:rsidR="00512B0E">
        <w:rPr>
          <w:color w:val="000000" w:themeColor="text1"/>
          <w:sz w:val="22"/>
          <w:szCs w:val="22"/>
          <w:lang w:eastAsia="nl-NL"/>
        </w:rPr>
        <w:t>Organization B</w:t>
      </w:r>
      <w:r w:rsidR="00B62F3D" w:rsidRPr="008F6A67">
        <w:rPr>
          <w:color w:val="000000" w:themeColor="text1"/>
          <w:sz w:val="22"/>
          <w:szCs w:val="22"/>
          <w:lang w:eastAsia="nl-NL"/>
        </w:rPr>
        <w:t xml:space="preserve"> suppl</w:t>
      </w:r>
      <w:r w:rsidR="00392C07">
        <w:rPr>
          <w:color w:val="000000" w:themeColor="text1"/>
          <w:sz w:val="22"/>
          <w:szCs w:val="22"/>
          <w:lang w:eastAsia="nl-NL"/>
        </w:rPr>
        <w:t>ies</w:t>
      </w:r>
      <w:r w:rsidR="00B62F3D" w:rsidRPr="008F6A67">
        <w:rPr>
          <w:color w:val="000000" w:themeColor="text1"/>
          <w:sz w:val="22"/>
          <w:szCs w:val="22"/>
          <w:lang w:eastAsia="nl-NL"/>
        </w:rPr>
        <w:t xml:space="preserve"> high-purity salt to</w:t>
      </w:r>
      <w:r w:rsidR="00392C07">
        <w:rPr>
          <w:color w:val="000000" w:themeColor="text1"/>
          <w:sz w:val="22"/>
          <w:szCs w:val="22"/>
          <w:lang w:eastAsia="nl-NL"/>
        </w:rPr>
        <w:t xml:space="preserve"> the</w:t>
      </w:r>
      <w:r w:rsidR="008C0846">
        <w:rPr>
          <w:color w:val="000000" w:themeColor="text1"/>
          <w:sz w:val="22"/>
          <w:szCs w:val="22"/>
          <w:lang w:eastAsia="nl-NL"/>
        </w:rPr>
        <w:t xml:space="preserve"> </w:t>
      </w:r>
      <w:r w:rsidR="00B62F3D" w:rsidRPr="008F6A67">
        <w:rPr>
          <w:color w:val="000000" w:themeColor="text1"/>
          <w:sz w:val="22"/>
          <w:szCs w:val="22"/>
          <w:lang w:eastAsia="nl-NL"/>
        </w:rPr>
        <w:t xml:space="preserve"> DWP and 2) </w:t>
      </w:r>
      <w:r w:rsidR="00512B0E">
        <w:rPr>
          <w:color w:val="000000" w:themeColor="text1"/>
          <w:sz w:val="22"/>
          <w:szCs w:val="22"/>
          <w:lang w:eastAsia="nl-NL"/>
        </w:rPr>
        <w:t>Organization C</w:t>
      </w:r>
      <w:r w:rsidR="00392C07">
        <w:rPr>
          <w:color w:val="000000" w:themeColor="text1"/>
          <w:sz w:val="22"/>
          <w:szCs w:val="22"/>
          <w:lang w:eastAsia="nl-NL"/>
        </w:rPr>
        <w:t xml:space="preserve"> consumes </w:t>
      </w:r>
      <w:r w:rsidR="00B62F3D" w:rsidRPr="008F6A67">
        <w:rPr>
          <w:color w:val="000000" w:themeColor="text1"/>
          <w:sz w:val="22"/>
          <w:szCs w:val="22"/>
          <w:lang w:eastAsia="nl-NL"/>
        </w:rPr>
        <w:t xml:space="preserve">the </w:t>
      </w:r>
      <w:r w:rsidR="00B62F3D" w:rsidRPr="008F6A67">
        <w:rPr>
          <w:color w:val="000000" w:themeColor="text1"/>
          <w:sz w:val="22"/>
          <w:szCs w:val="22"/>
        </w:rPr>
        <w:t xml:space="preserve">ultra-pure demineralized water </w:t>
      </w:r>
      <w:r w:rsidR="007644CA" w:rsidRPr="008F6A67">
        <w:rPr>
          <w:color w:val="000000" w:themeColor="text1"/>
          <w:sz w:val="22"/>
          <w:szCs w:val="22"/>
        </w:rPr>
        <w:t xml:space="preserve">as a feedstock for chlor-alkali </w:t>
      </w:r>
      <w:r w:rsidR="006A0FB1" w:rsidRPr="008F6A67">
        <w:rPr>
          <w:color w:val="000000" w:themeColor="text1"/>
          <w:sz w:val="22"/>
          <w:szCs w:val="22"/>
        </w:rPr>
        <w:t>production purposes</w:t>
      </w:r>
      <w:r w:rsidR="006E39D6" w:rsidRPr="008F6A67">
        <w:rPr>
          <w:color w:val="000000" w:themeColor="text1"/>
          <w:sz w:val="22"/>
          <w:szCs w:val="22"/>
        </w:rPr>
        <w:t xml:space="preserve">. </w:t>
      </w:r>
      <w:r w:rsidR="00C41385" w:rsidRPr="008F6A67">
        <w:rPr>
          <w:sz w:val="22"/>
          <w:szCs w:val="22"/>
        </w:rPr>
        <w:t xml:space="preserve">Also, </w:t>
      </w:r>
      <w:r w:rsidR="00512B0E">
        <w:rPr>
          <w:sz w:val="22"/>
          <w:szCs w:val="22"/>
        </w:rPr>
        <w:t>Organization D</w:t>
      </w:r>
      <w:r w:rsidR="00B62F3D" w:rsidRPr="008F6A67">
        <w:rPr>
          <w:sz w:val="22"/>
          <w:szCs w:val="22"/>
        </w:rPr>
        <w:t xml:space="preserve"> is </w:t>
      </w:r>
      <w:r w:rsidR="00C41385" w:rsidRPr="008F6A67">
        <w:rPr>
          <w:sz w:val="22"/>
          <w:szCs w:val="22"/>
        </w:rPr>
        <w:t xml:space="preserve">a company </w:t>
      </w:r>
      <w:r w:rsidR="00B62F3D" w:rsidRPr="008F6A67">
        <w:rPr>
          <w:sz w:val="22"/>
          <w:szCs w:val="22"/>
        </w:rPr>
        <w:t xml:space="preserve">selected for this research. </w:t>
      </w:r>
      <w:r w:rsidR="00512B0E">
        <w:rPr>
          <w:sz w:val="22"/>
          <w:szCs w:val="22"/>
        </w:rPr>
        <w:t>Organization D</w:t>
      </w:r>
      <w:r w:rsidR="00B62F3D" w:rsidRPr="008F6A67">
        <w:rPr>
          <w:sz w:val="22"/>
          <w:szCs w:val="22"/>
        </w:rPr>
        <w:t xml:space="preserve"> is looking for synthetic magnesium hydroxide with a much higher purity than brucite which can be used for applications which cannot be served with brucite. In the ZERO BRINE project, </w:t>
      </w:r>
      <w:r w:rsidR="00512B0E">
        <w:rPr>
          <w:sz w:val="22"/>
          <w:szCs w:val="22"/>
        </w:rPr>
        <w:t>Organization D</w:t>
      </w:r>
      <w:r w:rsidR="00B62F3D" w:rsidRPr="008F6A67">
        <w:rPr>
          <w:sz w:val="22"/>
          <w:szCs w:val="22"/>
        </w:rPr>
        <w:t xml:space="preserve"> is a consumer of the magnesium hydroxide that is produced during the </w:t>
      </w:r>
      <w:r w:rsidR="00C41385" w:rsidRPr="008F6A67">
        <w:rPr>
          <w:sz w:val="22"/>
          <w:szCs w:val="22"/>
        </w:rPr>
        <w:t>brine treatment</w:t>
      </w:r>
      <w:r w:rsidR="00B62F3D" w:rsidRPr="008F6A67">
        <w:rPr>
          <w:sz w:val="22"/>
          <w:szCs w:val="22"/>
        </w:rPr>
        <w:t xml:space="preserve"> process</w:t>
      </w:r>
      <w:r w:rsidR="009141E0" w:rsidRPr="008F6A67">
        <w:rPr>
          <w:sz w:val="22"/>
          <w:szCs w:val="22"/>
        </w:rPr>
        <w:t xml:space="preserve"> which it will then distribute</w:t>
      </w:r>
      <w:r w:rsidR="00B62F3D" w:rsidRPr="008F6A67">
        <w:rPr>
          <w:sz w:val="22"/>
          <w:szCs w:val="22"/>
        </w:rPr>
        <w:t xml:space="preserve">.  It </w:t>
      </w:r>
      <w:r w:rsidR="009141E0" w:rsidRPr="008F6A67">
        <w:rPr>
          <w:sz w:val="22"/>
          <w:szCs w:val="22"/>
        </w:rPr>
        <w:t>is also</w:t>
      </w:r>
      <w:r w:rsidR="00B62F3D" w:rsidRPr="008F6A67">
        <w:rPr>
          <w:sz w:val="22"/>
          <w:szCs w:val="22"/>
        </w:rPr>
        <w:t xml:space="preserve"> involved in preparing a business plan for the magnesium hydroxide. </w:t>
      </w:r>
      <w:r w:rsidR="0097283D" w:rsidRPr="008F6A67">
        <w:rPr>
          <w:sz w:val="22"/>
          <w:szCs w:val="22"/>
        </w:rPr>
        <w:t xml:space="preserve">Profiles for each are offered in </w:t>
      </w:r>
      <w:r w:rsidR="008A4E12" w:rsidRPr="008F6A67">
        <w:rPr>
          <w:sz w:val="22"/>
          <w:szCs w:val="22"/>
        </w:rPr>
        <w:fldChar w:fldCharType="begin"/>
      </w:r>
      <w:r w:rsidR="008A4E12" w:rsidRPr="008F6A67">
        <w:rPr>
          <w:sz w:val="22"/>
          <w:szCs w:val="22"/>
        </w:rPr>
        <w:instrText xml:space="preserve"> REF _Ref17190443 \h  \* MERGEFORMAT </w:instrText>
      </w:r>
      <w:r w:rsidR="008A4E12" w:rsidRPr="008F6A67">
        <w:rPr>
          <w:sz w:val="22"/>
          <w:szCs w:val="22"/>
        </w:rPr>
      </w:r>
      <w:r w:rsidR="008A4E12" w:rsidRPr="008F6A67">
        <w:rPr>
          <w:sz w:val="22"/>
          <w:szCs w:val="22"/>
        </w:rPr>
        <w:fldChar w:fldCharType="separate"/>
      </w:r>
      <w:r w:rsidR="00671C6F" w:rsidRPr="00671C6F">
        <w:rPr>
          <w:color w:val="000000" w:themeColor="text1"/>
          <w:sz w:val="22"/>
          <w:szCs w:val="22"/>
        </w:rPr>
        <w:t xml:space="preserve">Table </w:t>
      </w:r>
      <w:r w:rsidR="00671C6F" w:rsidRPr="00671C6F">
        <w:rPr>
          <w:noProof/>
          <w:color w:val="000000" w:themeColor="text1"/>
          <w:sz w:val="22"/>
          <w:szCs w:val="22"/>
        </w:rPr>
        <w:t>6</w:t>
      </w:r>
      <w:r w:rsidR="008A4E12" w:rsidRPr="008F6A67">
        <w:rPr>
          <w:sz w:val="22"/>
          <w:szCs w:val="22"/>
        </w:rPr>
        <w:fldChar w:fldCharType="end"/>
      </w:r>
      <w:r w:rsidR="008A4E12" w:rsidRPr="008F6A67">
        <w:rPr>
          <w:sz w:val="22"/>
          <w:szCs w:val="22"/>
        </w:rPr>
        <w:t xml:space="preserve"> so as to give an overview of</w:t>
      </w:r>
      <w:r w:rsidR="00392C07">
        <w:rPr>
          <w:sz w:val="22"/>
          <w:szCs w:val="22"/>
        </w:rPr>
        <w:t xml:space="preserve"> each organization</w:t>
      </w:r>
      <w:r w:rsidR="008A4E12" w:rsidRPr="008F6A67">
        <w:rPr>
          <w:sz w:val="22"/>
          <w:szCs w:val="22"/>
        </w:rPr>
        <w:t>.</w:t>
      </w:r>
      <w:r w:rsidR="005103C2" w:rsidRPr="005103C2">
        <w:rPr>
          <w:noProof/>
        </w:rPr>
        <w:t xml:space="preserve"> </w:t>
      </w:r>
    </w:p>
    <w:p w14:paraId="102B55B3" w14:textId="0996C194" w:rsidR="000A0A71" w:rsidRPr="008F6A67" w:rsidRDefault="005103C2" w:rsidP="0018428F">
      <w:pPr>
        <w:autoSpaceDE w:val="0"/>
        <w:autoSpaceDN w:val="0"/>
        <w:adjustRightInd w:val="0"/>
        <w:spacing w:line="276" w:lineRule="auto"/>
        <w:jc w:val="both"/>
        <w:rPr>
          <w:sz w:val="22"/>
          <w:szCs w:val="22"/>
        </w:rPr>
      </w:pPr>
      <w:r>
        <w:rPr>
          <w:noProof/>
        </w:rPr>
        <w:lastRenderedPageBreak/>
        <w:drawing>
          <wp:inline distT="0" distB="0" distL="0" distR="0" wp14:anchorId="778CF279" wp14:editId="73938B9F">
            <wp:extent cx="5727065" cy="235331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065" cy="2353310"/>
                    </a:xfrm>
                    <a:prstGeom prst="rect">
                      <a:avLst/>
                    </a:prstGeom>
                  </pic:spPr>
                </pic:pic>
              </a:graphicData>
            </a:graphic>
          </wp:inline>
        </w:drawing>
      </w:r>
    </w:p>
    <w:p w14:paraId="6C324F98" w14:textId="4A50FC36" w:rsidR="00F435C3" w:rsidRPr="008F6A67" w:rsidRDefault="00F435C3" w:rsidP="0018428F">
      <w:pPr>
        <w:pStyle w:val="Caption"/>
        <w:spacing w:line="276" w:lineRule="auto"/>
        <w:jc w:val="center"/>
        <w:rPr>
          <w:rFonts w:ascii="Times New Roman" w:hAnsi="Times New Roman" w:cs="Times New Roman"/>
          <w:i w:val="0"/>
          <w:iCs w:val="0"/>
          <w:color w:val="000000" w:themeColor="text1"/>
          <w:sz w:val="22"/>
          <w:szCs w:val="22"/>
        </w:rPr>
      </w:pPr>
      <w:bookmarkStart w:id="232" w:name="_Ref11852380"/>
      <w:bookmarkStart w:id="233" w:name="_Toc16598717"/>
      <w:bookmarkStart w:id="234" w:name="_Toc17220661"/>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10</w:t>
      </w:r>
      <w:r w:rsidRPr="008F6A67">
        <w:rPr>
          <w:rFonts w:ascii="Times New Roman" w:hAnsi="Times New Roman" w:cs="Times New Roman"/>
          <w:i w:val="0"/>
          <w:iCs w:val="0"/>
          <w:color w:val="000000" w:themeColor="text1"/>
          <w:sz w:val="22"/>
          <w:szCs w:val="22"/>
        </w:rPr>
        <w:fldChar w:fldCharType="end"/>
      </w:r>
      <w:bookmarkEnd w:id="232"/>
      <w:r w:rsidRPr="008F6A67">
        <w:rPr>
          <w:rFonts w:ascii="Times New Roman" w:hAnsi="Times New Roman" w:cs="Times New Roman"/>
          <w:i w:val="0"/>
          <w:iCs w:val="0"/>
          <w:color w:val="000000" w:themeColor="text1"/>
          <w:sz w:val="22"/>
          <w:szCs w:val="22"/>
        </w:rPr>
        <w:t>. System Boundary for ZERO BRINE Case Study.</w:t>
      </w:r>
      <w:bookmarkEnd w:id="233"/>
      <w:bookmarkEnd w:id="234"/>
    </w:p>
    <w:p w14:paraId="44DB48F6" w14:textId="1542A137" w:rsidR="0097283D" w:rsidRPr="008F6A67" w:rsidRDefault="0097283D" w:rsidP="0097283D">
      <w:pPr>
        <w:pStyle w:val="Caption"/>
        <w:jc w:val="center"/>
        <w:rPr>
          <w:rFonts w:ascii="Times New Roman" w:hAnsi="Times New Roman" w:cs="Times New Roman"/>
          <w:i w:val="0"/>
          <w:iCs w:val="0"/>
          <w:color w:val="000000" w:themeColor="text1"/>
          <w:sz w:val="22"/>
          <w:szCs w:val="22"/>
        </w:rPr>
      </w:pPr>
      <w:bookmarkStart w:id="235" w:name="_Ref17190443"/>
      <w:bookmarkStart w:id="236" w:name="_Toc17220700"/>
      <w:r w:rsidRPr="008F6A67">
        <w:rPr>
          <w:rFonts w:ascii="Times New Roman" w:hAnsi="Times New Roman" w:cs="Times New Roman"/>
          <w:i w:val="0"/>
          <w:iCs w:val="0"/>
          <w:color w:val="000000" w:themeColor="text1"/>
          <w:sz w:val="22"/>
          <w:szCs w:val="22"/>
        </w:rPr>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6</w:t>
      </w:r>
      <w:r w:rsidRPr="008F6A67">
        <w:rPr>
          <w:rFonts w:ascii="Times New Roman" w:hAnsi="Times New Roman" w:cs="Times New Roman"/>
          <w:i w:val="0"/>
          <w:iCs w:val="0"/>
          <w:color w:val="000000" w:themeColor="text1"/>
          <w:sz w:val="22"/>
          <w:szCs w:val="22"/>
        </w:rPr>
        <w:fldChar w:fldCharType="end"/>
      </w:r>
      <w:bookmarkEnd w:id="235"/>
      <w:r w:rsidRPr="008F6A67">
        <w:rPr>
          <w:rFonts w:ascii="Times New Roman" w:hAnsi="Times New Roman" w:cs="Times New Roman"/>
          <w:i w:val="0"/>
          <w:iCs w:val="0"/>
          <w:color w:val="000000" w:themeColor="text1"/>
          <w:sz w:val="22"/>
          <w:szCs w:val="22"/>
        </w:rPr>
        <w:t>. Plant Profiles.</w:t>
      </w:r>
      <w:bookmarkEnd w:id="236"/>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63"/>
        <w:gridCol w:w="1658"/>
        <w:gridCol w:w="1267"/>
        <w:gridCol w:w="738"/>
        <w:gridCol w:w="964"/>
        <w:gridCol w:w="1584"/>
        <w:gridCol w:w="1315"/>
      </w:tblGrid>
      <w:tr w:rsidR="008A1606" w:rsidRPr="008F6A67" w14:paraId="383F2814" w14:textId="77777777" w:rsidTr="00546AC7">
        <w:trPr>
          <w:jc w:val="center"/>
        </w:trPr>
        <w:tc>
          <w:tcPr>
            <w:tcW w:w="1155" w:type="dxa"/>
            <w:shd w:val="clear" w:color="auto" w:fill="E7E6E6" w:themeFill="background2"/>
            <w:vAlign w:val="center"/>
          </w:tcPr>
          <w:p w14:paraId="0B3B11BF" w14:textId="78724C03" w:rsidR="008A1606" w:rsidRPr="008F6A67" w:rsidRDefault="00546AC7" w:rsidP="00546AC7">
            <w:pPr>
              <w:jc w:val="center"/>
              <w:rPr>
                <w:b/>
                <w:bCs/>
                <w:sz w:val="22"/>
                <w:szCs w:val="22"/>
              </w:rPr>
            </w:pPr>
            <w:r>
              <w:rPr>
                <w:b/>
                <w:bCs/>
                <w:sz w:val="22"/>
                <w:szCs w:val="22"/>
              </w:rPr>
              <w:t>Organization</w:t>
            </w:r>
          </w:p>
        </w:tc>
        <w:tc>
          <w:tcPr>
            <w:tcW w:w="3055" w:type="dxa"/>
            <w:gridSpan w:val="2"/>
            <w:shd w:val="clear" w:color="auto" w:fill="E7E6E6" w:themeFill="background2"/>
            <w:vAlign w:val="center"/>
          </w:tcPr>
          <w:p w14:paraId="6F70D700" w14:textId="055EF76B" w:rsidR="008A1606" w:rsidRPr="008F6A67" w:rsidRDefault="008A1606" w:rsidP="00546AC7">
            <w:pPr>
              <w:jc w:val="center"/>
              <w:rPr>
                <w:b/>
                <w:bCs/>
                <w:sz w:val="22"/>
                <w:szCs w:val="22"/>
              </w:rPr>
            </w:pPr>
            <w:r>
              <w:rPr>
                <w:b/>
                <w:bCs/>
                <w:sz w:val="22"/>
                <w:szCs w:val="22"/>
              </w:rPr>
              <w:t>Role in ZERO BRINE</w:t>
            </w:r>
          </w:p>
        </w:tc>
        <w:tc>
          <w:tcPr>
            <w:tcW w:w="1741" w:type="dxa"/>
            <w:gridSpan w:val="2"/>
            <w:shd w:val="clear" w:color="auto" w:fill="E7E6E6" w:themeFill="background2"/>
            <w:vAlign w:val="center"/>
          </w:tcPr>
          <w:p w14:paraId="0AFEB7C7" w14:textId="671D0762" w:rsidR="008A1606" w:rsidRPr="008F6A67" w:rsidRDefault="008A1606" w:rsidP="00546AC7">
            <w:pPr>
              <w:jc w:val="center"/>
              <w:rPr>
                <w:b/>
                <w:bCs/>
                <w:sz w:val="22"/>
                <w:szCs w:val="22"/>
              </w:rPr>
            </w:pPr>
            <w:r>
              <w:rPr>
                <w:b/>
                <w:bCs/>
                <w:sz w:val="22"/>
                <w:szCs w:val="22"/>
              </w:rPr>
              <w:t>Product</w:t>
            </w:r>
          </w:p>
        </w:tc>
        <w:tc>
          <w:tcPr>
            <w:tcW w:w="1610" w:type="dxa"/>
            <w:shd w:val="clear" w:color="auto" w:fill="E7E6E6" w:themeFill="background2"/>
            <w:vAlign w:val="center"/>
          </w:tcPr>
          <w:p w14:paraId="742487BA" w14:textId="36DA9998" w:rsidR="008A1606" w:rsidRPr="008F6A67" w:rsidRDefault="008A1606" w:rsidP="00546AC7">
            <w:pPr>
              <w:jc w:val="center"/>
              <w:rPr>
                <w:b/>
                <w:bCs/>
                <w:sz w:val="22"/>
                <w:szCs w:val="22"/>
              </w:rPr>
            </w:pPr>
            <w:r>
              <w:rPr>
                <w:b/>
                <w:bCs/>
                <w:sz w:val="22"/>
                <w:szCs w:val="22"/>
              </w:rPr>
              <w:t>Production capacity</w:t>
            </w:r>
            <w:r w:rsidRPr="008F6A67">
              <w:rPr>
                <w:b/>
                <w:bCs/>
                <w:sz w:val="22"/>
                <w:szCs w:val="22"/>
              </w:rPr>
              <w:t xml:space="preserve"> (kiloton/yr)</w:t>
            </w:r>
          </w:p>
        </w:tc>
        <w:tc>
          <w:tcPr>
            <w:tcW w:w="1327" w:type="dxa"/>
            <w:shd w:val="clear" w:color="auto" w:fill="E7E6E6" w:themeFill="background2"/>
            <w:vAlign w:val="center"/>
          </w:tcPr>
          <w:p w14:paraId="6AA788FC" w14:textId="592F67E0" w:rsidR="008A1606" w:rsidRPr="008F6A67" w:rsidRDefault="008A1606" w:rsidP="00546AC7">
            <w:pPr>
              <w:jc w:val="center"/>
              <w:rPr>
                <w:b/>
                <w:bCs/>
                <w:sz w:val="22"/>
                <w:szCs w:val="22"/>
              </w:rPr>
            </w:pPr>
            <w:r w:rsidRPr="008F6A67">
              <w:rPr>
                <w:b/>
                <w:bCs/>
                <w:sz w:val="22"/>
                <w:szCs w:val="22"/>
              </w:rPr>
              <w:t>Number of employees</w:t>
            </w:r>
          </w:p>
        </w:tc>
      </w:tr>
      <w:tr w:rsidR="008A1606" w:rsidRPr="008F6A67" w14:paraId="2D36AE37" w14:textId="20CACE57" w:rsidTr="00546AC7">
        <w:trPr>
          <w:jc w:val="center"/>
        </w:trPr>
        <w:tc>
          <w:tcPr>
            <w:tcW w:w="1155" w:type="dxa"/>
            <w:vAlign w:val="center"/>
          </w:tcPr>
          <w:p w14:paraId="64EF2778" w14:textId="28E0D752" w:rsidR="008A1606" w:rsidRPr="008F6A67" w:rsidRDefault="008A1606" w:rsidP="008A1606">
            <w:pPr>
              <w:jc w:val="center"/>
              <w:rPr>
                <w:sz w:val="22"/>
                <w:szCs w:val="22"/>
              </w:rPr>
            </w:pPr>
            <w:r>
              <w:rPr>
                <w:sz w:val="22"/>
                <w:szCs w:val="22"/>
              </w:rPr>
              <w:t>A</w:t>
            </w:r>
          </w:p>
        </w:tc>
        <w:tc>
          <w:tcPr>
            <w:tcW w:w="3055" w:type="dxa"/>
            <w:gridSpan w:val="2"/>
            <w:vAlign w:val="center"/>
          </w:tcPr>
          <w:p w14:paraId="0F78813C" w14:textId="107CF220" w:rsidR="008A1606" w:rsidRPr="008F6A67" w:rsidRDefault="00C03B13" w:rsidP="008A1606">
            <w:pPr>
              <w:jc w:val="center"/>
              <w:rPr>
                <w:sz w:val="22"/>
                <w:szCs w:val="22"/>
              </w:rPr>
            </w:pPr>
            <w:r>
              <w:rPr>
                <w:sz w:val="22"/>
                <w:szCs w:val="22"/>
              </w:rPr>
              <w:t>Owner of the DWP where the brine treatment technology of ZERO BRINE is being implemented</w:t>
            </w:r>
          </w:p>
        </w:tc>
        <w:tc>
          <w:tcPr>
            <w:tcW w:w="1741" w:type="dxa"/>
            <w:gridSpan w:val="2"/>
            <w:vAlign w:val="center"/>
          </w:tcPr>
          <w:p w14:paraId="00904176" w14:textId="54B12560" w:rsidR="008A1606" w:rsidRPr="008F6A67" w:rsidRDefault="008A1606" w:rsidP="008A1606">
            <w:pPr>
              <w:jc w:val="center"/>
              <w:rPr>
                <w:sz w:val="22"/>
                <w:szCs w:val="22"/>
              </w:rPr>
            </w:pPr>
            <w:r w:rsidRPr="008F6A67">
              <w:rPr>
                <w:sz w:val="22"/>
                <w:szCs w:val="22"/>
              </w:rPr>
              <w:t>Demin water</w:t>
            </w:r>
          </w:p>
        </w:tc>
        <w:tc>
          <w:tcPr>
            <w:tcW w:w="1610" w:type="dxa"/>
            <w:vAlign w:val="center"/>
          </w:tcPr>
          <w:p w14:paraId="45CA1B08" w14:textId="658E6ECB" w:rsidR="008A1606" w:rsidRPr="008F6A67" w:rsidRDefault="008A1606" w:rsidP="008A1606">
            <w:pPr>
              <w:jc w:val="center"/>
              <w:rPr>
                <w:sz w:val="22"/>
                <w:szCs w:val="22"/>
              </w:rPr>
            </w:pPr>
            <w:r w:rsidRPr="0017700C">
              <w:rPr>
                <w:color w:val="000000" w:themeColor="text1"/>
                <w:sz w:val="22"/>
                <w:szCs w:val="22"/>
              </w:rPr>
              <w:t>12.6</w:t>
            </w:r>
          </w:p>
        </w:tc>
        <w:tc>
          <w:tcPr>
            <w:tcW w:w="1327" w:type="dxa"/>
            <w:vAlign w:val="center"/>
          </w:tcPr>
          <w:p w14:paraId="757BE615" w14:textId="20FCDC8E" w:rsidR="008A1606" w:rsidRPr="008F6A67" w:rsidRDefault="008A1606" w:rsidP="008A1606">
            <w:pPr>
              <w:jc w:val="center"/>
              <w:rPr>
                <w:sz w:val="22"/>
                <w:szCs w:val="22"/>
              </w:rPr>
            </w:pPr>
            <w:r w:rsidRPr="008F6A67">
              <w:rPr>
                <w:sz w:val="22"/>
                <w:szCs w:val="22"/>
              </w:rPr>
              <w:t>70</w:t>
            </w:r>
          </w:p>
        </w:tc>
      </w:tr>
      <w:tr w:rsidR="008A1606" w:rsidRPr="008F6A67" w14:paraId="7858B9EA" w14:textId="74BA50E8" w:rsidTr="00546AC7">
        <w:trPr>
          <w:jc w:val="center"/>
        </w:trPr>
        <w:tc>
          <w:tcPr>
            <w:tcW w:w="1155" w:type="dxa"/>
            <w:vAlign w:val="center"/>
          </w:tcPr>
          <w:p w14:paraId="25C62DC1" w14:textId="01C08BDB" w:rsidR="008A1606" w:rsidRPr="008F6A67" w:rsidRDefault="005103C2" w:rsidP="008A1606">
            <w:pPr>
              <w:jc w:val="center"/>
              <w:rPr>
                <w:sz w:val="22"/>
                <w:szCs w:val="22"/>
              </w:rPr>
            </w:pPr>
            <w:r>
              <w:rPr>
                <w:sz w:val="22"/>
                <w:szCs w:val="22"/>
              </w:rPr>
              <w:t>B</w:t>
            </w:r>
          </w:p>
        </w:tc>
        <w:tc>
          <w:tcPr>
            <w:tcW w:w="3055" w:type="dxa"/>
            <w:gridSpan w:val="2"/>
            <w:vAlign w:val="center"/>
          </w:tcPr>
          <w:p w14:paraId="095D5F79" w14:textId="4A9AD626" w:rsidR="008A1606" w:rsidRPr="0017700C" w:rsidRDefault="00C03B13" w:rsidP="008A1606">
            <w:pPr>
              <w:jc w:val="center"/>
              <w:rPr>
                <w:color w:val="000000" w:themeColor="text1"/>
                <w:sz w:val="22"/>
                <w:szCs w:val="22"/>
              </w:rPr>
            </w:pPr>
            <w:r>
              <w:rPr>
                <w:color w:val="000000" w:themeColor="text1"/>
                <w:sz w:val="22"/>
                <w:szCs w:val="22"/>
              </w:rPr>
              <w:t>Supplier of high-purity salt to the DWP for regeneration purposes</w:t>
            </w:r>
          </w:p>
        </w:tc>
        <w:tc>
          <w:tcPr>
            <w:tcW w:w="1741" w:type="dxa"/>
            <w:gridSpan w:val="2"/>
            <w:vAlign w:val="center"/>
          </w:tcPr>
          <w:p w14:paraId="64EA676E" w14:textId="657FCF1E" w:rsidR="008A1606" w:rsidRPr="0017700C" w:rsidRDefault="008A1606" w:rsidP="008A1606">
            <w:pPr>
              <w:jc w:val="center"/>
              <w:rPr>
                <w:color w:val="000000" w:themeColor="text1"/>
                <w:sz w:val="22"/>
                <w:szCs w:val="22"/>
              </w:rPr>
            </w:pPr>
            <w:r w:rsidRPr="008F6A67">
              <w:rPr>
                <w:sz w:val="22"/>
                <w:szCs w:val="22"/>
              </w:rPr>
              <w:t>Salt</w:t>
            </w:r>
          </w:p>
        </w:tc>
        <w:tc>
          <w:tcPr>
            <w:tcW w:w="1610" w:type="dxa"/>
            <w:vAlign w:val="center"/>
          </w:tcPr>
          <w:p w14:paraId="3ED5FA50" w14:textId="6ED1B4BB" w:rsidR="008A1606" w:rsidRPr="008F6A67" w:rsidRDefault="008A1606" w:rsidP="008A1606">
            <w:pPr>
              <w:jc w:val="center"/>
              <w:rPr>
                <w:sz w:val="22"/>
                <w:szCs w:val="22"/>
              </w:rPr>
            </w:pPr>
            <w:r w:rsidRPr="008F6A67">
              <w:rPr>
                <w:sz w:val="22"/>
                <w:szCs w:val="22"/>
              </w:rPr>
              <w:t>3,000</w:t>
            </w:r>
          </w:p>
        </w:tc>
        <w:tc>
          <w:tcPr>
            <w:tcW w:w="1327" w:type="dxa"/>
            <w:vAlign w:val="center"/>
          </w:tcPr>
          <w:p w14:paraId="31F0A78E" w14:textId="08EE5A86" w:rsidR="008A1606" w:rsidRPr="008F6A67" w:rsidRDefault="008A1606" w:rsidP="008A1606">
            <w:pPr>
              <w:jc w:val="center"/>
              <w:rPr>
                <w:sz w:val="22"/>
                <w:szCs w:val="22"/>
              </w:rPr>
            </w:pPr>
            <w:r w:rsidRPr="008F6A67">
              <w:rPr>
                <w:sz w:val="22"/>
                <w:szCs w:val="22"/>
              </w:rPr>
              <w:t>400</w:t>
            </w:r>
          </w:p>
        </w:tc>
      </w:tr>
      <w:tr w:rsidR="005103C2" w:rsidRPr="008F6A67" w14:paraId="204C8C4F" w14:textId="71CB7A2E" w:rsidTr="00546AC7">
        <w:trPr>
          <w:trHeight w:val="228"/>
          <w:jc w:val="center"/>
        </w:trPr>
        <w:tc>
          <w:tcPr>
            <w:tcW w:w="1155" w:type="dxa"/>
            <w:vMerge w:val="restart"/>
            <w:vAlign w:val="center"/>
          </w:tcPr>
          <w:p w14:paraId="7EE14336" w14:textId="30883287" w:rsidR="005103C2" w:rsidRPr="008F6A67" w:rsidRDefault="005103C2" w:rsidP="005103C2">
            <w:pPr>
              <w:jc w:val="center"/>
              <w:rPr>
                <w:sz w:val="22"/>
                <w:szCs w:val="22"/>
              </w:rPr>
            </w:pPr>
            <w:r>
              <w:rPr>
                <w:sz w:val="22"/>
                <w:szCs w:val="22"/>
              </w:rPr>
              <w:t>C</w:t>
            </w:r>
          </w:p>
        </w:tc>
        <w:tc>
          <w:tcPr>
            <w:tcW w:w="3055" w:type="dxa"/>
            <w:gridSpan w:val="2"/>
            <w:vMerge w:val="restart"/>
            <w:vAlign w:val="center"/>
          </w:tcPr>
          <w:p w14:paraId="31D1DDF9" w14:textId="38BA63C8" w:rsidR="005103C2" w:rsidRPr="008F6A67" w:rsidRDefault="00546AC7" w:rsidP="005103C2">
            <w:pPr>
              <w:rPr>
                <w:sz w:val="22"/>
                <w:szCs w:val="22"/>
              </w:rPr>
            </w:pPr>
            <w:r>
              <w:rPr>
                <w:sz w:val="22"/>
                <w:szCs w:val="22"/>
              </w:rPr>
              <w:t xml:space="preserve">Consumer of the DWP’s ultra-pure demineralized water for </w:t>
            </w:r>
          </w:p>
        </w:tc>
        <w:tc>
          <w:tcPr>
            <w:tcW w:w="1741" w:type="dxa"/>
            <w:gridSpan w:val="2"/>
            <w:vAlign w:val="center"/>
          </w:tcPr>
          <w:p w14:paraId="73957DFC" w14:textId="0C2CB43F" w:rsidR="005103C2" w:rsidRPr="008F6A67" w:rsidRDefault="005103C2" w:rsidP="005103C2">
            <w:pPr>
              <w:jc w:val="center"/>
              <w:rPr>
                <w:sz w:val="22"/>
                <w:szCs w:val="22"/>
              </w:rPr>
            </w:pPr>
            <w:r w:rsidRPr="008F6A67">
              <w:rPr>
                <w:sz w:val="22"/>
                <w:szCs w:val="22"/>
              </w:rPr>
              <w:t>Chlorine</w:t>
            </w:r>
          </w:p>
        </w:tc>
        <w:tc>
          <w:tcPr>
            <w:tcW w:w="1610" w:type="dxa"/>
            <w:vAlign w:val="center"/>
          </w:tcPr>
          <w:p w14:paraId="22DC5C8A" w14:textId="519C458B" w:rsidR="005103C2" w:rsidRPr="008F6A67" w:rsidRDefault="005103C2" w:rsidP="005103C2">
            <w:pPr>
              <w:jc w:val="center"/>
              <w:rPr>
                <w:sz w:val="22"/>
                <w:szCs w:val="22"/>
              </w:rPr>
            </w:pPr>
            <w:r w:rsidRPr="008F6A67">
              <w:rPr>
                <w:sz w:val="22"/>
                <w:szCs w:val="22"/>
              </w:rPr>
              <w:t>6</w:t>
            </w:r>
            <w:r>
              <w:rPr>
                <w:sz w:val="22"/>
                <w:szCs w:val="22"/>
              </w:rPr>
              <w:t>00</w:t>
            </w:r>
          </w:p>
        </w:tc>
        <w:tc>
          <w:tcPr>
            <w:tcW w:w="1327" w:type="dxa"/>
            <w:vMerge w:val="restart"/>
            <w:vAlign w:val="center"/>
          </w:tcPr>
          <w:p w14:paraId="18B55E9A" w14:textId="7B41406E" w:rsidR="005103C2" w:rsidRPr="008F6A67" w:rsidRDefault="005103C2" w:rsidP="005103C2">
            <w:pPr>
              <w:jc w:val="center"/>
              <w:rPr>
                <w:sz w:val="22"/>
                <w:szCs w:val="22"/>
              </w:rPr>
            </w:pPr>
            <w:r w:rsidRPr="008F6A67">
              <w:rPr>
                <w:sz w:val="22"/>
                <w:szCs w:val="22"/>
              </w:rPr>
              <w:t>230</w:t>
            </w:r>
          </w:p>
          <w:p w14:paraId="7AD6DF97" w14:textId="692007E3" w:rsidR="005103C2" w:rsidRPr="008F6A67" w:rsidRDefault="005103C2" w:rsidP="005103C2">
            <w:pPr>
              <w:jc w:val="center"/>
              <w:rPr>
                <w:sz w:val="22"/>
                <w:szCs w:val="22"/>
              </w:rPr>
            </w:pPr>
          </w:p>
        </w:tc>
      </w:tr>
      <w:tr w:rsidR="005103C2" w:rsidRPr="008F6A67" w14:paraId="7AABD87D" w14:textId="77777777" w:rsidTr="00546AC7">
        <w:trPr>
          <w:trHeight w:val="228"/>
          <w:jc w:val="center"/>
        </w:trPr>
        <w:tc>
          <w:tcPr>
            <w:tcW w:w="1155" w:type="dxa"/>
            <w:vMerge/>
            <w:vAlign w:val="center"/>
          </w:tcPr>
          <w:p w14:paraId="7A759C53" w14:textId="77777777" w:rsidR="005103C2" w:rsidRDefault="005103C2" w:rsidP="005103C2">
            <w:pPr>
              <w:jc w:val="center"/>
              <w:rPr>
                <w:sz w:val="22"/>
                <w:szCs w:val="22"/>
              </w:rPr>
            </w:pPr>
          </w:p>
        </w:tc>
        <w:tc>
          <w:tcPr>
            <w:tcW w:w="3055" w:type="dxa"/>
            <w:gridSpan w:val="2"/>
            <w:vMerge/>
            <w:vAlign w:val="center"/>
          </w:tcPr>
          <w:p w14:paraId="0CFB0F3F" w14:textId="77777777" w:rsidR="005103C2" w:rsidRPr="008F6A67" w:rsidRDefault="005103C2" w:rsidP="005103C2">
            <w:pPr>
              <w:jc w:val="center"/>
              <w:rPr>
                <w:sz w:val="22"/>
                <w:szCs w:val="22"/>
              </w:rPr>
            </w:pPr>
          </w:p>
        </w:tc>
        <w:tc>
          <w:tcPr>
            <w:tcW w:w="1741" w:type="dxa"/>
            <w:gridSpan w:val="2"/>
            <w:vAlign w:val="center"/>
          </w:tcPr>
          <w:p w14:paraId="1684975E" w14:textId="2915CC9A" w:rsidR="005103C2" w:rsidRPr="008F6A67" w:rsidRDefault="005103C2" w:rsidP="005103C2">
            <w:pPr>
              <w:jc w:val="center"/>
              <w:rPr>
                <w:sz w:val="22"/>
                <w:szCs w:val="22"/>
              </w:rPr>
            </w:pPr>
            <w:r>
              <w:rPr>
                <w:sz w:val="22"/>
                <w:szCs w:val="22"/>
              </w:rPr>
              <w:t>Sodium hydroxide</w:t>
            </w:r>
          </w:p>
        </w:tc>
        <w:tc>
          <w:tcPr>
            <w:tcW w:w="1610" w:type="dxa"/>
            <w:vAlign w:val="center"/>
          </w:tcPr>
          <w:p w14:paraId="77AF9C74" w14:textId="445705E3" w:rsidR="005103C2" w:rsidRPr="008F6A67" w:rsidRDefault="005103C2" w:rsidP="005103C2">
            <w:pPr>
              <w:jc w:val="center"/>
              <w:rPr>
                <w:sz w:val="22"/>
                <w:szCs w:val="22"/>
              </w:rPr>
            </w:pPr>
            <w:r>
              <w:rPr>
                <w:sz w:val="22"/>
                <w:szCs w:val="22"/>
              </w:rPr>
              <w:t>650</w:t>
            </w:r>
          </w:p>
        </w:tc>
        <w:tc>
          <w:tcPr>
            <w:tcW w:w="1327" w:type="dxa"/>
            <w:vMerge/>
            <w:vAlign w:val="center"/>
          </w:tcPr>
          <w:p w14:paraId="27120DE5" w14:textId="77777777" w:rsidR="005103C2" w:rsidRPr="008F6A67" w:rsidRDefault="005103C2" w:rsidP="005103C2">
            <w:pPr>
              <w:jc w:val="center"/>
              <w:rPr>
                <w:sz w:val="22"/>
                <w:szCs w:val="22"/>
              </w:rPr>
            </w:pPr>
          </w:p>
        </w:tc>
      </w:tr>
      <w:tr w:rsidR="005103C2" w:rsidRPr="008F6A67" w14:paraId="424E9C64" w14:textId="77777777" w:rsidTr="00546AC7">
        <w:trPr>
          <w:trHeight w:val="465"/>
          <w:jc w:val="center"/>
        </w:trPr>
        <w:tc>
          <w:tcPr>
            <w:tcW w:w="1155" w:type="dxa"/>
            <w:vAlign w:val="center"/>
          </w:tcPr>
          <w:p w14:paraId="6B3FFBC4" w14:textId="27A71976" w:rsidR="005103C2" w:rsidRDefault="005103C2" w:rsidP="005103C2">
            <w:pPr>
              <w:jc w:val="center"/>
              <w:rPr>
                <w:sz w:val="22"/>
                <w:szCs w:val="22"/>
              </w:rPr>
            </w:pPr>
            <w:r>
              <w:rPr>
                <w:sz w:val="22"/>
                <w:szCs w:val="22"/>
              </w:rPr>
              <w:t>D</w:t>
            </w:r>
          </w:p>
        </w:tc>
        <w:tc>
          <w:tcPr>
            <w:tcW w:w="3055" w:type="dxa"/>
            <w:gridSpan w:val="2"/>
            <w:vAlign w:val="center"/>
          </w:tcPr>
          <w:p w14:paraId="10AA81BF" w14:textId="50887B63" w:rsidR="005103C2" w:rsidRPr="008F6A67" w:rsidRDefault="005103C2" w:rsidP="005103C2">
            <w:pPr>
              <w:jc w:val="center"/>
              <w:rPr>
                <w:sz w:val="22"/>
                <w:szCs w:val="22"/>
              </w:rPr>
            </w:pPr>
            <w:r>
              <w:rPr>
                <w:color w:val="000000" w:themeColor="text1"/>
                <w:sz w:val="22"/>
                <w:szCs w:val="22"/>
              </w:rPr>
              <w:t xml:space="preserve">Consumer of the magnesium that is recovered as a result of </w:t>
            </w:r>
            <w:r>
              <w:rPr>
                <w:sz w:val="22"/>
                <w:szCs w:val="22"/>
              </w:rPr>
              <w:t>the brine treatment technology</w:t>
            </w:r>
          </w:p>
        </w:tc>
        <w:tc>
          <w:tcPr>
            <w:tcW w:w="1741" w:type="dxa"/>
            <w:gridSpan w:val="2"/>
            <w:vAlign w:val="center"/>
          </w:tcPr>
          <w:p w14:paraId="78403375" w14:textId="1EF275A9" w:rsidR="005103C2" w:rsidRPr="008F6A67" w:rsidRDefault="005103C2" w:rsidP="005103C2">
            <w:pPr>
              <w:jc w:val="center"/>
              <w:rPr>
                <w:sz w:val="22"/>
                <w:szCs w:val="22"/>
              </w:rPr>
            </w:pPr>
            <w:r w:rsidRPr="008F6A67">
              <w:rPr>
                <w:sz w:val="22"/>
                <w:szCs w:val="22"/>
              </w:rPr>
              <w:t>Magnesium</w:t>
            </w:r>
          </w:p>
        </w:tc>
        <w:tc>
          <w:tcPr>
            <w:tcW w:w="1610" w:type="dxa"/>
            <w:vAlign w:val="center"/>
          </w:tcPr>
          <w:p w14:paraId="5202FCC0" w14:textId="56988F10" w:rsidR="005103C2" w:rsidRPr="008F6A67" w:rsidRDefault="005103C2" w:rsidP="005103C2">
            <w:pPr>
              <w:jc w:val="center"/>
              <w:rPr>
                <w:sz w:val="22"/>
                <w:szCs w:val="22"/>
              </w:rPr>
            </w:pPr>
            <w:r w:rsidRPr="008F6A67">
              <w:rPr>
                <w:sz w:val="22"/>
                <w:szCs w:val="22"/>
              </w:rPr>
              <w:t>1</w:t>
            </w:r>
            <w:r>
              <w:rPr>
                <w:sz w:val="22"/>
                <w:szCs w:val="22"/>
              </w:rPr>
              <w:t>2</w:t>
            </w:r>
          </w:p>
        </w:tc>
        <w:tc>
          <w:tcPr>
            <w:tcW w:w="1327" w:type="dxa"/>
            <w:vAlign w:val="center"/>
          </w:tcPr>
          <w:p w14:paraId="57A7254B" w14:textId="35B53B45" w:rsidR="005103C2" w:rsidRPr="008F6A67" w:rsidRDefault="005103C2" w:rsidP="005103C2">
            <w:pPr>
              <w:jc w:val="center"/>
              <w:rPr>
                <w:sz w:val="22"/>
                <w:szCs w:val="22"/>
              </w:rPr>
            </w:pPr>
            <w:r w:rsidRPr="008F6A67">
              <w:rPr>
                <w:sz w:val="22"/>
                <w:szCs w:val="22"/>
              </w:rPr>
              <w:t>5</w:t>
            </w:r>
          </w:p>
        </w:tc>
      </w:tr>
      <w:tr w:rsidR="005103C2" w:rsidRPr="008F6A67" w14:paraId="1C0CFBED" w14:textId="77777777" w:rsidTr="008A1606">
        <w:trPr>
          <w:gridAfter w:val="3"/>
          <w:wAfter w:w="3937" w:type="dxa"/>
          <w:trHeight w:val="258"/>
          <w:jc w:val="center"/>
        </w:trPr>
        <w:tc>
          <w:tcPr>
            <w:tcW w:w="2870" w:type="dxa"/>
            <w:gridSpan w:val="2"/>
            <w:tcBorders>
              <w:top w:val="single" w:sz="12" w:space="0" w:color="auto"/>
              <w:left w:val="nil"/>
              <w:bottom w:val="nil"/>
              <w:right w:val="nil"/>
            </w:tcBorders>
          </w:tcPr>
          <w:p w14:paraId="0732CB34" w14:textId="77777777" w:rsidR="005103C2" w:rsidRPr="0017700C" w:rsidRDefault="005103C2" w:rsidP="005103C2">
            <w:pPr>
              <w:jc w:val="both"/>
              <w:rPr>
                <w:color w:val="000000" w:themeColor="text1"/>
                <w:sz w:val="16"/>
                <w:szCs w:val="16"/>
              </w:rPr>
            </w:pPr>
          </w:p>
        </w:tc>
        <w:tc>
          <w:tcPr>
            <w:tcW w:w="2081" w:type="dxa"/>
            <w:gridSpan w:val="2"/>
            <w:tcBorders>
              <w:top w:val="single" w:sz="12" w:space="0" w:color="auto"/>
              <w:left w:val="nil"/>
              <w:bottom w:val="nil"/>
              <w:right w:val="nil"/>
            </w:tcBorders>
          </w:tcPr>
          <w:p w14:paraId="0007975E" w14:textId="77777777" w:rsidR="005103C2" w:rsidRPr="0017700C" w:rsidRDefault="005103C2" w:rsidP="005103C2">
            <w:pPr>
              <w:jc w:val="both"/>
              <w:rPr>
                <w:color w:val="000000" w:themeColor="text1"/>
                <w:sz w:val="16"/>
                <w:szCs w:val="16"/>
              </w:rPr>
            </w:pPr>
          </w:p>
        </w:tc>
      </w:tr>
    </w:tbl>
    <w:p w14:paraId="654D046F" w14:textId="77777777" w:rsidR="0097283D" w:rsidRPr="008F6A67" w:rsidRDefault="0097283D" w:rsidP="0097283D"/>
    <w:p w14:paraId="50FF02C4" w14:textId="434CF26B" w:rsidR="002C7A21" w:rsidRPr="008F6A67" w:rsidRDefault="00ED0543" w:rsidP="0018428F">
      <w:pPr>
        <w:spacing w:line="276" w:lineRule="auto"/>
        <w:jc w:val="both"/>
        <w:rPr>
          <w:color w:val="000000" w:themeColor="text1"/>
          <w:sz w:val="22"/>
          <w:szCs w:val="22"/>
          <w:lang w:eastAsia="nl-NL"/>
        </w:rPr>
      </w:pPr>
      <w:r w:rsidRPr="008F6A67">
        <w:rPr>
          <w:color w:val="000000" w:themeColor="text1"/>
          <w:sz w:val="22"/>
          <w:szCs w:val="22"/>
          <w:lang w:eastAsia="nl-NL"/>
        </w:rPr>
        <w:t xml:space="preserve">An important aspect to </w:t>
      </w:r>
      <w:r w:rsidR="00462129" w:rsidRPr="008F6A67">
        <w:rPr>
          <w:color w:val="000000" w:themeColor="text1"/>
          <w:sz w:val="22"/>
          <w:szCs w:val="22"/>
          <w:lang w:eastAsia="nl-NL"/>
        </w:rPr>
        <w:t xml:space="preserve">consider </w:t>
      </w:r>
      <w:r w:rsidRPr="008F6A67">
        <w:rPr>
          <w:color w:val="000000" w:themeColor="text1"/>
          <w:sz w:val="22"/>
          <w:szCs w:val="22"/>
          <w:lang w:eastAsia="nl-NL"/>
        </w:rPr>
        <w:t xml:space="preserve">with regards to the system boundary </w:t>
      </w:r>
      <w:r w:rsidR="00A5003E" w:rsidRPr="008F6A67">
        <w:rPr>
          <w:color w:val="000000" w:themeColor="text1"/>
          <w:sz w:val="22"/>
          <w:szCs w:val="22"/>
          <w:lang w:eastAsia="nl-NL"/>
        </w:rPr>
        <w:t>is that</w:t>
      </w:r>
      <w:r w:rsidR="002C7A21" w:rsidRPr="008F6A67">
        <w:rPr>
          <w:color w:val="000000" w:themeColor="text1"/>
          <w:sz w:val="22"/>
          <w:szCs w:val="22"/>
          <w:lang w:eastAsia="nl-NL"/>
        </w:rPr>
        <w:t xml:space="preserve"> the company conduct approach is taken in this thesis. By “company conduct approach” is simply meant that the focus is laid on the organizations in a value chain and their social sustainability performance</w:t>
      </w:r>
      <w:r w:rsidR="004659EA" w:rsidRPr="008F6A67">
        <w:rPr>
          <w:color w:val="000000" w:themeColor="text1"/>
          <w:sz w:val="22"/>
          <w:szCs w:val="22"/>
          <w:lang w:eastAsia="nl-NL"/>
        </w:rPr>
        <w:t xml:space="preserve"> which is based on their behavior; as opposed to</w:t>
      </w:r>
      <w:r w:rsidR="002C7A21" w:rsidRPr="008F6A67">
        <w:rPr>
          <w:color w:val="000000" w:themeColor="text1"/>
          <w:sz w:val="22"/>
          <w:szCs w:val="22"/>
          <w:lang w:eastAsia="nl-NL"/>
        </w:rPr>
        <w:t xml:space="preserve"> the processes in a product life cycle as is done in E-LCA (this difference was explained earlier).  </w:t>
      </w:r>
      <w:r w:rsidR="004659EA" w:rsidRPr="008F6A67">
        <w:rPr>
          <w:color w:val="000000" w:themeColor="text1"/>
          <w:sz w:val="22"/>
          <w:szCs w:val="22"/>
          <w:lang w:eastAsia="nl-NL"/>
        </w:rPr>
        <w:t xml:space="preserve">Although the word “company” is in the name of the approach does not necessarily mean that entire companies have to be the level of analysis. Rather, the level of analysis is flexible as long as the behavior and conduct of the company entity is the focal point. </w:t>
      </w:r>
    </w:p>
    <w:p w14:paraId="47C1ACA8" w14:textId="77777777" w:rsidR="00E44E54" w:rsidRPr="008F6A67" w:rsidRDefault="00E44E54" w:rsidP="0018428F">
      <w:pPr>
        <w:spacing w:line="276" w:lineRule="auto"/>
        <w:jc w:val="both"/>
        <w:rPr>
          <w:color w:val="000000" w:themeColor="text1"/>
          <w:sz w:val="22"/>
          <w:szCs w:val="22"/>
          <w:lang w:eastAsia="nl-NL"/>
        </w:rPr>
      </w:pPr>
    </w:p>
    <w:p w14:paraId="32A83D1F" w14:textId="5F51DD54" w:rsidR="00607261" w:rsidRPr="008F6A67" w:rsidRDefault="004659EA" w:rsidP="0018428F">
      <w:pPr>
        <w:spacing w:line="276" w:lineRule="auto"/>
        <w:jc w:val="both"/>
        <w:rPr>
          <w:color w:val="000000" w:themeColor="text1"/>
          <w:sz w:val="22"/>
          <w:szCs w:val="22"/>
        </w:rPr>
      </w:pPr>
      <w:r w:rsidRPr="008F6A67">
        <w:rPr>
          <w:color w:val="000000" w:themeColor="text1"/>
          <w:sz w:val="22"/>
          <w:szCs w:val="22"/>
          <w:lang w:eastAsia="nl-NL"/>
        </w:rPr>
        <w:t xml:space="preserve">Considering the above, this S-LCA </w:t>
      </w:r>
      <w:r w:rsidR="00A5003E" w:rsidRPr="008F6A67">
        <w:rPr>
          <w:color w:val="000000" w:themeColor="text1"/>
          <w:sz w:val="22"/>
          <w:szCs w:val="22"/>
          <w:lang w:eastAsia="nl-NL"/>
        </w:rPr>
        <w:t>lay</w:t>
      </w:r>
      <w:r w:rsidR="00546AC7">
        <w:rPr>
          <w:color w:val="000000" w:themeColor="text1"/>
          <w:sz w:val="22"/>
          <w:szCs w:val="22"/>
          <w:lang w:eastAsia="nl-NL"/>
        </w:rPr>
        <w:t>s</w:t>
      </w:r>
      <w:r w:rsidR="00A5003E" w:rsidRPr="008F6A67">
        <w:rPr>
          <w:color w:val="000000" w:themeColor="text1"/>
          <w:sz w:val="22"/>
          <w:szCs w:val="22"/>
          <w:lang w:eastAsia="nl-NL"/>
        </w:rPr>
        <w:t xml:space="preserve"> the focus on the plant-level</w:t>
      </w:r>
      <w:r w:rsidR="00E44E54" w:rsidRPr="008F6A67">
        <w:rPr>
          <w:color w:val="000000" w:themeColor="text1"/>
          <w:sz w:val="22"/>
          <w:szCs w:val="22"/>
          <w:lang w:eastAsia="nl-NL"/>
        </w:rPr>
        <w:t>, which means that the plants that are directly responsible for their respective life cycle stage are included in the assessment</w:t>
      </w:r>
      <w:r w:rsidR="00A5003E" w:rsidRPr="008F6A67">
        <w:rPr>
          <w:color w:val="000000" w:themeColor="text1"/>
          <w:sz w:val="22"/>
          <w:szCs w:val="22"/>
          <w:lang w:eastAsia="nl-NL"/>
        </w:rPr>
        <w:t xml:space="preserve">. </w:t>
      </w:r>
      <w:r w:rsidR="001D19C0" w:rsidRPr="008F6A67">
        <w:rPr>
          <w:color w:val="000000" w:themeColor="text1"/>
          <w:sz w:val="22"/>
          <w:szCs w:val="22"/>
          <w:lang w:eastAsia="nl-NL"/>
        </w:rPr>
        <w:t xml:space="preserve">This decision </w:t>
      </w:r>
      <w:r w:rsidR="00E44E54" w:rsidRPr="008F6A67">
        <w:rPr>
          <w:color w:val="000000" w:themeColor="text1"/>
          <w:sz w:val="22"/>
          <w:szCs w:val="22"/>
          <w:lang w:eastAsia="nl-NL"/>
        </w:rPr>
        <w:t xml:space="preserve">is </w:t>
      </w:r>
      <w:r w:rsidR="001D19C0" w:rsidRPr="008F6A67">
        <w:rPr>
          <w:color w:val="000000" w:themeColor="text1"/>
          <w:sz w:val="22"/>
          <w:szCs w:val="22"/>
          <w:lang w:eastAsia="nl-NL"/>
        </w:rPr>
        <w:t xml:space="preserve">made </w:t>
      </w:r>
      <w:r w:rsidR="00607261" w:rsidRPr="008F6A67">
        <w:rPr>
          <w:color w:val="000000" w:themeColor="text1"/>
          <w:sz w:val="22"/>
          <w:szCs w:val="22"/>
          <w:lang w:eastAsia="nl-NL"/>
        </w:rPr>
        <w:t xml:space="preserve">considering that plants </w:t>
      </w:r>
      <w:r w:rsidR="008F0F40" w:rsidRPr="008F6A67">
        <w:rPr>
          <w:color w:val="000000" w:themeColor="text1"/>
          <w:sz w:val="22"/>
          <w:szCs w:val="22"/>
          <w:lang w:eastAsia="nl-NL"/>
        </w:rPr>
        <w:t xml:space="preserve">are managed independently within a company, </w:t>
      </w:r>
      <w:r w:rsidR="00607261" w:rsidRPr="008F6A67">
        <w:rPr>
          <w:color w:val="000000" w:themeColor="text1"/>
          <w:sz w:val="22"/>
          <w:szCs w:val="22"/>
          <w:lang w:eastAsia="nl-NL"/>
        </w:rPr>
        <w:t>hav</w:t>
      </w:r>
      <w:r w:rsidR="006C407D" w:rsidRPr="008F6A67">
        <w:rPr>
          <w:color w:val="000000" w:themeColor="text1"/>
          <w:sz w:val="22"/>
          <w:szCs w:val="22"/>
          <w:lang w:eastAsia="nl-NL"/>
        </w:rPr>
        <w:t>ing</w:t>
      </w:r>
      <w:r w:rsidR="00607261" w:rsidRPr="008F6A67">
        <w:rPr>
          <w:color w:val="000000" w:themeColor="text1"/>
          <w:sz w:val="22"/>
          <w:szCs w:val="22"/>
          <w:lang w:eastAsia="nl-NL"/>
        </w:rPr>
        <w:t xml:space="preserve"> their own </w:t>
      </w:r>
      <w:r w:rsidR="006C407D" w:rsidRPr="008F6A67">
        <w:rPr>
          <w:color w:val="000000" w:themeColor="text1"/>
          <w:sz w:val="22"/>
          <w:szCs w:val="22"/>
          <w:lang w:eastAsia="nl-NL"/>
        </w:rPr>
        <w:t xml:space="preserve">functions and </w:t>
      </w:r>
      <w:r w:rsidR="00607261" w:rsidRPr="008F6A67">
        <w:rPr>
          <w:color w:val="000000" w:themeColor="text1"/>
          <w:sz w:val="22"/>
          <w:szCs w:val="22"/>
          <w:lang w:eastAsia="nl-NL"/>
        </w:rPr>
        <w:t>operational targets</w:t>
      </w:r>
      <w:r w:rsidR="006C407D" w:rsidRPr="008F6A67">
        <w:rPr>
          <w:color w:val="000000" w:themeColor="text1"/>
          <w:sz w:val="22"/>
          <w:szCs w:val="22"/>
          <w:lang w:eastAsia="nl-NL"/>
        </w:rPr>
        <w:t xml:space="preserve">. This distinction is especially pertinent for </w:t>
      </w:r>
      <w:r w:rsidR="00EB7B8A" w:rsidRPr="008F6A67">
        <w:rPr>
          <w:color w:val="000000" w:themeColor="text1"/>
          <w:sz w:val="22"/>
          <w:szCs w:val="22"/>
          <w:lang w:eastAsia="nl-NL"/>
        </w:rPr>
        <w:t xml:space="preserve">application to </w:t>
      </w:r>
      <w:r w:rsidR="0070520C" w:rsidRPr="008F6A67">
        <w:rPr>
          <w:color w:val="000000" w:themeColor="text1"/>
          <w:sz w:val="22"/>
          <w:szCs w:val="22"/>
          <w:lang w:eastAsia="nl-NL"/>
        </w:rPr>
        <w:t>large</w:t>
      </w:r>
      <w:r w:rsidR="00462129" w:rsidRPr="008F6A67">
        <w:rPr>
          <w:color w:val="000000" w:themeColor="text1"/>
          <w:sz w:val="22"/>
          <w:szCs w:val="22"/>
          <w:lang w:eastAsia="nl-NL"/>
        </w:rPr>
        <w:t>r</w:t>
      </w:r>
      <w:r w:rsidR="0070520C" w:rsidRPr="008F6A67">
        <w:rPr>
          <w:color w:val="000000" w:themeColor="text1"/>
          <w:sz w:val="22"/>
          <w:szCs w:val="22"/>
          <w:lang w:eastAsia="nl-NL"/>
        </w:rPr>
        <w:t xml:space="preserve"> companies, which may have several plants in </w:t>
      </w:r>
      <w:r w:rsidR="009D283C" w:rsidRPr="008F6A67">
        <w:rPr>
          <w:color w:val="000000" w:themeColor="text1"/>
          <w:sz w:val="22"/>
          <w:szCs w:val="22"/>
          <w:lang w:eastAsia="nl-NL"/>
        </w:rPr>
        <w:t>various</w:t>
      </w:r>
      <w:r w:rsidR="0070520C" w:rsidRPr="008F6A67">
        <w:rPr>
          <w:color w:val="000000" w:themeColor="text1"/>
          <w:sz w:val="22"/>
          <w:szCs w:val="22"/>
          <w:lang w:eastAsia="nl-NL"/>
        </w:rPr>
        <w:t xml:space="preserve"> locations. </w:t>
      </w:r>
      <w:r w:rsidR="005865D2" w:rsidRPr="008F6A67">
        <w:rPr>
          <w:color w:val="000000" w:themeColor="text1"/>
          <w:sz w:val="22"/>
          <w:szCs w:val="22"/>
          <w:lang w:eastAsia="nl-NL"/>
        </w:rPr>
        <w:t>For instance, f</w:t>
      </w:r>
      <w:r w:rsidR="0070520C" w:rsidRPr="008F6A67">
        <w:rPr>
          <w:color w:val="000000" w:themeColor="text1"/>
          <w:sz w:val="22"/>
          <w:szCs w:val="22"/>
          <w:lang w:eastAsia="nl-NL"/>
        </w:rPr>
        <w:t xml:space="preserve">or this case study, </w:t>
      </w:r>
      <w:r w:rsidR="00546AC7">
        <w:rPr>
          <w:color w:val="000000" w:themeColor="text1"/>
          <w:sz w:val="22"/>
          <w:szCs w:val="22"/>
          <w:lang w:eastAsia="nl-NL"/>
        </w:rPr>
        <w:t xml:space="preserve">one company </w:t>
      </w:r>
      <w:r w:rsidR="001D19C0" w:rsidRPr="008F6A67">
        <w:rPr>
          <w:color w:val="000000" w:themeColor="text1"/>
          <w:sz w:val="22"/>
          <w:szCs w:val="22"/>
          <w:lang w:eastAsia="nl-NL"/>
        </w:rPr>
        <w:t>is involved in the ZERO BRINE system in two different ways and involv</w:t>
      </w:r>
      <w:r w:rsidR="00462129" w:rsidRPr="008F6A67">
        <w:rPr>
          <w:color w:val="000000" w:themeColor="text1"/>
          <w:sz w:val="22"/>
          <w:szCs w:val="22"/>
          <w:lang w:eastAsia="nl-NL"/>
        </w:rPr>
        <w:t xml:space="preserve">es </w:t>
      </w:r>
      <w:r w:rsidR="001D19C0" w:rsidRPr="008F6A67">
        <w:rPr>
          <w:color w:val="000000" w:themeColor="text1"/>
          <w:sz w:val="22"/>
          <w:szCs w:val="22"/>
          <w:lang w:eastAsia="nl-NL"/>
        </w:rPr>
        <w:t>two different plants</w:t>
      </w:r>
      <w:r w:rsidR="00900260" w:rsidRPr="008F6A67">
        <w:rPr>
          <w:color w:val="000000" w:themeColor="text1"/>
          <w:sz w:val="22"/>
          <w:szCs w:val="22"/>
          <w:lang w:eastAsia="nl-NL"/>
        </w:rPr>
        <w:t>:</w:t>
      </w:r>
      <w:r w:rsidR="00330E33" w:rsidRPr="008F6A67">
        <w:rPr>
          <w:color w:val="000000" w:themeColor="text1"/>
          <w:sz w:val="22"/>
          <w:szCs w:val="22"/>
          <w:lang w:eastAsia="nl-NL"/>
        </w:rPr>
        <w:t xml:space="preserve"> </w:t>
      </w:r>
      <w:r w:rsidR="00512B0E">
        <w:rPr>
          <w:color w:val="000000" w:themeColor="text1"/>
          <w:sz w:val="22"/>
          <w:szCs w:val="22"/>
          <w:lang w:eastAsia="nl-NL"/>
        </w:rPr>
        <w:t>Organization B</w:t>
      </w:r>
      <w:r w:rsidR="001D19C0" w:rsidRPr="008F6A67">
        <w:rPr>
          <w:color w:val="000000" w:themeColor="text1"/>
          <w:sz w:val="22"/>
          <w:szCs w:val="22"/>
          <w:lang w:eastAsia="nl-NL"/>
        </w:rPr>
        <w:t xml:space="preserve"> regards the salt </w:t>
      </w:r>
      <w:r w:rsidR="00462129" w:rsidRPr="008F6A67">
        <w:rPr>
          <w:color w:val="000000" w:themeColor="text1"/>
          <w:sz w:val="22"/>
          <w:szCs w:val="22"/>
          <w:lang w:eastAsia="nl-NL"/>
        </w:rPr>
        <w:t xml:space="preserve">production </w:t>
      </w:r>
      <w:r w:rsidR="001D19C0" w:rsidRPr="008F6A67">
        <w:rPr>
          <w:color w:val="000000" w:themeColor="text1"/>
          <w:sz w:val="22"/>
          <w:szCs w:val="22"/>
          <w:lang w:eastAsia="nl-NL"/>
        </w:rPr>
        <w:t xml:space="preserve">plant and </w:t>
      </w:r>
      <w:r w:rsidR="00512B0E">
        <w:rPr>
          <w:color w:val="000000" w:themeColor="text1"/>
          <w:sz w:val="22"/>
          <w:szCs w:val="22"/>
          <w:lang w:eastAsia="nl-NL"/>
        </w:rPr>
        <w:t>Organization C</w:t>
      </w:r>
      <w:r w:rsidR="001D19C0" w:rsidRPr="008F6A67">
        <w:rPr>
          <w:color w:val="000000" w:themeColor="text1"/>
          <w:sz w:val="22"/>
          <w:szCs w:val="22"/>
          <w:lang w:eastAsia="nl-NL"/>
        </w:rPr>
        <w:t xml:space="preserve"> regards the chlor-alkali </w:t>
      </w:r>
      <w:r w:rsidR="001D19C0" w:rsidRPr="008F6A67">
        <w:rPr>
          <w:color w:val="000000" w:themeColor="text1"/>
          <w:sz w:val="22"/>
          <w:szCs w:val="22"/>
          <w:lang w:eastAsia="nl-NL"/>
        </w:rPr>
        <w:lastRenderedPageBreak/>
        <w:t xml:space="preserve">plant in the Port of Rotterdam where </w:t>
      </w:r>
      <w:r w:rsidR="00A877AE" w:rsidRPr="008F6A67">
        <w:rPr>
          <w:color w:val="000000" w:themeColor="text1"/>
          <w:sz w:val="22"/>
          <w:szCs w:val="22"/>
          <w:lang w:eastAsia="nl-NL"/>
        </w:rPr>
        <w:t xml:space="preserve">chlorine and </w:t>
      </w:r>
      <w:r w:rsidR="00546AC7">
        <w:rPr>
          <w:color w:val="000000" w:themeColor="text1"/>
          <w:sz w:val="22"/>
          <w:szCs w:val="22"/>
          <w:lang w:eastAsia="nl-NL"/>
        </w:rPr>
        <w:t xml:space="preserve">sodium hydroxide (caustic soda) </w:t>
      </w:r>
      <w:r w:rsidR="00A877AE" w:rsidRPr="008F6A67">
        <w:rPr>
          <w:color w:val="000000" w:themeColor="text1"/>
          <w:sz w:val="22"/>
          <w:szCs w:val="22"/>
          <w:lang w:eastAsia="nl-NL"/>
        </w:rPr>
        <w:t>are produced</w:t>
      </w:r>
      <w:r w:rsidR="001D19C0" w:rsidRPr="008F6A67">
        <w:rPr>
          <w:color w:val="000000" w:themeColor="text1"/>
          <w:sz w:val="22"/>
          <w:szCs w:val="22"/>
          <w:lang w:eastAsia="nl-NL"/>
        </w:rPr>
        <w:t>.</w:t>
      </w:r>
      <w:r w:rsidR="00900260" w:rsidRPr="008F6A67">
        <w:rPr>
          <w:color w:val="000000" w:themeColor="text1"/>
          <w:sz w:val="22"/>
          <w:szCs w:val="22"/>
          <w:lang w:eastAsia="nl-NL"/>
        </w:rPr>
        <w:t xml:space="preserve"> </w:t>
      </w:r>
      <w:r w:rsidR="001F00DA" w:rsidRPr="008F6A67">
        <w:rPr>
          <w:color w:val="000000" w:themeColor="text1"/>
          <w:sz w:val="22"/>
          <w:szCs w:val="22"/>
          <w:lang w:eastAsia="nl-NL"/>
        </w:rPr>
        <w:t xml:space="preserve">As </w:t>
      </w:r>
      <w:r w:rsidR="00546AC7">
        <w:rPr>
          <w:color w:val="000000" w:themeColor="text1"/>
          <w:sz w:val="22"/>
          <w:szCs w:val="22"/>
          <w:lang w:eastAsia="nl-NL"/>
        </w:rPr>
        <w:t xml:space="preserve">that company </w:t>
      </w:r>
      <w:r w:rsidR="001D19C0" w:rsidRPr="008F6A67">
        <w:rPr>
          <w:color w:val="000000" w:themeColor="text1"/>
          <w:sz w:val="22"/>
          <w:szCs w:val="22"/>
          <w:lang w:eastAsia="nl-NL"/>
        </w:rPr>
        <w:t xml:space="preserve">is a multi-national company </w:t>
      </w:r>
      <w:r w:rsidR="00E53E9C" w:rsidRPr="008F6A67">
        <w:rPr>
          <w:color w:val="000000" w:themeColor="text1"/>
          <w:sz w:val="22"/>
          <w:szCs w:val="22"/>
        </w:rPr>
        <w:t>serving various industrie</w:t>
      </w:r>
      <w:r w:rsidR="002C1441" w:rsidRPr="008F6A67">
        <w:rPr>
          <w:color w:val="000000" w:themeColor="text1"/>
          <w:sz w:val="22"/>
          <w:szCs w:val="22"/>
        </w:rPr>
        <w:t>s</w:t>
      </w:r>
      <w:r w:rsidR="001F00DA" w:rsidRPr="008F6A67">
        <w:rPr>
          <w:color w:val="000000" w:themeColor="text1"/>
          <w:sz w:val="22"/>
          <w:szCs w:val="22"/>
        </w:rPr>
        <w:t xml:space="preserve">, it is </w:t>
      </w:r>
      <w:r w:rsidR="005865D2" w:rsidRPr="008F6A67">
        <w:rPr>
          <w:color w:val="000000" w:themeColor="text1"/>
          <w:sz w:val="22"/>
          <w:szCs w:val="22"/>
        </w:rPr>
        <w:t xml:space="preserve">considered </w:t>
      </w:r>
      <w:r w:rsidR="001F00DA" w:rsidRPr="008F6A67">
        <w:rPr>
          <w:color w:val="000000" w:themeColor="text1"/>
          <w:sz w:val="22"/>
          <w:szCs w:val="22"/>
        </w:rPr>
        <w:t>problematic</w:t>
      </w:r>
      <w:r w:rsidR="000B791F" w:rsidRPr="008F6A67">
        <w:rPr>
          <w:color w:val="000000" w:themeColor="text1"/>
          <w:sz w:val="22"/>
          <w:szCs w:val="22"/>
        </w:rPr>
        <w:t xml:space="preserve"> for research purposes</w:t>
      </w:r>
      <w:r w:rsidR="001F00DA" w:rsidRPr="008F6A67">
        <w:rPr>
          <w:color w:val="000000" w:themeColor="text1"/>
          <w:sz w:val="22"/>
          <w:szCs w:val="22"/>
        </w:rPr>
        <w:t xml:space="preserve"> </w:t>
      </w:r>
      <w:r w:rsidR="009B78D7" w:rsidRPr="008F6A67">
        <w:rPr>
          <w:color w:val="000000" w:themeColor="text1"/>
          <w:sz w:val="22"/>
          <w:szCs w:val="22"/>
        </w:rPr>
        <w:t>to conduct a</w:t>
      </w:r>
      <w:r w:rsidR="00E53E9C" w:rsidRPr="008F6A67">
        <w:rPr>
          <w:color w:val="000000" w:themeColor="text1"/>
          <w:sz w:val="22"/>
          <w:szCs w:val="22"/>
        </w:rPr>
        <w:t xml:space="preserve"> social sustainability </w:t>
      </w:r>
      <w:r w:rsidR="00184202" w:rsidRPr="008F6A67">
        <w:rPr>
          <w:color w:val="000000" w:themeColor="text1"/>
          <w:sz w:val="22"/>
          <w:szCs w:val="22"/>
        </w:rPr>
        <w:t xml:space="preserve">analysis of the entire company </w:t>
      </w:r>
      <w:r w:rsidR="00CB0B7E" w:rsidRPr="008F6A67">
        <w:rPr>
          <w:color w:val="000000" w:themeColor="text1"/>
          <w:sz w:val="22"/>
          <w:szCs w:val="22"/>
        </w:rPr>
        <w:t>for a country- and sector- specific case study</w:t>
      </w:r>
      <w:r w:rsidR="00DF40C2" w:rsidRPr="008F6A67">
        <w:rPr>
          <w:color w:val="000000" w:themeColor="text1"/>
          <w:sz w:val="22"/>
          <w:szCs w:val="22"/>
        </w:rPr>
        <w:t xml:space="preserve"> such as the one </w:t>
      </w:r>
      <w:r w:rsidR="00DF16C4" w:rsidRPr="008F6A67">
        <w:rPr>
          <w:color w:val="000000" w:themeColor="text1"/>
          <w:sz w:val="22"/>
          <w:szCs w:val="22"/>
        </w:rPr>
        <w:t xml:space="preserve">of </w:t>
      </w:r>
      <w:r w:rsidR="00184202" w:rsidRPr="008F6A67">
        <w:rPr>
          <w:color w:val="000000" w:themeColor="text1"/>
          <w:sz w:val="22"/>
          <w:szCs w:val="22"/>
        </w:rPr>
        <w:t>this thesis</w:t>
      </w:r>
      <w:r w:rsidR="000E08CF" w:rsidRPr="008F6A67">
        <w:rPr>
          <w:color w:val="000000" w:themeColor="text1"/>
          <w:sz w:val="22"/>
          <w:szCs w:val="22"/>
        </w:rPr>
        <w:t>.</w:t>
      </w:r>
      <w:r w:rsidR="0044284B" w:rsidRPr="008F6A67">
        <w:rPr>
          <w:color w:val="000000" w:themeColor="text1"/>
          <w:sz w:val="22"/>
          <w:szCs w:val="22"/>
        </w:rPr>
        <w:t xml:space="preserve"> </w:t>
      </w:r>
      <w:r w:rsidR="00466564" w:rsidRPr="008F6A67">
        <w:rPr>
          <w:color w:val="000000" w:themeColor="text1"/>
          <w:sz w:val="22"/>
          <w:szCs w:val="22"/>
        </w:rPr>
        <w:t xml:space="preserve">While </w:t>
      </w:r>
      <w:r w:rsidR="008C0846">
        <w:rPr>
          <w:color w:val="000000" w:themeColor="text1"/>
          <w:sz w:val="22"/>
          <w:szCs w:val="22"/>
        </w:rPr>
        <w:t>Organization A</w:t>
      </w:r>
      <w:r w:rsidR="00466564" w:rsidRPr="008F6A67">
        <w:rPr>
          <w:color w:val="000000" w:themeColor="text1"/>
          <w:sz w:val="22"/>
          <w:szCs w:val="22"/>
        </w:rPr>
        <w:t xml:space="preserve"> and </w:t>
      </w:r>
      <w:r w:rsidR="00512B0E">
        <w:rPr>
          <w:color w:val="000000" w:themeColor="text1"/>
          <w:sz w:val="22"/>
          <w:szCs w:val="22"/>
        </w:rPr>
        <w:t>Organization D</w:t>
      </w:r>
      <w:r w:rsidR="00466564" w:rsidRPr="008F6A67">
        <w:rPr>
          <w:color w:val="000000" w:themeColor="text1"/>
          <w:sz w:val="22"/>
          <w:szCs w:val="22"/>
        </w:rPr>
        <w:t xml:space="preserve"> are much smaller companies (in the case of </w:t>
      </w:r>
      <w:r w:rsidR="00512B0E">
        <w:rPr>
          <w:color w:val="000000" w:themeColor="text1"/>
          <w:sz w:val="22"/>
          <w:szCs w:val="22"/>
        </w:rPr>
        <w:t>Organization D</w:t>
      </w:r>
      <w:r w:rsidR="00466564" w:rsidRPr="008F6A67">
        <w:rPr>
          <w:color w:val="000000" w:themeColor="text1"/>
          <w:sz w:val="22"/>
          <w:szCs w:val="22"/>
        </w:rPr>
        <w:t xml:space="preserve"> the company </w:t>
      </w:r>
      <w:r w:rsidR="00466564" w:rsidRPr="008F6A67">
        <w:rPr>
          <w:i/>
          <w:iCs/>
          <w:color w:val="000000" w:themeColor="text1"/>
          <w:sz w:val="22"/>
          <w:szCs w:val="22"/>
        </w:rPr>
        <w:t>is</w:t>
      </w:r>
      <w:r w:rsidR="00466564" w:rsidRPr="008F6A67">
        <w:rPr>
          <w:color w:val="000000" w:themeColor="text1"/>
          <w:sz w:val="22"/>
          <w:szCs w:val="22"/>
        </w:rPr>
        <w:t xml:space="preserve"> the plant), the same account can be made. </w:t>
      </w:r>
      <w:r w:rsidR="00607261" w:rsidRPr="008F6A67">
        <w:rPr>
          <w:color w:val="000000" w:themeColor="text1"/>
          <w:sz w:val="22"/>
          <w:szCs w:val="22"/>
          <w:lang w:eastAsia="nl-NL"/>
        </w:rPr>
        <w:t xml:space="preserve">Therefore, it is deemed appropriate for the purposes of this study to analyze the companies </w:t>
      </w:r>
      <w:r w:rsidR="001474BF" w:rsidRPr="008F6A67">
        <w:rPr>
          <w:color w:val="000000" w:themeColor="text1"/>
          <w:sz w:val="22"/>
          <w:szCs w:val="22"/>
          <w:lang w:eastAsia="nl-NL"/>
        </w:rPr>
        <w:t xml:space="preserve">through </w:t>
      </w:r>
      <w:r w:rsidR="00E53E9C" w:rsidRPr="008F6A67">
        <w:rPr>
          <w:color w:val="000000" w:themeColor="text1"/>
          <w:sz w:val="22"/>
          <w:szCs w:val="22"/>
          <w:lang w:eastAsia="nl-NL"/>
        </w:rPr>
        <w:t xml:space="preserve">the </w:t>
      </w:r>
      <w:r w:rsidR="00607261" w:rsidRPr="008F6A67">
        <w:rPr>
          <w:color w:val="000000" w:themeColor="text1"/>
          <w:sz w:val="22"/>
          <w:szCs w:val="22"/>
          <w:lang w:eastAsia="nl-NL"/>
        </w:rPr>
        <w:t xml:space="preserve">plants that are directly involved in the value chain of </w:t>
      </w:r>
      <w:r w:rsidR="008C0846">
        <w:rPr>
          <w:color w:val="000000" w:themeColor="text1"/>
          <w:sz w:val="22"/>
          <w:szCs w:val="22"/>
          <w:lang w:eastAsia="nl-NL"/>
        </w:rPr>
        <w:t>Organization A</w:t>
      </w:r>
      <w:r w:rsidR="00607261" w:rsidRPr="008F6A67">
        <w:rPr>
          <w:color w:val="000000" w:themeColor="text1"/>
          <w:sz w:val="22"/>
          <w:szCs w:val="22"/>
          <w:lang w:eastAsia="nl-NL"/>
        </w:rPr>
        <w:t xml:space="preserve"> for the ZERO BRINE system. </w:t>
      </w:r>
      <w:r w:rsidR="00466564" w:rsidRPr="008F6A67">
        <w:rPr>
          <w:color w:val="000000" w:themeColor="text1"/>
          <w:sz w:val="22"/>
          <w:szCs w:val="22"/>
        </w:rPr>
        <w:t xml:space="preserve"> </w:t>
      </w:r>
    </w:p>
    <w:p w14:paraId="67283258" w14:textId="0C2043FF" w:rsidR="00B45ADC" w:rsidRPr="008F6A67" w:rsidRDefault="00B45ADC" w:rsidP="0018428F">
      <w:pPr>
        <w:spacing w:line="276" w:lineRule="auto"/>
        <w:jc w:val="both"/>
        <w:rPr>
          <w:color w:val="000000" w:themeColor="text1"/>
          <w:sz w:val="22"/>
          <w:szCs w:val="22"/>
        </w:rPr>
      </w:pPr>
    </w:p>
    <w:p w14:paraId="4CDD41F0" w14:textId="483444B5" w:rsidR="00B45ADC" w:rsidRPr="008F6A67" w:rsidRDefault="00B45ADC"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Based on the system boundaries this study employs a gate-to-gate approach, which is a partial LCA </w:t>
      </w:r>
      <w:r w:rsidR="00DA561F" w:rsidRPr="008F6A67">
        <w:rPr>
          <w:color w:val="000000" w:themeColor="text1"/>
          <w:sz w:val="22"/>
          <w:szCs w:val="22"/>
        </w:rPr>
        <w:t>that</w:t>
      </w:r>
      <w:r w:rsidRPr="008F6A67">
        <w:rPr>
          <w:color w:val="000000" w:themeColor="text1"/>
          <w:sz w:val="22"/>
          <w:szCs w:val="22"/>
        </w:rPr>
        <w:t xml:space="preserve"> assesses only one </w:t>
      </w:r>
      <w:r w:rsidR="007C7D8A">
        <w:rPr>
          <w:color w:val="000000" w:themeColor="text1"/>
          <w:sz w:val="22"/>
          <w:szCs w:val="22"/>
        </w:rPr>
        <w:t xml:space="preserve">specific </w:t>
      </w:r>
      <w:r w:rsidRPr="008F6A67">
        <w:rPr>
          <w:color w:val="000000" w:themeColor="text1"/>
          <w:sz w:val="22"/>
          <w:szCs w:val="22"/>
        </w:rPr>
        <w:t xml:space="preserve">process in an entire production chain. </w:t>
      </w:r>
      <w:r w:rsidR="007C7D8A">
        <w:rPr>
          <w:color w:val="000000" w:themeColor="text1"/>
          <w:sz w:val="22"/>
          <w:szCs w:val="22"/>
        </w:rPr>
        <w:t>The scope of a gate-to-gate approach is narrowed down to focus only on certain parts in a chain as opposed to assessing an entire chain or a much longer part of it. As such, the gate-to-gate LCA</w:t>
      </w:r>
      <w:r w:rsidRPr="008F6A67">
        <w:rPr>
          <w:color w:val="000000" w:themeColor="text1"/>
          <w:sz w:val="22"/>
          <w:szCs w:val="22"/>
        </w:rPr>
        <w:t xml:space="preserve"> is different from a cradle-to-grave </w:t>
      </w:r>
      <w:r w:rsidR="007C7D8A">
        <w:rPr>
          <w:color w:val="000000" w:themeColor="text1"/>
          <w:sz w:val="22"/>
          <w:szCs w:val="22"/>
        </w:rPr>
        <w:t xml:space="preserve">approach </w:t>
      </w:r>
      <w:r w:rsidRPr="008F6A67">
        <w:rPr>
          <w:color w:val="000000" w:themeColor="text1"/>
          <w:sz w:val="22"/>
          <w:szCs w:val="22"/>
        </w:rPr>
        <w:t>which is an assessment of a</w:t>
      </w:r>
      <w:r w:rsidR="007C7D8A">
        <w:rPr>
          <w:color w:val="000000" w:themeColor="text1"/>
          <w:sz w:val="22"/>
          <w:szCs w:val="22"/>
        </w:rPr>
        <w:t>n entire</w:t>
      </w:r>
      <w:r w:rsidRPr="008F6A67">
        <w:rPr>
          <w:color w:val="000000" w:themeColor="text1"/>
          <w:sz w:val="22"/>
          <w:szCs w:val="22"/>
        </w:rPr>
        <w:t xml:space="preserve"> product life cycle </w:t>
      </w:r>
      <w:r w:rsidR="007C7D8A">
        <w:rPr>
          <w:color w:val="000000" w:themeColor="text1"/>
          <w:sz w:val="22"/>
          <w:szCs w:val="22"/>
        </w:rPr>
        <w:t xml:space="preserve">all the way </w:t>
      </w:r>
      <w:r w:rsidRPr="008F6A67">
        <w:rPr>
          <w:color w:val="000000" w:themeColor="text1"/>
          <w:sz w:val="22"/>
          <w:szCs w:val="22"/>
        </w:rPr>
        <w:t xml:space="preserve">from resource extraction to the use and disposal </w:t>
      </w:r>
      <w:r w:rsidR="007C7D8A">
        <w:rPr>
          <w:color w:val="000000" w:themeColor="text1"/>
          <w:sz w:val="22"/>
          <w:szCs w:val="22"/>
        </w:rPr>
        <w:t>by the consumer</w:t>
      </w:r>
      <w:r w:rsidRPr="008F6A67">
        <w:rPr>
          <w:color w:val="000000" w:themeColor="text1"/>
          <w:sz w:val="22"/>
          <w:szCs w:val="22"/>
        </w:rPr>
        <w:t>, or a cradle-to-gate approach which is assesses a</w:t>
      </w:r>
      <w:r w:rsidR="007C7D8A">
        <w:rPr>
          <w:color w:val="000000" w:themeColor="text1"/>
          <w:sz w:val="22"/>
          <w:szCs w:val="22"/>
        </w:rPr>
        <w:t xml:space="preserve"> </w:t>
      </w:r>
      <w:r w:rsidRPr="008F6A67">
        <w:rPr>
          <w:color w:val="000000" w:themeColor="text1"/>
          <w:sz w:val="22"/>
          <w:szCs w:val="22"/>
        </w:rPr>
        <w:t xml:space="preserve">partial product life from resource extraction to the factory gate (i.e. before it is transported to the consumer). </w:t>
      </w:r>
      <w:r w:rsidR="00A72439">
        <w:rPr>
          <w:color w:val="000000" w:themeColor="text1"/>
          <w:sz w:val="22"/>
          <w:szCs w:val="22"/>
        </w:rPr>
        <w:t>In this gate-to-gate approach, three value-added processes are included:</w:t>
      </w:r>
      <w:r w:rsidRPr="008F6A67">
        <w:rPr>
          <w:color w:val="000000" w:themeColor="text1"/>
          <w:sz w:val="22"/>
          <w:szCs w:val="22"/>
        </w:rPr>
        <w:t xml:space="preserve"> procurement, production and distribution. The procurement stage </w:t>
      </w:r>
      <w:r w:rsidR="007D6A80" w:rsidRPr="008F6A67">
        <w:rPr>
          <w:color w:val="000000" w:themeColor="text1"/>
          <w:sz w:val="22"/>
          <w:szCs w:val="22"/>
        </w:rPr>
        <w:t xml:space="preserve">is about </w:t>
      </w:r>
      <w:r w:rsidRPr="008F6A67">
        <w:rPr>
          <w:color w:val="000000" w:themeColor="text1"/>
          <w:sz w:val="22"/>
          <w:szCs w:val="22"/>
        </w:rPr>
        <w:t xml:space="preserve">the assessment of suppliers’ social </w:t>
      </w:r>
      <w:r w:rsidR="00DA561F" w:rsidRPr="008F6A67">
        <w:rPr>
          <w:color w:val="000000" w:themeColor="text1"/>
          <w:sz w:val="22"/>
          <w:szCs w:val="22"/>
        </w:rPr>
        <w:t xml:space="preserve">sustainability </w:t>
      </w:r>
      <w:r w:rsidRPr="008F6A67">
        <w:rPr>
          <w:color w:val="000000" w:themeColor="text1"/>
          <w:sz w:val="22"/>
          <w:szCs w:val="22"/>
        </w:rPr>
        <w:t xml:space="preserve">performance </w:t>
      </w:r>
      <w:r w:rsidR="00A72439">
        <w:rPr>
          <w:color w:val="000000" w:themeColor="text1"/>
          <w:sz w:val="22"/>
          <w:szCs w:val="22"/>
        </w:rPr>
        <w:t xml:space="preserve">on various </w:t>
      </w:r>
      <w:r w:rsidRPr="008F6A67">
        <w:rPr>
          <w:color w:val="000000" w:themeColor="text1"/>
          <w:sz w:val="22"/>
          <w:szCs w:val="22"/>
        </w:rPr>
        <w:t xml:space="preserve">stakeholder groups. </w:t>
      </w:r>
      <w:r w:rsidR="007D6A80" w:rsidRPr="008F6A67">
        <w:rPr>
          <w:color w:val="000000" w:themeColor="text1"/>
          <w:sz w:val="22"/>
          <w:szCs w:val="22"/>
        </w:rPr>
        <w:t>In th</w:t>
      </w:r>
      <w:r w:rsidRPr="008F6A67">
        <w:rPr>
          <w:color w:val="000000" w:themeColor="text1"/>
          <w:sz w:val="22"/>
          <w:szCs w:val="22"/>
        </w:rPr>
        <w:t xml:space="preserve">e production stage </w:t>
      </w:r>
      <w:r w:rsidR="007D6A80" w:rsidRPr="008F6A67">
        <w:rPr>
          <w:color w:val="000000" w:themeColor="text1"/>
          <w:sz w:val="22"/>
          <w:szCs w:val="22"/>
        </w:rPr>
        <w:t xml:space="preserve">it is determined what </w:t>
      </w:r>
      <w:r w:rsidRPr="008F6A67">
        <w:rPr>
          <w:color w:val="000000" w:themeColor="text1"/>
          <w:sz w:val="22"/>
          <w:szCs w:val="22"/>
        </w:rPr>
        <w:t xml:space="preserve">the social impacts derived from the focal </w:t>
      </w:r>
      <w:r w:rsidR="00DA561F" w:rsidRPr="008F6A67">
        <w:rPr>
          <w:color w:val="000000" w:themeColor="text1"/>
          <w:sz w:val="22"/>
          <w:szCs w:val="22"/>
        </w:rPr>
        <w:t>organization</w:t>
      </w:r>
      <w:r w:rsidRPr="008F6A67">
        <w:rPr>
          <w:color w:val="000000" w:themeColor="text1"/>
          <w:sz w:val="22"/>
          <w:szCs w:val="22"/>
        </w:rPr>
        <w:t>’s (</w:t>
      </w:r>
      <w:r w:rsidR="008C0846">
        <w:rPr>
          <w:color w:val="000000" w:themeColor="text1"/>
          <w:sz w:val="22"/>
          <w:szCs w:val="22"/>
        </w:rPr>
        <w:t>Organization A</w:t>
      </w:r>
      <w:r w:rsidRPr="008F6A67">
        <w:rPr>
          <w:color w:val="000000" w:themeColor="text1"/>
          <w:sz w:val="22"/>
          <w:szCs w:val="22"/>
        </w:rPr>
        <w:t xml:space="preserve">) operations </w:t>
      </w:r>
      <w:r w:rsidR="007D6A80" w:rsidRPr="008F6A67">
        <w:rPr>
          <w:color w:val="000000" w:themeColor="text1"/>
          <w:sz w:val="22"/>
          <w:szCs w:val="22"/>
        </w:rPr>
        <w:t>and behavior towards its stakeholders are</w:t>
      </w:r>
      <w:r w:rsidRPr="008F6A67">
        <w:rPr>
          <w:color w:val="000000" w:themeColor="text1"/>
          <w:sz w:val="22"/>
          <w:szCs w:val="22"/>
        </w:rPr>
        <w:t xml:space="preserve">. Lastly, distribution </w:t>
      </w:r>
      <w:r w:rsidR="007D6A80" w:rsidRPr="008F6A67">
        <w:rPr>
          <w:color w:val="000000" w:themeColor="text1"/>
          <w:sz w:val="22"/>
          <w:szCs w:val="22"/>
        </w:rPr>
        <w:t>is centered on</w:t>
      </w:r>
      <w:r w:rsidRPr="008F6A67">
        <w:rPr>
          <w:color w:val="000000" w:themeColor="text1"/>
          <w:sz w:val="22"/>
          <w:szCs w:val="22"/>
        </w:rPr>
        <w:t xml:space="preserve"> the social </w:t>
      </w:r>
      <w:r w:rsidR="00A72439">
        <w:rPr>
          <w:color w:val="000000" w:themeColor="text1"/>
          <w:sz w:val="22"/>
          <w:szCs w:val="22"/>
        </w:rPr>
        <w:t xml:space="preserve">sustainability performances of relating to the </w:t>
      </w:r>
      <w:r w:rsidRPr="008F6A67">
        <w:rPr>
          <w:color w:val="000000" w:themeColor="text1"/>
          <w:sz w:val="22"/>
          <w:szCs w:val="22"/>
        </w:rPr>
        <w:t>distribution of sale of products. In this case, th</w:t>
      </w:r>
      <w:r w:rsidR="00A72439">
        <w:rPr>
          <w:color w:val="000000" w:themeColor="text1"/>
          <w:sz w:val="22"/>
          <w:szCs w:val="22"/>
        </w:rPr>
        <w:t>e distribution</w:t>
      </w:r>
      <w:r w:rsidRPr="008F6A67">
        <w:rPr>
          <w:color w:val="000000" w:themeColor="text1"/>
          <w:sz w:val="22"/>
          <w:szCs w:val="22"/>
        </w:rPr>
        <w:t xml:space="preserve"> stage refers to the distribution of magnesium </w:t>
      </w:r>
      <w:r w:rsidR="00A72439">
        <w:rPr>
          <w:color w:val="000000" w:themeColor="text1"/>
          <w:sz w:val="22"/>
          <w:szCs w:val="22"/>
        </w:rPr>
        <w:t>to</w:t>
      </w:r>
      <w:r w:rsidRPr="008F6A67">
        <w:rPr>
          <w:color w:val="000000" w:themeColor="text1"/>
          <w:sz w:val="22"/>
          <w:szCs w:val="22"/>
        </w:rPr>
        <w:t xml:space="preserve"> </w:t>
      </w:r>
      <w:r w:rsidR="00512B0E">
        <w:rPr>
          <w:color w:val="000000" w:themeColor="text1"/>
          <w:sz w:val="22"/>
          <w:szCs w:val="22"/>
        </w:rPr>
        <w:t>Organization D</w:t>
      </w:r>
      <w:r w:rsidRPr="008F6A67">
        <w:rPr>
          <w:color w:val="000000" w:themeColor="text1"/>
          <w:sz w:val="22"/>
          <w:szCs w:val="22"/>
        </w:rPr>
        <w:t xml:space="preserve"> and demineralized water </w:t>
      </w:r>
      <w:r w:rsidR="00A72439">
        <w:rPr>
          <w:color w:val="000000" w:themeColor="text1"/>
          <w:sz w:val="22"/>
          <w:szCs w:val="22"/>
        </w:rPr>
        <w:t>to</w:t>
      </w:r>
      <w:r w:rsidRPr="008F6A67">
        <w:rPr>
          <w:color w:val="000000" w:themeColor="text1"/>
          <w:sz w:val="22"/>
          <w:szCs w:val="22"/>
        </w:rPr>
        <w:t xml:space="preserve"> </w:t>
      </w:r>
      <w:r w:rsidR="00512B0E">
        <w:rPr>
          <w:color w:val="000000" w:themeColor="text1"/>
          <w:sz w:val="22"/>
          <w:szCs w:val="22"/>
        </w:rPr>
        <w:t>Organization C</w:t>
      </w:r>
      <w:r w:rsidRPr="008F6A67">
        <w:rPr>
          <w:color w:val="000000" w:themeColor="text1"/>
          <w:sz w:val="22"/>
          <w:szCs w:val="22"/>
        </w:rPr>
        <w:t xml:space="preserve">. </w:t>
      </w:r>
    </w:p>
    <w:p w14:paraId="312CABA2" w14:textId="77777777" w:rsidR="00111588" w:rsidRPr="008F6A67" w:rsidRDefault="00111588" w:rsidP="0018428F">
      <w:pPr>
        <w:autoSpaceDE w:val="0"/>
        <w:autoSpaceDN w:val="0"/>
        <w:adjustRightInd w:val="0"/>
        <w:spacing w:line="276" w:lineRule="auto"/>
        <w:jc w:val="both"/>
        <w:rPr>
          <w:color w:val="7030A0"/>
          <w:sz w:val="22"/>
          <w:szCs w:val="22"/>
        </w:rPr>
      </w:pPr>
    </w:p>
    <w:p w14:paraId="53DB9C24" w14:textId="34CFBA05" w:rsidR="000E319B" w:rsidRPr="008F6A67" w:rsidRDefault="00A37D51"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T</w:t>
      </w:r>
      <w:r w:rsidR="00111588" w:rsidRPr="008F6A67">
        <w:rPr>
          <w:color w:val="000000" w:themeColor="text1"/>
          <w:sz w:val="22"/>
          <w:szCs w:val="22"/>
        </w:rPr>
        <w:t xml:space="preserve">he DWP without the ZERO BRINE pilot system (Pre-ZERO BRINE) follows the steps of a generic product life cycle </w:t>
      </w:r>
      <w:r w:rsidRPr="008F6A67">
        <w:rPr>
          <w:color w:val="000000" w:themeColor="text1"/>
          <w:sz w:val="22"/>
          <w:szCs w:val="22"/>
        </w:rPr>
        <w:t xml:space="preserve">(as the one portrayed in Figure 9) </w:t>
      </w:r>
      <w:r w:rsidR="00111588" w:rsidRPr="008F6A67">
        <w:rPr>
          <w:color w:val="000000" w:themeColor="text1"/>
          <w:sz w:val="22"/>
          <w:szCs w:val="22"/>
        </w:rPr>
        <w:t xml:space="preserve">where the product is the demineralized water, which gets extracted from the water source, transported to the DWP, produced in the DWP, distributed, and used by process industry actors. The main difference between the life cycle of the demineralized water and the life cycle of the brine is that the brine gets disposed after the production phase.  For the DWP </w:t>
      </w:r>
      <w:r w:rsidR="00111588" w:rsidRPr="008F6A67">
        <w:rPr>
          <w:i/>
          <w:iCs/>
          <w:color w:val="000000" w:themeColor="text1"/>
          <w:sz w:val="22"/>
          <w:szCs w:val="22"/>
        </w:rPr>
        <w:t xml:space="preserve">with </w:t>
      </w:r>
      <w:r w:rsidR="00111588" w:rsidRPr="008F6A67">
        <w:rPr>
          <w:color w:val="000000" w:themeColor="text1"/>
          <w:sz w:val="22"/>
          <w:szCs w:val="22"/>
        </w:rPr>
        <w:t xml:space="preserve">the ZERO BRINE pilot system (post-ZERO BRINE), however, </w:t>
      </w:r>
      <w:r w:rsidR="00887783" w:rsidRPr="008F6A67">
        <w:rPr>
          <w:color w:val="000000" w:themeColor="text1"/>
          <w:sz w:val="22"/>
          <w:szCs w:val="22"/>
        </w:rPr>
        <w:t>complexities</w:t>
      </w:r>
      <w:r w:rsidR="00111588" w:rsidRPr="008F6A67">
        <w:rPr>
          <w:color w:val="000000" w:themeColor="text1"/>
          <w:sz w:val="22"/>
          <w:szCs w:val="22"/>
        </w:rPr>
        <w:t xml:space="preserve"> arise as far as the life cycle is concerned. Demineralized water is still a product of the system, but the brine no longer is due to the fact that it is being treated with the added technologies. Rather, alternative products are magnesium and salt, which are the recovered materials from the brine treatment process. Salt is recycled internally in the DWP, while magnesium is </w:t>
      </w:r>
      <w:r w:rsidR="00B644DB" w:rsidRPr="008F6A67">
        <w:rPr>
          <w:color w:val="000000" w:themeColor="text1"/>
          <w:sz w:val="22"/>
          <w:szCs w:val="22"/>
        </w:rPr>
        <w:t xml:space="preserve">acquired and </w:t>
      </w:r>
      <w:r w:rsidR="00111588" w:rsidRPr="008F6A67">
        <w:rPr>
          <w:color w:val="000000" w:themeColor="text1"/>
          <w:sz w:val="22"/>
          <w:szCs w:val="22"/>
        </w:rPr>
        <w:t xml:space="preserve">distributed by </w:t>
      </w:r>
      <w:r w:rsidR="00512B0E">
        <w:rPr>
          <w:color w:val="000000" w:themeColor="text1"/>
          <w:sz w:val="22"/>
          <w:szCs w:val="22"/>
        </w:rPr>
        <w:t>Organization D</w:t>
      </w:r>
      <w:r w:rsidR="00111588" w:rsidRPr="008F6A67">
        <w:rPr>
          <w:color w:val="000000" w:themeColor="text1"/>
          <w:sz w:val="22"/>
          <w:szCs w:val="22"/>
        </w:rPr>
        <w:t xml:space="preserve">. </w:t>
      </w:r>
      <w:r w:rsidRPr="008F6A67">
        <w:rPr>
          <w:color w:val="000000" w:themeColor="text1"/>
          <w:sz w:val="22"/>
          <w:szCs w:val="22"/>
        </w:rPr>
        <w:fldChar w:fldCharType="begin"/>
      </w:r>
      <w:r w:rsidRPr="008F6A67">
        <w:rPr>
          <w:color w:val="000000" w:themeColor="text1"/>
          <w:sz w:val="22"/>
          <w:szCs w:val="22"/>
        </w:rPr>
        <w:instrText xml:space="preserve"> REF _Ref11853133 \h </w:instrText>
      </w:r>
      <w:r w:rsidR="006A0FB1" w:rsidRPr="008F6A67">
        <w:rPr>
          <w:color w:val="000000" w:themeColor="text1"/>
          <w:sz w:val="22"/>
          <w:szCs w:val="22"/>
        </w:rPr>
        <w:instrText xml:space="preserve"> \* MERGEFORMAT </w:instrText>
      </w:r>
      <w:r w:rsidRPr="008F6A67">
        <w:rPr>
          <w:color w:val="000000" w:themeColor="text1"/>
          <w:sz w:val="22"/>
          <w:szCs w:val="22"/>
        </w:rPr>
      </w:r>
      <w:r w:rsidRPr="008F6A67">
        <w:rPr>
          <w:color w:val="000000" w:themeColor="text1"/>
          <w:sz w:val="22"/>
          <w:szCs w:val="22"/>
        </w:rPr>
        <w:fldChar w:fldCharType="separate"/>
      </w:r>
      <w:r w:rsidR="00671C6F" w:rsidRPr="00671C6F">
        <w:rPr>
          <w:color w:val="000000" w:themeColor="text1"/>
          <w:sz w:val="22"/>
          <w:szCs w:val="22"/>
        </w:rPr>
        <w:t>Table 7</w:t>
      </w:r>
      <w:r w:rsidRPr="008F6A67">
        <w:rPr>
          <w:color w:val="000000" w:themeColor="text1"/>
          <w:sz w:val="22"/>
          <w:szCs w:val="22"/>
        </w:rPr>
        <w:fldChar w:fldCharType="end"/>
      </w:r>
      <w:r w:rsidRPr="008F6A67">
        <w:rPr>
          <w:color w:val="000000" w:themeColor="text1"/>
          <w:sz w:val="22"/>
          <w:szCs w:val="22"/>
        </w:rPr>
        <w:t xml:space="preserve"> </w:t>
      </w:r>
      <w:r w:rsidR="00D40573" w:rsidRPr="008F6A67">
        <w:rPr>
          <w:color w:val="000000" w:themeColor="text1"/>
          <w:sz w:val="22"/>
          <w:szCs w:val="22"/>
        </w:rPr>
        <w:t>shows the main products of the pre- and post-ZERO BRINE system, along with the stakeholders involved in the various post-production phases</w:t>
      </w:r>
      <w:r w:rsidRPr="008F6A67">
        <w:rPr>
          <w:color w:val="000000" w:themeColor="text1"/>
          <w:sz w:val="22"/>
          <w:szCs w:val="22"/>
        </w:rPr>
        <w:t xml:space="preserve"> to make these differences clear</w:t>
      </w:r>
      <w:r w:rsidR="00D40573" w:rsidRPr="008F6A67">
        <w:rPr>
          <w:color w:val="000000" w:themeColor="text1"/>
          <w:sz w:val="22"/>
          <w:szCs w:val="22"/>
        </w:rPr>
        <w:t xml:space="preserve">. </w:t>
      </w:r>
    </w:p>
    <w:p w14:paraId="6886BFD4" w14:textId="64138E2E" w:rsidR="00D40573" w:rsidRPr="008F6A67" w:rsidRDefault="00D40573" w:rsidP="0018428F">
      <w:pPr>
        <w:autoSpaceDE w:val="0"/>
        <w:autoSpaceDN w:val="0"/>
        <w:adjustRightInd w:val="0"/>
        <w:spacing w:line="276" w:lineRule="auto"/>
        <w:jc w:val="both"/>
        <w:rPr>
          <w:color w:val="000000" w:themeColor="text1"/>
          <w:sz w:val="22"/>
          <w:szCs w:val="22"/>
        </w:rPr>
      </w:pPr>
    </w:p>
    <w:p w14:paraId="5D42548C" w14:textId="484C1520" w:rsidR="00D40573" w:rsidRPr="008F6A67" w:rsidRDefault="00A37D51" w:rsidP="0018428F">
      <w:pPr>
        <w:pStyle w:val="Caption"/>
        <w:spacing w:line="276" w:lineRule="auto"/>
        <w:jc w:val="center"/>
        <w:rPr>
          <w:rFonts w:ascii="Times New Roman" w:hAnsi="Times New Roman" w:cs="Times New Roman"/>
          <w:i w:val="0"/>
          <w:iCs w:val="0"/>
          <w:color w:val="000000" w:themeColor="text1"/>
          <w:sz w:val="22"/>
          <w:szCs w:val="22"/>
        </w:rPr>
      </w:pPr>
      <w:bookmarkStart w:id="237" w:name="_Ref11853133"/>
      <w:bookmarkStart w:id="238" w:name="_Toc13377724"/>
      <w:bookmarkStart w:id="239" w:name="_Toc17220701"/>
      <w:r w:rsidRPr="008F6A67">
        <w:rPr>
          <w:rFonts w:ascii="Times New Roman" w:hAnsi="Times New Roman" w:cs="Times New Roman"/>
          <w:i w:val="0"/>
          <w:iCs w:val="0"/>
          <w:color w:val="000000" w:themeColor="text1"/>
          <w:sz w:val="22"/>
          <w:szCs w:val="22"/>
        </w:rPr>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7</w:t>
      </w:r>
      <w:r w:rsidRPr="008F6A67">
        <w:rPr>
          <w:rFonts w:ascii="Times New Roman" w:hAnsi="Times New Roman" w:cs="Times New Roman"/>
          <w:i w:val="0"/>
          <w:iCs w:val="0"/>
          <w:color w:val="000000" w:themeColor="text1"/>
          <w:sz w:val="22"/>
          <w:szCs w:val="22"/>
        </w:rPr>
        <w:fldChar w:fldCharType="end"/>
      </w:r>
      <w:bookmarkEnd w:id="237"/>
      <w:r w:rsidRPr="008F6A67">
        <w:rPr>
          <w:rFonts w:ascii="Times New Roman" w:hAnsi="Times New Roman" w:cs="Times New Roman"/>
          <w:i w:val="0"/>
          <w:iCs w:val="0"/>
          <w:color w:val="000000" w:themeColor="text1"/>
          <w:sz w:val="22"/>
          <w:szCs w:val="22"/>
        </w:rPr>
        <w:t xml:space="preserve">. Comparison Between </w:t>
      </w:r>
      <w:r w:rsidR="00887783" w:rsidRPr="008F6A67">
        <w:rPr>
          <w:rFonts w:ascii="Times New Roman" w:hAnsi="Times New Roman" w:cs="Times New Roman"/>
          <w:i w:val="0"/>
          <w:iCs w:val="0"/>
          <w:color w:val="000000" w:themeColor="text1"/>
          <w:sz w:val="22"/>
          <w:szCs w:val="22"/>
        </w:rPr>
        <w:t xml:space="preserve">Products of </w:t>
      </w:r>
      <w:r w:rsidRPr="008F6A67">
        <w:rPr>
          <w:rFonts w:ascii="Times New Roman" w:hAnsi="Times New Roman" w:cs="Times New Roman"/>
          <w:i w:val="0"/>
          <w:iCs w:val="0"/>
          <w:color w:val="000000" w:themeColor="text1"/>
          <w:sz w:val="22"/>
          <w:szCs w:val="22"/>
        </w:rPr>
        <w:t>the Pre- and Post-ZERO BRINE Systems.</w:t>
      </w:r>
      <w:bookmarkEnd w:id="238"/>
      <w:bookmarkEnd w:id="239"/>
    </w:p>
    <w:tbl>
      <w:tblPr>
        <w:tblStyle w:val="TableGrid"/>
        <w:tblW w:w="0" w:type="auto"/>
        <w:tblLook w:val="04A0" w:firstRow="1" w:lastRow="0" w:firstColumn="1" w:lastColumn="0" w:noHBand="0" w:noVBand="1"/>
      </w:tblPr>
      <w:tblGrid>
        <w:gridCol w:w="1511"/>
        <w:gridCol w:w="1402"/>
        <w:gridCol w:w="1568"/>
        <w:gridCol w:w="1511"/>
        <w:gridCol w:w="1402"/>
        <w:gridCol w:w="1579"/>
      </w:tblGrid>
      <w:tr w:rsidR="00D40573" w:rsidRPr="008F6A67" w14:paraId="1877E2D8" w14:textId="77777777" w:rsidTr="00FB3A91">
        <w:tc>
          <w:tcPr>
            <w:tcW w:w="4517" w:type="dxa"/>
            <w:gridSpan w:val="3"/>
            <w:tcBorders>
              <w:top w:val="single" w:sz="18" w:space="0" w:color="auto"/>
              <w:left w:val="single" w:sz="18" w:space="0" w:color="auto"/>
              <w:right w:val="single" w:sz="18" w:space="0" w:color="auto"/>
            </w:tcBorders>
            <w:shd w:val="clear" w:color="auto" w:fill="E7E6E6" w:themeFill="background2"/>
          </w:tcPr>
          <w:p w14:paraId="147A0754"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b/>
                <w:bCs/>
                <w:color w:val="000000" w:themeColor="text1"/>
                <w:sz w:val="22"/>
                <w:szCs w:val="22"/>
              </w:rPr>
              <w:t>Pre-ZERO BRINE</w:t>
            </w:r>
          </w:p>
        </w:tc>
        <w:tc>
          <w:tcPr>
            <w:tcW w:w="4456" w:type="dxa"/>
            <w:gridSpan w:val="3"/>
            <w:tcBorders>
              <w:top w:val="single" w:sz="18" w:space="0" w:color="auto"/>
              <w:left w:val="single" w:sz="18" w:space="0" w:color="auto"/>
              <w:right w:val="single" w:sz="18" w:space="0" w:color="auto"/>
            </w:tcBorders>
            <w:shd w:val="clear" w:color="auto" w:fill="E7E6E6" w:themeFill="background2"/>
          </w:tcPr>
          <w:p w14:paraId="2877D6CB"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b/>
                <w:bCs/>
                <w:color w:val="000000" w:themeColor="text1"/>
                <w:sz w:val="22"/>
                <w:szCs w:val="22"/>
              </w:rPr>
              <w:t>Post-ZERO BRINE</w:t>
            </w:r>
          </w:p>
        </w:tc>
      </w:tr>
      <w:tr w:rsidR="00D40573" w:rsidRPr="008F6A67" w14:paraId="70AE6718" w14:textId="77777777" w:rsidTr="00FB3A91">
        <w:tc>
          <w:tcPr>
            <w:tcW w:w="1512" w:type="dxa"/>
            <w:tcBorders>
              <w:left w:val="single" w:sz="18" w:space="0" w:color="auto"/>
            </w:tcBorders>
          </w:tcPr>
          <w:p w14:paraId="4A463BAE"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b/>
                <w:bCs/>
                <w:color w:val="000000" w:themeColor="text1"/>
                <w:sz w:val="22"/>
                <w:szCs w:val="22"/>
              </w:rPr>
              <w:t>Product</w:t>
            </w:r>
          </w:p>
        </w:tc>
        <w:tc>
          <w:tcPr>
            <w:tcW w:w="1402" w:type="dxa"/>
          </w:tcPr>
          <w:p w14:paraId="036C596E" w14:textId="77777777" w:rsidR="00D40573" w:rsidRPr="008F6A67" w:rsidRDefault="00D40573" w:rsidP="0018428F">
            <w:pPr>
              <w:autoSpaceDE w:val="0"/>
              <w:autoSpaceDN w:val="0"/>
              <w:adjustRightInd w:val="0"/>
              <w:spacing w:line="276" w:lineRule="auto"/>
              <w:jc w:val="center"/>
              <w:rPr>
                <w:b/>
                <w:bCs/>
                <w:color w:val="000000" w:themeColor="text1"/>
                <w:sz w:val="22"/>
                <w:szCs w:val="22"/>
              </w:rPr>
            </w:pPr>
            <w:r w:rsidRPr="008F6A67">
              <w:rPr>
                <w:b/>
                <w:bCs/>
                <w:color w:val="000000" w:themeColor="text1"/>
                <w:sz w:val="22"/>
                <w:szCs w:val="22"/>
              </w:rPr>
              <w:t>Action</w:t>
            </w:r>
          </w:p>
        </w:tc>
        <w:tc>
          <w:tcPr>
            <w:tcW w:w="1603" w:type="dxa"/>
            <w:tcBorders>
              <w:right w:val="single" w:sz="18" w:space="0" w:color="auto"/>
            </w:tcBorders>
          </w:tcPr>
          <w:p w14:paraId="6EAF94EB" w14:textId="77777777" w:rsidR="00D40573" w:rsidRPr="008F6A67" w:rsidRDefault="00D40573" w:rsidP="0018428F">
            <w:pPr>
              <w:autoSpaceDE w:val="0"/>
              <w:autoSpaceDN w:val="0"/>
              <w:adjustRightInd w:val="0"/>
              <w:spacing w:line="276" w:lineRule="auto"/>
              <w:jc w:val="center"/>
              <w:rPr>
                <w:b/>
                <w:bCs/>
                <w:color w:val="000000" w:themeColor="text1"/>
                <w:sz w:val="22"/>
                <w:szCs w:val="22"/>
              </w:rPr>
            </w:pPr>
            <w:r w:rsidRPr="008F6A67">
              <w:rPr>
                <w:b/>
                <w:bCs/>
                <w:color w:val="000000" w:themeColor="text1"/>
                <w:sz w:val="22"/>
                <w:szCs w:val="22"/>
              </w:rPr>
              <w:t>Stakeholder</w:t>
            </w:r>
          </w:p>
        </w:tc>
        <w:tc>
          <w:tcPr>
            <w:tcW w:w="1511" w:type="dxa"/>
            <w:tcBorders>
              <w:left w:val="single" w:sz="18" w:space="0" w:color="auto"/>
            </w:tcBorders>
          </w:tcPr>
          <w:p w14:paraId="60F0F1E8" w14:textId="77777777" w:rsidR="00D40573" w:rsidRPr="008F6A67" w:rsidRDefault="00D40573" w:rsidP="0018428F">
            <w:pPr>
              <w:autoSpaceDE w:val="0"/>
              <w:autoSpaceDN w:val="0"/>
              <w:adjustRightInd w:val="0"/>
              <w:spacing w:line="276" w:lineRule="auto"/>
              <w:jc w:val="center"/>
              <w:rPr>
                <w:b/>
                <w:bCs/>
                <w:color w:val="000000" w:themeColor="text1"/>
                <w:sz w:val="22"/>
                <w:szCs w:val="22"/>
              </w:rPr>
            </w:pPr>
            <w:r w:rsidRPr="008F6A67">
              <w:rPr>
                <w:b/>
                <w:bCs/>
                <w:color w:val="000000" w:themeColor="text1"/>
                <w:sz w:val="22"/>
                <w:szCs w:val="22"/>
              </w:rPr>
              <w:t>Product</w:t>
            </w:r>
          </w:p>
        </w:tc>
        <w:tc>
          <w:tcPr>
            <w:tcW w:w="1329" w:type="dxa"/>
          </w:tcPr>
          <w:p w14:paraId="167D38E9" w14:textId="77777777" w:rsidR="00D40573" w:rsidRPr="008F6A67" w:rsidRDefault="00D40573" w:rsidP="0018428F">
            <w:pPr>
              <w:autoSpaceDE w:val="0"/>
              <w:autoSpaceDN w:val="0"/>
              <w:adjustRightInd w:val="0"/>
              <w:spacing w:line="276" w:lineRule="auto"/>
              <w:jc w:val="center"/>
              <w:rPr>
                <w:b/>
                <w:bCs/>
                <w:color w:val="000000" w:themeColor="text1"/>
                <w:sz w:val="22"/>
                <w:szCs w:val="22"/>
              </w:rPr>
            </w:pPr>
            <w:r w:rsidRPr="008F6A67">
              <w:rPr>
                <w:b/>
                <w:bCs/>
                <w:color w:val="000000" w:themeColor="text1"/>
                <w:sz w:val="22"/>
                <w:szCs w:val="22"/>
              </w:rPr>
              <w:t>Action</w:t>
            </w:r>
          </w:p>
        </w:tc>
        <w:tc>
          <w:tcPr>
            <w:tcW w:w="1616" w:type="dxa"/>
            <w:tcBorders>
              <w:right w:val="single" w:sz="18" w:space="0" w:color="auto"/>
            </w:tcBorders>
          </w:tcPr>
          <w:p w14:paraId="5CFCFE23"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b/>
                <w:bCs/>
                <w:color w:val="000000" w:themeColor="text1"/>
                <w:sz w:val="22"/>
                <w:szCs w:val="22"/>
              </w:rPr>
              <w:t>Stakeholder</w:t>
            </w:r>
          </w:p>
        </w:tc>
      </w:tr>
      <w:tr w:rsidR="00D40573" w:rsidRPr="008F6A67" w14:paraId="6353E9DC" w14:textId="77777777" w:rsidTr="00FB3A91">
        <w:tc>
          <w:tcPr>
            <w:tcW w:w="1512" w:type="dxa"/>
            <w:tcBorders>
              <w:left w:val="single" w:sz="18" w:space="0" w:color="auto"/>
            </w:tcBorders>
            <w:vAlign w:val="center"/>
          </w:tcPr>
          <w:p w14:paraId="6DB5F083"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Demineralized water</w:t>
            </w:r>
          </w:p>
        </w:tc>
        <w:tc>
          <w:tcPr>
            <w:tcW w:w="1402" w:type="dxa"/>
            <w:vAlign w:val="center"/>
          </w:tcPr>
          <w:p w14:paraId="77D8C7E6"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Consumption</w:t>
            </w:r>
          </w:p>
        </w:tc>
        <w:tc>
          <w:tcPr>
            <w:tcW w:w="1603" w:type="dxa"/>
            <w:tcBorders>
              <w:right w:val="single" w:sz="18" w:space="0" w:color="auto"/>
            </w:tcBorders>
            <w:vAlign w:val="center"/>
          </w:tcPr>
          <w:p w14:paraId="5279BB90" w14:textId="48E52A8C" w:rsidR="00D40573" w:rsidRPr="008F6A67" w:rsidRDefault="00512B0E" w:rsidP="0018428F">
            <w:pPr>
              <w:autoSpaceDE w:val="0"/>
              <w:autoSpaceDN w:val="0"/>
              <w:adjustRightInd w:val="0"/>
              <w:spacing w:line="276" w:lineRule="auto"/>
              <w:jc w:val="center"/>
              <w:rPr>
                <w:color w:val="000000" w:themeColor="text1"/>
                <w:sz w:val="22"/>
                <w:szCs w:val="22"/>
              </w:rPr>
            </w:pPr>
            <w:r>
              <w:rPr>
                <w:color w:val="000000" w:themeColor="text1"/>
                <w:sz w:val="22"/>
                <w:szCs w:val="22"/>
              </w:rPr>
              <w:t>Organization C</w:t>
            </w:r>
          </w:p>
        </w:tc>
        <w:tc>
          <w:tcPr>
            <w:tcW w:w="1511" w:type="dxa"/>
            <w:tcBorders>
              <w:left w:val="single" w:sz="18" w:space="0" w:color="auto"/>
            </w:tcBorders>
            <w:vAlign w:val="center"/>
          </w:tcPr>
          <w:p w14:paraId="231D6AA4"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Demineralized water</w:t>
            </w:r>
          </w:p>
        </w:tc>
        <w:tc>
          <w:tcPr>
            <w:tcW w:w="1329" w:type="dxa"/>
            <w:vAlign w:val="center"/>
          </w:tcPr>
          <w:p w14:paraId="3A90DB90"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Consumption</w:t>
            </w:r>
          </w:p>
        </w:tc>
        <w:tc>
          <w:tcPr>
            <w:tcW w:w="1616" w:type="dxa"/>
            <w:tcBorders>
              <w:right w:val="single" w:sz="18" w:space="0" w:color="auto"/>
            </w:tcBorders>
            <w:vAlign w:val="center"/>
          </w:tcPr>
          <w:p w14:paraId="6243EFD0" w14:textId="40E77F86" w:rsidR="00D40573" w:rsidRPr="008F6A67" w:rsidRDefault="00512B0E" w:rsidP="0018428F">
            <w:pPr>
              <w:autoSpaceDE w:val="0"/>
              <w:autoSpaceDN w:val="0"/>
              <w:adjustRightInd w:val="0"/>
              <w:spacing w:line="276" w:lineRule="auto"/>
              <w:jc w:val="center"/>
              <w:rPr>
                <w:color w:val="000000" w:themeColor="text1"/>
                <w:sz w:val="22"/>
                <w:szCs w:val="22"/>
              </w:rPr>
            </w:pPr>
            <w:r>
              <w:rPr>
                <w:color w:val="000000" w:themeColor="text1"/>
                <w:sz w:val="22"/>
                <w:szCs w:val="22"/>
              </w:rPr>
              <w:t>Organization C</w:t>
            </w:r>
          </w:p>
        </w:tc>
      </w:tr>
      <w:tr w:rsidR="00D40573" w:rsidRPr="008F6A67" w14:paraId="635D19F0" w14:textId="77777777" w:rsidTr="00FB3A91">
        <w:tc>
          <w:tcPr>
            <w:tcW w:w="1512" w:type="dxa"/>
            <w:tcBorders>
              <w:left w:val="single" w:sz="18" w:space="0" w:color="auto"/>
              <w:bottom w:val="single" w:sz="18" w:space="0" w:color="auto"/>
            </w:tcBorders>
            <w:vAlign w:val="center"/>
          </w:tcPr>
          <w:p w14:paraId="253F7AF5"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Brine</w:t>
            </w:r>
          </w:p>
        </w:tc>
        <w:tc>
          <w:tcPr>
            <w:tcW w:w="1402" w:type="dxa"/>
            <w:tcBorders>
              <w:bottom w:val="single" w:sz="18" w:space="0" w:color="auto"/>
            </w:tcBorders>
            <w:vAlign w:val="center"/>
          </w:tcPr>
          <w:p w14:paraId="0F5CE146"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Disposal</w:t>
            </w:r>
          </w:p>
        </w:tc>
        <w:tc>
          <w:tcPr>
            <w:tcW w:w="1603" w:type="dxa"/>
            <w:tcBorders>
              <w:bottom w:val="single" w:sz="18" w:space="0" w:color="auto"/>
              <w:right w:val="single" w:sz="18" w:space="0" w:color="auto"/>
            </w:tcBorders>
            <w:vAlign w:val="center"/>
          </w:tcPr>
          <w:p w14:paraId="793AECDA" w14:textId="2B752C9C" w:rsidR="00D40573" w:rsidRPr="008F6A67" w:rsidRDefault="008C0846" w:rsidP="0018428F">
            <w:pPr>
              <w:autoSpaceDE w:val="0"/>
              <w:autoSpaceDN w:val="0"/>
              <w:adjustRightInd w:val="0"/>
              <w:spacing w:line="276" w:lineRule="auto"/>
              <w:jc w:val="center"/>
              <w:rPr>
                <w:color w:val="000000" w:themeColor="text1"/>
                <w:sz w:val="22"/>
                <w:szCs w:val="22"/>
              </w:rPr>
            </w:pPr>
            <w:r>
              <w:rPr>
                <w:color w:val="000000" w:themeColor="text1"/>
                <w:sz w:val="22"/>
                <w:szCs w:val="22"/>
              </w:rPr>
              <w:t>Organization A</w:t>
            </w:r>
          </w:p>
        </w:tc>
        <w:tc>
          <w:tcPr>
            <w:tcW w:w="1511" w:type="dxa"/>
            <w:tcBorders>
              <w:left w:val="single" w:sz="18" w:space="0" w:color="auto"/>
            </w:tcBorders>
            <w:vAlign w:val="center"/>
          </w:tcPr>
          <w:p w14:paraId="649D70C3"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Magnesium</w:t>
            </w:r>
          </w:p>
        </w:tc>
        <w:tc>
          <w:tcPr>
            <w:tcW w:w="1329" w:type="dxa"/>
            <w:vAlign w:val="center"/>
          </w:tcPr>
          <w:p w14:paraId="06FBD591"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Consumption</w:t>
            </w:r>
          </w:p>
        </w:tc>
        <w:tc>
          <w:tcPr>
            <w:tcW w:w="1616" w:type="dxa"/>
            <w:tcBorders>
              <w:right w:val="single" w:sz="18" w:space="0" w:color="auto"/>
            </w:tcBorders>
            <w:vAlign w:val="center"/>
          </w:tcPr>
          <w:p w14:paraId="063CBE4C" w14:textId="0A35405E" w:rsidR="00D40573" w:rsidRPr="008F6A67" w:rsidRDefault="00512B0E" w:rsidP="0018428F">
            <w:pPr>
              <w:autoSpaceDE w:val="0"/>
              <w:autoSpaceDN w:val="0"/>
              <w:adjustRightInd w:val="0"/>
              <w:spacing w:line="276" w:lineRule="auto"/>
              <w:jc w:val="center"/>
              <w:rPr>
                <w:color w:val="000000" w:themeColor="text1"/>
                <w:sz w:val="22"/>
                <w:szCs w:val="22"/>
              </w:rPr>
            </w:pPr>
            <w:r>
              <w:rPr>
                <w:color w:val="000000" w:themeColor="text1"/>
                <w:sz w:val="22"/>
                <w:szCs w:val="22"/>
              </w:rPr>
              <w:t>Organization D</w:t>
            </w:r>
          </w:p>
        </w:tc>
      </w:tr>
      <w:tr w:rsidR="00D40573" w:rsidRPr="008F6A67" w14:paraId="6B416554" w14:textId="77777777" w:rsidTr="00FB3A91">
        <w:trPr>
          <w:trHeight w:val="143"/>
        </w:trPr>
        <w:tc>
          <w:tcPr>
            <w:tcW w:w="1512" w:type="dxa"/>
            <w:tcBorders>
              <w:top w:val="single" w:sz="18" w:space="0" w:color="auto"/>
              <w:left w:val="nil"/>
              <w:bottom w:val="nil"/>
              <w:right w:val="nil"/>
            </w:tcBorders>
            <w:vAlign w:val="center"/>
          </w:tcPr>
          <w:p w14:paraId="05B8EC19" w14:textId="77777777" w:rsidR="00D40573" w:rsidRPr="008F6A67" w:rsidRDefault="00D40573" w:rsidP="0018428F">
            <w:pPr>
              <w:autoSpaceDE w:val="0"/>
              <w:autoSpaceDN w:val="0"/>
              <w:adjustRightInd w:val="0"/>
              <w:spacing w:line="276" w:lineRule="auto"/>
              <w:jc w:val="both"/>
              <w:rPr>
                <w:color w:val="000000" w:themeColor="text1"/>
                <w:sz w:val="22"/>
                <w:szCs w:val="22"/>
              </w:rPr>
            </w:pPr>
          </w:p>
        </w:tc>
        <w:tc>
          <w:tcPr>
            <w:tcW w:w="1402" w:type="dxa"/>
            <w:tcBorders>
              <w:top w:val="single" w:sz="18" w:space="0" w:color="auto"/>
              <w:left w:val="nil"/>
              <w:bottom w:val="nil"/>
              <w:right w:val="nil"/>
            </w:tcBorders>
            <w:vAlign w:val="center"/>
          </w:tcPr>
          <w:p w14:paraId="224641BE" w14:textId="77777777" w:rsidR="00D40573" w:rsidRPr="008F6A67" w:rsidRDefault="00D40573" w:rsidP="0018428F">
            <w:pPr>
              <w:autoSpaceDE w:val="0"/>
              <w:autoSpaceDN w:val="0"/>
              <w:adjustRightInd w:val="0"/>
              <w:spacing w:line="276" w:lineRule="auto"/>
              <w:jc w:val="both"/>
              <w:rPr>
                <w:color w:val="000000" w:themeColor="text1"/>
                <w:sz w:val="22"/>
                <w:szCs w:val="22"/>
              </w:rPr>
            </w:pPr>
          </w:p>
        </w:tc>
        <w:tc>
          <w:tcPr>
            <w:tcW w:w="1603" w:type="dxa"/>
            <w:tcBorders>
              <w:top w:val="single" w:sz="18" w:space="0" w:color="auto"/>
              <w:left w:val="nil"/>
              <w:bottom w:val="nil"/>
              <w:right w:val="single" w:sz="18" w:space="0" w:color="auto"/>
            </w:tcBorders>
            <w:vAlign w:val="center"/>
          </w:tcPr>
          <w:p w14:paraId="7C54D483" w14:textId="77777777" w:rsidR="00D40573" w:rsidRPr="008F6A67" w:rsidRDefault="00D40573" w:rsidP="0018428F">
            <w:pPr>
              <w:autoSpaceDE w:val="0"/>
              <w:autoSpaceDN w:val="0"/>
              <w:adjustRightInd w:val="0"/>
              <w:spacing w:line="276" w:lineRule="auto"/>
              <w:jc w:val="both"/>
              <w:rPr>
                <w:color w:val="000000" w:themeColor="text1"/>
                <w:sz w:val="22"/>
                <w:szCs w:val="22"/>
              </w:rPr>
            </w:pPr>
          </w:p>
        </w:tc>
        <w:tc>
          <w:tcPr>
            <w:tcW w:w="1511" w:type="dxa"/>
            <w:tcBorders>
              <w:left w:val="single" w:sz="18" w:space="0" w:color="auto"/>
              <w:bottom w:val="single" w:sz="18" w:space="0" w:color="auto"/>
            </w:tcBorders>
            <w:vAlign w:val="center"/>
          </w:tcPr>
          <w:p w14:paraId="5D699229"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Salt</w:t>
            </w:r>
          </w:p>
        </w:tc>
        <w:tc>
          <w:tcPr>
            <w:tcW w:w="1329" w:type="dxa"/>
            <w:tcBorders>
              <w:bottom w:val="single" w:sz="18" w:space="0" w:color="auto"/>
            </w:tcBorders>
            <w:vAlign w:val="center"/>
          </w:tcPr>
          <w:p w14:paraId="36191061" w14:textId="77777777" w:rsidR="00D40573" w:rsidRPr="008F6A67" w:rsidRDefault="00D40573"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Recycle</w:t>
            </w:r>
          </w:p>
        </w:tc>
        <w:tc>
          <w:tcPr>
            <w:tcW w:w="1616" w:type="dxa"/>
            <w:tcBorders>
              <w:bottom w:val="single" w:sz="18" w:space="0" w:color="auto"/>
              <w:right w:val="single" w:sz="18" w:space="0" w:color="auto"/>
            </w:tcBorders>
            <w:vAlign w:val="center"/>
          </w:tcPr>
          <w:p w14:paraId="7A9618C6" w14:textId="47B826EF" w:rsidR="00D40573" w:rsidRPr="008F6A67" w:rsidRDefault="008C0846" w:rsidP="0018428F">
            <w:pPr>
              <w:autoSpaceDE w:val="0"/>
              <w:autoSpaceDN w:val="0"/>
              <w:adjustRightInd w:val="0"/>
              <w:spacing w:line="276" w:lineRule="auto"/>
              <w:jc w:val="center"/>
              <w:rPr>
                <w:color w:val="000000" w:themeColor="text1"/>
                <w:sz w:val="22"/>
                <w:szCs w:val="22"/>
              </w:rPr>
            </w:pPr>
            <w:r>
              <w:rPr>
                <w:color w:val="000000" w:themeColor="text1"/>
                <w:sz w:val="22"/>
                <w:szCs w:val="22"/>
              </w:rPr>
              <w:t>Organization A</w:t>
            </w:r>
          </w:p>
        </w:tc>
      </w:tr>
    </w:tbl>
    <w:p w14:paraId="5F716A16" w14:textId="77777777" w:rsidR="00D40573" w:rsidRPr="008F6A67" w:rsidRDefault="00D40573" w:rsidP="0018428F">
      <w:pPr>
        <w:autoSpaceDE w:val="0"/>
        <w:autoSpaceDN w:val="0"/>
        <w:adjustRightInd w:val="0"/>
        <w:spacing w:line="276" w:lineRule="auto"/>
        <w:jc w:val="both"/>
        <w:rPr>
          <w:color w:val="000000" w:themeColor="text1"/>
          <w:sz w:val="22"/>
          <w:szCs w:val="22"/>
        </w:rPr>
      </w:pPr>
    </w:p>
    <w:p w14:paraId="4278160A" w14:textId="6B2F9C0F" w:rsidR="00FC7A74" w:rsidRPr="008F6A67" w:rsidRDefault="00FC7A74"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lastRenderedPageBreak/>
        <w:t xml:space="preserve">Based on the above-mentioned differences, </w:t>
      </w:r>
      <w:r w:rsidR="00D40573" w:rsidRPr="008F6A67">
        <w:rPr>
          <w:color w:val="000000" w:themeColor="text1"/>
          <w:sz w:val="22"/>
          <w:szCs w:val="22"/>
        </w:rPr>
        <w:t xml:space="preserve">it becomes clear that </w:t>
      </w:r>
      <w:r w:rsidR="00512B0E">
        <w:rPr>
          <w:color w:val="000000" w:themeColor="text1"/>
          <w:sz w:val="22"/>
          <w:szCs w:val="22"/>
        </w:rPr>
        <w:t>Organization D</w:t>
      </w:r>
      <w:r w:rsidR="00D40573" w:rsidRPr="008F6A67">
        <w:rPr>
          <w:color w:val="000000" w:themeColor="text1"/>
          <w:sz w:val="22"/>
          <w:szCs w:val="22"/>
        </w:rPr>
        <w:t xml:space="preserve"> is an </w:t>
      </w:r>
      <w:r w:rsidR="00B45ADC" w:rsidRPr="008F6A67">
        <w:rPr>
          <w:color w:val="000000" w:themeColor="text1"/>
          <w:sz w:val="22"/>
          <w:szCs w:val="22"/>
        </w:rPr>
        <w:t>additional</w:t>
      </w:r>
      <w:r w:rsidR="00D40573" w:rsidRPr="008F6A67">
        <w:rPr>
          <w:color w:val="000000" w:themeColor="text1"/>
          <w:sz w:val="22"/>
          <w:szCs w:val="22"/>
        </w:rPr>
        <w:t xml:space="preserve"> stakeholder in the post-ZERO BRINE system. </w:t>
      </w:r>
      <w:r w:rsidRPr="008F6A67">
        <w:rPr>
          <w:color w:val="000000" w:themeColor="text1"/>
          <w:sz w:val="22"/>
          <w:szCs w:val="22"/>
        </w:rPr>
        <w:t xml:space="preserve">In the pre-ZERO BRINE system, magnesium is mined in </w:t>
      </w:r>
      <w:r w:rsidR="00426FFD">
        <w:rPr>
          <w:color w:val="000000" w:themeColor="text1"/>
          <w:sz w:val="22"/>
          <w:szCs w:val="22"/>
        </w:rPr>
        <w:t xml:space="preserve">another country </w:t>
      </w:r>
      <w:r w:rsidRPr="008F6A67">
        <w:rPr>
          <w:color w:val="000000" w:themeColor="text1"/>
          <w:sz w:val="22"/>
          <w:szCs w:val="22"/>
        </w:rPr>
        <w:t xml:space="preserve">and is distributed in the Netherlands exclusively by </w:t>
      </w:r>
      <w:r w:rsidR="00512B0E">
        <w:rPr>
          <w:color w:val="000000" w:themeColor="text1"/>
          <w:sz w:val="22"/>
          <w:szCs w:val="22"/>
        </w:rPr>
        <w:t>Organization D</w:t>
      </w:r>
      <w:r w:rsidRPr="008F6A67">
        <w:rPr>
          <w:color w:val="000000" w:themeColor="text1"/>
          <w:sz w:val="22"/>
          <w:szCs w:val="22"/>
        </w:rPr>
        <w:t xml:space="preserve"> for various applications in industry. In the post-ZERO BRINE system, magnesium is recovered from the brine produced in the DWP. Thus, the necessity to import magnesium is reduced. </w:t>
      </w:r>
      <w:r w:rsidR="00512B0E">
        <w:rPr>
          <w:color w:val="000000" w:themeColor="text1"/>
          <w:sz w:val="22"/>
          <w:szCs w:val="22"/>
        </w:rPr>
        <w:t>Organization D</w:t>
      </w:r>
      <w:r w:rsidRPr="008F6A67">
        <w:rPr>
          <w:color w:val="000000" w:themeColor="text1"/>
          <w:sz w:val="22"/>
          <w:szCs w:val="22"/>
        </w:rPr>
        <w:t xml:space="preserve"> is an additional stakeholder in the system as it is a consumer of the recovered magnesium produced as a result of the new brine treatment technologies</w:t>
      </w:r>
      <w:r w:rsidR="00B644DB" w:rsidRPr="008F6A67">
        <w:rPr>
          <w:color w:val="000000" w:themeColor="text1"/>
          <w:sz w:val="22"/>
          <w:szCs w:val="22"/>
        </w:rPr>
        <w:t xml:space="preserve"> (this magnesium recovery did not exist prior to ZERO BRINE))</w:t>
      </w:r>
      <w:r w:rsidR="00C666D6" w:rsidRPr="008F6A67">
        <w:rPr>
          <w:color w:val="000000" w:themeColor="text1"/>
          <w:sz w:val="22"/>
          <w:szCs w:val="22"/>
        </w:rPr>
        <w:t xml:space="preserve">. </w:t>
      </w:r>
      <w:r w:rsidRPr="008F6A67">
        <w:rPr>
          <w:color w:val="000000" w:themeColor="text1"/>
          <w:sz w:val="22"/>
          <w:szCs w:val="22"/>
        </w:rPr>
        <w:t xml:space="preserve">Another difference is that the recovered salt from the post-ZERO BRINE system results in reducing the supply of high-purity salt from </w:t>
      </w:r>
      <w:r w:rsidR="00FB3A91">
        <w:rPr>
          <w:color w:val="000000" w:themeColor="text1"/>
          <w:sz w:val="22"/>
          <w:szCs w:val="22"/>
        </w:rPr>
        <w:t xml:space="preserve">Organization B </w:t>
      </w:r>
      <w:r w:rsidRPr="008F6A67">
        <w:rPr>
          <w:color w:val="000000" w:themeColor="text1"/>
          <w:sz w:val="22"/>
          <w:szCs w:val="22"/>
        </w:rPr>
        <w:t xml:space="preserve">(in the pre-DWP Botlek stage) since it gets recycled in the DWP. </w:t>
      </w:r>
      <w:r w:rsidR="00512B0E">
        <w:rPr>
          <w:color w:val="000000" w:themeColor="text1"/>
          <w:sz w:val="22"/>
          <w:szCs w:val="22"/>
        </w:rPr>
        <w:t>Organization C</w:t>
      </w:r>
      <w:r w:rsidR="00A7726C" w:rsidRPr="008F6A67">
        <w:rPr>
          <w:color w:val="000000" w:themeColor="text1"/>
          <w:sz w:val="22"/>
          <w:szCs w:val="22"/>
        </w:rPr>
        <w:t xml:space="preserve"> </w:t>
      </w:r>
      <w:r w:rsidRPr="008F6A67">
        <w:rPr>
          <w:color w:val="000000" w:themeColor="text1"/>
          <w:sz w:val="22"/>
          <w:szCs w:val="22"/>
        </w:rPr>
        <w:t>is not an additional stakeholder in this regard as it already supplies high-purity salt in the pre-ZERO BRINE system, however the difference is the degree of its involvement. Although, this difference would likely not drastically influence the way it operates</w:t>
      </w:r>
      <w:r w:rsidR="00B644DB" w:rsidRPr="008F6A67">
        <w:rPr>
          <w:color w:val="000000" w:themeColor="text1"/>
          <w:sz w:val="22"/>
          <w:szCs w:val="22"/>
        </w:rPr>
        <w:t xml:space="preserve"> because of </w:t>
      </w:r>
      <w:r w:rsidR="00917B3B" w:rsidRPr="008F6A67">
        <w:rPr>
          <w:color w:val="000000" w:themeColor="text1"/>
          <w:sz w:val="22"/>
          <w:szCs w:val="22"/>
        </w:rPr>
        <w:t>its large scale.</w:t>
      </w:r>
    </w:p>
    <w:p w14:paraId="7A3DC623" w14:textId="789EDC13" w:rsidR="00F05ACB" w:rsidRPr="008F6A67" w:rsidRDefault="00F05ACB" w:rsidP="0018428F">
      <w:pPr>
        <w:autoSpaceDE w:val="0"/>
        <w:autoSpaceDN w:val="0"/>
        <w:adjustRightInd w:val="0"/>
        <w:spacing w:line="276" w:lineRule="auto"/>
        <w:jc w:val="both"/>
        <w:rPr>
          <w:color w:val="000000" w:themeColor="text1"/>
          <w:sz w:val="22"/>
          <w:szCs w:val="22"/>
        </w:rPr>
      </w:pPr>
    </w:p>
    <w:p w14:paraId="690AA2CB" w14:textId="77777777" w:rsidR="001910D5" w:rsidRPr="008F6A67" w:rsidRDefault="001910D5" w:rsidP="0018428F">
      <w:pPr>
        <w:spacing w:line="276" w:lineRule="auto"/>
        <w:jc w:val="both"/>
        <w:rPr>
          <w:color w:val="000000" w:themeColor="text1"/>
          <w:sz w:val="22"/>
          <w:szCs w:val="22"/>
        </w:rPr>
      </w:pPr>
    </w:p>
    <w:p w14:paraId="77172DF9" w14:textId="69BAF50E" w:rsidR="00382608" w:rsidRPr="008F6A67" w:rsidRDefault="00E0285C" w:rsidP="0018428F">
      <w:pPr>
        <w:pStyle w:val="Heading4"/>
        <w:spacing w:line="276" w:lineRule="auto"/>
        <w:rPr>
          <w:rFonts w:ascii="Times New Roman" w:hAnsi="Times New Roman" w:cs="Times New Roman"/>
          <w:i w:val="0"/>
          <w:iCs w:val="0"/>
          <w:color w:val="00B0F0"/>
          <w:sz w:val="22"/>
          <w:szCs w:val="22"/>
          <w:lang w:eastAsia="nl-NL"/>
        </w:rPr>
      </w:pPr>
      <w:r w:rsidRPr="008F6A67">
        <w:rPr>
          <w:rFonts w:ascii="Times New Roman" w:hAnsi="Times New Roman" w:cs="Times New Roman"/>
          <w:i w:val="0"/>
          <w:iCs w:val="0"/>
          <w:color w:val="000000" w:themeColor="text1"/>
          <w:sz w:val="22"/>
          <w:szCs w:val="22"/>
          <w:lang w:eastAsia="nl-NL"/>
        </w:rPr>
        <w:t>4.</w:t>
      </w:r>
      <w:r w:rsidR="000E58A3" w:rsidRPr="008F6A67">
        <w:rPr>
          <w:rFonts w:ascii="Times New Roman" w:hAnsi="Times New Roman" w:cs="Times New Roman"/>
          <w:i w:val="0"/>
          <w:iCs w:val="0"/>
          <w:color w:val="000000" w:themeColor="text1"/>
          <w:sz w:val="22"/>
          <w:szCs w:val="22"/>
          <w:lang w:eastAsia="nl-NL"/>
        </w:rPr>
        <w:t>2</w:t>
      </w:r>
      <w:r w:rsidRPr="008F6A67">
        <w:rPr>
          <w:rFonts w:ascii="Times New Roman" w:hAnsi="Times New Roman" w:cs="Times New Roman"/>
          <w:i w:val="0"/>
          <w:iCs w:val="0"/>
          <w:color w:val="000000" w:themeColor="text1"/>
          <w:sz w:val="22"/>
          <w:szCs w:val="22"/>
          <w:lang w:eastAsia="nl-NL"/>
        </w:rPr>
        <w:t xml:space="preserve">.2.3. </w:t>
      </w:r>
      <w:r w:rsidR="00DA486F" w:rsidRPr="008F6A67">
        <w:rPr>
          <w:rFonts w:ascii="Times New Roman" w:hAnsi="Times New Roman" w:cs="Times New Roman"/>
          <w:i w:val="0"/>
          <w:iCs w:val="0"/>
          <w:color w:val="00B0F0"/>
          <w:sz w:val="22"/>
          <w:szCs w:val="22"/>
          <w:lang w:eastAsia="nl-NL"/>
        </w:rPr>
        <w:t>Stakeholder</w:t>
      </w:r>
      <w:r w:rsidR="00836C15" w:rsidRPr="008F6A67">
        <w:rPr>
          <w:rFonts w:ascii="Times New Roman" w:hAnsi="Times New Roman" w:cs="Times New Roman"/>
          <w:i w:val="0"/>
          <w:iCs w:val="0"/>
          <w:color w:val="00B0F0"/>
          <w:sz w:val="22"/>
          <w:szCs w:val="22"/>
          <w:lang w:eastAsia="nl-NL"/>
        </w:rPr>
        <w:t xml:space="preserve"> Groups and Social Impact Sub</w:t>
      </w:r>
      <w:r w:rsidR="00D7426D" w:rsidRPr="008F6A67">
        <w:rPr>
          <w:rFonts w:ascii="Times New Roman" w:hAnsi="Times New Roman" w:cs="Times New Roman"/>
          <w:i w:val="0"/>
          <w:iCs w:val="0"/>
          <w:color w:val="00B0F0"/>
          <w:sz w:val="22"/>
          <w:szCs w:val="22"/>
          <w:lang w:eastAsia="nl-NL"/>
        </w:rPr>
        <w:t>c</w:t>
      </w:r>
      <w:r w:rsidR="00836C15" w:rsidRPr="008F6A67">
        <w:rPr>
          <w:rFonts w:ascii="Times New Roman" w:hAnsi="Times New Roman" w:cs="Times New Roman"/>
          <w:i w:val="0"/>
          <w:iCs w:val="0"/>
          <w:color w:val="00B0F0"/>
          <w:sz w:val="22"/>
          <w:szCs w:val="22"/>
          <w:lang w:eastAsia="nl-NL"/>
        </w:rPr>
        <w:t>ategories</w:t>
      </w:r>
    </w:p>
    <w:p w14:paraId="6E709934" w14:textId="77777777" w:rsidR="008C4BCE" w:rsidRPr="008F6A67" w:rsidRDefault="008C4BCE" w:rsidP="0018428F">
      <w:pPr>
        <w:spacing w:line="276" w:lineRule="auto"/>
        <w:jc w:val="both"/>
        <w:rPr>
          <w:color w:val="000000" w:themeColor="text1"/>
          <w:sz w:val="22"/>
          <w:szCs w:val="22"/>
          <w:lang w:eastAsia="nl-NL"/>
        </w:rPr>
      </w:pPr>
    </w:p>
    <w:p w14:paraId="7656DD38" w14:textId="1DE177D7" w:rsidR="00270681" w:rsidRPr="008F6A67" w:rsidRDefault="0003283E" w:rsidP="0018428F">
      <w:pPr>
        <w:spacing w:line="276" w:lineRule="auto"/>
        <w:jc w:val="both"/>
        <w:rPr>
          <w:color w:val="000000" w:themeColor="text1"/>
          <w:sz w:val="22"/>
          <w:szCs w:val="22"/>
          <w:lang w:eastAsia="nl-NL"/>
        </w:rPr>
      </w:pPr>
      <w:r w:rsidRPr="008F6A67">
        <w:rPr>
          <w:color w:val="000000" w:themeColor="text1"/>
          <w:sz w:val="22"/>
          <w:szCs w:val="22"/>
          <w:lang w:eastAsia="nl-NL"/>
        </w:rPr>
        <w:t xml:space="preserve">The next step of the goal and scope definition phase of the S-LCA methodology is to define the stakeholder groups and social impact </w:t>
      </w:r>
      <w:r w:rsidR="00917B3B" w:rsidRPr="008F6A67">
        <w:rPr>
          <w:color w:val="000000" w:themeColor="text1"/>
          <w:sz w:val="22"/>
          <w:szCs w:val="22"/>
          <w:lang w:eastAsia="nl-NL"/>
        </w:rPr>
        <w:t>sub</w:t>
      </w:r>
      <w:r w:rsidRPr="008F6A67">
        <w:rPr>
          <w:color w:val="000000" w:themeColor="text1"/>
          <w:sz w:val="22"/>
          <w:szCs w:val="22"/>
          <w:lang w:eastAsia="nl-NL"/>
        </w:rPr>
        <w:t xml:space="preserve">categories that will be analyzed in the S-LCA. </w:t>
      </w:r>
      <w:r w:rsidR="00AB67BC" w:rsidRPr="008F6A67">
        <w:rPr>
          <w:color w:val="000000" w:themeColor="text1"/>
          <w:sz w:val="22"/>
          <w:szCs w:val="22"/>
          <w:lang w:eastAsia="nl-NL"/>
        </w:rPr>
        <w:t>As mentioned previously, t</w:t>
      </w:r>
      <w:r w:rsidR="00270681" w:rsidRPr="008F6A67">
        <w:rPr>
          <w:color w:val="000000" w:themeColor="text1"/>
          <w:sz w:val="22"/>
          <w:szCs w:val="22"/>
          <w:lang w:eastAsia="nl-NL"/>
        </w:rPr>
        <w:t xml:space="preserve">he S-LCA Guidelines and Methodological Sheets </w:t>
      </w:r>
      <w:r w:rsidR="00917B3B" w:rsidRPr="008F6A67">
        <w:rPr>
          <w:color w:val="000000" w:themeColor="text1"/>
          <w:sz w:val="22"/>
          <w:szCs w:val="22"/>
          <w:lang w:eastAsia="nl-NL"/>
        </w:rPr>
        <w:t>are</w:t>
      </w:r>
      <w:r w:rsidR="00270681" w:rsidRPr="008F6A67">
        <w:rPr>
          <w:color w:val="000000" w:themeColor="text1"/>
          <w:sz w:val="22"/>
          <w:szCs w:val="22"/>
          <w:lang w:eastAsia="nl-NL"/>
        </w:rPr>
        <w:t xml:space="preserve"> resourced to develop the S-LCA </w:t>
      </w:r>
      <w:r w:rsidR="00917B3B" w:rsidRPr="008F6A67">
        <w:rPr>
          <w:color w:val="000000" w:themeColor="text1"/>
          <w:sz w:val="22"/>
          <w:szCs w:val="22"/>
          <w:lang w:eastAsia="nl-NL"/>
        </w:rPr>
        <w:t>application</w:t>
      </w:r>
      <w:r w:rsidR="00AB67BC" w:rsidRPr="008F6A67">
        <w:rPr>
          <w:color w:val="000000" w:themeColor="text1"/>
          <w:sz w:val="22"/>
          <w:szCs w:val="22"/>
          <w:lang w:eastAsia="nl-NL"/>
        </w:rPr>
        <w:t xml:space="preserve"> for this study</w:t>
      </w:r>
      <w:r w:rsidR="00270681" w:rsidRPr="008F6A67">
        <w:rPr>
          <w:color w:val="000000" w:themeColor="text1"/>
          <w:sz w:val="22"/>
          <w:szCs w:val="22"/>
          <w:lang w:eastAsia="nl-NL"/>
        </w:rPr>
        <w:t xml:space="preserve">, and in these works all </w:t>
      </w:r>
      <w:r w:rsidR="00216C7F" w:rsidRPr="008F6A67">
        <w:rPr>
          <w:color w:val="000000" w:themeColor="text1"/>
          <w:sz w:val="22"/>
          <w:szCs w:val="22"/>
          <w:lang w:eastAsia="nl-NL"/>
        </w:rPr>
        <w:t xml:space="preserve">social impact </w:t>
      </w:r>
      <w:r w:rsidR="00270681" w:rsidRPr="008F6A67">
        <w:rPr>
          <w:color w:val="000000" w:themeColor="text1"/>
          <w:sz w:val="22"/>
          <w:szCs w:val="22"/>
          <w:lang w:eastAsia="nl-NL"/>
        </w:rPr>
        <w:t>subcategories are pre-defined and linked to certain stakeholder groups for a non-sector-specific study. For the current study, stakeholder groups</w:t>
      </w:r>
      <w:r w:rsidRPr="008F6A67">
        <w:rPr>
          <w:color w:val="000000" w:themeColor="text1"/>
          <w:sz w:val="22"/>
          <w:szCs w:val="22"/>
          <w:lang w:eastAsia="nl-NL"/>
        </w:rPr>
        <w:t xml:space="preserve"> and social impact </w:t>
      </w:r>
      <w:r w:rsidR="00AB67BC" w:rsidRPr="008F6A67">
        <w:rPr>
          <w:color w:val="000000" w:themeColor="text1"/>
          <w:sz w:val="22"/>
          <w:szCs w:val="22"/>
          <w:lang w:eastAsia="nl-NL"/>
        </w:rPr>
        <w:t xml:space="preserve">subcategories </w:t>
      </w:r>
      <w:r w:rsidR="00917B3B" w:rsidRPr="008F6A67">
        <w:rPr>
          <w:color w:val="000000" w:themeColor="text1"/>
          <w:sz w:val="22"/>
          <w:szCs w:val="22"/>
          <w:lang w:eastAsia="nl-NL"/>
        </w:rPr>
        <w:t>are</w:t>
      </w:r>
      <w:r w:rsidR="00270681" w:rsidRPr="008F6A67">
        <w:rPr>
          <w:color w:val="000000" w:themeColor="text1"/>
          <w:sz w:val="22"/>
          <w:szCs w:val="22"/>
          <w:lang w:eastAsia="nl-NL"/>
        </w:rPr>
        <w:t xml:space="preserve"> selected on the basis of their importance and relevance for assessing social sustainability </w:t>
      </w:r>
      <w:r w:rsidR="00836C15" w:rsidRPr="008F6A67">
        <w:rPr>
          <w:color w:val="000000" w:themeColor="text1"/>
          <w:sz w:val="22"/>
          <w:szCs w:val="22"/>
          <w:lang w:eastAsia="nl-NL"/>
        </w:rPr>
        <w:t xml:space="preserve">for the ZERO BRINE case study. </w:t>
      </w:r>
    </w:p>
    <w:p w14:paraId="58917F57" w14:textId="77777777" w:rsidR="00C75401" w:rsidRPr="008F6A67" w:rsidRDefault="00C75401" w:rsidP="0018428F">
      <w:pPr>
        <w:spacing w:line="276" w:lineRule="auto"/>
        <w:jc w:val="both"/>
        <w:rPr>
          <w:color w:val="000000" w:themeColor="text1"/>
          <w:sz w:val="22"/>
          <w:szCs w:val="22"/>
          <w:lang w:eastAsia="nl-NL"/>
        </w:rPr>
      </w:pPr>
    </w:p>
    <w:p w14:paraId="092D92E0" w14:textId="77777777" w:rsidR="00270681" w:rsidRPr="008F6A67" w:rsidRDefault="00270681" w:rsidP="0018428F">
      <w:pPr>
        <w:spacing w:line="276" w:lineRule="auto"/>
        <w:jc w:val="both"/>
        <w:rPr>
          <w:color w:val="000000" w:themeColor="text1"/>
          <w:sz w:val="22"/>
          <w:szCs w:val="22"/>
          <w:lang w:eastAsia="nl-NL"/>
        </w:rPr>
      </w:pPr>
    </w:p>
    <w:p w14:paraId="06BB4091" w14:textId="1EF92C32" w:rsidR="00270681" w:rsidRPr="008F6A67" w:rsidRDefault="00917B3B" w:rsidP="00917B3B">
      <w:pPr>
        <w:pStyle w:val="Heading5"/>
        <w:rPr>
          <w:rFonts w:ascii="Times New Roman" w:hAnsi="Times New Roman" w:cs="Times New Roman"/>
          <w:i/>
          <w:iCs/>
          <w:color w:val="000000" w:themeColor="text1"/>
          <w:sz w:val="22"/>
          <w:szCs w:val="22"/>
          <w:lang w:eastAsia="nl-NL"/>
        </w:rPr>
      </w:pPr>
      <w:r w:rsidRPr="008F6A67">
        <w:rPr>
          <w:rFonts w:ascii="Times New Roman" w:hAnsi="Times New Roman" w:cs="Times New Roman"/>
          <w:i/>
          <w:iCs/>
          <w:color w:val="000000" w:themeColor="text1"/>
          <w:sz w:val="22"/>
          <w:szCs w:val="22"/>
          <w:lang w:eastAsia="nl-NL"/>
        </w:rPr>
        <w:t xml:space="preserve">4.2.2.3.1. </w:t>
      </w:r>
      <w:r w:rsidRPr="008F6A67">
        <w:rPr>
          <w:rFonts w:ascii="Times New Roman" w:hAnsi="Times New Roman" w:cs="Times New Roman"/>
          <w:i/>
          <w:iCs/>
          <w:color w:val="00B0F0"/>
          <w:sz w:val="22"/>
          <w:szCs w:val="22"/>
          <w:lang w:eastAsia="nl-NL"/>
        </w:rPr>
        <w:t>S</w:t>
      </w:r>
      <w:r w:rsidR="00270681" w:rsidRPr="008F6A67">
        <w:rPr>
          <w:rFonts w:ascii="Times New Roman" w:hAnsi="Times New Roman" w:cs="Times New Roman"/>
          <w:i/>
          <w:iCs/>
          <w:color w:val="00B0F0"/>
          <w:sz w:val="22"/>
          <w:szCs w:val="22"/>
          <w:lang w:eastAsia="nl-NL"/>
        </w:rPr>
        <w:t>takeholder</w:t>
      </w:r>
      <w:r w:rsidR="0045037F" w:rsidRPr="008F6A67">
        <w:rPr>
          <w:rFonts w:ascii="Times New Roman" w:hAnsi="Times New Roman" w:cs="Times New Roman"/>
          <w:i/>
          <w:iCs/>
          <w:color w:val="00B0F0"/>
          <w:sz w:val="22"/>
          <w:szCs w:val="22"/>
          <w:lang w:eastAsia="nl-NL"/>
        </w:rPr>
        <w:t xml:space="preserve"> Selection</w:t>
      </w:r>
    </w:p>
    <w:p w14:paraId="7FCCF9E0" w14:textId="77777777" w:rsidR="00C75401" w:rsidRPr="008F6A67" w:rsidRDefault="00C75401" w:rsidP="0018428F">
      <w:pPr>
        <w:spacing w:line="276" w:lineRule="auto"/>
        <w:jc w:val="both"/>
        <w:rPr>
          <w:color w:val="000000" w:themeColor="text1"/>
          <w:sz w:val="22"/>
          <w:szCs w:val="22"/>
          <w:u w:val="single"/>
          <w:lang w:eastAsia="nl-NL"/>
        </w:rPr>
      </w:pPr>
    </w:p>
    <w:p w14:paraId="07416125" w14:textId="71269380" w:rsidR="000E319B" w:rsidRPr="00921868" w:rsidRDefault="00201AF2" w:rsidP="00921868">
      <w:pPr>
        <w:spacing w:line="276" w:lineRule="auto"/>
        <w:jc w:val="both"/>
        <w:rPr>
          <w:sz w:val="22"/>
          <w:szCs w:val="22"/>
          <w:lang w:eastAsia="nl-NL"/>
        </w:rPr>
      </w:pPr>
      <w:r>
        <w:rPr>
          <w:sz w:val="22"/>
          <w:szCs w:val="22"/>
          <w:lang w:eastAsia="nl-NL"/>
        </w:rPr>
        <w:t xml:space="preserve">Recalling that the UNEP/SETAC Guidelines propose five main stakeholder groups – </w:t>
      </w:r>
      <w:r w:rsidR="00382608" w:rsidRPr="008F6A67">
        <w:rPr>
          <w:sz w:val="22"/>
          <w:szCs w:val="22"/>
          <w:lang w:eastAsia="nl-NL"/>
        </w:rPr>
        <w:t>workers, consumers, the local communities, society and value chain actors</w:t>
      </w:r>
      <w:r>
        <w:rPr>
          <w:sz w:val="22"/>
          <w:szCs w:val="22"/>
          <w:lang w:eastAsia="nl-NL"/>
        </w:rPr>
        <w:t xml:space="preserve"> –  the question is whether to utilize those as is or to add or exclude groups based on the system boundaries and particularities of the sector and organizations being studied. The Guidelines promote the latter</w:t>
      </w:r>
      <w:r w:rsidR="00B04795">
        <w:rPr>
          <w:sz w:val="22"/>
          <w:szCs w:val="22"/>
          <w:lang w:eastAsia="nl-NL"/>
        </w:rPr>
        <w:t>, recognizing that different contexts may involve different stakeholders (UNEP/SETAC, 2009)</w:t>
      </w:r>
      <w:r>
        <w:rPr>
          <w:sz w:val="22"/>
          <w:szCs w:val="22"/>
          <w:lang w:eastAsia="nl-NL"/>
        </w:rPr>
        <w:t xml:space="preserve">. However, for </w:t>
      </w:r>
      <w:r w:rsidR="00F14046">
        <w:rPr>
          <w:sz w:val="22"/>
          <w:szCs w:val="22"/>
          <w:lang w:eastAsia="nl-NL"/>
        </w:rPr>
        <w:t>this study</w:t>
      </w:r>
      <w:r w:rsidR="0047548F" w:rsidRPr="008F6A67">
        <w:rPr>
          <w:sz w:val="22"/>
          <w:szCs w:val="22"/>
          <w:lang w:eastAsia="nl-NL"/>
        </w:rPr>
        <w:t xml:space="preserve">, such adaptation of the basic stakeholder groups </w:t>
      </w:r>
      <w:r w:rsidR="00917B3B" w:rsidRPr="008F6A67">
        <w:rPr>
          <w:sz w:val="22"/>
          <w:szCs w:val="22"/>
          <w:lang w:eastAsia="nl-NL"/>
        </w:rPr>
        <w:t>is not</w:t>
      </w:r>
      <w:r>
        <w:rPr>
          <w:sz w:val="22"/>
          <w:szCs w:val="22"/>
          <w:lang w:eastAsia="nl-NL"/>
        </w:rPr>
        <w:t xml:space="preserve"> deemed necessary </w:t>
      </w:r>
      <w:r w:rsidR="00B04795">
        <w:rPr>
          <w:sz w:val="22"/>
          <w:szCs w:val="22"/>
          <w:lang w:eastAsia="nl-NL"/>
        </w:rPr>
        <w:t xml:space="preserve">as it is believed that these stakeholders represent the system well. </w:t>
      </w:r>
      <w:r w:rsidR="00F14046">
        <w:rPr>
          <w:sz w:val="22"/>
          <w:szCs w:val="22"/>
          <w:lang w:eastAsia="nl-NL"/>
        </w:rPr>
        <w:t xml:space="preserve">Therefore, </w:t>
      </w:r>
      <w:r w:rsidR="00B04795">
        <w:rPr>
          <w:sz w:val="22"/>
          <w:szCs w:val="22"/>
          <w:lang w:eastAsia="nl-NL"/>
        </w:rPr>
        <w:t>the</w:t>
      </w:r>
      <w:r w:rsidR="00836C15" w:rsidRPr="008F6A67">
        <w:rPr>
          <w:sz w:val="22"/>
          <w:szCs w:val="22"/>
          <w:lang w:eastAsia="nl-NL"/>
        </w:rPr>
        <w:t xml:space="preserve"> five stakeholder groups</w:t>
      </w:r>
      <w:r w:rsidR="00917B3B" w:rsidRPr="008F6A67">
        <w:rPr>
          <w:sz w:val="22"/>
          <w:szCs w:val="22"/>
          <w:lang w:eastAsia="nl-NL"/>
        </w:rPr>
        <w:t xml:space="preserve"> are adopted</w:t>
      </w:r>
      <w:r w:rsidR="00836C15" w:rsidRPr="008F6A67">
        <w:rPr>
          <w:sz w:val="22"/>
          <w:szCs w:val="22"/>
          <w:lang w:eastAsia="nl-NL"/>
        </w:rPr>
        <w:t xml:space="preserve">. </w:t>
      </w:r>
      <w:r w:rsidR="00E304F6">
        <w:rPr>
          <w:sz w:val="22"/>
          <w:szCs w:val="22"/>
          <w:lang w:eastAsia="nl-NL"/>
        </w:rPr>
        <w:t xml:space="preserve">Table 8 </w:t>
      </w:r>
      <w:r w:rsidR="004578C6" w:rsidRPr="008F6A67">
        <w:rPr>
          <w:sz w:val="22"/>
          <w:szCs w:val="22"/>
          <w:lang w:eastAsia="nl-NL"/>
        </w:rPr>
        <w:t xml:space="preserve">lists and describes each of the stakeholder groups. </w:t>
      </w:r>
      <w:bookmarkStart w:id="240" w:name="_Ref16674013"/>
      <w:bookmarkStart w:id="241" w:name="_Toc13377725"/>
    </w:p>
    <w:p w14:paraId="0A20903E" w14:textId="497E57B8" w:rsidR="0047548F" w:rsidRPr="008F6A67" w:rsidRDefault="00270681" w:rsidP="0018428F">
      <w:pPr>
        <w:pStyle w:val="Caption"/>
        <w:spacing w:line="276" w:lineRule="auto"/>
        <w:jc w:val="center"/>
        <w:rPr>
          <w:rFonts w:ascii="Times New Roman" w:hAnsi="Times New Roman" w:cs="Times New Roman"/>
          <w:i w:val="0"/>
          <w:iCs w:val="0"/>
          <w:color w:val="000000" w:themeColor="text1"/>
          <w:sz w:val="22"/>
          <w:szCs w:val="22"/>
          <w:lang w:eastAsia="nl-NL"/>
        </w:rPr>
      </w:pPr>
      <w:bookmarkStart w:id="242" w:name="_Toc17220702"/>
      <w:r w:rsidRPr="008F6A67">
        <w:rPr>
          <w:rFonts w:ascii="Times New Roman" w:hAnsi="Times New Roman" w:cs="Times New Roman"/>
          <w:i w:val="0"/>
          <w:iCs w:val="0"/>
          <w:color w:val="000000" w:themeColor="text1"/>
          <w:sz w:val="22"/>
          <w:szCs w:val="22"/>
        </w:rPr>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8</w:t>
      </w:r>
      <w:r w:rsidRPr="008F6A67">
        <w:rPr>
          <w:rFonts w:ascii="Times New Roman" w:hAnsi="Times New Roman" w:cs="Times New Roman"/>
          <w:i w:val="0"/>
          <w:iCs w:val="0"/>
          <w:color w:val="000000" w:themeColor="text1"/>
          <w:sz w:val="22"/>
          <w:szCs w:val="22"/>
        </w:rPr>
        <w:fldChar w:fldCharType="end"/>
      </w:r>
      <w:bookmarkEnd w:id="240"/>
      <w:r w:rsidRPr="008F6A67">
        <w:rPr>
          <w:rFonts w:ascii="Times New Roman" w:hAnsi="Times New Roman" w:cs="Times New Roman"/>
          <w:i w:val="0"/>
          <w:iCs w:val="0"/>
          <w:color w:val="000000" w:themeColor="text1"/>
          <w:sz w:val="22"/>
          <w:szCs w:val="22"/>
        </w:rPr>
        <w:t>. De</w:t>
      </w:r>
      <w:r w:rsidR="00A91F61" w:rsidRPr="008F6A67">
        <w:rPr>
          <w:rFonts w:ascii="Times New Roman" w:hAnsi="Times New Roman" w:cs="Times New Roman"/>
          <w:i w:val="0"/>
          <w:iCs w:val="0"/>
          <w:color w:val="000000" w:themeColor="text1"/>
          <w:sz w:val="22"/>
          <w:szCs w:val="22"/>
        </w:rPr>
        <w:t>scription</w:t>
      </w:r>
      <w:r w:rsidRPr="008F6A67">
        <w:rPr>
          <w:rFonts w:ascii="Times New Roman" w:hAnsi="Times New Roman" w:cs="Times New Roman"/>
          <w:i w:val="0"/>
          <w:iCs w:val="0"/>
          <w:color w:val="000000" w:themeColor="text1"/>
          <w:sz w:val="22"/>
          <w:szCs w:val="22"/>
        </w:rPr>
        <w:t xml:space="preserve"> of Stakeholder Groups.</w:t>
      </w:r>
      <w:bookmarkEnd w:id="241"/>
      <w:bookmarkEnd w:id="242"/>
    </w:p>
    <w:tbl>
      <w:tblPr>
        <w:tblStyle w:val="TableGrid"/>
        <w:tblW w:w="0" w:type="auto"/>
        <w:tblLook w:val="04A0" w:firstRow="1" w:lastRow="0" w:firstColumn="1" w:lastColumn="0" w:noHBand="0" w:noVBand="1"/>
      </w:tblPr>
      <w:tblGrid>
        <w:gridCol w:w="1615"/>
        <w:gridCol w:w="7394"/>
      </w:tblGrid>
      <w:tr w:rsidR="0047548F" w:rsidRPr="008F6A67" w14:paraId="2D0E08E6" w14:textId="77777777" w:rsidTr="00820B8D">
        <w:tc>
          <w:tcPr>
            <w:tcW w:w="1615" w:type="dxa"/>
          </w:tcPr>
          <w:p w14:paraId="15002497" w14:textId="0C2E56FF" w:rsidR="0047548F" w:rsidRPr="008F6A67" w:rsidRDefault="00291DEF" w:rsidP="0018428F">
            <w:pPr>
              <w:spacing w:line="276" w:lineRule="auto"/>
              <w:jc w:val="center"/>
              <w:rPr>
                <w:b/>
                <w:bCs/>
                <w:sz w:val="22"/>
                <w:szCs w:val="22"/>
                <w:lang w:eastAsia="nl-NL"/>
              </w:rPr>
            </w:pPr>
            <w:r w:rsidRPr="008F6A67">
              <w:rPr>
                <w:b/>
                <w:bCs/>
                <w:sz w:val="22"/>
                <w:szCs w:val="22"/>
                <w:lang w:eastAsia="nl-NL"/>
              </w:rPr>
              <w:t>Stakeholder</w:t>
            </w:r>
            <w:r w:rsidR="001327FA" w:rsidRPr="008F6A67">
              <w:rPr>
                <w:b/>
                <w:bCs/>
                <w:sz w:val="22"/>
                <w:szCs w:val="22"/>
                <w:lang w:eastAsia="nl-NL"/>
              </w:rPr>
              <w:t>s</w:t>
            </w:r>
          </w:p>
        </w:tc>
        <w:tc>
          <w:tcPr>
            <w:tcW w:w="7394" w:type="dxa"/>
          </w:tcPr>
          <w:p w14:paraId="418882C8" w14:textId="1E913DA6" w:rsidR="0047548F" w:rsidRPr="008F6A67" w:rsidRDefault="00A91F61" w:rsidP="0018428F">
            <w:pPr>
              <w:spacing w:line="276" w:lineRule="auto"/>
              <w:jc w:val="center"/>
              <w:rPr>
                <w:b/>
                <w:bCs/>
                <w:sz w:val="22"/>
                <w:szCs w:val="22"/>
                <w:lang w:eastAsia="nl-NL"/>
              </w:rPr>
            </w:pPr>
            <w:r w:rsidRPr="008F6A67">
              <w:rPr>
                <w:b/>
                <w:bCs/>
                <w:sz w:val="22"/>
                <w:szCs w:val="22"/>
                <w:lang w:eastAsia="nl-NL"/>
              </w:rPr>
              <w:t>Description</w:t>
            </w:r>
          </w:p>
        </w:tc>
      </w:tr>
      <w:tr w:rsidR="0047548F" w:rsidRPr="008F6A67" w14:paraId="5394A859" w14:textId="77777777" w:rsidTr="00820B8D">
        <w:tc>
          <w:tcPr>
            <w:tcW w:w="1615" w:type="dxa"/>
            <w:vAlign w:val="center"/>
          </w:tcPr>
          <w:p w14:paraId="0E783C05" w14:textId="2105CD07" w:rsidR="0047548F" w:rsidRPr="008F6A67" w:rsidRDefault="0047548F" w:rsidP="0018428F">
            <w:pPr>
              <w:spacing w:line="276" w:lineRule="auto"/>
              <w:jc w:val="center"/>
              <w:rPr>
                <w:sz w:val="22"/>
                <w:szCs w:val="22"/>
                <w:lang w:eastAsia="nl-NL"/>
              </w:rPr>
            </w:pPr>
            <w:r w:rsidRPr="008F6A67">
              <w:rPr>
                <w:sz w:val="22"/>
                <w:szCs w:val="22"/>
                <w:lang w:eastAsia="nl-NL"/>
              </w:rPr>
              <w:t>Workers</w:t>
            </w:r>
          </w:p>
        </w:tc>
        <w:tc>
          <w:tcPr>
            <w:tcW w:w="7394" w:type="dxa"/>
          </w:tcPr>
          <w:p w14:paraId="35A344D6" w14:textId="45FD09B0" w:rsidR="0047548F" w:rsidRPr="008F6A67" w:rsidRDefault="00291DEF" w:rsidP="0018428F">
            <w:pPr>
              <w:autoSpaceDE w:val="0"/>
              <w:autoSpaceDN w:val="0"/>
              <w:adjustRightInd w:val="0"/>
              <w:spacing w:line="276" w:lineRule="auto"/>
              <w:jc w:val="both"/>
              <w:rPr>
                <w:sz w:val="22"/>
                <w:szCs w:val="22"/>
              </w:rPr>
            </w:pPr>
            <w:r w:rsidRPr="008F6A67">
              <w:rPr>
                <w:sz w:val="22"/>
                <w:szCs w:val="22"/>
              </w:rPr>
              <w:t xml:space="preserve">Workers are the individuals that are employed by the </w:t>
            </w:r>
            <w:r w:rsidR="0078016E" w:rsidRPr="008F6A67">
              <w:rPr>
                <w:sz w:val="22"/>
                <w:szCs w:val="22"/>
              </w:rPr>
              <w:t>organizations</w:t>
            </w:r>
            <w:r w:rsidR="00820B8D" w:rsidRPr="008F6A67">
              <w:rPr>
                <w:sz w:val="22"/>
                <w:szCs w:val="22"/>
              </w:rPr>
              <w:t xml:space="preserve">. </w:t>
            </w:r>
            <w:r w:rsidRPr="008F6A67">
              <w:rPr>
                <w:sz w:val="22"/>
                <w:szCs w:val="22"/>
              </w:rPr>
              <w:t xml:space="preserve">The importance of this stakeholder group </w:t>
            </w:r>
            <w:r w:rsidR="004578C6" w:rsidRPr="008F6A67">
              <w:rPr>
                <w:sz w:val="22"/>
                <w:szCs w:val="22"/>
              </w:rPr>
              <w:t>are</w:t>
            </w:r>
            <w:r w:rsidRPr="008F6A67">
              <w:rPr>
                <w:sz w:val="22"/>
                <w:szCs w:val="22"/>
              </w:rPr>
              <w:t xml:space="preserve"> </w:t>
            </w:r>
            <w:r w:rsidR="00192A7F" w:rsidRPr="008F6A67">
              <w:rPr>
                <w:sz w:val="22"/>
                <w:szCs w:val="22"/>
              </w:rPr>
              <w:t>recognized</w:t>
            </w:r>
            <w:r w:rsidRPr="008F6A67">
              <w:rPr>
                <w:sz w:val="22"/>
                <w:szCs w:val="22"/>
              </w:rPr>
              <w:t xml:space="preserve"> by various S-LCA studies </w:t>
            </w:r>
            <w:r w:rsidR="0045037F" w:rsidRPr="008F6A67">
              <w:rPr>
                <w:sz w:val="22"/>
                <w:szCs w:val="22"/>
              </w:rPr>
              <w:t xml:space="preserve">(e.g. </w:t>
            </w:r>
            <w:r w:rsidRPr="008F6A67">
              <w:rPr>
                <w:sz w:val="22"/>
                <w:szCs w:val="22"/>
              </w:rPr>
              <w:t>Dreyer</w:t>
            </w:r>
            <w:r w:rsidR="004578C6" w:rsidRPr="008F6A67">
              <w:rPr>
                <w:sz w:val="22"/>
                <w:szCs w:val="22"/>
              </w:rPr>
              <w:t xml:space="preserve"> et al.</w:t>
            </w:r>
            <w:r w:rsidR="0045037F" w:rsidRPr="008F6A67">
              <w:rPr>
                <w:sz w:val="22"/>
                <w:szCs w:val="22"/>
              </w:rPr>
              <w:t xml:space="preserve">, </w:t>
            </w:r>
            <w:r w:rsidRPr="008F6A67">
              <w:rPr>
                <w:sz w:val="22"/>
                <w:szCs w:val="22"/>
              </w:rPr>
              <w:t>2006</w:t>
            </w:r>
            <w:r w:rsidR="0045037F" w:rsidRPr="008F6A67">
              <w:rPr>
                <w:sz w:val="22"/>
                <w:szCs w:val="22"/>
              </w:rPr>
              <w:t>;</w:t>
            </w:r>
            <w:r w:rsidR="002D49BE" w:rsidRPr="008F6A67">
              <w:rPr>
                <w:sz w:val="22"/>
                <w:szCs w:val="22"/>
              </w:rPr>
              <w:t xml:space="preserve"> </w:t>
            </w:r>
            <w:r w:rsidR="002D49BE" w:rsidRPr="008F6A67">
              <w:rPr>
                <w:sz w:val="22"/>
                <w:szCs w:val="22"/>
              </w:rPr>
              <w:fldChar w:fldCharType="begin"/>
            </w:r>
            <w:r w:rsidR="00294A6C" w:rsidRPr="008F6A67">
              <w:rPr>
                <w:sz w:val="22"/>
                <w:szCs w:val="22"/>
              </w:rPr>
              <w:instrText xml:space="preserve"> ADDIN ZOTERO_ITEM CSL_CITATION {"citationID":"af2nsear38","properties":{"formattedCitation":"\\uldash{(Aparcana &amp; Salhofer, 2013; Foolmaun &amp; Ramjeeawon, 2013; Hsu, Wang, &amp; Hu, 2013; Traverso, Asdrubali, Francia, &amp; Finkbeiner, 2012)}","plainCitation":"(Aparcana &amp; Salhofer, 2013; Foolmaun &amp; Ramjeeawon, 2013; Hsu, Wang, &amp; Hu, 2013; Traverso, Asdrubali, Francia, &amp; Finkbeiner, 2012)","dontUpdate":true,"noteIndex":0},"citationItems":[{"id":268,"uris":["http://zotero.org/users/local/Md8O4810/items/BGT2BL52"],"uri":["http://zotero.org/users/local/Md8O4810/items/BGT2BL52"],"itemData":{"id":268,"type":"article-journal","title":"Towards life cycle sustainability assessment: an implementation to photovoltaic modules","container-title":"The International Journal of Life Cycle Assessment","page":"1068-1079","volume":"17","issue":"8","DOI":"10.1007/s11367-012-0433-8","ISSN":"0948-3349","journalAbbreviation":"Int J Life Cycle Assess","author":[{"family":"Traverso","given":"Marzia"},{"family":"Asdrubali","given":"Francesco"},{"family":"Francia","given":"Annalisa"},{"family":"Finkbeiner","given":"Matthias"}],"issued":{"date-parts":[["2012"]]}}},{"id":199,"uris":["http://zotero.org/users/local/Md8O4810/items/AFBEMML5"],"uri":["http://zotero.org/users/local/Md8O4810/items/AFBEMML5"],"itemData":{"id":199,"type":"article-journal","title":"Development of a social impact assessment methodology for recycling systems in low-income countries","container-title":"The International Journal of Life Cycle Assessment","page":"1106-1115","volume":"18","issue":"5","DOI":"10.1007/s11367-013-0546-8","ISSN":"0948-3349","journalAbbreviation":"Int J Life Cycle Assess","author":[{"family":"Aparcana","given":"Sandra"},{"family":"Salhofer","given":"Stefan"}],"issued":{"date-parts":[["2013"]]}}},{"id":269,"uris":["http://zotero.org/users/local/Md8O4810/items/UJXXN4M6"],"uri":["http://zotero.org/users/local/Md8O4810/items/UJXXN4M6"],"itemData":{"id":269,"type":"chapter","title":"Development of a new methodology for impact assessment of SLCA","container-title":"Re-engineering Manufacturing for Sustainability","publisher":"Springer","page":"469-473","author":[{"family":"Hsu","given":"Chia-Wei"},{"family":"Wang","given":"Sheng-Wen"},{"family":"Hu","given":"Allen H"}],"issued":{"date-parts":[["2013"]]}}},{"id":200,"uris":["http://zotero.org/users/local/Md8O4810/items/WWUP6ZYW"],"uri":["http://zotero.org/users/local/Md8O4810/items/WWUP6ZYW"],"itemData":{"id":200,"type":"article-journal","title":"Comparative life cycle assessment and social life cycle assessment of used polyethylene terephthalate (PET) bottles in Mauritius","container-title":"The International Journal of Life Cycle Assessment","page":"155-171","volume":"18","issue":"1","DOI":"10.1007/s11367-012-0447-2","ISSN":"0948-3349","journalAbbreviation":"Int J Life Cycle Assess","author":[{"family":"Foolmaun","given":"Rajendra"},{"family":"Ramjeeawon","given":"Toolseeram"}],"issued":{"date-parts":[["2013"]]}}}],"schema":"https://github.com/citation-style-language/schema/raw/master/csl-citation.json"} </w:instrText>
            </w:r>
            <w:r w:rsidR="002D49BE" w:rsidRPr="008F6A67">
              <w:rPr>
                <w:sz w:val="22"/>
                <w:szCs w:val="22"/>
              </w:rPr>
              <w:fldChar w:fldCharType="separate"/>
            </w:r>
            <w:r w:rsidR="002D49BE" w:rsidRPr="008F6A67">
              <w:rPr>
                <w:sz w:val="22"/>
              </w:rPr>
              <w:t>Aparcana &amp; Salhofer, 2013; Foolmaun &amp; Ramjeeawon, 2013; Hsu, Wang, &amp; Hu, 2013; Traverso, Asdrubali, Francia, &amp; Finkbeiner, 2012)</w:t>
            </w:r>
            <w:r w:rsidR="002D49BE" w:rsidRPr="008F6A67">
              <w:rPr>
                <w:sz w:val="22"/>
                <w:szCs w:val="22"/>
              </w:rPr>
              <w:fldChar w:fldCharType="end"/>
            </w:r>
            <w:r w:rsidR="0045037F" w:rsidRPr="008F6A67">
              <w:rPr>
                <w:sz w:val="22"/>
                <w:szCs w:val="22"/>
              </w:rPr>
              <w:t>.</w:t>
            </w:r>
          </w:p>
        </w:tc>
      </w:tr>
      <w:tr w:rsidR="0047548F" w:rsidRPr="008F6A67" w14:paraId="1A70693D" w14:textId="77777777" w:rsidTr="00820B8D">
        <w:tc>
          <w:tcPr>
            <w:tcW w:w="1615" w:type="dxa"/>
            <w:vAlign w:val="center"/>
          </w:tcPr>
          <w:p w14:paraId="090B39AC" w14:textId="6E8BBF55" w:rsidR="0047548F" w:rsidRPr="008F6A67" w:rsidRDefault="0047548F" w:rsidP="0018428F">
            <w:pPr>
              <w:spacing w:line="276" w:lineRule="auto"/>
              <w:jc w:val="center"/>
              <w:rPr>
                <w:sz w:val="22"/>
                <w:szCs w:val="22"/>
                <w:lang w:eastAsia="nl-NL"/>
              </w:rPr>
            </w:pPr>
            <w:r w:rsidRPr="008F6A67">
              <w:rPr>
                <w:sz w:val="22"/>
                <w:szCs w:val="22"/>
                <w:lang w:eastAsia="nl-NL"/>
              </w:rPr>
              <w:t>Local communities</w:t>
            </w:r>
          </w:p>
        </w:tc>
        <w:tc>
          <w:tcPr>
            <w:tcW w:w="7394" w:type="dxa"/>
          </w:tcPr>
          <w:p w14:paraId="0EB03F13" w14:textId="0FF6AF13" w:rsidR="0047548F" w:rsidRPr="008F6A67" w:rsidRDefault="00EB7D96" w:rsidP="0018428F">
            <w:pPr>
              <w:spacing w:line="276" w:lineRule="auto"/>
              <w:jc w:val="both"/>
              <w:rPr>
                <w:sz w:val="22"/>
                <w:szCs w:val="22"/>
                <w:lang w:eastAsia="nl-NL"/>
              </w:rPr>
            </w:pPr>
            <w:r w:rsidRPr="008F6A67">
              <w:rPr>
                <w:sz w:val="22"/>
                <w:szCs w:val="22"/>
              </w:rPr>
              <w:t xml:space="preserve">The definition of “local community” in the literature is quite broad. However, in this study, </w:t>
            </w:r>
            <w:r w:rsidR="005C0147">
              <w:rPr>
                <w:sz w:val="22"/>
                <w:szCs w:val="22"/>
              </w:rPr>
              <w:t xml:space="preserve">members of the local community are considered to be </w:t>
            </w:r>
            <w:r w:rsidR="0047548F" w:rsidRPr="008F6A67">
              <w:rPr>
                <w:sz w:val="22"/>
                <w:szCs w:val="22"/>
                <w:lang w:eastAsia="nl-NL"/>
              </w:rPr>
              <w:t xml:space="preserve">the individuals or groups </w:t>
            </w:r>
            <w:r w:rsidR="005C0147">
              <w:rPr>
                <w:sz w:val="22"/>
                <w:szCs w:val="22"/>
                <w:lang w:eastAsia="nl-NL"/>
              </w:rPr>
              <w:t xml:space="preserve">that are </w:t>
            </w:r>
            <w:r w:rsidR="0047548F" w:rsidRPr="008F6A67">
              <w:rPr>
                <w:sz w:val="22"/>
                <w:szCs w:val="22"/>
                <w:lang w:eastAsia="nl-NL"/>
              </w:rPr>
              <w:t xml:space="preserve">directly affected by the </w:t>
            </w:r>
            <w:r w:rsidR="00F14046" w:rsidRPr="008F6A67">
              <w:rPr>
                <w:sz w:val="22"/>
                <w:szCs w:val="22"/>
                <w:lang w:eastAsia="nl-NL"/>
              </w:rPr>
              <w:t>organizations</w:t>
            </w:r>
            <w:r w:rsidR="0045037F" w:rsidRPr="008F6A67">
              <w:rPr>
                <w:sz w:val="22"/>
                <w:szCs w:val="22"/>
                <w:lang w:eastAsia="nl-NL"/>
              </w:rPr>
              <w:t>’</w:t>
            </w:r>
            <w:r w:rsidR="002E78E4" w:rsidRPr="008F6A67">
              <w:rPr>
                <w:sz w:val="22"/>
                <w:szCs w:val="22"/>
                <w:lang w:eastAsia="nl-NL"/>
              </w:rPr>
              <w:t xml:space="preserve"> </w:t>
            </w:r>
            <w:r w:rsidR="0047548F" w:rsidRPr="008F6A67">
              <w:rPr>
                <w:sz w:val="22"/>
                <w:szCs w:val="22"/>
                <w:lang w:eastAsia="nl-NL"/>
              </w:rPr>
              <w:t>activities</w:t>
            </w:r>
            <w:r w:rsidR="00820B8D" w:rsidRPr="008F6A67">
              <w:rPr>
                <w:sz w:val="22"/>
                <w:szCs w:val="22"/>
                <w:lang w:eastAsia="nl-NL"/>
              </w:rPr>
              <w:t xml:space="preserve">. This includes </w:t>
            </w:r>
            <w:r w:rsidR="0047548F" w:rsidRPr="008F6A67">
              <w:rPr>
                <w:sz w:val="22"/>
                <w:szCs w:val="22"/>
                <w:lang w:eastAsia="nl-NL"/>
              </w:rPr>
              <w:t xml:space="preserve">neighbors, </w:t>
            </w:r>
            <w:r w:rsidR="005C0147">
              <w:rPr>
                <w:sz w:val="22"/>
                <w:szCs w:val="22"/>
                <w:lang w:eastAsia="nl-NL"/>
              </w:rPr>
              <w:t xml:space="preserve">but also </w:t>
            </w:r>
            <w:r w:rsidR="0047548F" w:rsidRPr="008F6A67">
              <w:rPr>
                <w:sz w:val="22"/>
                <w:szCs w:val="22"/>
                <w:lang w:eastAsia="nl-NL"/>
              </w:rPr>
              <w:t>local and regional groups</w:t>
            </w:r>
            <w:r w:rsidR="005C0147">
              <w:rPr>
                <w:sz w:val="22"/>
                <w:szCs w:val="22"/>
                <w:lang w:eastAsia="nl-NL"/>
              </w:rPr>
              <w:t xml:space="preserve"> and </w:t>
            </w:r>
            <w:r w:rsidR="0047548F" w:rsidRPr="008F6A67">
              <w:rPr>
                <w:sz w:val="22"/>
                <w:szCs w:val="22"/>
                <w:lang w:eastAsia="nl-NL"/>
              </w:rPr>
              <w:t>surrounding populations</w:t>
            </w:r>
            <w:r w:rsidR="005C0147">
              <w:rPr>
                <w:sz w:val="22"/>
                <w:szCs w:val="22"/>
                <w:lang w:eastAsia="nl-NL"/>
              </w:rPr>
              <w:t xml:space="preserve"> of people</w:t>
            </w:r>
            <w:r w:rsidR="00820B8D" w:rsidRPr="008F6A67">
              <w:rPr>
                <w:sz w:val="22"/>
                <w:szCs w:val="22"/>
                <w:lang w:eastAsia="nl-NL"/>
              </w:rPr>
              <w:t>. In the context of the ZERO BRINE project</w:t>
            </w:r>
            <w:r w:rsidR="002E78E4" w:rsidRPr="008F6A67">
              <w:rPr>
                <w:sz w:val="22"/>
                <w:szCs w:val="22"/>
                <w:lang w:eastAsia="nl-NL"/>
              </w:rPr>
              <w:t xml:space="preserve">, </w:t>
            </w:r>
            <w:r w:rsidR="00BF7BCA" w:rsidRPr="008F6A67">
              <w:rPr>
                <w:sz w:val="22"/>
                <w:szCs w:val="22"/>
                <w:lang w:eastAsia="nl-NL"/>
              </w:rPr>
              <w:t>examples of members of the</w:t>
            </w:r>
            <w:r w:rsidR="002E78E4" w:rsidRPr="008F6A67">
              <w:rPr>
                <w:sz w:val="22"/>
                <w:szCs w:val="22"/>
                <w:lang w:eastAsia="nl-NL"/>
              </w:rPr>
              <w:t xml:space="preserve"> </w:t>
            </w:r>
            <w:r w:rsidR="002E78E4" w:rsidRPr="008F6A67">
              <w:rPr>
                <w:sz w:val="22"/>
                <w:szCs w:val="22"/>
                <w:lang w:eastAsia="nl-NL"/>
              </w:rPr>
              <w:lastRenderedPageBreak/>
              <w:t xml:space="preserve">local community </w:t>
            </w:r>
            <w:r w:rsidR="00BF7BCA" w:rsidRPr="008F6A67">
              <w:rPr>
                <w:sz w:val="22"/>
                <w:szCs w:val="22"/>
                <w:lang w:eastAsia="nl-NL"/>
              </w:rPr>
              <w:t xml:space="preserve">are other companies in the Botlek area and </w:t>
            </w:r>
            <w:r w:rsidR="00820B8D" w:rsidRPr="008F6A67">
              <w:rPr>
                <w:sz w:val="22"/>
                <w:szCs w:val="22"/>
                <w:lang w:eastAsia="nl-NL"/>
              </w:rPr>
              <w:t>the Rotterdam</w:t>
            </w:r>
            <w:r w:rsidR="00223EE5" w:rsidRPr="008F6A67">
              <w:rPr>
                <w:sz w:val="22"/>
                <w:szCs w:val="22"/>
                <w:lang w:eastAsia="nl-NL"/>
              </w:rPr>
              <w:t xml:space="preserve"> Port Authority</w:t>
            </w:r>
            <w:r w:rsidR="00BF7BCA" w:rsidRPr="008F6A67">
              <w:rPr>
                <w:sz w:val="22"/>
                <w:szCs w:val="22"/>
                <w:lang w:eastAsia="nl-NL"/>
              </w:rPr>
              <w:t>.</w:t>
            </w:r>
            <w:r w:rsidRPr="008F6A67">
              <w:rPr>
                <w:sz w:val="22"/>
                <w:szCs w:val="22"/>
                <w:lang w:eastAsia="nl-NL"/>
              </w:rPr>
              <w:t xml:space="preserve"> </w:t>
            </w:r>
          </w:p>
        </w:tc>
      </w:tr>
      <w:tr w:rsidR="0047548F" w:rsidRPr="008F6A67" w14:paraId="7BE47FDD" w14:textId="77777777" w:rsidTr="00820B8D">
        <w:tc>
          <w:tcPr>
            <w:tcW w:w="1615" w:type="dxa"/>
            <w:vAlign w:val="center"/>
          </w:tcPr>
          <w:p w14:paraId="6581F883" w14:textId="56D78749" w:rsidR="0047548F" w:rsidRPr="008F6A67" w:rsidRDefault="0047548F" w:rsidP="0018428F">
            <w:pPr>
              <w:spacing w:line="276" w:lineRule="auto"/>
              <w:jc w:val="center"/>
              <w:rPr>
                <w:sz w:val="22"/>
                <w:szCs w:val="22"/>
                <w:lang w:eastAsia="nl-NL"/>
              </w:rPr>
            </w:pPr>
            <w:r w:rsidRPr="008F6A67">
              <w:rPr>
                <w:sz w:val="22"/>
                <w:szCs w:val="22"/>
                <w:lang w:eastAsia="nl-NL"/>
              </w:rPr>
              <w:lastRenderedPageBreak/>
              <w:t>Society</w:t>
            </w:r>
          </w:p>
        </w:tc>
        <w:tc>
          <w:tcPr>
            <w:tcW w:w="7394" w:type="dxa"/>
          </w:tcPr>
          <w:p w14:paraId="4627B200" w14:textId="01FC03B4" w:rsidR="0047548F" w:rsidRPr="008F6A67" w:rsidRDefault="0047548F" w:rsidP="0018428F">
            <w:pPr>
              <w:autoSpaceDE w:val="0"/>
              <w:autoSpaceDN w:val="0"/>
              <w:adjustRightInd w:val="0"/>
              <w:spacing w:line="276" w:lineRule="auto"/>
              <w:jc w:val="both"/>
              <w:rPr>
                <w:sz w:val="22"/>
                <w:szCs w:val="22"/>
              </w:rPr>
            </w:pPr>
            <w:r w:rsidRPr="008F6A67">
              <w:rPr>
                <w:sz w:val="22"/>
                <w:szCs w:val="22"/>
                <w:lang w:eastAsia="nl-NL"/>
              </w:rPr>
              <w:t xml:space="preserve">This group </w:t>
            </w:r>
            <w:r w:rsidR="008E5CBA" w:rsidRPr="008F6A67">
              <w:rPr>
                <w:sz w:val="22"/>
                <w:szCs w:val="22"/>
              </w:rPr>
              <w:t>has a broader definition than the local community and is</w:t>
            </w:r>
            <w:r w:rsidR="009556EC" w:rsidRPr="008F6A67">
              <w:rPr>
                <w:sz w:val="22"/>
                <w:szCs w:val="22"/>
              </w:rPr>
              <w:t xml:space="preserve"> </w:t>
            </w:r>
            <w:r w:rsidR="008E5CBA" w:rsidRPr="008F6A67">
              <w:rPr>
                <w:sz w:val="22"/>
                <w:szCs w:val="22"/>
              </w:rPr>
              <w:t xml:space="preserve">extended to the regional or the country level. </w:t>
            </w:r>
            <w:r w:rsidR="005C0147">
              <w:rPr>
                <w:sz w:val="22"/>
                <w:szCs w:val="22"/>
              </w:rPr>
              <w:t xml:space="preserve">This means civil society as a whole, and also refers to </w:t>
            </w:r>
            <w:r w:rsidR="00187BE5" w:rsidRPr="008F6A67">
              <w:rPr>
                <w:sz w:val="22"/>
                <w:szCs w:val="22"/>
                <w:lang w:eastAsia="nl-NL"/>
              </w:rPr>
              <w:t>provincial</w:t>
            </w:r>
            <w:r w:rsidR="005C0147">
              <w:rPr>
                <w:sz w:val="22"/>
                <w:szCs w:val="22"/>
                <w:lang w:eastAsia="nl-NL"/>
              </w:rPr>
              <w:t>,</w:t>
            </w:r>
            <w:r w:rsidR="00187BE5" w:rsidRPr="008F6A67">
              <w:rPr>
                <w:sz w:val="22"/>
                <w:szCs w:val="22"/>
                <w:lang w:eastAsia="nl-NL"/>
              </w:rPr>
              <w:t xml:space="preserve"> </w:t>
            </w:r>
            <w:r w:rsidRPr="008F6A67">
              <w:rPr>
                <w:sz w:val="22"/>
                <w:szCs w:val="22"/>
                <w:lang w:eastAsia="nl-NL"/>
              </w:rPr>
              <w:t xml:space="preserve">national or international </w:t>
            </w:r>
            <w:r w:rsidR="00570F34" w:rsidRPr="008F6A67">
              <w:rPr>
                <w:sz w:val="22"/>
                <w:szCs w:val="22"/>
                <w:lang w:eastAsia="nl-NL"/>
              </w:rPr>
              <w:t>interest</w:t>
            </w:r>
            <w:r w:rsidRPr="008F6A67">
              <w:rPr>
                <w:sz w:val="22"/>
                <w:szCs w:val="22"/>
                <w:lang w:eastAsia="nl-NL"/>
              </w:rPr>
              <w:t xml:space="preserve"> groups</w:t>
            </w:r>
            <w:r w:rsidR="005C0147">
              <w:rPr>
                <w:sz w:val="22"/>
                <w:szCs w:val="22"/>
                <w:lang w:eastAsia="nl-NL"/>
              </w:rPr>
              <w:t xml:space="preserve"> and government agencies.</w:t>
            </w:r>
            <w:r w:rsidRPr="008F6A67">
              <w:rPr>
                <w:sz w:val="22"/>
                <w:szCs w:val="22"/>
                <w:lang w:eastAsia="nl-NL"/>
              </w:rPr>
              <w:t xml:space="preserve"> </w:t>
            </w:r>
          </w:p>
        </w:tc>
      </w:tr>
      <w:tr w:rsidR="009556EC" w:rsidRPr="008F6A67" w14:paraId="5F9E56C8" w14:textId="77777777" w:rsidTr="00820B8D">
        <w:tc>
          <w:tcPr>
            <w:tcW w:w="1615" w:type="dxa"/>
            <w:vAlign w:val="center"/>
          </w:tcPr>
          <w:p w14:paraId="703D4EAF" w14:textId="32F93BF7" w:rsidR="009556EC" w:rsidRPr="008F6A67" w:rsidRDefault="009556EC" w:rsidP="0018428F">
            <w:pPr>
              <w:spacing w:line="276" w:lineRule="auto"/>
              <w:jc w:val="center"/>
              <w:rPr>
                <w:sz w:val="22"/>
                <w:szCs w:val="22"/>
                <w:lang w:eastAsia="nl-NL"/>
              </w:rPr>
            </w:pPr>
            <w:r w:rsidRPr="008F6A67">
              <w:rPr>
                <w:sz w:val="22"/>
                <w:szCs w:val="22"/>
                <w:lang w:eastAsia="nl-NL"/>
              </w:rPr>
              <w:t>Consumers</w:t>
            </w:r>
          </w:p>
        </w:tc>
        <w:tc>
          <w:tcPr>
            <w:tcW w:w="7394" w:type="dxa"/>
          </w:tcPr>
          <w:p w14:paraId="7B008FEC" w14:textId="3B45E4F4" w:rsidR="009556EC" w:rsidRPr="008F6A67" w:rsidRDefault="002E05C9" w:rsidP="0018428F">
            <w:pPr>
              <w:autoSpaceDE w:val="0"/>
              <w:autoSpaceDN w:val="0"/>
              <w:adjustRightInd w:val="0"/>
              <w:spacing w:line="276" w:lineRule="auto"/>
              <w:jc w:val="both"/>
              <w:rPr>
                <w:sz w:val="22"/>
                <w:szCs w:val="22"/>
                <w:lang w:eastAsia="nl-NL"/>
              </w:rPr>
            </w:pPr>
            <w:r w:rsidRPr="008F6A67">
              <w:rPr>
                <w:sz w:val="22"/>
                <w:szCs w:val="22"/>
                <w:lang w:eastAsia="nl-NL"/>
              </w:rPr>
              <w:t xml:space="preserve">Due to the nature of the products </w:t>
            </w:r>
            <w:r w:rsidR="00240CBD" w:rsidRPr="008F6A67">
              <w:rPr>
                <w:sz w:val="22"/>
                <w:szCs w:val="22"/>
                <w:lang w:eastAsia="nl-NL"/>
              </w:rPr>
              <w:t xml:space="preserve">which are </w:t>
            </w:r>
            <w:r w:rsidRPr="008F6A67">
              <w:rPr>
                <w:sz w:val="22"/>
                <w:szCs w:val="22"/>
                <w:lang w:eastAsia="nl-NL"/>
              </w:rPr>
              <w:t xml:space="preserve">produced in the </w:t>
            </w:r>
            <w:r w:rsidR="00240CBD" w:rsidRPr="008F6A67">
              <w:rPr>
                <w:sz w:val="22"/>
                <w:szCs w:val="22"/>
                <w:lang w:eastAsia="nl-NL"/>
              </w:rPr>
              <w:t>chemical process</w:t>
            </w:r>
            <w:r w:rsidRPr="008F6A67">
              <w:rPr>
                <w:sz w:val="22"/>
                <w:szCs w:val="22"/>
                <w:lang w:eastAsia="nl-NL"/>
              </w:rPr>
              <w:t xml:space="preserve">, </w:t>
            </w:r>
            <w:r w:rsidR="00240CBD" w:rsidRPr="008F6A67">
              <w:rPr>
                <w:sz w:val="22"/>
                <w:szCs w:val="22"/>
                <w:lang w:eastAsia="nl-NL"/>
              </w:rPr>
              <w:t xml:space="preserve">the stakeholder of </w:t>
            </w:r>
            <w:r w:rsidRPr="008F6A67">
              <w:rPr>
                <w:sz w:val="22"/>
                <w:szCs w:val="22"/>
                <w:lang w:eastAsia="nl-NL"/>
              </w:rPr>
              <w:t>consumers in this study refers to the industry</w:t>
            </w:r>
            <w:r w:rsidR="00240CBD" w:rsidRPr="008F6A67">
              <w:rPr>
                <w:sz w:val="22"/>
                <w:szCs w:val="22"/>
                <w:lang w:eastAsia="nl-NL"/>
              </w:rPr>
              <w:t xml:space="preserve"> users</w:t>
            </w:r>
            <w:r w:rsidR="004A147F">
              <w:rPr>
                <w:sz w:val="22"/>
                <w:szCs w:val="22"/>
                <w:lang w:eastAsia="nl-NL"/>
              </w:rPr>
              <w:t xml:space="preserve"> (businesses)</w:t>
            </w:r>
            <w:r w:rsidRPr="008F6A67">
              <w:rPr>
                <w:sz w:val="22"/>
                <w:szCs w:val="22"/>
                <w:lang w:eastAsia="nl-NL"/>
              </w:rPr>
              <w:t xml:space="preserve">. </w:t>
            </w:r>
            <w:r w:rsidR="00240CBD" w:rsidRPr="008F6A67">
              <w:rPr>
                <w:sz w:val="22"/>
                <w:szCs w:val="22"/>
                <w:lang w:eastAsia="nl-NL"/>
              </w:rPr>
              <w:t xml:space="preserve"> </w:t>
            </w:r>
            <w:r w:rsidRPr="008F6A67">
              <w:rPr>
                <w:sz w:val="22"/>
                <w:szCs w:val="22"/>
                <w:lang w:eastAsia="nl-NL"/>
              </w:rPr>
              <w:t xml:space="preserve">The consumers of </w:t>
            </w:r>
            <w:r w:rsidR="008C0846">
              <w:rPr>
                <w:sz w:val="22"/>
                <w:szCs w:val="22"/>
                <w:lang w:eastAsia="nl-NL"/>
              </w:rPr>
              <w:t>Organization A</w:t>
            </w:r>
            <w:r w:rsidRPr="008F6A67">
              <w:rPr>
                <w:sz w:val="22"/>
                <w:szCs w:val="22"/>
                <w:lang w:eastAsia="nl-NL"/>
              </w:rPr>
              <w:t xml:space="preserve">’ demineralized water are various actors in industry, </w:t>
            </w:r>
            <w:r w:rsidR="00240CBD" w:rsidRPr="008F6A67">
              <w:rPr>
                <w:sz w:val="22"/>
                <w:szCs w:val="22"/>
                <w:lang w:eastAsia="nl-NL"/>
              </w:rPr>
              <w:t>who use it for further chemical processes. This is to varying extents also the case for the other main stakeholders of the ZERO BRINE system, which is why consumers are defined as the industry users for the entirety of this study.</w:t>
            </w:r>
          </w:p>
        </w:tc>
      </w:tr>
      <w:tr w:rsidR="00570F34" w:rsidRPr="008F6A67" w14:paraId="566590A8" w14:textId="77777777" w:rsidTr="002E05C9">
        <w:trPr>
          <w:trHeight w:val="83"/>
        </w:trPr>
        <w:tc>
          <w:tcPr>
            <w:tcW w:w="1615" w:type="dxa"/>
            <w:vAlign w:val="center"/>
          </w:tcPr>
          <w:p w14:paraId="44E45B56" w14:textId="6F04F36D" w:rsidR="00570F34" w:rsidRPr="008F6A67" w:rsidRDefault="00570F34" w:rsidP="0018428F">
            <w:pPr>
              <w:spacing w:line="276" w:lineRule="auto"/>
              <w:jc w:val="center"/>
              <w:rPr>
                <w:sz w:val="22"/>
                <w:szCs w:val="22"/>
                <w:lang w:eastAsia="nl-NL"/>
              </w:rPr>
            </w:pPr>
            <w:r w:rsidRPr="008F6A67">
              <w:rPr>
                <w:sz w:val="22"/>
                <w:szCs w:val="22"/>
                <w:lang w:eastAsia="nl-NL"/>
              </w:rPr>
              <w:t>Value chain actors</w:t>
            </w:r>
          </w:p>
        </w:tc>
        <w:tc>
          <w:tcPr>
            <w:tcW w:w="7394" w:type="dxa"/>
            <w:vAlign w:val="center"/>
          </w:tcPr>
          <w:p w14:paraId="0790BB14" w14:textId="53DE6651" w:rsidR="00570F34" w:rsidRPr="008F6A67" w:rsidRDefault="009556EC" w:rsidP="0018428F">
            <w:pPr>
              <w:spacing w:line="276" w:lineRule="auto"/>
              <w:jc w:val="both"/>
              <w:rPr>
                <w:sz w:val="22"/>
                <w:szCs w:val="22"/>
                <w:lang w:eastAsia="nl-NL"/>
              </w:rPr>
            </w:pPr>
            <w:r w:rsidRPr="008F6A67">
              <w:rPr>
                <w:sz w:val="22"/>
                <w:szCs w:val="22"/>
                <w:lang w:eastAsia="nl-NL"/>
              </w:rPr>
              <w:t xml:space="preserve">Suppliers are the main value chain actors considered in this study. </w:t>
            </w:r>
          </w:p>
        </w:tc>
      </w:tr>
    </w:tbl>
    <w:p w14:paraId="40D2EB35" w14:textId="77777777" w:rsidR="008C4BCE" w:rsidRPr="008F6A67" w:rsidRDefault="008C4BCE" w:rsidP="0018428F">
      <w:pPr>
        <w:spacing w:line="276" w:lineRule="auto"/>
        <w:jc w:val="both"/>
        <w:rPr>
          <w:color w:val="000000" w:themeColor="text1"/>
          <w:sz w:val="22"/>
          <w:szCs w:val="22"/>
          <w:u w:val="single"/>
          <w:lang w:eastAsia="nl-NL"/>
        </w:rPr>
      </w:pPr>
    </w:p>
    <w:p w14:paraId="7A49C758" w14:textId="77777777" w:rsidR="008C4BCE" w:rsidRPr="008F6A67" w:rsidRDefault="008C4BCE" w:rsidP="0018428F">
      <w:pPr>
        <w:spacing w:line="276" w:lineRule="auto"/>
        <w:jc w:val="both"/>
        <w:rPr>
          <w:color w:val="000000" w:themeColor="text1"/>
          <w:sz w:val="22"/>
          <w:szCs w:val="22"/>
          <w:u w:val="single"/>
          <w:lang w:eastAsia="nl-NL"/>
        </w:rPr>
      </w:pPr>
    </w:p>
    <w:p w14:paraId="0F0E39A7" w14:textId="56E301E6" w:rsidR="0045037F" w:rsidRPr="008F6A67" w:rsidRDefault="0045037F" w:rsidP="0045037F">
      <w:pPr>
        <w:pStyle w:val="Heading5"/>
        <w:rPr>
          <w:rFonts w:ascii="Times New Roman" w:hAnsi="Times New Roman" w:cs="Times New Roman"/>
          <w:i/>
          <w:iCs/>
          <w:color w:val="000000" w:themeColor="text1"/>
          <w:sz w:val="22"/>
          <w:szCs w:val="22"/>
          <w:lang w:eastAsia="nl-NL"/>
        </w:rPr>
      </w:pPr>
      <w:r w:rsidRPr="008F6A67">
        <w:rPr>
          <w:rFonts w:ascii="Times New Roman" w:hAnsi="Times New Roman" w:cs="Times New Roman"/>
          <w:i/>
          <w:iCs/>
          <w:color w:val="000000" w:themeColor="text1"/>
          <w:sz w:val="22"/>
          <w:szCs w:val="22"/>
          <w:lang w:eastAsia="nl-NL"/>
        </w:rPr>
        <w:t xml:space="preserve">4.2.2.3.2. </w:t>
      </w:r>
      <w:r w:rsidRPr="008F6A67">
        <w:rPr>
          <w:rFonts w:ascii="Times New Roman" w:hAnsi="Times New Roman" w:cs="Times New Roman"/>
          <w:i/>
          <w:iCs/>
          <w:color w:val="00B0F0"/>
          <w:sz w:val="22"/>
          <w:szCs w:val="22"/>
          <w:lang w:eastAsia="nl-NL"/>
        </w:rPr>
        <w:t>Subcategory Selection</w:t>
      </w:r>
    </w:p>
    <w:p w14:paraId="5AAC5367" w14:textId="77777777" w:rsidR="00C75401" w:rsidRPr="008F6A67" w:rsidRDefault="00C75401" w:rsidP="0018428F">
      <w:pPr>
        <w:spacing w:line="276" w:lineRule="auto"/>
        <w:jc w:val="both"/>
        <w:rPr>
          <w:color w:val="000000" w:themeColor="text1"/>
          <w:sz w:val="22"/>
          <w:szCs w:val="22"/>
          <w:u w:val="single"/>
          <w:lang w:eastAsia="nl-NL"/>
        </w:rPr>
      </w:pPr>
    </w:p>
    <w:p w14:paraId="2F5ED122" w14:textId="2DE37A31" w:rsidR="00ED0350" w:rsidRPr="008F6A67" w:rsidRDefault="00A30817" w:rsidP="0018428F">
      <w:pPr>
        <w:spacing w:line="276" w:lineRule="auto"/>
        <w:jc w:val="both"/>
        <w:rPr>
          <w:sz w:val="22"/>
          <w:szCs w:val="22"/>
          <w:lang w:eastAsia="nl-NL"/>
        </w:rPr>
      </w:pPr>
      <w:r>
        <w:rPr>
          <w:sz w:val="22"/>
          <w:szCs w:val="22"/>
          <w:lang w:eastAsia="nl-NL"/>
        </w:rPr>
        <w:t xml:space="preserve">To </w:t>
      </w:r>
      <w:r w:rsidR="00216C7F" w:rsidRPr="008F6A67">
        <w:rPr>
          <w:sz w:val="22"/>
          <w:szCs w:val="22"/>
          <w:lang w:eastAsia="nl-NL"/>
        </w:rPr>
        <w:t xml:space="preserve">comprehensively </w:t>
      </w:r>
      <w:r w:rsidR="00DE1CFD" w:rsidRPr="008F6A67">
        <w:rPr>
          <w:sz w:val="22"/>
          <w:szCs w:val="22"/>
          <w:lang w:eastAsia="nl-NL"/>
        </w:rPr>
        <w:t xml:space="preserve">capture </w:t>
      </w:r>
      <w:r w:rsidR="00216C7F" w:rsidRPr="008F6A67">
        <w:rPr>
          <w:sz w:val="22"/>
          <w:szCs w:val="22"/>
          <w:lang w:eastAsia="nl-NL"/>
        </w:rPr>
        <w:t xml:space="preserve">the social issues related to the ZERO BRINE system, and as allowed by the Guidelines, the list of subcategories </w:t>
      </w:r>
      <w:r w:rsidR="0045037F" w:rsidRPr="008F6A67">
        <w:rPr>
          <w:sz w:val="22"/>
          <w:szCs w:val="22"/>
          <w:lang w:eastAsia="nl-NL"/>
        </w:rPr>
        <w:t xml:space="preserve">is </w:t>
      </w:r>
      <w:r w:rsidR="00216C7F" w:rsidRPr="008F6A67">
        <w:rPr>
          <w:sz w:val="22"/>
          <w:szCs w:val="22"/>
          <w:lang w:eastAsia="nl-NL"/>
        </w:rPr>
        <w:t xml:space="preserve">adjusted upon justification. </w:t>
      </w:r>
      <w:r w:rsidR="00356E9B" w:rsidRPr="008F6A67">
        <w:rPr>
          <w:sz w:val="22"/>
          <w:szCs w:val="22"/>
          <w:lang w:eastAsia="nl-NL"/>
        </w:rPr>
        <w:t xml:space="preserve">The </w:t>
      </w:r>
      <w:r w:rsidR="00216C7F" w:rsidRPr="008F6A67">
        <w:rPr>
          <w:sz w:val="22"/>
          <w:szCs w:val="22"/>
          <w:lang w:eastAsia="nl-NL"/>
        </w:rPr>
        <w:t xml:space="preserve">selection of </w:t>
      </w:r>
      <w:r w:rsidR="00356E9B" w:rsidRPr="008F6A67">
        <w:rPr>
          <w:sz w:val="22"/>
          <w:szCs w:val="22"/>
          <w:lang w:eastAsia="nl-NL"/>
        </w:rPr>
        <w:t xml:space="preserve">relevant and important </w:t>
      </w:r>
      <w:r w:rsidR="00216C7F" w:rsidRPr="008F6A67">
        <w:rPr>
          <w:sz w:val="22"/>
          <w:szCs w:val="22"/>
          <w:lang w:eastAsia="nl-NL"/>
        </w:rPr>
        <w:t>subcategories</w:t>
      </w:r>
      <w:r w:rsidR="00356E9B" w:rsidRPr="008F6A67">
        <w:rPr>
          <w:sz w:val="22"/>
          <w:szCs w:val="22"/>
          <w:lang w:eastAsia="nl-NL"/>
        </w:rPr>
        <w:t xml:space="preserve"> </w:t>
      </w:r>
      <w:r w:rsidR="003637CF" w:rsidRPr="008F6A67">
        <w:rPr>
          <w:sz w:val="22"/>
          <w:szCs w:val="22"/>
          <w:lang w:eastAsia="nl-NL"/>
        </w:rPr>
        <w:t xml:space="preserve">for further analysis </w:t>
      </w:r>
      <w:r w:rsidR="0045037F" w:rsidRPr="008F6A67">
        <w:rPr>
          <w:sz w:val="22"/>
          <w:szCs w:val="22"/>
          <w:lang w:eastAsia="nl-NL"/>
        </w:rPr>
        <w:t>is</w:t>
      </w:r>
      <w:r w:rsidR="00216C7F" w:rsidRPr="008F6A67">
        <w:rPr>
          <w:sz w:val="22"/>
          <w:szCs w:val="22"/>
          <w:lang w:eastAsia="nl-NL"/>
        </w:rPr>
        <w:t xml:space="preserve"> </w:t>
      </w:r>
      <w:r w:rsidR="00B7204F" w:rsidRPr="008F6A67">
        <w:rPr>
          <w:sz w:val="22"/>
          <w:szCs w:val="22"/>
          <w:lang w:eastAsia="nl-NL"/>
        </w:rPr>
        <w:t xml:space="preserve">done </w:t>
      </w:r>
      <w:r w:rsidR="00396413" w:rsidRPr="008F6A67">
        <w:rPr>
          <w:sz w:val="22"/>
          <w:szCs w:val="22"/>
          <w:lang w:eastAsia="nl-NL"/>
        </w:rPr>
        <w:t xml:space="preserve">based on </w:t>
      </w:r>
      <w:r w:rsidR="00ED0350" w:rsidRPr="008F6A67">
        <w:rPr>
          <w:sz w:val="22"/>
          <w:szCs w:val="22"/>
          <w:lang w:eastAsia="nl-NL"/>
        </w:rPr>
        <w:t>two steps:</w:t>
      </w:r>
    </w:p>
    <w:p w14:paraId="37B4F578" w14:textId="77777777" w:rsidR="00ED0350" w:rsidRPr="008F6A67" w:rsidRDefault="00ED0350" w:rsidP="0018428F">
      <w:pPr>
        <w:spacing w:line="276" w:lineRule="auto"/>
        <w:jc w:val="both"/>
        <w:rPr>
          <w:sz w:val="22"/>
          <w:szCs w:val="22"/>
          <w:lang w:eastAsia="nl-NL"/>
        </w:rPr>
      </w:pPr>
    </w:p>
    <w:p w14:paraId="4B56FFB1" w14:textId="115609FC" w:rsidR="00ED0350" w:rsidRPr="008F6A67" w:rsidRDefault="00ED0350" w:rsidP="0018428F">
      <w:pPr>
        <w:pStyle w:val="ListParagraph"/>
        <w:numPr>
          <w:ilvl w:val="0"/>
          <w:numId w:val="21"/>
        </w:numPr>
        <w:spacing w:line="276" w:lineRule="auto"/>
        <w:jc w:val="both"/>
        <w:rPr>
          <w:rFonts w:ascii="Times New Roman" w:hAnsi="Times New Roman"/>
          <w:color w:val="000000" w:themeColor="text1"/>
          <w:lang w:val="en-US" w:eastAsia="nl-NL"/>
        </w:rPr>
      </w:pPr>
      <w:r w:rsidRPr="008F6A67">
        <w:rPr>
          <w:rFonts w:ascii="Times New Roman" w:hAnsi="Times New Roman"/>
          <w:lang w:val="en-US" w:eastAsia="nl-NL"/>
        </w:rPr>
        <w:t>A</w:t>
      </w:r>
      <w:r w:rsidR="00396413" w:rsidRPr="008F6A67">
        <w:rPr>
          <w:rFonts w:ascii="Times New Roman" w:hAnsi="Times New Roman"/>
          <w:lang w:val="en-US" w:eastAsia="nl-NL"/>
        </w:rPr>
        <w:t xml:space="preserve"> desktop search about </w:t>
      </w:r>
      <w:r w:rsidR="00E061D0" w:rsidRPr="008F6A67">
        <w:rPr>
          <w:rFonts w:ascii="Times New Roman" w:hAnsi="Times New Roman"/>
          <w:color w:val="000000" w:themeColor="text1"/>
          <w:lang w:val="en-US" w:eastAsia="nl-NL"/>
        </w:rPr>
        <w:t>social sustainability aspects in the Netherlands (at the country-level),</w:t>
      </w:r>
      <w:r w:rsidR="00BC2E7A" w:rsidRPr="008F6A67">
        <w:rPr>
          <w:rFonts w:ascii="Times New Roman" w:hAnsi="Times New Roman"/>
          <w:color w:val="000000" w:themeColor="text1"/>
          <w:lang w:val="en-US" w:eastAsia="nl-NL"/>
        </w:rPr>
        <w:t xml:space="preserve"> </w:t>
      </w:r>
      <w:r w:rsidR="00E061D0" w:rsidRPr="008F6A67">
        <w:rPr>
          <w:rFonts w:ascii="Times New Roman" w:hAnsi="Times New Roman"/>
          <w:color w:val="000000" w:themeColor="text1"/>
          <w:lang w:val="en-US" w:eastAsia="nl-NL"/>
        </w:rPr>
        <w:t xml:space="preserve">for the </w:t>
      </w:r>
      <w:r w:rsidR="00A61B91" w:rsidRPr="008F6A67">
        <w:rPr>
          <w:rFonts w:ascii="Times New Roman" w:hAnsi="Times New Roman"/>
          <w:color w:val="000000" w:themeColor="text1"/>
          <w:lang w:val="en-US" w:eastAsia="nl-NL"/>
        </w:rPr>
        <w:t xml:space="preserve">water </w:t>
      </w:r>
      <w:r w:rsidR="00E061D0" w:rsidRPr="008F6A67">
        <w:rPr>
          <w:rFonts w:ascii="Times New Roman" w:hAnsi="Times New Roman"/>
          <w:color w:val="000000" w:themeColor="text1"/>
          <w:lang w:val="en-US" w:eastAsia="nl-NL"/>
        </w:rPr>
        <w:t xml:space="preserve">sector (at the sectoral-level), for the </w:t>
      </w:r>
      <w:r w:rsidR="00986B98" w:rsidRPr="008F6A67">
        <w:rPr>
          <w:rFonts w:ascii="Times New Roman" w:hAnsi="Times New Roman"/>
          <w:color w:val="000000" w:themeColor="text1"/>
          <w:lang w:val="en-US" w:eastAsia="nl-NL"/>
        </w:rPr>
        <w:t>company</w:t>
      </w:r>
      <w:r w:rsidR="00E061D0" w:rsidRPr="008F6A67">
        <w:rPr>
          <w:rFonts w:ascii="Times New Roman" w:hAnsi="Times New Roman"/>
          <w:color w:val="000000" w:themeColor="text1"/>
          <w:lang w:val="en-US" w:eastAsia="nl-NL"/>
        </w:rPr>
        <w:t xml:space="preserve"> </w:t>
      </w:r>
      <w:r w:rsidR="00A91F61" w:rsidRPr="008F6A67">
        <w:rPr>
          <w:rFonts w:ascii="Times New Roman" w:hAnsi="Times New Roman"/>
          <w:color w:val="000000" w:themeColor="text1"/>
          <w:lang w:val="en-US" w:eastAsia="nl-NL"/>
        </w:rPr>
        <w:t>(</w:t>
      </w:r>
      <w:r w:rsidR="008C0846">
        <w:rPr>
          <w:rFonts w:ascii="Times New Roman" w:hAnsi="Times New Roman"/>
          <w:color w:val="000000" w:themeColor="text1"/>
          <w:lang w:val="en-US" w:eastAsia="nl-NL"/>
        </w:rPr>
        <w:t>Organization A</w:t>
      </w:r>
      <w:r w:rsidR="00A91F61" w:rsidRPr="008F6A67">
        <w:rPr>
          <w:rFonts w:ascii="Times New Roman" w:hAnsi="Times New Roman"/>
          <w:color w:val="000000" w:themeColor="text1"/>
          <w:lang w:val="en-US" w:eastAsia="nl-NL"/>
        </w:rPr>
        <w:t xml:space="preserve">) </w:t>
      </w:r>
      <w:r w:rsidR="00E061D0" w:rsidRPr="008F6A67">
        <w:rPr>
          <w:rFonts w:ascii="Times New Roman" w:hAnsi="Times New Roman"/>
          <w:color w:val="000000" w:themeColor="text1"/>
          <w:lang w:val="en-US" w:eastAsia="nl-NL"/>
        </w:rPr>
        <w:t xml:space="preserve">and for the </w:t>
      </w:r>
      <w:r w:rsidR="00F95349" w:rsidRPr="008F6A67">
        <w:rPr>
          <w:rFonts w:ascii="Times New Roman" w:hAnsi="Times New Roman"/>
          <w:color w:val="000000" w:themeColor="text1"/>
          <w:lang w:val="en-US" w:eastAsia="nl-NL"/>
        </w:rPr>
        <w:t>value chain</w:t>
      </w:r>
    </w:p>
    <w:p w14:paraId="0DECD14D" w14:textId="512B1044" w:rsidR="00ED0350" w:rsidRPr="008F6A67" w:rsidRDefault="00ED0350" w:rsidP="0018428F">
      <w:pPr>
        <w:pStyle w:val="ListParagraph"/>
        <w:numPr>
          <w:ilvl w:val="0"/>
          <w:numId w:val="21"/>
        </w:numPr>
        <w:spacing w:line="276" w:lineRule="auto"/>
        <w:jc w:val="both"/>
        <w:rPr>
          <w:rFonts w:ascii="Times New Roman" w:hAnsi="Times New Roman"/>
          <w:color w:val="000000" w:themeColor="text1"/>
          <w:lang w:val="en-US" w:eastAsia="nl-NL"/>
        </w:rPr>
      </w:pPr>
      <w:r w:rsidRPr="008F6A67">
        <w:rPr>
          <w:rFonts w:ascii="Times New Roman" w:hAnsi="Times New Roman"/>
          <w:color w:val="000000" w:themeColor="text1"/>
          <w:lang w:val="en-US" w:eastAsia="nl-NL"/>
        </w:rPr>
        <w:t>I</w:t>
      </w:r>
      <w:r w:rsidR="00BC2E7A" w:rsidRPr="008F6A67">
        <w:rPr>
          <w:rFonts w:ascii="Times New Roman" w:hAnsi="Times New Roman"/>
          <w:color w:val="000000" w:themeColor="text1"/>
          <w:lang w:val="en-US" w:eastAsia="nl-NL"/>
        </w:rPr>
        <w:t xml:space="preserve">nterviews with management of </w:t>
      </w:r>
      <w:r w:rsidR="008C0846">
        <w:rPr>
          <w:rFonts w:ascii="Times New Roman" w:hAnsi="Times New Roman"/>
          <w:color w:val="000000" w:themeColor="text1"/>
          <w:lang w:val="en-US" w:eastAsia="nl-NL"/>
        </w:rPr>
        <w:t>Organization A</w:t>
      </w:r>
      <w:r w:rsidR="00BC2E7A" w:rsidRPr="008F6A67">
        <w:rPr>
          <w:rFonts w:ascii="Times New Roman" w:hAnsi="Times New Roman"/>
          <w:color w:val="000000" w:themeColor="text1"/>
          <w:lang w:val="en-US" w:eastAsia="nl-NL"/>
        </w:rPr>
        <w:t xml:space="preserve"> and its </w:t>
      </w:r>
      <w:r w:rsidRPr="008F6A67">
        <w:rPr>
          <w:rFonts w:ascii="Times New Roman" w:hAnsi="Times New Roman"/>
          <w:color w:val="000000" w:themeColor="text1"/>
          <w:lang w:val="en-US" w:eastAsia="nl-NL"/>
        </w:rPr>
        <w:t xml:space="preserve">ZERO BRINE </w:t>
      </w:r>
      <w:r w:rsidR="00BC2E7A" w:rsidRPr="008F6A67">
        <w:rPr>
          <w:rFonts w:ascii="Times New Roman" w:hAnsi="Times New Roman"/>
          <w:color w:val="000000" w:themeColor="text1"/>
          <w:lang w:val="en-US" w:eastAsia="nl-NL"/>
        </w:rPr>
        <w:t xml:space="preserve">value chain actors </w:t>
      </w:r>
    </w:p>
    <w:p w14:paraId="52CF23C1" w14:textId="77777777" w:rsidR="00ED0350" w:rsidRPr="008F6A67" w:rsidRDefault="00ED0350" w:rsidP="0018428F">
      <w:pPr>
        <w:spacing w:line="276" w:lineRule="auto"/>
        <w:ind w:left="360"/>
        <w:jc w:val="both"/>
        <w:rPr>
          <w:color w:val="000000" w:themeColor="text1"/>
          <w:lang w:eastAsia="nl-NL"/>
        </w:rPr>
      </w:pPr>
    </w:p>
    <w:p w14:paraId="4D7607D4" w14:textId="21CA0CE2" w:rsidR="00ED0350" w:rsidRPr="008F6A67" w:rsidRDefault="00ED0350" w:rsidP="0018428F">
      <w:pPr>
        <w:spacing w:line="276" w:lineRule="auto"/>
        <w:jc w:val="both"/>
        <w:rPr>
          <w:color w:val="000000" w:themeColor="text1"/>
          <w:sz w:val="22"/>
          <w:szCs w:val="22"/>
          <w:lang w:eastAsia="nl-NL"/>
        </w:rPr>
      </w:pPr>
      <w:r w:rsidRPr="008F6A67">
        <w:rPr>
          <w:color w:val="000000" w:themeColor="text1"/>
          <w:sz w:val="22"/>
          <w:szCs w:val="22"/>
          <w:lang w:eastAsia="nl-NL"/>
        </w:rPr>
        <w:t xml:space="preserve">By analyzing various sources such as websites of national organizations, newspaper articles, academic articles and company reports, a preliminary understanding </w:t>
      </w:r>
      <w:r w:rsidR="008F7872" w:rsidRPr="008F6A67">
        <w:rPr>
          <w:color w:val="000000" w:themeColor="text1"/>
          <w:sz w:val="22"/>
          <w:szCs w:val="22"/>
          <w:lang w:eastAsia="nl-NL"/>
        </w:rPr>
        <w:t>is</w:t>
      </w:r>
      <w:r w:rsidRPr="008F6A67">
        <w:rPr>
          <w:color w:val="000000" w:themeColor="text1"/>
          <w:sz w:val="22"/>
          <w:szCs w:val="22"/>
          <w:lang w:eastAsia="nl-NL"/>
        </w:rPr>
        <w:t xml:space="preserve"> gained about certain aspects which should and should not be included for an assessment of social sustainability in the ZERO BRINE case study.  </w:t>
      </w:r>
      <w:r w:rsidR="008F7872" w:rsidRPr="008F6A67">
        <w:rPr>
          <w:color w:val="000000" w:themeColor="text1"/>
          <w:sz w:val="22"/>
          <w:szCs w:val="22"/>
          <w:lang w:eastAsia="nl-NL"/>
        </w:rPr>
        <w:t>Then, f</w:t>
      </w:r>
      <w:r w:rsidRPr="008F6A67">
        <w:rPr>
          <w:color w:val="000000" w:themeColor="text1"/>
          <w:sz w:val="22"/>
          <w:szCs w:val="22"/>
          <w:lang w:eastAsia="nl-NL"/>
        </w:rPr>
        <w:t xml:space="preserve">indings from the desktop study </w:t>
      </w:r>
      <w:r w:rsidR="008F7872" w:rsidRPr="008F6A67">
        <w:rPr>
          <w:color w:val="000000" w:themeColor="text1"/>
          <w:sz w:val="22"/>
          <w:szCs w:val="22"/>
          <w:lang w:eastAsia="nl-NL"/>
        </w:rPr>
        <w:t>are</w:t>
      </w:r>
      <w:r w:rsidRPr="008F6A67">
        <w:rPr>
          <w:color w:val="000000" w:themeColor="text1"/>
          <w:sz w:val="22"/>
          <w:szCs w:val="22"/>
          <w:lang w:eastAsia="nl-NL"/>
        </w:rPr>
        <w:t xml:space="preserve"> incorporated into the interviews. </w:t>
      </w:r>
      <w:r w:rsidR="00DE1CFD" w:rsidRPr="008F6A67">
        <w:rPr>
          <w:color w:val="000000" w:themeColor="text1"/>
          <w:sz w:val="22"/>
          <w:szCs w:val="22"/>
          <w:lang w:eastAsia="nl-NL"/>
        </w:rPr>
        <w:t>During the interviews, m</w:t>
      </w:r>
      <w:r w:rsidRPr="008F6A67">
        <w:rPr>
          <w:color w:val="000000" w:themeColor="text1"/>
          <w:sz w:val="22"/>
          <w:szCs w:val="22"/>
          <w:lang w:eastAsia="nl-NL"/>
        </w:rPr>
        <w:t xml:space="preserve">anagement participants </w:t>
      </w:r>
      <w:r w:rsidR="008F7872" w:rsidRPr="008F6A67">
        <w:rPr>
          <w:color w:val="000000" w:themeColor="text1"/>
          <w:sz w:val="22"/>
          <w:szCs w:val="22"/>
          <w:lang w:eastAsia="nl-NL"/>
        </w:rPr>
        <w:t>are</w:t>
      </w:r>
      <w:r w:rsidRPr="008F6A67">
        <w:rPr>
          <w:color w:val="000000" w:themeColor="text1"/>
          <w:sz w:val="22"/>
          <w:szCs w:val="22"/>
          <w:lang w:eastAsia="nl-NL"/>
        </w:rPr>
        <w:t xml:space="preserve"> asked how important each </w:t>
      </w:r>
      <w:r w:rsidR="00DE1CFD" w:rsidRPr="008F6A67">
        <w:rPr>
          <w:color w:val="000000" w:themeColor="text1"/>
          <w:sz w:val="22"/>
          <w:szCs w:val="22"/>
          <w:lang w:eastAsia="nl-NL"/>
        </w:rPr>
        <w:t xml:space="preserve">of the subcategories are to their business. </w:t>
      </w:r>
      <w:r w:rsidRPr="008F6A67">
        <w:rPr>
          <w:color w:val="000000" w:themeColor="text1"/>
          <w:sz w:val="22"/>
          <w:szCs w:val="22"/>
          <w:lang w:eastAsia="nl-NL"/>
        </w:rPr>
        <w:t xml:space="preserve">The purpose </w:t>
      </w:r>
      <w:r w:rsidR="008F7872" w:rsidRPr="008F6A67">
        <w:rPr>
          <w:color w:val="000000" w:themeColor="text1"/>
          <w:sz w:val="22"/>
          <w:szCs w:val="22"/>
          <w:lang w:eastAsia="nl-NL"/>
        </w:rPr>
        <w:t xml:space="preserve">of the second step, the interviews, is </w:t>
      </w:r>
      <w:r w:rsidRPr="008F6A67">
        <w:rPr>
          <w:color w:val="000000" w:themeColor="text1"/>
          <w:sz w:val="22"/>
          <w:szCs w:val="22"/>
          <w:lang w:eastAsia="nl-NL"/>
        </w:rPr>
        <w:t>to further filter out any non-relevant subcategories to arrive at a final list of stakeholder groups and subcategories which capture all relevant social aspects and all perspectives of the value chain. This list is the main input for the remainder of the S-LCA steps and therefore is critical for conducting the proposed</w:t>
      </w:r>
      <w:r w:rsidR="008F7872" w:rsidRPr="008F6A67">
        <w:rPr>
          <w:color w:val="000000" w:themeColor="text1"/>
          <w:sz w:val="22"/>
          <w:szCs w:val="22"/>
          <w:lang w:eastAsia="nl-NL"/>
        </w:rPr>
        <w:t xml:space="preserve"> assessment</w:t>
      </w:r>
      <w:r w:rsidRPr="008F6A67">
        <w:rPr>
          <w:color w:val="000000" w:themeColor="text1"/>
          <w:sz w:val="22"/>
          <w:szCs w:val="22"/>
          <w:lang w:eastAsia="nl-NL"/>
        </w:rPr>
        <w:t xml:space="preserve">. </w:t>
      </w:r>
    </w:p>
    <w:p w14:paraId="23259B7A" w14:textId="77777777" w:rsidR="00DE1CFD" w:rsidRPr="008F6A67" w:rsidRDefault="00DE1CFD" w:rsidP="0018428F">
      <w:pPr>
        <w:spacing w:line="276" w:lineRule="auto"/>
        <w:jc w:val="both"/>
        <w:rPr>
          <w:color w:val="000000" w:themeColor="text1"/>
          <w:sz w:val="22"/>
          <w:szCs w:val="22"/>
          <w:lang w:eastAsia="nl-NL"/>
        </w:rPr>
      </w:pPr>
    </w:p>
    <w:p w14:paraId="25C09FA6" w14:textId="7EFE61B5" w:rsidR="00756829" w:rsidRPr="00301415" w:rsidRDefault="00050816" w:rsidP="00E07F6B">
      <w:pPr>
        <w:spacing w:line="276" w:lineRule="auto"/>
        <w:jc w:val="both"/>
        <w:rPr>
          <w:color w:val="000000" w:themeColor="text1"/>
          <w:sz w:val="22"/>
          <w:szCs w:val="22"/>
        </w:rPr>
        <w:sectPr w:rsidR="00756829" w:rsidRPr="00301415" w:rsidSect="00AB20FA">
          <w:headerReference w:type="default" r:id="rId28"/>
          <w:footerReference w:type="even" r:id="rId29"/>
          <w:footerReference w:type="default" r:id="rId30"/>
          <w:headerReference w:type="first" r:id="rId31"/>
          <w:footerReference w:type="first" r:id="rId32"/>
          <w:pgSz w:w="11899" w:h="16838"/>
          <w:pgMar w:top="1440" w:right="1440" w:bottom="1440" w:left="1440" w:header="709" w:footer="709" w:gutter="0"/>
          <w:cols w:space="708"/>
          <w:docGrid w:linePitch="326"/>
        </w:sectPr>
      </w:pPr>
      <w:r w:rsidRPr="008F6A67">
        <w:rPr>
          <w:color w:val="000000" w:themeColor="text1"/>
          <w:sz w:val="22"/>
          <w:szCs w:val="22"/>
          <w:lang w:eastAsia="nl-NL"/>
        </w:rPr>
        <w:t>Based on th</w:t>
      </w:r>
      <w:r w:rsidR="005C2268" w:rsidRPr="008F6A67">
        <w:rPr>
          <w:color w:val="000000" w:themeColor="text1"/>
          <w:sz w:val="22"/>
          <w:szCs w:val="22"/>
          <w:lang w:eastAsia="nl-NL"/>
        </w:rPr>
        <w:t>ese two steps</w:t>
      </w:r>
      <w:r w:rsidR="00D05687" w:rsidRPr="008F6A67">
        <w:rPr>
          <w:color w:val="000000" w:themeColor="text1"/>
          <w:sz w:val="22"/>
          <w:szCs w:val="22"/>
          <w:lang w:eastAsia="nl-NL"/>
        </w:rPr>
        <w:t>,</w:t>
      </w:r>
      <w:r w:rsidR="005C2268" w:rsidRPr="008F6A67">
        <w:rPr>
          <w:color w:val="000000" w:themeColor="text1"/>
          <w:sz w:val="22"/>
          <w:szCs w:val="22"/>
          <w:lang w:eastAsia="nl-NL"/>
        </w:rPr>
        <w:t xml:space="preserve"> </w:t>
      </w:r>
      <w:r w:rsidRPr="008F6A67">
        <w:rPr>
          <w:color w:val="000000" w:themeColor="text1"/>
          <w:sz w:val="22"/>
          <w:szCs w:val="22"/>
          <w:lang w:eastAsia="nl-NL"/>
        </w:rPr>
        <w:t xml:space="preserve">certain subcategories </w:t>
      </w:r>
      <w:r w:rsidR="00692E0B">
        <w:rPr>
          <w:color w:val="000000" w:themeColor="text1"/>
          <w:sz w:val="22"/>
          <w:szCs w:val="22"/>
          <w:lang w:eastAsia="nl-NL"/>
        </w:rPr>
        <w:t xml:space="preserve">are </w:t>
      </w:r>
      <w:r w:rsidRPr="008F6A67">
        <w:rPr>
          <w:color w:val="000000" w:themeColor="text1"/>
          <w:sz w:val="22"/>
          <w:szCs w:val="22"/>
          <w:lang w:eastAsia="nl-NL"/>
        </w:rPr>
        <w:t xml:space="preserve">found to be irrelevant due to the social context of the Netherlands and the sector. These subcategories are: child labor, </w:t>
      </w:r>
      <w:r w:rsidR="00F74426" w:rsidRPr="008F6A67">
        <w:rPr>
          <w:color w:val="000000" w:themeColor="text1"/>
          <w:sz w:val="22"/>
          <w:szCs w:val="22"/>
          <w:lang w:eastAsia="nl-NL"/>
        </w:rPr>
        <w:t>forced labor</w:t>
      </w:r>
      <w:r w:rsidR="005B1B88" w:rsidRPr="008F6A67">
        <w:rPr>
          <w:color w:val="000000" w:themeColor="text1"/>
          <w:sz w:val="22"/>
          <w:szCs w:val="22"/>
          <w:lang w:eastAsia="nl-NL"/>
        </w:rPr>
        <w:t xml:space="preserve"> (slavery)</w:t>
      </w:r>
      <w:r w:rsidR="00F74426" w:rsidRPr="008F6A67">
        <w:rPr>
          <w:color w:val="000000" w:themeColor="text1"/>
          <w:sz w:val="22"/>
          <w:szCs w:val="22"/>
          <w:lang w:eastAsia="nl-NL"/>
        </w:rPr>
        <w:t xml:space="preserve">, </w:t>
      </w:r>
      <w:r w:rsidRPr="008F6A67">
        <w:rPr>
          <w:color w:val="000000" w:themeColor="text1"/>
          <w:sz w:val="22"/>
          <w:szCs w:val="22"/>
          <w:lang w:eastAsia="nl-NL"/>
        </w:rPr>
        <w:t xml:space="preserve">respect for indigenous rights, </w:t>
      </w:r>
      <w:r w:rsidR="005B1B88" w:rsidRPr="008F6A67">
        <w:rPr>
          <w:color w:val="000000" w:themeColor="text1"/>
          <w:sz w:val="22"/>
          <w:szCs w:val="22"/>
          <w:lang w:eastAsia="nl-NL"/>
        </w:rPr>
        <w:t xml:space="preserve">secure living conditions, </w:t>
      </w:r>
      <w:r w:rsidRPr="008F6A67">
        <w:rPr>
          <w:color w:val="000000" w:themeColor="text1"/>
          <w:sz w:val="22"/>
          <w:szCs w:val="22"/>
          <w:lang w:eastAsia="nl-NL"/>
        </w:rPr>
        <w:t>delocalization and migration</w:t>
      </w:r>
      <w:r w:rsidR="00F74426" w:rsidRPr="008F6A67">
        <w:rPr>
          <w:color w:val="000000" w:themeColor="text1"/>
          <w:sz w:val="22"/>
          <w:szCs w:val="22"/>
          <w:lang w:eastAsia="nl-NL"/>
        </w:rPr>
        <w:t xml:space="preserve">, </w:t>
      </w:r>
      <w:r w:rsidRPr="008F6A67">
        <w:rPr>
          <w:color w:val="000000" w:themeColor="text1"/>
          <w:sz w:val="22"/>
          <w:szCs w:val="22"/>
          <w:lang w:eastAsia="nl-NL"/>
        </w:rPr>
        <w:t>cultural heritage</w:t>
      </w:r>
      <w:r w:rsidR="004F4295" w:rsidRPr="008F6A67">
        <w:rPr>
          <w:color w:val="000000" w:themeColor="text1"/>
          <w:sz w:val="22"/>
          <w:szCs w:val="22"/>
          <w:lang w:eastAsia="nl-NL"/>
        </w:rPr>
        <w:t xml:space="preserve">, </w:t>
      </w:r>
      <w:r w:rsidR="00F74426" w:rsidRPr="008F6A67">
        <w:rPr>
          <w:color w:val="000000" w:themeColor="text1"/>
          <w:sz w:val="22"/>
          <w:szCs w:val="22"/>
          <w:lang w:eastAsia="nl-NL"/>
        </w:rPr>
        <w:t>corruption</w:t>
      </w:r>
      <w:r w:rsidR="004F4295" w:rsidRPr="008F6A67">
        <w:rPr>
          <w:color w:val="000000" w:themeColor="text1"/>
          <w:sz w:val="22"/>
          <w:szCs w:val="22"/>
          <w:lang w:eastAsia="nl-NL"/>
        </w:rPr>
        <w:t xml:space="preserve"> and prevention and mitigation of armed conflicts.</w:t>
      </w:r>
      <w:r w:rsidR="00301415">
        <w:rPr>
          <w:color w:val="000000" w:themeColor="text1"/>
          <w:sz w:val="22"/>
          <w:szCs w:val="22"/>
          <w:lang w:eastAsia="nl-NL"/>
        </w:rPr>
        <w:t xml:space="preserve"> </w:t>
      </w:r>
      <w:r w:rsidR="00301415">
        <w:rPr>
          <w:color w:val="000000" w:themeColor="text1"/>
          <w:sz w:val="22"/>
          <w:szCs w:val="22"/>
        </w:rPr>
        <w:t xml:space="preserve">Table 9 </w:t>
      </w:r>
      <w:r w:rsidR="008E5CBA" w:rsidRPr="00301415">
        <w:rPr>
          <w:color w:val="000000" w:themeColor="text1"/>
          <w:sz w:val="22"/>
          <w:szCs w:val="22"/>
        </w:rPr>
        <w:t>presents</w:t>
      </w:r>
      <w:r w:rsidR="008E5CBA" w:rsidRPr="008F6A67">
        <w:rPr>
          <w:color w:val="000000" w:themeColor="text1"/>
          <w:sz w:val="22"/>
          <w:szCs w:val="22"/>
        </w:rPr>
        <w:t xml:space="preserve"> the </w:t>
      </w:r>
      <w:r w:rsidR="00826FDA" w:rsidRPr="008F6A67">
        <w:rPr>
          <w:color w:val="000000" w:themeColor="text1"/>
          <w:sz w:val="22"/>
          <w:szCs w:val="22"/>
        </w:rPr>
        <w:t xml:space="preserve">final list of social </w:t>
      </w:r>
      <w:r w:rsidR="008E5CBA" w:rsidRPr="008F6A67">
        <w:rPr>
          <w:color w:val="000000" w:themeColor="text1"/>
          <w:sz w:val="22"/>
          <w:szCs w:val="22"/>
        </w:rPr>
        <w:t>impact subcategories chosen for the study</w:t>
      </w:r>
      <w:r w:rsidR="00E07F6B">
        <w:rPr>
          <w:color w:val="000000" w:themeColor="text1"/>
          <w:sz w:val="22"/>
          <w:szCs w:val="22"/>
        </w:rPr>
        <w:t xml:space="preserve">. </w:t>
      </w:r>
      <w:r w:rsidR="000D2B2C" w:rsidRPr="008F6A67">
        <w:rPr>
          <w:color w:val="000000" w:themeColor="text1"/>
          <w:sz w:val="22"/>
          <w:szCs w:val="22"/>
          <w:lang w:eastAsia="nl-NL"/>
        </w:rPr>
        <w:t xml:space="preserve">From the 31 subcategories outlined in the S-LCA Methodological Sheets, 23 subcategories </w:t>
      </w:r>
      <w:r w:rsidR="007F0C57">
        <w:rPr>
          <w:color w:val="000000" w:themeColor="text1"/>
          <w:sz w:val="22"/>
          <w:szCs w:val="22"/>
          <w:lang w:eastAsia="nl-NL"/>
        </w:rPr>
        <w:t xml:space="preserve">are </w:t>
      </w:r>
      <w:r w:rsidR="000D2B2C" w:rsidRPr="008F6A67">
        <w:rPr>
          <w:color w:val="000000" w:themeColor="text1"/>
          <w:sz w:val="22"/>
          <w:szCs w:val="22"/>
          <w:lang w:eastAsia="nl-NL"/>
        </w:rPr>
        <w:t xml:space="preserve">adopted for </w:t>
      </w:r>
      <w:r w:rsidR="00E07F6B">
        <w:rPr>
          <w:color w:val="000000" w:themeColor="text1"/>
          <w:sz w:val="22"/>
          <w:szCs w:val="22"/>
          <w:lang w:eastAsia="nl-NL"/>
        </w:rPr>
        <w:t>further analysis in the S-LCA</w:t>
      </w:r>
      <w:r w:rsidR="000D2B2C" w:rsidRPr="008F6A67">
        <w:rPr>
          <w:color w:val="000000" w:themeColor="text1"/>
          <w:sz w:val="22"/>
          <w:szCs w:val="22"/>
          <w:lang w:eastAsia="nl-NL"/>
        </w:rPr>
        <w:t>.</w:t>
      </w:r>
      <w:r w:rsidR="00E07F6B">
        <w:rPr>
          <w:color w:val="000000" w:themeColor="text1"/>
          <w:sz w:val="22"/>
          <w:szCs w:val="22"/>
          <w:lang w:eastAsia="nl-NL"/>
        </w:rPr>
        <w:t xml:space="preserve"> To ensure a common understanding f</w:t>
      </w:r>
      <w:r w:rsidR="000B0298">
        <w:rPr>
          <w:color w:val="000000" w:themeColor="text1"/>
          <w:sz w:val="22"/>
          <w:szCs w:val="22"/>
          <w:lang w:eastAsia="nl-NL"/>
        </w:rPr>
        <w:t>or</w:t>
      </w:r>
      <w:r w:rsidR="00E07F6B">
        <w:rPr>
          <w:color w:val="000000" w:themeColor="text1"/>
          <w:sz w:val="22"/>
          <w:szCs w:val="22"/>
          <w:lang w:eastAsia="nl-NL"/>
        </w:rPr>
        <w:t xml:space="preserve"> the readers</w:t>
      </w:r>
      <w:r w:rsidR="000B0298">
        <w:rPr>
          <w:color w:val="000000" w:themeColor="text1"/>
          <w:sz w:val="22"/>
          <w:szCs w:val="22"/>
          <w:lang w:eastAsia="nl-NL"/>
        </w:rPr>
        <w:t xml:space="preserve"> of this paper</w:t>
      </w:r>
      <w:r w:rsidR="00E07F6B">
        <w:rPr>
          <w:color w:val="000000" w:themeColor="text1"/>
          <w:sz w:val="22"/>
          <w:szCs w:val="22"/>
          <w:lang w:eastAsia="nl-NL"/>
        </w:rPr>
        <w:t xml:space="preserve">, each subcategory is explicitly described </w:t>
      </w:r>
      <w:r w:rsidR="000B0298">
        <w:rPr>
          <w:color w:val="000000" w:themeColor="text1"/>
          <w:sz w:val="22"/>
          <w:szCs w:val="22"/>
          <w:lang w:eastAsia="nl-NL"/>
        </w:rPr>
        <w:t>in the table</w:t>
      </w:r>
      <w:r w:rsidR="00E07F6B">
        <w:rPr>
          <w:color w:val="000000" w:themeColor="text1"/>
          <w:sz w:val="22"/>
          <w:szCs w:val="22"/>
          <w:lang w:eastAsia="nl-NL"/>
        </w:rPr>
        <w:t xml:space="preserve">. </w:t>
      </w:r>
      <w:r w:rsidR="000D2B2C" w:rsidRPr="008F6A67">
        <w:rPr>
          <w:color w:val="000000" w:themeColor="text1"/>
          <w:sz w:val="22"/>
          <w:szCs w:val="22"/>
          <w:lang w:eastAsia="nl-NL"/>
        </w:rPr>
        <w:t xml:space="preserve"> </w:t>
      </w:r>
      <w:r w:rsidR="006C51FD" w:rsidRPr="008F6A67">
        <w:rPr>
          <w:color w:val="000000" w:themeColor="text1"/>
          <w:sz w:val="22"/>
          <w:szCs w:val="22"/>
        </w:rPr>
        <w:t xml:space="preserve">While the Methodological Sheets </w:t>
      </w:r>
      <w:r w:rsidR="00301415">
        <w:rPr>
          <w:color w:val="000000" w:themeColor="text1"/>
          <w:sz w:val="22"/>
          <w:szCs w:val="22"/>
        </w:rPr>
        <w:t>are</w:t>
      </w:r>
      <w:r w:rsidR="006C51FD" w:rsidRPr="008F6A67">
        <w:rPr>
          <w:color w:val="000000" w:themeColor="text1"/>
          <w:sz w:val="22"/>
          <w:szCs w:val="22"/>
        </w:rPr>
        <w:t xml:space="preserve"> taken as a baseline for these descriptions, </w:t>
      </w:r>
      <w:r w:rsidR="00E07F6B">
        <w:rPr>
          <w:color w:val="000000" w:themeColor="text1"/>
          <w:sz w:val="22"/>
          <w:szCs w:val="22"/>
        </w:rPr>
        <w:t xml:space="preserve">not all of the descriptions follow the ones from the Methodological Sheets but rather </w:t>
      </w:r>
      <w:r w:rsidR="000B0298">
        <w:rPr>
          <w:color w:val="000000" w:themeColor="text1"/>
          <w:sz w:val="22"/>
          <w:szCs w:val="22"/>
        </w:rPr>
        <w:t xml:space="preserve">they </w:t>
      </w:r>
      <w:r w:rsidR="00E07F6B">
        <w:rPr>
          <w:color w:val="000000" w:themeColor="text1"/>
          <w:sz w:val="22"/>
          <w:szCs w:val="22"/>
        </w:rPr>
        <w:t xml:space="preserve">are developed to address the issues that are specific to the current case. </w:t>
      </w:r>
      <w:r w:rsidR="00301415">
        <w:rPr>
          <w:color w:val="000000" w:themeColor="text1"/>
          <w:sz w:val="22"/>
          <w:szCs w:val="22"/>
        </w:rPr>
        <w:t xml:space="preserve"> </w:t>
      </w:r>
      <w:bookmarkStart w:id="243" w:name="_Ref17144507"/>
      <w:bookmarkStart w:id="244" w:name="_Ref17209899"/>
      <w:bookmarkStart w:id="245" w:name="_Ref17210474"/>
    </w:p>
    <w:p w14:paraId="62EB25B7" w14:textId="40E451F0" w:rsidR="00260C72" w:rsidRPr="008F6A67" w:rsidRDefault="005F69E2" w:rsidP="00756829">
      <w:pPr>
        <w:pStyle w:val="Caption"/>
        <w:jc w:val="center"/>
        <w:rPr>
          <w:rFonts w:ascii="Times New Roman" w:hAnsi="Times New Roman" w:cs="Times New Roman"/>
          <w:i w:val="0"/>
          <w:iCs w:val="0"/>
          <w:color w:val="000000" w:themeColor="text1"/>
          <w:sz w:val="22"/>
          <w:szCs w:val="22"/>
          <w:lang w:eastAsia="nl-NL"/>
        </w:rPr>
      </w:pPr>
      <w:bookmarkStart w:id="246" w:name="_Toc17220703"/>
      <w:r w:rsidRPr="008F6A67">
        <w:rPr>
          <w:rFonts w:ascii="Times New Roman" w:hAnsi="Times New Roman" w:cs="Times New Roman"/>
          <w:i w:val="0"/>
          <w:iCs w:val="0"/>
          <w:color w:val="000000" w:themeColor="text1"/>
          <w:sz w:val="22"/>
          <w:szCs w:val="22"/>
        </w:rPr>
        <w:lastRenderedPageBreak/>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9</w:t>
      </w:r>
      <w:r w:rsidRPr="008F6A67">
        <w:rPr>
          <w:rFonts w:ascii="Times New Roman" w:hAnsi="Times New Roman" w:cs="Times New Roman"/>
          <w:i w:val="0"/>
          <w:iCs w:val="0"/>
          <w:color w:val="000000" w:themeColor="text1"/>
          <w:sz w:val="22"/>
          <w:szCs w:val="22"/>
        </w:rPr>
        <w:fldChar w:fldCharType="end"/>
      </w:r>
      <w:bookmarkEnd w:id="243"/>
      <w:bookmarkEnd w:id="244"/>
      <w:bookmarkEnd w:id="245"/>
      <w:r w:rsidRPr="008F6A67">
        <w:rPr>
          <w:rFonts w:ascii="Times New Roman" w:hAnsi="Times New Roman" w:cs="Times New Roman"/>
          <w:i w:val="0"/>
          <w:iCs w:val="0"/>
          <w:color w:val="000000" w:themeColor="text1"/>
          <w:sz w:val="22"/>
          <w:szCs w:val="22"/>
        </w:rPr>
        <w:t xml:space="preserve">. List </w:t>
      </w:r>
      <w:r w:rsidR="003F2554">
        <w:rPr>
          <w:rFonts w:ascii="Times New Roman" w:hAnsi="Times New Roman" w:cs="Times New Roman"/>
          <w:i w:val="0"/>
          <w:iCs w:val="0"/>
          <w:color w:val="000000" w:themeColor="text1"/>
          <w:sz w:val="22"/>
          <w:szCs w:val="22"/>
        </w:rPr>
        <w:t xml:space="preserve">and Descriptions </w:t>
      </w:r>
      <w:r w:rsidRPr="008F6A67">
        <w:rPr>
          <w:rFonts w:ascii="Times New Roman" w:hAnsi="Times New Roman" w:cs="Times New Roman"/>
          <w:i w:val="0"/>
          <w:iCs w:val="0"/>
          <w:color w:val="000000" w:themeColor="text1"/>
          <w:sz w:val="22"/>
          <w:szCs w:val="22"/>
        </w:rPr>
        <w:t>of Social Impact Subcategories Chosen for Assessment.</w:t>
      </w:r>
      <w:bookmarkEnd w:id="246"/>
    </w:p>
    <w:tbl>
      <w:tblPr>
        <w:tblStyle w:val="TableGrid"/>
        <w:tblW w:w="13945" w:type="dxa"/>
        <w:tblLook w:val="04A0" w:firstRow="1" w:lastRow="0" w:firstColumn="1" w:lastColumn="0" w:noHBand="0" w:noVBand="1"/>
      </w:tblPr>
      <w:tblGrid>
        <w:gridCol w:w="1463"/>
        <w:gridCol w:w="1524"/>
        <w:gridCol w:w="10958"/>
      </w:tblGrid>
      <w:tr w:rsidR="001154BD" w:rsidRPr="008F6A67" w14:paraId="17B73F48" w14:textId="4745AB6F" w:rsidTr="00756829">
        <w:trPr>
          <w:trHeight w:val="516"/>
        </w:trPr>
        <w:tc>
          <w:tcPr>
            <w:tcW w:w="1463" w:type="dxa"/>
            <w:vAlign w:val="center"/>
          </w:tcPr>
          <w:p w14:paraId="7212BCF0" w14:textId="21F33A9D" w:rsidR="001154BD" w:rsidRPr="008F6A67" w:rsidRDefault="001154BD" w:rsidP="00CA7B5A">
            <w:pPr>
              <w:jc w:val="center"/>
              <w:rPr>
                <w:b/>
                <w:sz w:val="22"/>
                <w:szCs w:val="22"/>
                <w:lang w:eastAsia="nl-NL"/>
              </w:rPr>
            </w:pPr>
            <w:r w:rsidRPr="008F6A67">
              <w:rPr>
                <w:b/>
                <w:sz w:val="22"/>
                <w:szCs w:val="22"/>
                <w:lang w:eastAsia="nl-NL"/>
              </w:rPr>
              <w:t>Stakeholders</w:t>
            </w:r>
          </w:p>
        </w:tc>
        <w:tc>
          <w:tcPr>
            <w:tcW w:w="1524" w:type="dxa"/>
            <w:vAlign w:val="center"/>
          </w:tcPr>
          <w:p w14:paraId="53E72CC3" w14:textId="77777777" w:rsidR="001154BD" w:rsidRPr="008F6A67" w:rsidRDefault="001154BD" w:rsidP="00CA7B5A">
            <w:pPr>
              <w:jc w:val="center"/>
              <w:rPr>
                <w:b/>
                <w:sz w:val="22"/>
                <w:szCs w:val="22"/>
                <w:lang w:eastAsia="nl-NL"/>
              </w:rPr>
            </w:pPr>
            <w:r w:rsidRPr="008F6A67">
              <w:rPr>
                <w:b/>
                <w:sz w:val="22"/>
                <w:szCs w:val="22"/>
                <w:lang w:eastAsia="nl-NL"/>
              </w:rPr>
              <w:t>Subcategories</w:t>
            </w:r>
          </w:p>
        </w:tc>
        <w:tc>
          <w:tcPr>
            <w:tcW w:w="10958" w:type="dxa"/>
            <w:vAlign w:val="center"/>
          </w:tcPr>
          <w:p w14:paraId="5B081191" w14:textId="5C7008C2" w:rsidR="001154BD" w:rsidRPr="008F6A67" w:rsidRDefault="001154BD" w:rsidP="00CA7B5A">
            <w:pPr>
              <w:jc w:val="center"/>
              <w:rPr>
                <w:b/>
                <w:sz w:val="22"/>
                <w:szCs w:val="22"/>
                <w:lang w:eastAsia="nl-NL"/>
              </w:rPr>
            </w:pPr>
            <w:r w:rsidRPr="008F6A67">
              <w:rPr>
                <w:b/>
                <w:sz w:val="22"/>
                <w:szCs w:val="22"/>
                <w:lang w:eastAsia="nl-NL"/>
              </w:rPr>
              <w:t>Description</w:t>
            </w:r>
            <w:r w:rsidR="003F2554">
              <w:rPr>
                <w:b/>
                <w:sz w:val="22"/>
                <w:szCs w:val="22"/>
                <w:lang w:eastAsia="nl-NL"/>
              </w:rPr>
              <w:t>s</w:t>
            </w:r>
          </w:p>
        </w:tc>
      </w:tr>
      <w:tr w:rsidR="001154BD" w:rsidRPr="008F6A67" w14:paraId="6808DE0B" w14:textId="77777777" w:rsidTr="00104BED">
        <w:trPr>
          <w:trHeight w:val="1178"/>
        </w:trPr>
        <w:tc>
          <w:tcPr>
            <w:tcW w:w="1463" w:type="dxa"/>
            <w:vMerge w:val="restart"/>
            <w:vAlign w:val="center"/>
          </w:tcPr>
          <w:p w14:paraId="418D26C8" w14:textId="4E20B6AF" w:rsidR="001154BD" w:rsidRPr="008F6A67" w:rsidRDefault="001154BD" w:rsidP="00CA7B5A">
            <w:pPr>
              <w:jc w:val="center"/>
              <w:rPr>
                <w:sz w:val="22"/>
                <w:szCs w:val="22"/>
                <w:lang w:eastAsia="nl-NL"/>
              </w:rPr>
            </w:pPr>
            <w:r w:rsidRPr="008F6A67">
              <w:rPr>
                <w:sz w:val="22"/>
                <w:szCs w:val="22"/>
                <w:lang w:eastAsia="nl-NL"/>
              </w:rPr>
              <w:t>Workers</w:t>
            </w:r>
          </w:p>
        </w:tc>
        <w:tc>
          <w:tcPr>
            <w:tcW w:w="1524" w:type="dxa"/>
            <w:shd w:val="clear" w:color="auto" w:fill="auto"/>
            <w:vAlign w:val="center"/>
          </w:tcPr>
          <w:p w14:paraId="5F15A5AA" w14:textId="343A88DE" w:rsidR="001154BD" w:rsidRPr="008F6A67" w:rsidRDefault="001154BD" w:rsidP="00CA7B5A">
            <w:pPr>
              <w:autoSpaceDE w:val="0"/>
              <w:autoSpaceDN w:val="0"/>
              <w:adjustRightInd w:val="0"/>
              <w:jc w:val="center"/>
              <w:rPr>
                <w:sz w:val="22"/>
                <w:szCs w:val="22"/>
              </w:rPr>
            </w:pPr>
            <w:r w:rsidRPr="008F6A67">
              <w:rPr>
                <w:sz w:val="22"/>
                <w:szCs w:val="22"/>
              </w:rPr>
              <w:t>Freedom of association and collective bargaining</w:t>
            </w:r>
          </w:p>
        </w:tc>
        <w:tc>
          <w:tcPr>
            <w:tcW w:w="10958" w:type="dxa"/>
          </w:tcPr>
          <w:p w14:paraId="5C8150E2" w14:textId="15348454" w:rsidR="001154BD" w:rsidRPr="008F6A67" w:rsidRDefault="00BF37B0" w:rsidP="00CA7B5A">
            <w:pPr>
              <w:autoSpaceDE w:val="0"/>
              <w:autoSpaceDN w:val="0"/>
              <w:adjustRightInd w:val="0"/>
              <w:jc w:val="both"/>
              <w:rPr>
                <w:color w:val="000000" w:themeColor="text1"/>
                <w:sz w:val="22"/>
                <w:szCs w:val="22"/>
              </w:rPr>
            </w:pPr>
            <w:r>
              <w:rPr>
                <w:sz w:val="22"/>
                <w:szCs w:val="22"/>
              </w:rPr>
              <w:t xml:space="preserve">The </w:t>
            </w:r>
            <w:r w:rsidR="001154BD" w:rsidRPr="008F6A67">
              <w:rPr>
                <w:sz w:val="22"/>
                <w:szCs w:val="22"/>
              </w:rPr>
              <w:t xml:space="preserve">right of workers to join an organization of their own choice without any preconditions or authorization. There are various sections present in the International Labor Organization (ILO) that address this right, such as numbers 87, 98, 135 and 154. In addition, it is also targeted in the Global Social Compliance Program, the Global Reporting Initiative (GRI) and </w:t>
            </w:r>
            <w:r w:rsidR="00456880" w:rsidRPr="008F6A67">
              <w:rPr>
                <w:sz w:val="22"/>
                <w:szCs w:val="22"/>
              </w:rPr>
              <w:t>t</w:t>
            </w:r>
            <w:r w:rsidR="001154BD" w:rsidRPr="008F6A67">
              <w:rPr>
                <w:sz w:val="22"/>
                <w:szCs w:val="22"/>
              </w:rPr>
              <w:t xml:space="preserve">he UN Global Compact’s ten principles. Fulton (2015) </w:t>
            </w:r>
            <w:r w:rsidR="0088521B" w:rsidRPr="008F6A67">
              <w:rPr>
                <w:sz w:val="22"/>
                <w:szCs w:val="22"/>
              </w:rPr>
              <w:t>concludes</w:t>
            </w:r>
            <w:r w:rsidR="001154BD" w:rsidRPr="008F6A67">
              <w:rPr>
                <w:sz w:val="22"/>
                <w:szCs w:val="22"/>
              </w:rPr>
              <w:t xml:space="preserve"> that the proportion of companies w</w:t>
            </w:r>
            <w:r>
              <w:rPr>
                <w:sz w:val="22"/>
                <w:szCs w:val="22"/>
              </w:rPr>
              <w:t>h</w:t>
            </w:r>
            <w:r w:rsidR="001154BD" w:rsidRPr="008F6A67">
              <w:rPr>
                <w:sz w:val="22"/>
                <w:szCs w:val="22"/>
              </w:rPr>
              <w:t xml:space="preserve">o are hostile to unions are higher in the </w:t>
            </w:r>
            <w:r w:rsidR="00456880" w:rsidRPr="008F6A67">
              <w:rPr>
                <w:sz w:val="22"/>
                <w:szCs w:val="22"/>
              </w:rPr>
              <w:t>chemical process</w:t>
            </w:r>
            <w:r w:rsidR="001154BD" w:rsidRPr="008F6A67">
              <w:rPr>
                <w:sz w:val="22"/>
                <w:szCs w:val="22"/>
              </w:rPr>
              <w:t xml:space="preserve"> industry compared to other industries in the Netherlands.</w:t>
            </w:r>
          </w:p>
        </w:tc>
      </w:tr>
      <w:tr w:rsidR="001154BD" w:rsidRPr="008F6A67" w14:paraId="6B694D94" w14:textId="35FD9BEE" w:rsidTr="00756829">
        <w:tc>
          <w:tcPr>
            <w:tcW w:w="1463" w:type="dxa"/>
            <w:vMerge/>
            <w:vAlign w:val="center"/>
          </w:tcPr>
          <w:p w14:paraId="1938082E" w14:textId="77777777" w:rsidR="001154BD" w:rsidRPr="008F6A67" w:rsidRDefault="001154BD" w:rsidP="00CA7B5A">
            <w:pPr>
              <w:jc w:val="center"/>
              <w:rPr>
                <w:sz w:val="22"/>
                <w:szCs w:val="22"/>
                <w:lang w:eastAsia="nl-NL"/>
              </w:rPr>
            </w:pPr>
          </w:p>
        </w:tc>
        <w:tc>
          <w:tcPr>
            <w:tcW w:w="1524" w:type="dxa"/>
            <w:shd w:val="clear" w:color="auto" w:fill="auto"/>
            <w:vAlign w:val="center"/>
          </w:tcPr>
          <w:p w14:paraId="159E8A74" w14:textId="77777777" w:rsidR="001154BD" w:rsidRPr="008F6A67" w:rsidRDefault="001154BD" w:rsidP="00CA7B5A">
            <w:pPr>
              <w:autoSpaceDE w:val="0"/>
              <w:autoSpaceDN w:val="0"/>
              <w:adjustRightInd w:val="0"/>
              <w:jc w:val="center"/>
              <w:rPr>
                <w:sz w:val="22"/>
                <w:szCs w:val="22"/>
              </w:rPr>
            </w:pPr>
            <w:r w:rsidRPr="008F6A67">
              <w:rPr>
                <w:sz w:val="22"/>
                <w:szCs w:val="22"/>
              </w:rPr>
              <w:t>Fair salary</w:t>
            </w:r>
          </w:p>
        </w:tc>
        <w:tc>
          <w:tcPr>
            <w:tcW w:w="10958" w:type="dxa"/>
          </w:tcPr>
          <w:p w14:paraId="4BF716E6" w14:textId="0CA5D22C" w:rsidR="001154BD" w:rsidRPr="008F6A67" w:rsidRDefault="001154BD" w:rsidP="00CA7B5A">
            <w:pPr>
              <w:autoSpaceDE w:val="0"/>
              <w:autoSpaceDN w:val="0"/>
              <w:adjustRightInd w:val="0"/>
              <w:jc w:val="both"/>
              <w:rPr>
                <w:sz w:val="22"/>
                <w:szCs w:val="22"/>
              </w:rPr>
            </w:pPr>
            <w:r w:rsidRPr="008F6A67">
              <w:rPr>
                <w:color w:val="000000" w:themeColor="text1"/>
                <w:sz w:val="22"/>
                <w:szCs w:val="22"/>
              </w:rPr>
              <w:t xml:space="preserve">Wages being in compliance with established standards and meeting legal requirements. </w:t>
            </w:r>
          </w:p>
        </w:tc>
      </w:tr>
      <w:tr w:rsidR="001154BD" w:rsidRPr="008F6A67" w14:paraId="3C5E6C64" w14:textId="708B28EC" w:rsidTr="00756829">
        <w:tc>
          <w:tcPr>
            <w:tcW w:w="1463" w:type="dxa"/>
            <w:vMerge/>
            <w:vAlign w:val="center"/>
          </w:tcPr>
          <w:p w14:paraId="41D22877" w14:textId="77777777" w:rsidR="001154BD" w:rsidRPr="008F6A67" w:rsidRDefault="001154BD" w:rsidP="00CA7B5A">
            <w:pPr>
              <w:jc w:val="center"/>
              <w:rPr>
                <w:sz w:val="22"/>
                <w:szCs w:val="22"/>
                <w:lang w:eastAsia="nl-NL"/>
              </w:rPr>
            </w:pPr>
          </w:p>
        </w:tc>
        <w:tc>
          <w:tcPr>
            <w:tcW w:w="1524" w:type="dxa"/>
            <w:shd w:val="clear" w:color="auto" w:fill="auto"/>
            <w:vAlign w:val="center"/>
          </w:tcPr>
          <w:p w14:paraId="36674741" w14:textId="77777777" w:rsidR="001154BD" w:rsidRPr="008F6A67" w:rsidRDefault="001154BD" w:rsidP="00CA7B5A">
            <w:pPr>
              <w:autoSpaceDE w:val="0"/>
              <w:autoSpaceDN w:val="0"/>
              <w:adjustRightInd w:val="0"/>
              <w:jc w:val="center"/>
              <w:rPr>
                <w:sz w:val="22"/>
                <w:szCs w:val="22"/>
              </w:rPr>
            </w:pPr>
            <w:r w:rsidRPr="008F6A67">
              <w:rPr>
                <w:sz w:val="22"/>
                <w:szCs w:val="22"/>
              </w:rPr>
              <w:t>Hours of work</w:t>
            </w:r>
          </w:p>
        </w:tc>
        <w:tc>
          <w:tcPr>
            <w:tcW w:w="10958" w:type="dxa"/>
          </w:tcPr>
          <w:p w14:paraId="7ED241DB" w14:textId="234849C6" w:rsidR="001154BD" w:rsidRPr="008F6A67" w:rsidRDefault="001154BD" w:rsidP="00CA7B5A">
            <w:pPr>
              <w:autoSpaceDE w:val="0"/>
              <w:autoSpaceDN w:val="0"/>
              <w:adjustRightInd w:val="0"/>
              <w:jc w:val="both"/>
              <w:rPr>
                <w:sz w:val="22"/>
                <w:szCs w:val="22"/>
              </w:rPr>
            </w:pPr>
            <w:r w:rsidRPr="008F6A67">
              <w:rPr>
                <w:color w:val="000000" w:themeColor="text1"/>
                <w:sz w:val="22"/>
                <w:szCs w:val="22"/>
              </w:rPr>
              <w:t xml:space="preserve">The hours of work must be in compliance with applicable laws and industry standards. Working hours are a major indicator of proper working conditions as too many hours per week can affect workers’ welfare.  </w:t>
            </w:r>
          </w:p>
        </w:tc>
      </w:tr>
      <w:tr w:rsidR="001154BD" w:rsidRPr="008F6A67" w14:paraId="4A42108C" w14:textId="36822CE0" w:rsidTr="00756829">
        <w:tc>
          <w:tcPr>
            <w:tcW w:w="1463" w:type="dxa"/>
            <w:vMerge/>
            <w:vAlign w:val="center"/>
          </w:tcPr>
          <w:p w14:paraId="6AA02745" w14:textId="77777777" w:rsidR="001154BD" w:rsidRPr="008F6A67" w:rsidRDefault="001154BD" w:rsidP="00CA7B5A">
            <w:pPr>
              <w:jc w:val="center"/>
              <w:rPr>
                <w:sz w:val="22"/>
                <w:szCs w:val="22"/>
                <w:lang w:eastAsia="nl-NL"/>
              </w:rPr>
            </w:pPr>
          </w:p>
        </w:tc>
        <w:tc>
          <w:tcPr>
            <w:tcW w:w="1524" w:type="dxa"/>
            <w:shd w:val="clear" w:color="auto" w:fill="auto"/>
            <w:vAlign w:val="center"/>
          </w:tcPr>
          <w:p w14:paraId="1D0F7B14" w14:textId="77777777" w:rsidR="001154BD" w:rsidRPr="008F6A67" w:rsidRDefault="001154BD" w:rsidP="00CA7B5A">
            <w:pPr>
              <w:autoSpaceDE w:val="0"/>
              <w:autoSpaceDN w:val="0"/>
              <w:adjustRightInd w:val="0"/>
              <w:jc w:val="center"/>
              <w:rPr>
                <w:sz w:val="22"/>
                <w:szCs w:val="22"/>
              </w:rPr>
            </w:pPr>
            <w:r w:rsidRPr="008F6A67">
              <w:rPr>
                <w:sz w:val="22"/>
                <w:szCs w:val="22"/>
              </w:rPr>
              <w:t>Equal opportunities</w:t>
            </w:r>
          </w:p>
        </w:tc>
        <w:tc>
          <w:tcPr>
            <w:tcW w:w="10958" w:type="dxa"/>
            <w:vAlign w:val="center"/>
          </w:tcPr>
          <w:p w14:paraId="4CB5D644" w14:textId="395F2DE8" w:rsidR="001154BD" w:rsidRPr="008F6A67" w:rsidRDefault="00322282" w:rsidP="00CA7B5A">
            <w:pPr>
              <w:jc w:val="both"/>
              <w:rPr>
                <w:bCs/>
                <w:sz w:val="22"/>
                <w:szCs w:val="22"/>
                <w:lang w:eastAsia="nl-NL"/>
              </w:rPr>
            </w:pPr>
            <w:r w:rsidRPr="008F6A67">
              <w:rPr>
                <w:bCs/>
                <w:sz w:val="22"/>
                <w:szCs w:val="22"/>
                <w:lang w:eastAsia="nl-NL"/>
              </w:rPr>
              <w:t xml:space="preserve">Businesses should recognize that everyone should be treated fairly and equally, no matter their sex, race, age or disability. For this subcategory the </w:t>
            </w:r>
            <w:r w:rsidR="0088521B" w:rsidRPr="008F6A67">
              <w:rPr>
                <w:bCs/>
                <w:sz w:val="22"/>
                <w:szCs w:val="22"/>
                <w:lang w:eastAsia="nl-NL"/>
              </w:rPr>
              <w:t>organizations</w:t>
            </w:r>
            <w:r w:rsidRPr="008F6A67">
              <w:rPr>
                <w:bCs/>
                <w:sz w:val="22"/>
                <w:szCs w:val="22"/>
                <w:lang w:eastAsia="nl-NL"/>
              </w:rPr>
              <w:t xml:space="preserve"> are assessed on their compliance with equal opportunity policies as well as on the presence of any discrimination in the business. </w:t>
            </w:r>
          </w:p>
        </w:tc>
      </w:tr>
      <w:tr w:rsidR="001154BD" w:rsidRPr="008F6A67" w14:paraId="218C1270" w14:textId="18062BDB" w:rsidTr="00756829">
        <w:tc>
          <w:tcPr>
            <w:tcW w:w="1463" w:type="dxa"/>
            <w:vMerge/>
            <w:vAlign w:val="center"/>
          </w:tcPr>
          <w:p w14:paraId="63819B8E" w14:textId="77777777" w:rsidR="001154BD" w:rsidRPr="008F6A67" w:rsidRDefault="001154BD" w:rsidP="00CA7B5A">
            <w:pPr>
              <w:jc w:val="center"/>
              <w:rPr>
                <w:sz w:val="22"/>
                <w:szCs w:val="22"/>
                <w:lang w:eastAsia="nl-NL"/>
              </w:rPr>
            </w:pPr>
          </w:p>
        </w:tc>
        <w:tc>
          <w:tcPr>
            <w:tcW w:w="1524" w:type="dxa"/>
            <w:shd w:val="clear" w:color="auto" w:fill="auto"/>
            <w:vAlign w:val="center"/>
          </w:tcPr>
          <w:p w14:paraId="7E398879" w14:textId="77777777" w:rsidR="001154BD" w:rsidRPr="008F6A67" w:rsidRDefault="001154BD" w:rsidP="00CA7B5A">
            <w:pPr>
              <w:autoSpaceDE w:val="0"/>
              <w:autoSpaceDN w:val="0"/>
              <w:adjustRightInd w:val="0"/>
              <w:jc w:val="center"/>
              <w:rPr>
                <w:sz w:val="22"/>
                <w:szCs w:val="22"/>
              </w:rPr>
            </w:pPr>
            <w:r w:rsidRPr="008F6A67">
              <w:rPr>
                <w:sz w:val="22"/>
                <w:szCs w:val="22"/>
              </w:rPr>
              <w:t>Health and safety</w:t>
            </w:r>
          </w:p>
        </w:tc>
        <w:tc>
          <w:tcPr>
            <w:tcW w:w="10958" w:type="dxa"/>
            <w:vAlign w:val="center"/>
          </w:tcPr>
          <w:p w14:paraId="03CA76A2" w14:textId="709DBA42" w:rsidR="00322282" w:rsidRPr="008F6A67" w:rsidRDefault="00322282" w:rsidP="00CA7B5A">
            <w:pPr>
              <w:autoSpaceDE w:val="0"/>
              <w:autoSpaceDN w:val="0"/>
              <w:adjustRightInd w:val="0"/>
              <w:jc w:val="both"/>
              <w:rPr>
                <w:sz w:val="22"/>
                <w:szCs w:val="22"/>
              </w:rPr>
            </w:pPr>
            <w:r w:rsidRPr="008F6A67">
              <w:rPr>
                <w:color w:val="000000" w:themeColor="text1"/>
                <w:sz w:val="22"/>
                <w:szCs w:val="22"/>
              </w:rPr>
              <w:t xml:space="preserve">This subcategory assesses the </w:t>
            </w:r>
            <w:r w:rsidR="0088521B" w:rsidRPr="008F6A67">
              <w:rPr>
                <w:color w:val="000000" w:themeColor="text1"/>
                <w:sz w:val="22"/>
                <w:szCs w:val="22"/>
              </w:rPr>
              <w:t>organizations’</w:t>
            </w:r>
            <w:r w:rsidRPr="008F6A67">
              <w:rPr>
                <w:color w:val="000000" w:themeColor="text1"/>
                <w:sz w:val="22"/>
                <w:szCs w:val="22"/>
              </w:rPr>
              <w:t xml:space="preserve"> conduct towards occupational health and safety of its workforce. </w:t>
            </w:r>
            <w:r w:rsidR="007D6A80" w:rsidRPr="008F6A67">
              <w:rPr>
                <w:color w:val="000000" w:themeColor="text1"/>
                <w:sz w:val="22"/>
                <w:szCs w:val="22"/>
              </w:rPr>
              <w:t xml:space="preserve">It entails the conditions in which the employees work, which should be safe and not </w:t>
            </w:r>
            <w:r w:rsidRPr="008F6A67">
              <w:rPr>
                <w:sz w:val="22"/>
                <w:szCs w:val="22"/>
              </w:rPr>
              <w:t>compromise their physical or psychological health</w:t>
            </w:r>
            <w:r w:rsidR="007D6A80" w:rsidRPr="008F6A67">
              <w:rPr>
                <w:sz w:val="22"/>
                <w:szCs w:val="22"/>
              </w:rPr>
              <w:t xml:space="preserve"> in any way</w:t>
            </w:r>
            <w:r w:rsidRPr="008F6A67">
              <w:rPr>
                <w:sz w:val="22"/>
                <w:szCs w:val="22"/>
              </w:rPr>
              <w:t xml:space="preserve">. </w:t>
            </w:r>
            <w:r w:rsidR="0088521B" w:rsidRPr="008F6A67">
              <w:rPr>
                <w:sz w:val="22"/>
                <w:szCs w:val="22"/>
              </w:rPr>
              <w:t xml:space="preserve">In general, interviewees perceive this subcategory as the most important.  </w:t>
            </w:r>
            <w:r w:rsidR="00CA7B5A" w:rsidRPr="008F6A67">
              <w:rPr>
                <w:sz w:val="22"/>
                <w:szCs w:val="22"/>
              </w:rPr>
              <w:t>Furthermore, h</w:t>
            </w:r>
            <w:r w:rsidRPr="008F6A67">
              <w:rPr>
                <w:color w:val="000000" w:themeColor="text1"/>
                <w:sz w:val="22"/>
                <w:szCs w:val="22"/>
              </w:rPr>
              <w:t xml:space="preserve">ealth and safety is a suitable and applicable subcategory as around 95% of organizations in the Dutch chemical process industry with hazardous substances </w:t>
            </w:r>
            <w:r w:rsidRPr="008F6A67">
              <w:rPr>
                <w:color w:val="000000" w:themeColor="text1"/>
                <w:sz w:val="22"/>
                <w:szCs w:val="22"/>
                <w:lang w:eastAsia="nl-NL"/>
              </w:rPr>
              <w:fldChar w:fldCharType="begin"/>
            </w:r>
            <w:r w:rsidRPr="008F6A67">
              <w:rPr>
                <w:color w:val="000000" w:themeColor="text1"/>
                <w:sz w:val="22"/>
                <w:szCs w:val="22"/>
                <w:lang w:eastAsia="nl-NL"/>
              </w:rPr>
              <w:instrText xml:space="preserve"> ADDIN ZOTERO_ITEM CSL_CITATION {"citationID":"fRP4X62J","properties":{"formattedCitation":"(CSR Netherlands, 2015)","plainCitation":"(CSR Netherlands, 2015)","noteIndex":0},"citationItems":[{"id":81,"uris":["http://zotero.org/users/local/Md8O4810/items/5N26IMI6"],"uri":["http://zotero.org/users/local/Md8O4810/items/5N26IMI6"],"itemData":{"id":81,"type":"report","title":"International CSR in the Dutch Chemical Sector","author":[{"family":"CSR Netherlands","given":""}],"issued":{"date-parts":[["2015"]]}}}],"schema":"https://github.com/citation-style-language/schema/raw/master/csl-citation.json"} </w:instrText>
            </w:r>
            <w:r w:rsidRPr="008F6A67">
              <w:rPr>
                <w:color w:val="000000" w:themeColor="text1"/>
                <w:sz w:val="22"/>
                <w:szCs w:val="22"/>
                <w:lang w:eastAsia="nl-NL"/>
              </w:rPr>
              <w:fldChar w:fldCharType="separate"/>
            </w:r>
            <w:r w:rsidRPr="008F6A67">
              <w:rPr>
                <w:color w:val="000000" w:themeColor="text1"/>
                <w:sz w:val="22"/>
                <w:szCs w:val="22"/>
                <w:lang w:eastAsia="nl-NL"/>
              </w:rPr>
              <w:t>(CSR Netherlands, 2015)</w:t>
            </w:r>
            <w:r w:rsidRPr="008F6A67">
              <w:rPr>
                <w:color w:val="000000" w:themeColor="text1"/>
                <w:sz w:val="22"/>
                <w:szCs w:val="22"/>
                <w:lang w:eastAsia="nl-NL"/>
              </w:rPr>
              <w:fldChar w:fldCharType="end"/>
            </w:r>
            <w:r w:rsidRPr="008F6A67">
              <w:rPr>
                <w:color w:val="000000" w:themeColor="text1"/>
                <w:sz w:val="22"/>
                <w:szCs w:val="22"/>
              </w:rPr>
              <w:t>. The main occupational risks in the chemical industries are exposure to such substances. While the Netherlands has strict laws on health and safety for its chemical industry, issues still exist.  According to inspections conducted by SZW, 40% of Dutch chemical</w:t>
            </w:r>
            <w:r w:rsidR="006C51FD" w:rsidRPr="008F6A67">
              <w:rPr>
                <w:color w:val="000000" w:themeColor="text1"/>
                <w:sz w:val="22"/>
                <w:szCs w:val="22"/>
              </w:rPr>
              <w:t xml:space="preserve"> </w:t>
            </w:r>
            <w:r w:rsidRPr="008F6A67">
              <w:rPr>
                <w:color w:val="000000" w:themeColor="text1"/>
                <w:sz w:val="22"/>
                <w:szCs w:val="22"/>
              </w:rPr>
              <w:t xml:space="preserve"> companies working with hazardous substances did not fully comply with the law and more than 50% of these companies deficiencies were identified relating to exposure to hazardous substances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{"citationID":"hAzQqGTZ","properties":{"formattedCitation":"(Inspectie SZW, 2012)","plainCitation":"(Inspectie SZW, 2012)","noteIndex":0},"citationItems":[{"id":80,"uris":["http://zotero.org/users/local/Md8O4810/items/VY32ISSR"],"uri":["http://zotero.org/users/local/Md8O4810/items/VY32ISSR"],"itemData":{"id":80,"type":"report","title":"Sectorrapportage Aardolie, Chemie, Farmacie, Kunststof en Rubber","publisher":"Ministerie van Sociale Zaken en Werkgelegenheid","author":[{"family":"Inspectie SZW","given":""}],"issued":{"date-parts":[["2012"]]}}}],"schema":"https://github.com/citation-style-language/schema/raw/master/csl-citation.json"}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(Inspectie SZW, 2012)</w:t>
            </w:r>
            <w:r w:rsidRPr="008F6A67">
              <w:rPr>
                <w:color w:val="000000" w:themeColor="text1"/>
                <w:sz w:val="22"/>
                <w:szCs w:val="22"/>
              </w:rPr>
              <w:fldChar w:fldCharType="end"/>
            </w:r>
            <w:r w:rsidRPr="008F6A67">
              <w:rPr>
                <w:color w:val="000000" w:themeColor="text1"/>
                <w:sz w:val="22"/>
                <w:szCs w:val="22"/>
              </w:rPr>
              <w:t xml:space="preserve">. Research by Marieke Kluin of TU Delft indicates that about one-third of the chemical companies in the Rotterdam area act in a reckless manner concerning safety: very compliance driven and some even act only when inspectors show up on the doorstep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{"citationID":"GHKulzSV","properties":{"formattedCitation":"(Kluin, 2011)","plainCitation":"(Kluin, 2011)","noteIndex":0},"citationItems":[{"id":78,"uris":["http://zotero.org/users/local/Md8O4810/items/HXAPMBPA"],"uri":["http://zotero.org/users/local/Md8O4810/items/HXAPMBPA"],"itemData":{"id":78,"type":"thesis","title":"Optic Compliance: Enforcement and Compliance in the Dutch Chemical Industry","publisher":"Delft University of Technology","publisher-place":"Delft, Netherlands","genre":"Doctoral thesis","event-place":"Delft, Netherlands","URL":"https://doi.org/10.4233/uuid:81b399d2-d0fc-44c7-b799-d02578f3a874","author":[{"family":"Kluin","given":"M.H.A"}],"issued":{"date-parts":[["2011"]]}}}],"schema":"https://github.com/citation-style-language/schema/raw/master/csl-citation.json"}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(Kluin, 2011)</w:t>
            </w:r>
            <w:r w:rsidRPr="008F6A67">
              <w:rPr>
                <w:color w:val="000000" w:themeColor="text1"/>
                <w:sz w:val="22"/>
                <w:szCs w:val="22"/>
              </w:rPr>
              <w:fldChar w:fldCharType="end"/>
            </w:r>
            <w:r w:rsidRPr="008F6A67">
              <w:rPr>
                <w:color w:val="000000" w:themeColor="text1"/>
                <w:sz w:val="22"/>
                <w:szCs w:val="22"/>
              </w:rPr>
              <w:t xml:space="preserve">. Larger companies are usually able to prove that they control the risks for most of their substances. SMEs, on the other hand, have usually put in place measures to protect their employees, but do not have an inventory of substances, exposure limits or assessments of exposure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{"citationID":"WRwQ3g3J","properties":{"formattedCitation":"(KPMG, 2014)","plainCitation":"(KPMG, 2014)","noteIndex":0},"citationItems":[{"id":79,"uris":["http://zotero.org/users/local/Md8O4810/items/WZ73FZ6W"],"uri":["http://zotero.org/users/local/Md8O4810/items/WZ73FZ6W"],"itemData":{"id":79,"type":"report","title":"MVO Sector Risico Analyse","author":[{"family":"KPMG","given":""}],"issued":{"date-parts":[["2014"]]}}}],"schema":"https://github.com/citation-style-language/schema/raw/master/csl-citation.json"}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szCs w:val="22"/>
              </w:rPr>
              <w:t>(KPMG, 2014)</w:t>
            </w:r>
            <w:r w:rsidRPr="008F6A67">
              <w:rPr>
                <w:color w:val="000000" w:themeColor="text1"/>
                <w:sz w:val="22"/>
                <w:szCs w:val="22"/>
              </w:rPr>
              <w:fldChar w:fldCharType="end"/>
            </w:r>
            <w:r w:rsidRPr="008F6A67">
              <w:rPr>
                <w:color w:val="000000" w:themeColor="text1"/>
                <w:sz w:val="22"/>
                <w:szCs w:val="22"/>
              </w:rPr>
              <w:t>.</w:t>
            </w:r>
          </w:p>
        </w:tc>
      </w:tr>
      <w:tr w:rsidR="001154BD" w:rsidRPr="008F6A67" w14:paraId="7FDDC6D8" w14:textId="3D818CB5" w:rsidTr="00756829">
        <w:tc>
          <w:tcPr>
            <w:tcW w:w="1463" w:type="dxa"/>
            <w:vMerge/>
            <w:vAlign w:val="center"/>
          </w:tcPr>
          <w:p w14:paraId="15AC06B1" w14:textId="77777777" w:rsidR="001154BD" w:rsidRPr="008F6A67" w:rsidRDefault="001154BD" w:rsidP="00CA7B5A">
            <w:pPr>
              <w:jc w:val="center"/>
              <w:rPr>
                <w:sz w:val="22"/>
                <w:szCs w:val="22"/>
                <w:lang w:eastAsia="nl-NL"/>
              </w:rPr>
            </w:pPr>
          </w:p>
        </w:tc>
        <w:tc>
          <w:tcPr>
            <w:tcW w:w="1524" w:type="dxa"/>
            <w:shd w:val="clear" w:color="auto" w:fill="auto"/>
            <w:vAlign w:val="center"/>
          </w:tcPr>
          <w:p w14:paraId="0389786A" w14:textId="1EC003E9" w:rsidR="001154BD" w:rsidRPr="008F6A67" w:rsidRDefault="001154BD" w:rsidP="00CA7B5A">
            <w:pPr>
              <w:autoSpaceDE w:val="0"/>
              <w:autoSpaceDN w:val="0"/>
              <w:adjustRightInd w:val="0"/>
              <w:jc w:val="center"/>
              <w:rPr>
                <w:sz w:val="22"/>
                <w:szCs w:val="22"/>
              </w:rPr>
            </w:pPr>
            <w:r w:rsidRPr="008F6A67">
              <w:rPr>
                <w:sz w:val="22"/>
                <w:szCs w:val="22"/>
              </w:rPr>
              <w:t>Social benefits/social security</w:t>
            </w:r>
          </w:p>
        </w:tc>
        <w:tc>
          <w:tcPr>
            <w:tcW w:w="10958" w:type="dxa"/>
            <w:vAlign w:val="center"/>
          </w:tcPr>
          <w:p w14:paraId="743CC337" w14:textId="6BC9B2CC" w:rsidR="001154BD" w:rsidRPr="008F6A67" w:rsidRDefault="001154BD" w:rsidP="00CA7B5A">
            <w:pPr>
              <w:autoSpaceDE w:val="0"/>
              <w:autoSpaceDN w:val="0"/>
              <w:adjustRightInd w:val="0"/>
              <w:jc w:val="both"/>
              <w:rPr>
                <w:sz w:val="22"/>
                <w:szCs w:val="22"/>
              </w:rPr>
            </w:pPr>
            <w:r w:rsidRPr="008F6A67">
              <w:rPr>
                <w:color w:val="000000" w:themeColor="text1"/>
                <w:sz w:val="22"/>
                <w:szCs w:val="22"/>
              </w:rPr>
              <w:t xml:space="preserve">Social benefits </w:t>
            </w:r>
            <w:r w:rsidR="00D72F91">
              <w:rPr>
                <w:color w:val="000000" w:themeColor="text1"/>
                <w:sz w:val="22"/>
                <w:szCs w:val="22"/>
              </w:rPr>
              <w:t xml:space="preserve">are types of </w:t>
            </w:r>
            <w:r w:rsidRPr="008F6A67">
              <w:rPr>
                <w:color w:val="000000" w:themeColor="text1"/>
                <w:sz w:val="22"/>
                <w:szCs w:val="22"/>
              </w:rPr>
              <w:t>employment compensation</w:t>
            </w:r>
            <w:r w:rsidR="00D72F91">
              <w:rPr>
                <w:color w:val="000000" w:themeColor="text1"/>
                <w:sz w:val="22"/>
                <w:szCs w:val="22"/>
              </w:rPr>
              <w:t>s that are non-monetary</w:t>
            </w:r>
            <w:r w:rsidRPr="008F6A67">
              <w:rPr>
                <w:color w:val="000000" w:themeColor="text1"/>
                <w:sz w:val="22"/>
                <w:szCs w:val="22"/>
              </w:rPr>
              <w:t>, such as medical insurance, dental insurance, paid sick leave,</w:t>
            </w:r>
            <w:r w:rsidR="00CA7B5A" w:rsidRPr="008F6A67">
              <w:rPr>
                <w:color w:val="000000" w:themeColor="text1"/>
                <w:sz w:val="22"/>
                <w:szCs w:val="22"/>
              </w:rPr>
              <w:t xml:space="preserve"> education</w:t>
            </w:r>
            <w:r w:rsidRPr="008F6A67">
              <w:rPr>
                <w:color w:val="000000" w:themeColor="text1"/>
                <w:sz w:val="22"/>
                <w:szCs w:val="22"/>
              </w:rPr>
              <w:t xml:space="preserve"> etc. The government sets minimal norms regarding the benefits a company should offer. However an employer can </w:t>
            </w:r>
            <w:r w:rsidR="00D72F91">
              <w:rPr>
                <w:color w:val="000000" w:themeColor="text1"/>
                <w:sz w:val="22"/>
                <w:szCs w:val="22"/>
              </w:rPr>
              <w:t xml:space="preserve">also </w:t>
            </w:r>
            <w:r w:rsidRPr="008F6A67">
              <w:rPr>
                <w:color w:val="000000" w:themeColor="text1"/>
                <w:sz w:val="22"/>
                <w:szCs w:val="22"/>
              </w:rPr>
              <w:t xml:space="preserve">offer </w:t>
            </w:r>
            <w:r w:rsidR="00D72F91">
              <w:rPr>
                <w:color w:val="000000" w:themeColor="text1"/>
                <w:sz w:val="22"/>
                <w:szCs w:val="22"/>
              </w:rPr>
              <w:t xml:space="preserve">additional </w:t>
            </w:r>
            <w:r w:rsidRPr="008F6A67">
              <w:rPr>
                <w:color w:val="000000" w:themeColor="text1"/>
                <w:sz w:val="22"/>
                <w:szCs w:val="22"/>
              </w:rPr>
              <w:t>conditions to its employees and their families.</w:t>
            </w:r>
          </w:p>
        </w:tc>
      </w:tr>
      <w:tr w:rsidR="008F102B" w:rsidRPr="008F6A67" w14:paraId="59BFB31C" w14:textId="3C2DC725" w:rsidTr="00756829">
        <w:tc>
          <w:tcPr>
            <w:tcW w:w="1463" w:type="dxa"/>
            <w:vMerge w:val="restart"/>
            <w:vAlign w:val="center"/>
          </w:tcPr>
          <w:p w14:paraId="5A3318F4" w14:textId="77777777" w:rsidR="008F102B" w:rsidRPr="008F6A67" w:rsidRDefault="008F102B" w:rsidP="00CA7B5A">
            <w:pPr>
              <w:jc w:val="center"/>
              <w:rPr>
                <w:sz w:val="22"/>
                <w:szCs w:val="22"/>
                <w:lang w:eastAsia="nl-NL"/>
              </w:rPr>
            </w:pPr>
            <w:r w:rsidRPr="008F6A67">
              <w:rPr>
                <w:sz w:val="22"/>
                <w:szCs w:val="22"/>
                <w:lang w:eastAsia="nl-NL"/>
              </w:rPr>
              <w:t>Consumers</w:t>
            </w:r>
          </w:p>
        </w:tc>
        <w:tc>
          <w:tcPr>
            <w:tcW w:w="1524" w:type="dxa"/>
            <w:shd w:val="clear" w:color="auto" w:fill="auto"/>
            <w:vAlign w:val="center"/>
          </w:tcPr>
          <w:p w14:paraId="755136A2" w14:textId="2731CCE4" w:rsidR="008F102B" w:rsidRPr="008F6A67" w:rsidRDefault="008F102B" w:rsidP="00CA7B5A">
            <w:pPr>
              <w:autoSpaceDE w:val="0"/>
              <w:autoSpaceDN w:val="0"/>
              <w:adjustRightInd w:val="0"/>
              <w:jc w:val="center"/>
              <w:rPr>
                <w:sz w:val="22"/>
                <w:szCs w:val="22"/>
                <w:highlight w:val="yellow"/>
              </w:rPr>
            </w:pPr>
            <w:r w:rsidRPr="008F6A67">
              <w:rPr>
                <w:sz w:val="22"/>
                <w:szCs w:val="22"/>
              </w:rPr>
              <w:t>Health and safety</w:t>
            </w:r>
          </w:p>
        </w:tc>
        <w:tc>
          <w:tcPr>
            <w:tcW w:w="10958" w:type="dxa"/>
            <w:vAlign w:val="center"/>
          </w:tcPr>
          <w:p w14:paraId="13EBDFB5" w14:textId="79B1EBB8" w:rsidR="008F102B" w:rsidRPr="008F6A67" w:rsidRDefault="00104BED" w:rsidP="00CA7B5A">
            <w:pPr>
              <w:autoSpaceDE w:val="0"/>
              <w:autoSpaceDN w:val="0"/>
              <w:adjustRightInd w:val="0"/>
              <w:jc w:val="both"/>
              <w:rPr>
                <w:color w:val="000000" w:themeColor="text1"/>
                <w:sz w:val="22"/>
                <w:szCs w:val="22"/>
              </w:rPr>
            </w:pPr>
            <w:r>
              <w:rPr>
                <w:color w:val="000000" w:themeColor="text1"/>
                <w:sz w:val="22"/>
                <w:szCs w:val="22"/>
              </w:rPr>
              <w:t xml:space="preserve">This is about the health and safety of the customers in relation to the product or service they purchase. </w:t>
            </w:r>
            <w:r w:rsidR="003572AD" w:rsidRPr="008F6A67">
              <w:rPr>
                <w:color w:val="000000" w:themeColor="text1"/>
                <w:sz w:val="22"/>
                <w:szCs w:val="22"/>
              </w:rPr>
              <w:t xml:space="preserve">Health and safety of consumers is considered an important aspect in the chemical industry due to the heightened chance of exposure to hazardous substances as compared with other industries. </w:t>
            </w:r>
          </w:p>
        </w:tc>
      </w:tr>
      <w:tr w:rsidR="008F102B" w:rsidRPr="008F6A67" w14:paraId="5619172D" w14:textId="3105274E" w:rsidTr="00756829">
        <w:tc>
          <w:tcPr>
            <w:tcW w:w="1463" w:type="dxa"/>
            <w:vMerge/>
            <w:vAlign w:val="center"/>
          </w:tcPr>
          <w:p w14:paraId="2A47266B" w14:textId="77777777" w:rsidR="008F102B" w:rsidRPr="008F6A67" w:rsidRDefault="008F102B" w:rsidP="00CA7B5A">
            <w:pPr>
              <w:jc w:val="center"/>
              <w:rPr>
                <w:sz w:val="22"/>
                <w:szCs w:val="22"/>
                <w:lang w:eastAsia="nl-NL"/>
              </w:rPr>
            </w:pPr>
          </w:p>
        </w:tc>
        <w:tc>
          <w:tcPr>
            <w:tcW w:w="1524" w:type="dxa"/>
            <w:shd w:val="clear" w:color="auto" w:fill="auto"/>
            <w:vAlign w:val="center"/>
          </w:tcPr>
          <w:p w14:paraId="0699AA45" w14:textId="77777777" w:rsidR="008F102B" w:rsidRPr="008F6A67" w:rsidRDefault="008F102B" w:rsidP="00CA7B5A">
            <w:pPr>
              <w:autoSpaceDE w:val="0"/>
              <w:autoSpaceDN w:val="0"/>
              <w:adjustRightInd w:val="0"/>
              <w:jc w:val="center"/>
              <w:rPr>
                <w:sz w:val="22"/>
                <w:szCs w:val="22"/>
              </w:rPr>
            </w:pPr>
            <w:r w:rsidRPr="008F6A67">
              <w:rPr>
                <w:sz w:val="22"/>
                <w:szCs w:val="22"/>
              </w:rPr>
              <w:t>Feedback mechanism</w:t>
            </w:r>
          </w:p>
        </w:tc>
        <w:tc>
          <w:tcPr>
            <w:tcW w:w="10958" w:type="dxa"/>
          </w:tcPr>
          <w:p w14:paraId="0B74FE72" w14:textId="74EA4BD1" w:rsidR="008F102B" w:rsidRPr="008F6A67" w:rsidRDefault="00347950" w:rsidP="00CA7B5A">
            <w:pPr>
              <w:autoSpaceDE w:val="0"/>
              <w:autoSpaceDN w:val="0"/>
              <w:adjustRightInd w:val="0"/>
              <w:jc w:val="both"/>
              <w:rPr>
                <w:sz w:val="22"/>
                <w:szCs w:val="22"/>
              </w:rPr>
            </w:pPr>
            <w:r w:rsidRPr="008F6A67">
              <w:rPr>
                <w:color w:val="000000" w:themeColor="text1"/>
                <w:sz w:val="22"/>
                <w:szCs w:val="22"/>
              </w:rPr>
              <w:t xml:space="preserve">Feedback mechanisms encompass means by which </w:t>
            </w:r>
            <w:r w:rsidR="00104BED">
              <w:rPr>
                <w:color w:val="000000" w:themeColor="text1"/>
                <w:sz w:val="22"/>
                <w:szCs w:val="22"/>
              </w:rPr>
              <w:t>organizations</w:t>
            </w:r>
            <w:r w:rsidRPr="008F6A67">
              <w:rPr>
                <w:color w:val="000000" w:themeColor="text1"/>
                <w:sz w:val="22"/>
                <w:szCs w:val="22"/>
              </w:rPr>
              <w:t xml:space="preserve"> communicate with</w:t>
            </w:r>
            <w:r w:rsidR="00104BED">
              <w:rPr>
                <w:color w:val="000000" w:themeColor="text1"/>
                <w:sz w:val="22"/>
                <w:szCs w:val="22"/>
              </w:rPr>
              <w:t xml:space="preserve"> customers</w:t>
            </w:r>
            <w:r w:rsidRPr="008F6A67">
              <w:rPr>
                <w:color w:val="000000" w:themeColor="text1"/>
                <w:sz w:val="22"/>
                <w:szCs w:val="22"/>
              </w:rPr>
              <w:t>, and</w:t>
            </w:r>
            <w:r w:rsidR="00104BED">
              <w:rPr>
                <w:color w:val="000000" w:themeColor="text1"/>
                <w:sz w:val="22"/>
                <w:szCs w:val="22"/>
              </w:rPr>
              <w:t xml:space="preserve"> they</w:t>
            </w:r>
            <w:r w:rsidRPr="008F6A67">
              <w:rPr>
                <w:color w:val="000000" w:themeColor="text1"/>
                <w:sz w:val="22"/>
                <w:szCs w:val="22"/>
              </w:rPr>
              <w:t xml:space="preserve"> reveal consumer satisfaction in relation to </w:t>
            </w:r>
            <w:r w:rsidR="00104BED">
              <w:rPr>
                <w:color w:val="000000" w:themeColor="text1"/>
                <w:sz w:val="22"/>
                <w:szCs w:val="22"/>
              </w:rPr>
              <w:t xml:space="preserve">the </w:t>
            </w:r>
            <w:r w:rsidRPr="008F6A67">
              <w:rPr>
                <w:color w:val="000000" w:themeColor="text1"/>
                <w:sz w:val="22"/>
                <w:szCs w:val="22"/>
              </w:rPr>
              <w:t>product</w:t>
            </w:r>
            <w:r w:rsidR="00104BED">
              <w:rPr>
                <w:color w:val="000000" w:themeColor="text1"/>
                <w:sz w:val="22"/>
                <w:szCs w:val="22"/>
              </w:rPr>
              <w:t xml:space="preserve"> or </w:t>
            </w:r>
            <w:r w:rsidRPr="008F6A67">
              <w:rPr>
                <w:color w:val="000000" w:themeColor="text1"/>
                <w:sz w:val="22"/>
                <w:szCs w:val="22"/>
              </w:rPr>
              <w:t>service</w:t>
            </w:r>
            <w:r w:rsidR="00104BED">
              <w:rPr>
                <w:color w:val="000000" w:themeColor="text1"/>
                <w:sz w:val="22"/>
                <w:szCs w:val="22"/>
              </w:rPr>
              <w:t xml:space="preserve"> they customers purchase</w:t>
            </w:r>
            <w:r w:rsidRPr="008F6A67">
              <w:rPr>
                <w:color w:val="000000" w:themeColor="text1"/>
                <w:sz w:val="22"/>
                <w:szCs w:val="22"/>
              </w:rPr>
              <w:t xml:space="preserve">. </w:t>
            </w:r>
            <w:r w:rsidR="001F683C" w:rsidRPr="008F6A67">
              <w:rPr>
                <w:color w:val="000000" w:themeColor="text1"/>
                <w:sz w:val="22"/>
                <w:szCs w:val="22"/>
              </w:rPr>
              <w:t>Examples of f</w:t>
            </w:r>
            <w:r w:rsidR="008F102B" w:rsidRPr="008F6A67">
              <w:rPr>
                <w:color w:val="000000" w:themeColor="text1"/>
                <w:sz w:val="22"/>
                <w:szCs w:val="22"/>
              </w:rPr>
              <w:t xml:space="preserve">eedback mechanisms </w:t>
            </w:r>
            <w:r w:rsidR="001F683C" w:rsidRPr="008F6A67">
              <w:rPr>
                <w:color w:val="000000" w:themeColor="text1"/>
                <w:sz w:val="22"/>
                <w:szCs w:val="22"/>
              </w:rPr>
              <w:t xml:space="preserve">include surveys, quality assurances, guarantees or warranties. </w:t>
            </w:r>
          </w:p>
        </w:tc>
      </w:tr>
      <w:tr w:rsidR="008F102B" w:rsidRPr="008F6A67" w14:paraId="2DFE9CBD" w14:textId="76E0E41A" w:rsidTr="00756829">
        <w:tc>
          <w:tcPr>
            <w:tcW w:w="1463" w:type="dxa"/>
            <w:vMerge/>
            <w:vAlign w:val="center"/>
          </w:tcPr>
          <w:p w14:paraId="1B9AEDB8" w14:textId="77777777" w:rsidR="008F102B" w:rsidRPr="008F6A67" w:rsidRDefault="008F102B" w:rsidP="00CA7B5A">
            <w:pPr>
              <w:jc w:val="center"/>
              <w:rPr>
                <w:sz w:val="22"/>
                <w:szCs w:val="22"/>
                <w:lang w:eastAsia="nl-NL"/>
              </w:rPr>
            </w:pPr>
          </w:p>
        </w:tc>
        <w:tc>
          <w:tcPr>
            <w:tcW w:w="1524" w:type="dxa"/>
            <w:shd w:val="clear" w:color="auto" w:fill="auto"/>
            <w:vAlign w:val="center"/>
          </w:tcPr>
          <w:p w14:paraId="219E738D" w14:textId="77777777" w:rsidR="008F102B" w:rsidRPr="008F6A67" w:rsidRDefault="008F102B" w:rsidP="00CA7B5A">
            <w:pPr>
              <w:autoSpaceDE w:val="0"/>
              <w:autoSpaceDN w:val="0"/>
              <w:adjustRightInd w:val="0"/>
              <w:jc w:val="center"/>
              <w:rPr>
                <w:sz w:val="22"/>
                <w:szCs w:val="22"/>
              </w:rPr>
            </w:pPr>
            <w:r w:rsidRPr="008F6A67">
              <w:rPr>
                <w:sz w:val="22"/>
                <w:szCs w:val="22"/>
                <w:lang w:eastAsia="nl-NL"/>
              </w:rPr>
              <w:t>Privacy</w:t>
            </w:r>
          </w:p>
        </w:tc>
        <w:tc>
          <w:tcPr>
            <w:tcW w:w="10958" w:type="dxa"/>
          </w:tcPr>
          <w:p w14:paraId="3FDE8057" w14:textId="3222C19E" w:rsidR="008F102B" w:rsidRPr="008F6A67" w:rsidRDefault="008F102B" w:rsidP="00CA7B5A">
            <w:pPr>
              <w:autoSpaceDE w:val="0"/>
              <w:autoSpaceDN w:val="0"/>
              <w:adjustRightInd w:val="0"/>
              <w:jc w:val="both"/>
              <w:rPr>
                <w:sz w:val="22"/>
                <w:szCs w:val="22"/>
                <w:lang w:eastAsia="nl-NL"/>
              </w:rPr>
            </w:pPr>
            <w:r w:rsidRPr="008F6A67">
              <w:rPr>
                <w:color w:val="000000" w:themeColor="text1"/>
                <w:sz w:val="22"/>
                <w:szCs w:val="22"/>
              </w:rPr>
              <w:t xml:space="preserve">Consumer privacy </w:t>
            </w:r>
            <w:r w:rsidR="001D3BC1" w:rsidRPr="008F6A67">
              <w:rPr>
                <w:color w:val="000000" w:themeColor="text1"/>
                <w:sz w:val="22"/>
                <w:szCs w:val="22"/>
              </w:rPr>
              <w:t xml:space="preserve">is about </w:t>
            </w:r>
            <w:r w:rsidR="00104BED" w:rsidRPr="00104BED">
              <w:rPr>
                <w:i/>
                <w:iCs/>
                <w:color w:val="000000" w:themeColor="text1"/>
                <w:sz w:val="22"/>
                <w:szCs w:val="22"/>
              </w:rPr>
              <w:t>“</w:t>
            </w:r>
            <w:r w:rsidRPr="00104BED">
              <w:rPr>
                <w:i/>
                <w:iCs/>
                <w:color w:val="000000" w:themeColor="text1"/>
                <w:sz w:val="22"/>
                <w:szCs w:val="22"/>
              </w:rPr>
              <w:t>protecting the confidentiality of consumer data, limiting personal information gathered, restricting use of data to its original or agreed-upon purpose and protecting data from external theft and/or misuse</w:t>
            </w:r>
            <w:r w:rsidR="00104BED" w:rsidRPr="00104BED">
              <w:rPr>
                <w:i/>
                <w:iCs/>
                <w:color w:val="000000" w:themeColor="text1"/>
                <w:sz w:val="22"/>
                <w:szCs w:val="22"/>
              </w:rPr>
              <w:t>”</w:t>
            </w:r>
            <w:r w:rsidR="00104BED">
              <w:rPr>
                <w:color w:val="000000" w:themeColor="text1"/>
                <w:sz w:val="22"/>
                <w:szCs w:val="22"/>
              </w:rPr>
              <w:t xml:space="preserve"> (UNEP/SETAC, 2013, p. 75)</w:t>
            </w:r>
            <w:r w:rsidRPr="008F6A67">
              <w:rPr>
                <w:color w:val="000000" w:themeColor="text1"/>
                <w:sz w:val="22"/>
                <w:szCs w:val="22"/>
              </w:rPr>
              <w:t>.</w:t>
            </w:r>
          </w:p>
        </w:tc>
      </w:tr>
      <w:tr w:rsidR="008F102B" w:rsidRPr="008F6A67" w14:paraId="4F39A0F5" w14:textId="69D82D89" w:rsidTr="00756829">
        <w:tc>
          <w:tcPr>
            <w:tcW w:w="1463" w:type="dxa"/>
            <w:vMerge/>
            <w:vAlign w:val="center"/>
          </w:tcPr>
          <w:p w14:paraId="1BCFBEF3" w14:textId="77777777" w:rsidR="008F102B" w:rsidRPr="008F6A67" w:rsidRDefault="008F102B" w:rsidP="00CA7B5A">
            <w:pPr>
              <w:jc w:val="center"/>
              <w:rPr>
                <w:sz w:val="22"/>
                <w:szCs w:val="22"/>
                <w:lang w:eastAsia="nl-NL"/>
              </w:rPr>
            </w:pPr>
          </w:p>
        </w:tc>
        <w:tc>
          <w:tcPr>
            <w:tcW w:w="1524" w:type="dxa"/>
            <w:shd w:val="clear" w:color="auto" w:fill="auto"/>
            <w:vAlign w:val="center"/>
          </w:tcPr>
          <w:p w14:paraId="0BDD4447" w14:textId="77777777" w:rsidR="008F102B" w:rsidRPr="008F6A67" w:rsidRDefault="008F102B" w:rsidP="00CA7B5A">
            <w:pPr>
              <w:autoSpaceDE w:val="0"/>
              <w:autoSpaceDN w:val="0"/>
              <w:adjustRightInd w:val="0"/>
              <w:jc w:val="center"/>
              <w:rPr>
                <w:sz w:val="22"/>
                <w:szCs w:val="22"/>
              </w:rPr>
            </w:pPr>
            <w:r w:rsidRPr="008F6A67">
              <w:rPr>
                <w:sz w:val="22"/>
                <w:szCs w:val="22"/>
                <w:lang w:eastAsia="nl-NL"/>
              </w:rPr>
              <w:t>Transparency</w:t>
            </w:r>
          </w:p>
        </w:tc>
        <w:tc>
          <w:tcPr>
            <w:tcW w:w="10958" w:type="dxa"/>
          </w:tcPr>
          <w:p w14:paraId="3270205C" w14:textId="2D813307" w:rsidR="008F102B" w:rsidRPr="008F6A67" w:rsidRDefault="001D3BC1" w:rsidP="00CA7B5A">
            <w:pPr>
              <w:autoSpaceDE w:val="0"/>
              <w:autoSpaceDN w:val="0"/>
              <w:adjustRightInd w:val="0"/>
              <w:jc w:val="both"/>
              <w:rPr>
                <w:color w:val="000000" w:themeColor="text1"/>
                <w:sz w:val="22"/>
                <w:szCs w:val="22"/>
              </w:rPr>
            </w:pPr>
            <w:r w:rsidRPr="008F6A67">
              <w:rPr>
                <w:color w:val="000000" w:themeColor="text1"/>
                <w:sz w:val="22"/>
                <w:szCs w:val="22"/>
              </w:rPr>
              <w:t xml:space="preserve">Refers to how transparent the organization is on its sustainability actions and performance by communicating it clearly and openly., </w:t>
            </w:r>
            <w:r w:rsidR="008F102B" w:rsidRPr="008F6A67">
              <w:rPr>
                <w:color w:val="000000" w:themeColor="text1"/>
                <w:sz w:val="22"/>
                <w:szCs w:val="22"/>
              </w:rPr>
              <w:t xml:space="preserve">e.g. through annual reports, websites, through certifications, labels, etc. </w:t>
            </w:r>
            <w:r w:rsidR="003572AD" w:rsidRPr="008F6A67">
              <w:rPr>
                <w:color w:val="000000" w:themeColor="text1"/>
                <w:sz w:val="22"/>
                <w:szCs w:val="22"/>
              </w:rPr>
              <w:t xml:space="preserve">In the last several years, transparency and openness in the Dutch chemical industry has increased. This can be witnessed in a growing amount of companies reporting on sustainability (e.g. according to GRI guidelines) and third parties being allowed to develop activities on site </w:t>
            </w:r>
            <w:r w:rsidR="003572AD" w:rsidRPr="008F6A67">
              <w:rPr>
                <w:color w:val="000000" w:themeColor="text1"/>
                <w:sz w:val="22"/>
                <w:szCs w:val="22"/>
              </w:rPr>
              <w:fldChar w:fldCharType="begin"/>
            </w:r>
            <w:r w:rsidR="005268A4" w:rsidRPr="008F6A67">
              <w:rPr>
                <w:color w:val="000000" w:themeColor="text1"/>
                <w:sz w:val="22"/>
                <w:szCs w:val="22"/>
              </w:rPr>
              <w:instrText xml:space="preserve"> ADDIN ZOTERO_ITEM CSL_CITATION {"citationID":"a1iho76b2gi","properties":{"formattedCitation":"(CSR Netherlands, 2015)","plainCitation":"(CSR Netherlands, 2015)","noteIndex":0},"citationItems":[{"id":81,"uris":["http://zotero.org/users/local/Md8O4810/items/5N26IMI6"],"uri":["http://zotero.org/users/local/Md8O4810/items/5N26IMI6"],"itemData":{"id":81,"type":"report","title":"International CSR in the Dutch Chemical Sector","author":[{"family":"CSR Netherlands","given":""}],"issued":{"date-parts":[["2015"]]}}}],"schema":"https://github.com/citation-style-language/schema/raw/master/csl-citation.json"} </w:instrText>
            </w:r>
            <w:r w:rsidR="003572AD" w:rsidRPr="008F6A67">
              <w:rPr>
                <w:color w:val="000000" w:themeColor="text1"/>
                <w:sz w:val="22"/>
                <w:szCs w:val="22"/>
              </w:rPr>
              <w:fldChar w:fldCharType="separate"/>
            </w:r>
            <w:r w:rsidR="005268A4" w:rsidRPr="008F6A67">
              <w:rPr>
                <w:color w:val="000000"/>
                <w:sz w:val="22"/>
              </w:rPr>
              <w:t>(CSR Netherlands, 2015)</w:t>
            </w:r>
            <w:r w:rsidR="003572AD" w:rsidRPr="008F6A67">
              <w:rPr>
                <w:color w:val="000000" w:themeColor="text1"/>
                <w:sz w:val="22"/>
                <w:szCs w:val="22"/>
              </w:rPr>
              <w:fldChar w:fldCharType="end"/>
            </w:r>
            <w:r w:rsidR="003572AD" w:rsidRPr="008F6A67">
              <w:rPr>
                <w:color w:val="000000" w:themeColor="text1"/>
                <w:sz w:val="22"/>
                <w:szCs w:val="22"/>
              </w:rPr>
              <w:t>.</w:t>
            </w:r>
          </w:p>
        </w:tc>
      </w:tr>
      <w:tr w:rsidR="008F102B" w:rsidRPr="008F6A67" w14:paraId="09EDF914" w14:textId="33175367" w:rsidTr="00756829">
        <w:tc>
          <w:tcPr>
            <w:tcW w:w="1463" w:type="dxa"/>
            <w:vMerge/>
            <w:vAlign w:val="center"/>
          </w:tcPr>
          <w:p w14:paraId="70E0AE5E" w14:textId="77777777" w:rsidR="008F102B" w:rsidRPr="008F6A67" w:rsidRDefault="008F102B" w:rsidP="00CA7B5A">
            <w:pPr>
              <w:jc w:val="center"/>
              <w:rPr>
                <w:sz w:val="22"/>
                <w:szCs w:val="22"/>
                <w:lang w:eastAsia="nl-NL"/>
              </w:rPr>
            </w:pPr>
          </w:p>
        </w:tc>
        <w:tc>
          <w:tcPr>
            <w:tcW w:w="1524" w:type="dxa"/>
            <w:shd w:val="clear" w:color="auto" w:fill="auto"/>
            <w:vAlign w:val="center"/>
          </w:tcPr>
          <w:p w14:paraId="768E4468" w14:textId="39ACDA45" w:rsidR="008F102B" w:rsidRPr="008F6A67" w:rsidRDefault="008F102B" w:rsidP="00CA7B5A">
            <w:pPr>
              <w:jc w:val="center"/>
              <w:rPr>
                <w:sz w:val="22"/>
                <w:szCs w:val="22"/>
                <w:lang w:eastAsia="nl-NL"/>
              </w:rPr>
            </w:pPr>
            <w:r w:rsidRPr="008F6A67">
              <w:rPr>
                <w:sz w:val="22"/>
                <w:szCs w:val="22"/>
                <w:lang w:eastAsia="nl-NL"/>
              </w:rPr>
              <w:t>End</w:t>
            </w:r>
            <w:r w:rsidR="0052722C">
              <w:rPr>
                <w:sz w:val="22"/>
                <w:szCs w:val="22"/>
                <w:lang w:eastAsia="nl-NL"/>
              </w:rPr>
              <w:t>-</w:t>
            </w:r>
            <w:r w:rsidRPr="008F6A67">
              <w:rPr>
                <w:sz w:val="22"/>
                <w:szCs w:val="22"/>
                <w:lang w:eastAsia="nl-NL"/>
              </w:rPr>
              <w:t>of</w:t>
            </w:r>
            <w:r w:rsidR="0052722C">
              <w:rPr>
                <w:sz w:val="22"/>
                <w:szCs w:val="22"/>
                <w:lang w:eastAsia="nl-NL"/>
              </w:rPr>
              <w:t>-</w:t>
            </w:r>
            <w:r w:rsidRPr="008F6A67">
              <w:rPr>
                <w:sz w:val="22"/>
                <w:szCs w:val="22"/>
                <w:lang w:eastAsia="nl-NL"/>
              </w:rPr>
              <w:t>life responsibility</w:t>
            </w:r>
          </w:p>
        </w:tc>
        <w:tc>
          <w:tcPr>
            <w:tcW w:w="10958" w:type="dxa"/>
          </w:tcPr>
          <w:p w14:paraId="267D3718" w14:textId="40DC16BA" w:rsidR="008F102B" w:rsidRPr="008F6A67" w:rsidRDefault="008F102B" w:rsidP="00CA7B5A">
            <w:pPr>
              <w:jc w:val="both"/>
              <w:rPr>
                <w:sz w:val="22"/>
                <w:szCs w:val="22"/>
                <w:lang w:eastAsia="nl-NL"/>
              </w:rPr>
            </w:pPr>
            <w:r w:rsidRPr="008F6A67">
              <w:rPr>
                <w:color w:val="000000" w:themeColor="text1"/>
                <w:sz w:val="22"/>
                <w:szCs w:val="22"/>
              </w:rPr>
              <w:t>In a product life cycle, end-of-life refers to product disposal, reuse or recycling. It is about organizations providing accurate, complete and clear information to consumers regarding appropriate end-of-life options.</w:t>
            </w:r>
            <w:r w:rsidR="001154BD" w:rsidRPr="008F6A67">
              <w:rPr>
                <w:color w:val="000000" w:themeColor="text1"/>
                <w:sz w:val="22"/>
                <w:szCs w:val="22"/>
              </w:rPr>
              <w:t xml:space="preserve"> In the chemical industry this end-of-life phase is of high importance because properly managing it is crucial for mitigating adverse impacts on the environment and on society. For example, wrongly disposing of a certain chemical product as a result of improper labeling could cause unwanted emissions to be released into the environment. The Royal Association of the Dutch Chemical Industry (VNCI) released a report last year wherein the emissions that occur at the end-of-life of products made from materials produced by the Dutch chemical industry (and the prevention of those emission releases) was a main theme </w:t>
            </w:r>
            <w:r w:rsidR="001154BD" w:rsidRPr="008F6A67">
              <w:rPr>
                <w:color w:val="000000" w:themeColor="text1"/>
                <w:sz w:val="22"/>
                <w:szCs w:val="22"/>
              </w:rPr>
              <w:fldChar w:fldCharType="begin"/>
            </w:r>
            <w:r w:rsidR="005268A4" w:rsidRPr="008F6A67">
              <w:rPr>
                <w:color w:val="000000" w:themeColor="text1"/>
                <w:sz w:val="22"/>
                <w:szCs w:val="22"/>
              </w:rPr>
              <w:instrText xml:space="preserve"> ADDIN ZOTERO_ITEM CSL_CITATION {"citationID":"a1t34jr1nuq","properties":{"formattedCitation":"(VNCI, 2018)","plainCitation":"(VNCI, 2018)","noteIndex":0},"citationItems":[{"id":164,"uris":["http://zotero.org/users/local/Md8O4810/items/XI3EYLDQ"],"uri":["http://zotero.org/users/local/Md8O4810/items/XI3EYLDQ"],"itemData":{"id":164,"type":"report","title":"Chemistry for Climate: Acting on the need for speed Roadmap for the Dutch Chemical Industry towards 2050","URL":"https://www.vnci.nl/Content/Files/file/Downloads/VNCI_Routekaart-2050.pdf","author":[{"family":"VNCI","given":""}],"issued":{"date-parts":[["2018"]]}}}],"schema":"https://github.com/citation-style-language/schema/raw/master/csl-citation.json"} </w:instrText>
            </w:r>
            <w:r w:rsidR="001154BD" w:rsidRPr="008F6A67">
              <w:rPr>
                <w:color w:val="000000" w:themeColor="text1"/>
                <w:sz w:val="22"/>
                <w:szCs w:val="22"/>
              </w:rPr>
              <w:fldChar w:fldCharType="separate"/>
            </w:r>
            <w:r w:rsidR="005268A4" w:rsidRPr="008F6A67">
              <w:rPr>
                <w:color w:val="000000"/>
                <w:sz w:val="22"/>
              </w:rPr>
              <w:t>(VNCI, 2018)</w:t>
            </w:r>
            <w:r w:rsidR="001154BD" w:rsidRPr="008F6A67">
              <w:rPr>
                <w:color w:val="000000" w:themeColor="text1"/>
                <w:sz w:val="22"/>
                <w:szCs w:val="22"/>
              </w:rPr>
              <w:fldChar w:fldCharType="end"/>
            </w:r>
            <w:r w:rsidR="001154BD" w:rsidRPr="008F6A67">
              <w:rPr>
                <w:color w:val="000000" w:themeColor="text1"/>
                <w:sz w:val="22"/>
                <w:szCs w:val="22"/>
              </w:rPr>
              <w:t>, thus stressing its importance.</w:t>
            </w:r>
          </w:p>
        </w:tc>
      </w:tr>
      <w:tr w:rsidR="00852B5B" w:rsidRPr="008F6A67" w14:paraId="3F2C3193" w14:textId="694ECB35" w:rsidTr="00756829">
        <w:tc>
          <w:tcPr>
            <w:tcW w:w="1463" w:type="dxa"/>
            <w:vMerge w:val="restart"/>
            <w:vAlign w:val="center"/>
          </w:tcPr>
          <w:p w14:paraId="4329A013" w14:textId="77777777" w:rsidR="00852B5B" w:rsidRPr="008F6A67" w:rsidRDefault="00852B5B" w:rsidP="00CA7B5A">
            <w:pPr>
              <w:jc w:val="center"/>
              <w:rPr>
                <w:sz w:val="22"/>
                <w:szCs w:val="22"/>
                <w:lang w:eastAsia="nl-NL"/>
              </w:rPr>
            </w:pPr>
            <w:r w:rsidRPr="008F6A67">
              <w:rPr>
                <w:sz w:val="22"/>
                <w:szCs w:val="22"/>
                <w:lang w:eastAsia="nl-NL"/>
              </w:rPr>
              <w:t>Local communities</w:t>
            </w:r>
          </w:p>
        </w:tc>
        <w:tc>
          <w:tcPr>
            <w:tcW w:w="1524" w:type="dxa"/>
            <w:shd w:val="clear" w:color="auto" w:fill="auto"/>
            <w:vAlign w:val="center"/>
          </w:tcPr>
          <w:p w14:paraId="2EEEDF68" w14:textId="77777777" w:rsidR="00852B5B" w:rsidRPr="008F6A67" w:rsidRDefault="00852B5B" w:rsidP="00CA7B5A">
            <w:pPr>
              <w:jc w:val="center"/>
              <w:rPr>
                <w:sz w:val="22"/>
                <w:szCs w:val="22"/>
                <w:lang w:eastAsia="nl-NL"/>
              </w:rPr>
            </w:pPr>
            <w:r w:rsidRPr="008F6A67">
              <w:rPr>
                <w:sz w:val="22"/>
                <w:szCs w:val="22"/>
                <w:lang w:eastAsia="nl-NL"/>
              </w:rPr>
              <w:t>Access to material resources</w:t>
            </w:r>
          </w:p>
        </w:tc>
        <w:tc>
          <w:tcPr>
            <w:tcW w:w="10958" w:type="dxa"/>
          </w:tcPr>
          <w:p w14:paraId="13B67B57" w14:textId="575C94D7" w:rsidR="00852B5B" w:rsidRPr="008F6A67" w:rsidRDefault="00852B5B" w:rsidP="00CA7B5A">
            <w:pPr>
              <w:jc w:val="both"/>
              <w:rPr>
                <w:sz w:val="22"/>
                <w:szCs w:val="22"/>
                <w:lang w:eastAsia="nl-NL"/>
              </w:rPr>
            </w:pPr>
            <w:r w:rsidRPr="008F6A67">
              <w:rPr>
                <w:sz w:val="22"/>
                <w:szCs w:val="22"/>
              </w:rPr>
              <w:t xml:space="preserve">Refers to an organization’s </w:t>
            </w:r>
            <w:r w:rsidR="00A86095">
              <w:rPr>
                <w:sz w:val="22"/>
                <w:szCs w:val="22"/>
              </w:rPr>
              <w:t>internal management systems aimed at being sustainable. This means, sustainably using natural resources and preventing pollution by recycling wastes from the chemical processes,</w:t>
            </w:r>
            <w:r w:rsidRPr="008F6A67">
              <w:rPr>
                <w:sz w:val="22"/>
                <w:szCs w:val="22"/>
              </w:rPr>
              <w:t>, so as to enhance the quality of local resources for the community</w:t>
            </w:r>
            <w:r w:rsidR="00A86095">
              <w:rPr>
                <w:sz w:val="22"/>
                <w:szCs w:val="22"/>
              </w:rPr>
              <w:t>.</w:t>
            </w:r>
          </w:p>
        </w:tc>
      </w:tr>
      <w:tr w:rsidR="00852B5B" w:rsidRPr="008F6A67" w14:paraId="71C8D6FA" w14:textId="5AFA842B" w:rsidTr="00756829">
        <w:tc>
          <w:tcPr>
            <w:tcW w:w="1463" w:type="dxa"/>
            <w:vMerge/>
            <w:vAlign w:val="center"/>
          </w:tcPr>
          <w:p w14:paraId="1D76BB95" w14:textId="77777777" w:rsidR="00852B5B" w:rsidRPr="008F6A67" w:rsidRDefault="00852B5B" w:rsidP="00CA7B5A">
            <w:pPr>
              <w:jc w:val="center"/>
              <w:rPr>
                <w:sz w:val="22"/>
                <w:szCs w:val="22"/>
                <w:lang w:eastAsia="nl-NL"/>
              </w:rPr>
            </w:pPr>
          </w:p>
        </w:tc>
        <w:tc>
          <w:tcPr>
            <w:tcW w:w="1524" w:type="dxa"/>
            <w:shd w:val="clear" w:color="auto" w:fill="auto"/>
            <w:vAlign w:val="center"/>
          </w:tcPr>
          <w:p w14:paraId="6F06FB2C" w14:textId="77777777" w:rsidR="00852B5B" w:rsidRPr="008F6A67" w:rsidRDefault="00852B5B" w:rsidP="00CA7B5A">
            <w:pPr>
              <w:jc w:val="center"/>
              <w:rPr>
                <w:sz w:val="22"/>
                <w:szCs w:val="22"/>
                <w:lang w:eastAsia="nl-NL"/>
              </w:rPr>
            </w:pPr>
            <w:r w:rsidRPr="008F6A67">
              <w:rPr>
                <w:sz w:val="22"/>
                <w:szCs w:val="22"/>
                <w:lang w:eastAsia="nl-NL"/>
              </w:rPr>
              <w:t>Access to immaterial resources</w:t>
            </w:r>
          </w:p>
        </w:tc>
        <w:tc>
          <w:tcPr>
            <w:tcW w:w="10958" w:type="dxa"/>
          </w:tcPr>
          <w:p w14:paraId="3EF48323" w14:textId="5F3E0FEF" w:rsidR="00852B5B" w:rsidRPr="00A86095" w:rsidRDefault="00A86095" w:rsidP="00CA7B5A">
            <w:pPr>
              <w:jc w:val="both"/>
              <w:rPr>
                <w:color w:val="000000" w:themeColor="text1"/>
                <w:sz w:val="22"/>
                <w:szCs w:val="22"/>
              </w:rPr>
            </w:pPr>
            <w:r>
              <w:rPr>
                <w:color w:val="000000" w:themeColor="text1"/>
                <w:sz w:val="22"/>
                <w:szCs w:val="22"/>
              </w:rPr>
              <w:t>By “immaterial resources” are meant skills, knowledge and technology. Thus, this subcategory is about if and how organizations transfer these resources to members of the local community. H</w:t>
            </w:r>
            <w:r w:rsidR="00910C5F" w:rsidRPr="008F6A67">
              <w:rPr>
                <w:color w:val="000000" w:themeColor="text1"/>
                <w:sz w:val="22"/>
                <w:szCs w:val="22"/>
              </w:rPr>
              <w:t xml:space="preserve">ealth care and lending programs are types of immaterial resources that the </w:t>
            </w:r>
            <w:r w:rsidR="00237F48">
              <w:rPr>
                <w:color w:val="000000" w:themeColor="text1"/>
                <w:sz w:val="22"/>
                <w:szCs w:val="22"/>
              </w:rPr>
              <w:t>o</w:t>
            </w:r>
            <w:r w:rsidR="00512B0E">
              <w:rPr>
                <w:color w:val="000000" w:themeColor="text1"/>
                <w:sz w:val="22"/>
                <w:szCs w:val="22"/>
              </w:rPr>
              <w:t xml:space="preserve">rganization </w:t>
            </w:r>
            <w:r w:rsidR="00237F48">
              <w:rPr>
                <w:color w:val="000000" w:themeColor="text1"/>
                <w:sz w:val="22"/>
                <w:szCs w:val="22"/>
              </w:rPr>
              <w:t>c</w:t>
            </w:r>
            <w:r w:rsidR="00910C5F" w:rsidRPr="008F6A67">
              <w:rPr>
                <w:color w:val="000000" w:themeColor="text1"/>
                <w:sz w:val="22"/>
                <w:szCs w:val="22"/>
              </w:rPr>
              <w:t>an promote</w:t>
            </w:r>
            <w:r>
              <w:rPr>
                <w:color w:val="000000" w:themeColor="text1"/>
                <w:sz w:val="22"/>
                <w:szCs w:val="22"/>
              </w:rPr>
              <w:t>.</w:t>
            </w:r>
          </w:p>
        </w:tc>
      </w:tr>
      <w:tr w:rsidR="00852B5B" w:rsidRPr="008F6A67" w14:paraId="10FEDE03" w14:textId="5A31FC75" w:rsidTr="00756829">
        <w:tc>
          <w:tcPr>
            <w:tcW w:w="1463" w:type="dxa"/>
            <w:vMerge/>
            <w:vAlign w:val="center"/>
          </w:tcPr>
          <w:p w14:paraId="08DB1FAD" w14:textId="77777777" w:rsidR="00852B5B" w:rsidRPr="008F6A67" w:rsidRDefault="00852B5B" w:rsidP="00CA7B5A">
            <w:pPr>
              <w:jc w:val="center"/>
              <w:rPr>
                <w:sz w:val="22"/>
                <w:szCs w:val="22"/>
                <w:lang w:eastAsia="nl-NL"/>
              </w:rPr>
            </w:pPr>
          </w:p>
        </w:tc>
        <w:tc>
          <w:tcPr>
            <w:tcW w:w="1524" w:type="dxa"/>
            <w:shd w:val="clear" w:color="auto" w:fill="auto"/>
            <w:vAlign w:val="center"/>
          </w:tcPr>
          <w:p w14:paraId="595AE1F9" w14:textId="77777777" w:rsidR="00852B5B" w:rsidRPr="008F6A67" w:rsidRDefault="00852B5B" w:rsidP="00CA7B5A">
            <w:pPr>
              <w:jc w:val="center"/>
              <w:rPr>
                <w:sz w:val="22"/>
                <w:szCs w:val="22"/>
                <w:lang w:eastAsia="nl-NL"/>
              </w:rPr>
            </w:pPr>
            <w:r w:rsidRPr="008F6A67">
              <w:rPr>
                <w:sz w:val="22"/>
                <w:szCs w:val="22"/>
                <w:lang w:eastAsia="nl-NL"/>
              </w:rPr>
              <w:t>Safe and healthy living conditions</w:t>
            </w:r>
          </w:p>
        </w:tc>
        <w:tc>
          <w:tcPr>
            <w:tcW w:w="10958" w:type="dxa"/>
            <w:vAlign w:val="center"/>
          </w:tcPr>
          <w:p w14:paraId="3318F584" w14:textId="1554FD7E" w:rsidR="00852B5B" w:rsidRPr="008F6A67" w:rsidRDefault="00852B5B" w:rsidP="00CA7B5A">
            <w:pPr>
              <w:autoSpaceDE w:val="0"/>
              <w:autoSpaceDN w:val="0"/>
              <w:adjustRightInd w:val="0"/>
              <w:jc w:val="both"/>
              <w:rPr>
                <w:sz w:val="22"/>
                <w:szCs w:val="22"/>
              </w:rPr>
            </w:pPr>
            <w:r w:rsidRPr="008F6A67">
              <w:rPr>
                <w:sz w:val="22"/>
                <w:szCs w:val="22"/>
              </w:rPr>
              <w:t>The location where a company is operating can cause multiple impacts on the health and everyday life of the community members.</w:t>
            </w:r>
            <w:r w:rsidRPr="008F6A67">
              <w:rPr>
                <w:b/>
                <w:sz w:val="22"/>
                <w:szCs w:val="22"/>
                <w:lang w:eastAsia="nl-NL"/>
              </w:rPr>
              <w:t xml:space="preserve"> </w:t>
            </w:r>
            <w:r w:rsidRPr="008F6A67">
              <w:rPr>
                <w:color w:val="000000" w:themeColor="text1"/>
                <w:sz w:val="22"/>
                <w:szCs w:val="22"/>
                <w:shd w:val="clear" w:color="auto" w:fill="FFFFFF"/>
              </w:rPr>
              <w:t xml:space="preserve">Health and safe living conditions is of social relevance for the chemical process industry due to the hazardous nature of certain chemicals. </w:t>
            </w:r>
            <w:r w:rsidRPr="008F6A67">
              <w:rPr>
                <w:color w:val="000000" w:themeColor="text1"/>
                <w:sz w:val="22"/>
                <w:szCs w:val="22"/>
              </w:rPr>
              <w:t xml:space="preserve">For example, chemical installations and storage and transport of hazardous materials may poses risks for local communities if inadequate standards are applied. Further, intentional or unintentional releases of hazardous materials can lead to contamination of natural resources from waste disposal and pollution, and to contamination of the food chain or of water supplies. The consequences can be very serious for both humans and the environment (UNEP Finance Initiative, 2011). </w:t>
            </w:r>
          </w:p>
        </w:tc>
      </w:tr>
      <w:tr w:rsidR="00852B5B" w:rsidRPr="008F6A67" w14:paraId="555E0EC5" w14:textId="0DF69A7E" w:rsidTr="00756829">
        <w:tc>
          <w:tcPr>
            <w:tcW w:w="1463" w:type="dxa"/>
            <w:vMerge/>
            <w:vAlign w:val="center"/>
          </w:tcPr>
          <w:p w14:paraId="67F14799" w14:textId="77777777" w:rsidR="00852B5B" w:rsidRPr="008F6A67" w:rsidRDefault="00852B5B" w:rsidP="00CA7B5A">
            <w:pPr>
              <w:jc w:val="center"/>
              <w:rPr>
                <w:sz w:val="22"/>
                <w:szCs w:val="22"/>
                <w:lang w:eastAsia="nl-NL"/>
              </w:rPr>
            </w:pPr>
          </w:p>
        </w:tc>
        <w:tc>
          <w:tcPr>
            <w:tcW w:w="1524" w:type="dxa"/>
            <w:shd w:val="clear" w:color="auto" w:fill="auto"/>
            <w:vAlign w:val="center"/>
          </w:tcPr>
          <w:p w14:paraId="2E549B44" w14:textId="77777777" w:rsidR="00852B5B" w:rsidRPr="008F6A67" w:rsidRDefault="00852B5B" w:rsidP="00CA7B5A">
            <w:pPr>
              <w:jc w:val="center"/>
              <w:rPr>
                <w:sz w:val="22"/>
                <w:szCs w:val="22"/>
                <w:lang w:eastAsia="nl-NL"/>
              </w:rPr>
            </w:pPr>
            <w:r w:rsidRPr="008F6A67">
              <w:rPr>
                <w:sz w:val="22"/>
                <w:szCs w:val="22"/>
                <w:lang w:eastAsia="nl-NL"/>
              </w:rPr>
              <w:t>Community engagement</w:t>
            </w:r>
          </w:p>
        </w:tc>
        <w:tc>
          <w:tcPr>
            <w:tcW w:w="10958" w:type="dxa"/>
          </w:tcPr>
          <w:p w14:paraId="6996A60B" w14:textId="5224A43D" w:rsidR="00852B5B" w:rsidRPr="008F6A67" w:rsidRDefault="00852B5B" w:rsidP="00CA7B5A">
            <w:pPr>
              <w:jc w:val="both"/>
              <w:rPr>
                <w:color w:val="000000" w:themeColor="text1"/>
                <w:sz w:val="22"/>
                <w:szCs w:val="22"/>
              </w:rPr>
            </w:pPr>
            <w:r w:rsidRPr="008F6A67">
              <w:rPr>
                <w:color w:val="000000" w:themeColor="text1"/>
                <w:sz w:val="22"/>
                <w:szCs w:val="22"/>
              </w:rPr>
              <w:t xml:space="preserve">An organization engaging with a broad range of stakeholders that represent balanced community interests. </w:t>
            </w:r>
            <w:r w:rsidR="009756B3" w:rsidRPr="008F6A67">
              <w:rPr>
                <w:color w:val="000000" w:themeColor="text1"/>
                <w:sz w:val="22"/>
                <w:szCs w:val="22"/>
              </w:rPr>
              <w:t xml:space="preserve">Community engagement is about representatives (of all organizational levels) providing community members with a means and </w:t>
            </w:r>
            <w:r w:rsidR="009756B3" w:rsidRPr="008F6A67">
              <w:rPr>
                <w:color w:val="000000" w:themeColor="text1"/>
                <w:sz w:val="22"/>
                <w:szCs w:val="22"/>
              </w:rPr>
              <w:lastRenderedPageBreak/>
              <w:t xml:space="preserve">opportunity to voice their concerns. The organizations should take these inputs seriously and respond with strategic action plans to meet their needs, through a continuous process. </w:t>
            </w:r>
          </w:p>
        </w:tc>
      </w:tr>
      <w:tr w:rsidR="00852B5B" w:rsidRPr="008F6A67" w14:paraId="4A05F739" w14:textId="145CF8A3" w:rsidTr="00A86095">
        <w:tc>
          <w:tcPr>
            <w:tcW w:w="1463" w:type="dxa"/>
            <w:vMerge/>
            <w:vAlign w:val="center"/>
          </w:tcPr>
          <w:p w14:paraId="14696FB7" w14:textId="77777777" w:rsidR="00852B5B" w:rsidRPr="008F6A67" w:rsidRDefault="00852B5B" w:rsidP="00CA7B5A">
            <w:pPr>
              <w:jc w:val="center"/>
              <w:rPr>
                <w:sz w:val="22"/>
                <w:szCs w:val="22"/>
                <w:lang w:eastAsia="nl-NL"/>
              </w:rPr>
            </w:pPr>
          </w:p>
        </w:tc>
        <w:tc>
          <w:tcPr>
            <w:tcW w:w="1524" w:type="dxa"/>
            <w:shd w:val="clear" w:color="auto" w:fill="auto"/>
            <w:vAlign w:val="center"/>
          </w:tcPr>
          <w:p w14:paraId="2BEF7249" w14:textId="77777777" w:rsidR="00852B5B" w:rsidRPr="008F6A67" w:rsidRDefault="00852B5B" w:rsidP="00CA7B5A">
            <w:pPr>
              <w:jc w:val="center"/>
              <w:rPr>
                <w:sz w:val="22"/>
                <w:szCs w:val="22"/>
                <w:lang w:eastAsia="nl-NL"/>
              </w:rPr>
            </w:pPr>
            <w:r w:rsidRPr="008F6A67">
              <w:rPr>
                <w:sz w:val="22"/>
                <w:szCs w:val="22"/>
                <w:lang w:eastAsia="nl-NL"/>
              </w:rPr>
              <w:t>Local employment</w:t>
            </w:r>
          </w:p>
        </w:tc>
        <w:tc>
          <w:tcPr>
            <w:tcW w:w="10958" w:type="dxa"/>
            <w:vAlign w:val="center"/>
          </w:tcPr>
          <w:p w14:paraId="1235247E" w14:textId="7059814D" w:rsidR="00852B5B" w:rsidRPr="008F6A67" w:rsidRDefault="00CA7B5A" w:rsidP="00CA7B5A">
            <w:pPr>
              <w:autoSpaceDE w:val="0"/>
              <w:autoSpaceDN w:val="0"/>
              <w:adjustRightInd w:val="0"/>
              <w:jc w:val="both"/>
              <w:rPr>
                <w:color w:val="000000" w:themeColor="text1"/>
                <w:sz w:val="22"/>
                <w:szCs w:val="22"/>
              </w:rPr>
            </w:pPr>
            <w:r w:rsidRPr="008F6A67">
              <w:rPr>
                <w:sz w:val="22"/>
                <w:szCs w:val="22"/>
              </w:rPr>
              <w:t xml:space="preserve">Organizations’ efforts in </w:t>
            </w:r>
            <w:r w:rsidR="00852B5B" w:rsidRPr="008F6A67">
              <w:rPr>
                <w:sz w:val="22"/>
                <w:szCs w:val="22"/>
              </w:rPr>
              <w:t xml:space="preserve">prioritizing and encouraging employment by members of the local community. </w:t>
            </w:r>
            <w:r w:rsidR="00852B5B" w:rsidRPr="008F6A67">
              <w:rPr>
                <w:color w:val="000000" w:themeColor="text1"/>
                <w:sz w:val="22"/>
                <w:szCs w:val="22"/>
              </w:rPr>
              <w:t xml:space="preserve">This is important as companies can have a particularly strong effect on local community development when they hire local workers. </w:t>
            </w:r>
            <w:r w:rsidR="00852B5B" w:rsidRPr="008F6A67">
              <w:rPr>
                <w:sz w:val="22"/>
                <w:szCs w:val="22"/>
              </w:rPr>
              <w:t>Namely, employment improves the economic livelihood of the workforce and their families, and it also creates ripple effects of sustainable development across the community. It is believed that the local community should be given priority in employments to uplift their living standard.</w:t>
            </w:r>
            <w:r w:rsidR="00852B5B" w:rsidRPr="008F6A67">
              <w:rPr>
                <w:color w:val="000000" w:themeColor="text1"/>
                <w:sz w:val="22"/>
                <w:szCs w:val="22"/>
              </w:rPr>
              <w:t xml:space="preserve">  </w:t>
            </w:r>
          </w:p>
        </w:tc>
      </w:tr>
      <w:tr w:rsidR="00852B5B" w:rsidRPr="008F6A67" w14:paraId="6FB1A7D5" w14:textId="748B6C4C" w:rsidTr="00A86095">
        <w:tc>
          <w:tcPr>
            <w:tcW w:w="1463" w:type="dxa"/>
            <w:vMerge w:val="restart"/>
            <w:vAlign w:val="center"/>
          </w:tcPr>
          <w:p w14:paraId="26ABE0B4" w14:textId="77777777" w:rsidR="00852B5B" w:rsidRPr="008F6A67" w:rsidRDefault="00852B5B" w:rsidP="00CA7B5A">
            <w:pPr>
              <w:jc w:val="center"/>
              <w:rPr>
                <w:sz w:val="22"/>
                <w:szCs w:val="22"/>
                <w:lang w:eastAsia="nl-NL"/>
              </w:rPr>
            </w:pPr>
            <w:r w:rsidRPr="008F6A67">
              <w:rPr>
                <w:sz w:val="22"/>
                <w:szCs w:val="22"/>
                <w:lang w:eastAsia="nl-NL"/>
              </w:rPr>
              <w:t>Society</w:t>
            </w:r>
          </w:p>
        </w:tc>
        <w:tc>
          <w:tcPr>
            <w:tcW w:w="1524" w:type="dxa"/>
            <w:shd w:val="clear" w:color="auto" w:fill="auto"/>
            <w:vAlign w:val="center"/>
          </w:tcPr>
          <w:p w14:paraId="2AD82D50" w14:textId="77777777" w:rsidR="00852B5B" w:rsidRPr="008F6A67" w:rsidRDefault="00852B5B" w:rsidP="00CA7B5A">
            <w:pPr>
              <w:jc w:val="center"/>
              <w:rPr>
                <w:sz w:val="22"/>
                <w:szCs w:val="22"/>
                <w:lang w:eastAsia="nl-NL"/>
              </w:rPr>
            </w:pPr>
            <w:r w:rsidRPr="008F6A67">
              <w:rPr>
                <w:sz w:val="22"/>
                <w:szCs w:val="22"/>
                <w:lang w:eastAsia="nl-NL"/>
              </w:rPr>
              <w:t>Public commitment to sustainability issues</w:t>
            </w:r>
          </w:p>
        </w:tc>
        <w:tc>
          <w:tcPr>
            <w:tcW w:w="10958" w:type="dxa"/>
            <w:vAlign w:val="center"/>
          </w:tcPr>
          <w:p w14:paraId="34B627BD" w14:textId="1D860D65" w:rsidR="00852B5B" w:rsidRPr="008F6A67" w:rsidRDefault="00A86095" w:rsidP="00CA7B5A">
            <w:pPr>
              <w:jc w:val="both"/>
              <w:rPr>
                <w:color w:val="000000" w:themeColor="text1"/>
                <w:sz w:val="22"/>
                <w:szCs w:val="22"/>
              </w:rPr>
            </w:pPr>
            <w:r>
              <w:rPr>
                <w:color w:val="000000" w:themeColor="text1"/>
                <w:sz w:val="22"/>
                <w:szCs w:val="22"/>
              </w:rPr>
              <w:t xml:space="preserve">As opposed to “access to material resources”, this subcategory is not about actual internal management systems to be sustainable but rather about the promises organization makes to their employees, customers, shareholders and citizens </w:t>
            </w:r>
            <w:r w:rsidR="004A2D5E">
              <w:rPr>
                <w:color w:val="000000" w:themeColor="text1"/>
                <w:sz w:val="22"/>
                <w:szCs w:val="22"/>
              </w:rPr>
              <w:t xml:space="preserve">to be sustainable. The main way to show public commitment is by making sustainability promises openly and transparently on websites, corporate reports or other ways. </w:t>
            </w:r>
            <w:r w:rsidR="00852B5B" w:rsidRPr="008F6A67">
              <w:rPr>
                <w:color w:val="000000" w:themeColor="text1"/>
                <w:sz w:val="22"/>
                <w:szCs w:val="22"/>
              </w:rPr>
              <w:t>T</w:t>
            </w:r>
            <w:r w:rsidR="004A2D5E">
              <w:rPr>
                <w:color w:val="000000" w:themeColor="text1"/>
                <w:sz w:val="22"/>
                <w:szCs w:val="22"/>
              </w:rPr>
              <w:t xml:space="preserve">his may involve being open about new sustainability projects but it can also take the form of sustainability </w:t>
            </w:r>
            <w:r w:rsidR="00852B5B" w:rsidRPr="008F6A67">
              <w:rPr>
                <w:color w:val="000000" w:themeColor="text1"/>
                <w:sz w:val="22"/>
                <w:szCs w:val="22"/>
              </w:rPr>
              <w:t>performance improvement targets with defined dates for achievement</w:t>
            </w:r>
            <w:r w:rsidR="004A2D5E">
              <w:rPr>
                <w:color w:val="000000" w:themeColor="text1"/>
                <w:sz w:val="22"/>
                <w:szCs w:val="22"/>
              </w:rPr>
              <w:t xml:space="preserve"> and progress reporting.</w:t>
            </w:r>
          </w:p>
        </w:tc>
      </w:tr>
      <w:tr w:rsidR="00852B5B" w:rsidRPr="008F6A67" w14:paraId="191616B3" w14:textId="16B13785" w:rsidTr="00A86095">
        <w:tc>
          <w:tcPr>
            <w:tcW w:w="1463" w:type="dxa"/>
            <w:vMerge/>
            <w:vAlign w:val="center"/>
          </w:tcPr>
          <w:p w14:paraId="0D8093BD" w14:textId="77777777" w:rsidR="00852B5B" w:rsidRPr="008F6A67" w:rsidRDefault="00852B5B" w:rsidP="00CA7B5A">
            <w:pPr>
              <w:jc w:val="center"/>
              <w:rPr>
                <w:sz w:val="22"/>
                <w:szCs w:val="22"/>
                <w:lang w:eastAsia="nl-NL"/>
              </w:rPr>
            </w:pPr>
          </w:p>
        </w:tc>
        <w:tc>
          <w:tcPr>
            <w:tcW w:w="1524" w:type="dxa"/>
            <w:shd w:val="clear" w:color="auto" w:fill="auto"/>
            <w:vAlign w:val="center"/>
          </w:tcPr>
          <w:p w14:paraId="18B068CB" w14:textId="77777777" w:rsidR="00852B5B" w:rsidRPr="008F6A67" w:rsidRDefault="00852B5B" w:rsidP="00CA7B5A">
            <w:pPr>
              <w:jc w:val="center"/>
              <w:rPr>
                <w:sz w:val="22"/>
                <w:szCs w:val="22"/>
                <w:lang w:eastAsia="nl-NL"/>
              </w:rPr>
            </w:pPr>
            <w:r w:rsidRPr="008F6A67">
              <w:rPr>
                <w:sz w:val="22"/>
                <w:szCs w:val="22"/>
                <w:lang w:eastAsia="nl-NL"/>
              </w:rPr>
              <w:t>Contribution to the economic development</w:t>
            </w:r>
          </w:p>
        </w:tc>
        <w:tc>
          <w:tcPr>
            <w:tcW w:w="10958" w:type="dxa"/>
            <w:vAlign w:val="center"/>
          </w:tcPr>
          <w:p w14:paraId="0B6FA68E" w14:textId="305CEB11" w:rsidR="00852B5B" w:rsidRPr="008F6A67" w:rsidRDefault="00852B5B" w:rsidP="00CA7B5A">
            <w:pPr>
              <w:jc w:val="both"/>
              <w:rPr>
                <w:sz w:val="22"/>
                <w:szCs w:val="22"/>
                <w:lang w:eastAsia="nl-NL"/>
              </w:rPr>
            </w:pPr>
            <w:r w:rsidRPr="008F6A67">
              <w:rPr>
                <w:color w:val="000000" w:themeColor="text1"/>
                <w:sz w:val="22"/>
                <w:szCs w:val="22"/>
                <w:lang w:eastAsia="nl-NL"/>
              </w:rPr>
              <w:t>Contributing to the economic development of the country</w:t>
            </w:r>
            <w:r w:rsidR="001B59BD" w:rsidRPr="008F6A67">
              <w:rPr>
                <w:color w:val="000000" w:themeColor="text1"/>
                <w:sz w:val="22"/>
                <w:szCs w:val="22"/>
                <w:lang w:eastAsia="nl-NL"/>
              </w:rPr>
              <w:t xml:space="preserve"> where the organization is located</w:t>
            </w:r>
            <w:r w:rsidRPr="008F6A67">
              <w:rPr>
                <w:color w:val="000000" w:themeColor="text1"/>
                <w:sz w:val="22"/>
                <w:szCs w:val="22"/>
                <w:lang w:eastAsia="nl-NL"/>
              </w:rPr>
              <w:t>.</w:t>
            </w:r>
            <w:r w:rsidR="001B59BD" w:rsidRPr="008F6A67">
              <w:rPr>
                <w:color w:val="000000" w:themeColor="text1"/>
                <w:sz w:val="22"/>
                <w:szCs w:val="22"/>
                <w:lang w:eastAsia="nl-NL"/>
              </w:rPr>
              <w:t xml:space="preserve"> Some ways in which organizations can contribute to economic development is by generating revenue, creating jobs, making investments, providing training and education for employees and others, and conducting research. </w:t>
            </w:r>
            <w:r w:rsidRPr="008F6A67">
              <w:rPr>
                <w:color w:val="000000" w:themeColor="text1"/>
                <w:sz w:val="22"/>
                <w:szCs w:val="22"/>
                <w:lang w:eastAsia="nl-NL"/>
              </w:rPr>
              <w:t xml:space="preserve"> </w:t>
            </w:r>
          </w:p>
        </w:tc>
      </w:tr>
      <w:tr w:rsidR="00852B5B" w:rsidRPr="008F6A67" w14:paraId="2D2A1F8F" w14:textId="0AC54594" w:rsidTr="00A86095">
        <w:tc>
          <w:tcPr>
            <w:tcW w:w="1463" w:type="dxa"/>
            <w:vMerge/>
            <w:vAlign w:val="center"/>
          </w:tcPr>
          <w:p w14:paraId="6B502AA0" w14:textId="77777777" w:rsidR="00852B5B" w:rsidRPr="008F6A67" w:rsidRDefault="00852B5B" w:rsidP="00CA7B5A">
            <w:pPr>
              <w:jc w:val="center"/>
              <w:rPr>
                <w:sz w:val="22"/>
                <w:szCs w:val="22"/>
                <w:lang w:eastAsia="nl-NL"/>
              </w:rPr>
            </w:pPr>
          </w:p>
        </w:tc>
        <w:tc>
          <w:tcPr>
            <w:tcW w:w="1524" w:type="dxa"/>
            <w:shd w:val="clear" w:color="auto" w:fill="auto"/>
            <w:vAlign w:val="center"/>
          </w:tcPr>
          <w:p w14:paraId="7D802F5C" w14:textId="77777777" w:rsidR="00852B5B" w:rsidRPr="008F6A67" w:rsidRDefault="00852B5B" w:rsidP="00CA7B5A">
            <w:pPr>
              <w:jc w:val="center"/>
              <w:rPr>
                <w:sz w:val="22"/>
                <w:szCs w:val="22"/>
                <w:lang w:eastAsia="nl-NL"/>
              </w:rPr>
            </w:pPr>
            <w:r w:rsidRPr="008F6A67">
              <w:rPr>
                <w:sz w:val="22"/>
                <w:szCs w:val="22"/>
                <w:lang w:eastAsia="nl-NL"/>
              </w:rPr>
              <w:t>Technology development</w:t>
            </w:r>
          </w:p>
        </w:tc>
        <w:tc>
          <w:tcPr>
            <w:tcW w:w="10958" w:type="dxa"/>
            <w:vAlign w:val="center"/>
          </w:tcPr>
          <w:p w14:paraId="037AF6BE" w14:textId="69A41D43" w:rsidR="00852B5B" w:rsidRPr="008F6A67" w:rsidRDefault="00CF24F7" w:rsidP="00CA7B5A">
            <w:pPr>
              <w:jc w:val="both"/>
              <w:rPr>
                <w:sz w:val="22"/>
                <w:szCs w:val="22"/>
                <w:lang w:eastAsia="nl-NL"/>
              </w:rPr>
            </w:pPr>
            <w:r>
              <w:rPr>
                <w:color w:val="000000" w:themeColor="text1"/>
                <w:sz w:val="22"/>
                <w:szCs w:val="22"/>
                <w:lang w:eastAsia="nl-NL"/>
              </w:rPr>
              <w:t>Due to the nature of the processes in th</w:t>
            </w:r>
            <w:r w:rsidR="006D0479">
              <w:rPr>
                <w:color w:val="000000" w:themeColor="text1"/>
                <w:sz w:val="22"/>
                <w:szCs w:val="22"/>
                <w:lang w:eastAsia="nl-NL"/>
              </w:rPr>
              <w:t>is</w:t>
            </w:r>
            <w:r>
              <w:rPr>
                <w:color w:val="000000" w:themeColor="text1"/>
                <w:sz w:val="22"/>
                <w:szCs w:val="22"/>
                <w:lang w:eastAsia="nl-NL"/>
              </w:rPr>
              <w:t xml:space="preserve"> industry, technologies are required and this includes innovation and research and development to improve current processes</w:t>
            </w:r>
            <w:r w:rsidR="006D0479">
              <w:rPr>
                <w:color w:val="000000" w:themeColor="text1"/>
                <w:sz w:val="22"/>
                <w:szCs w:val="22"/>
                <w:lang w:eastAsia="nl-NL"/>
              </w:rPr>
              <w:t xml:space="preserve"> for efficiency but also for enhanced sustainability. </w:t>
            </w:r>
          </w:p>
        </w:tc>
      </w:tr>
      <w:tr w:rsidR="00852B5B" w:rsidRPr="008F6A67" w14:paraId="4FC11DFA" w14:textId="3DAD135D" w:rsidTr="00A86095">
        <w:tc>
          <w:tcPr>
            <w:tcW w:w="1463" w:type="dxa"/>
            <w:vMerge w:val="restart"/>
            <w:vAlign w:val="center"/>
          </w:tcPr>
          <w:p w14:paraId="5B0AF3D0" w14:textId="77777777" w:rsidR="00852B5B" w:rsidRPr="008F6A67" w:rsidRDefault="00852B5B" w:rsidP="00CA7B5A">
            <w:pPr>
              <w:jc w:val="center"/>
              <w:rPr>
                <w:sz w:val="22"/>
                <w:szCs w:val="22"/>
                <w:lang w:eastAsia="nl-NL"/>
              </w:rPr>
            </w:pPr>
            <w:r w:rsidRPr="008F6A67">
              <w:rPr>
                <w:sz w:val="22"/>
                <w:szCs w:val="22"/>
                <w:lang w:eastAsia="nl-NL"/>
              </w:rPr>
              <w:t>Value chain actors</w:t>
            </w:r>
          </w:p>
        </w:tc>
        <w:tc>
          <w:tcPr>
            <w:tcW w:w="1524" w:type="dxa"/>
            <w:shd w:val="clear" w:color="auto" w:fill="auto"/>
            <w:vAlign w:val="center"/>
          </w:tcPr>
          <w:p w14:paraId="4E38643A" w14:textId="77777777" w:rsidR="00852B5B" w:rsidRPr="008F6A67" w:rsidRDefault="00852B5B" w:rsidP="00CA7B5A">
            <w:pPr>
              <w:jc w:val="center"/>
              <w:rPr>
                <w:sz w:val="22"/>
                <w:szCs w:val="22"/>
                <w:lang w:eastAsia="nl-NL"/>
              </w:rPr>
            </w:pPr>
            <w:r w:rsidRPr="008F6A67">
              <w:rPr>
                <w:sz w:val="22"/>
                <w:szCs w:val="22"/>
                <w:lang w:eastAsia="nl-NL"/>
              </w:rPr>
              <w:t>Fair competition</w:t>
            </w:r>
          </w:p>
        </w:tc>
        <w:tc>
          <w:tcPr>
            <w:tcW w:w="10958" w:type="dxa"/>
            <w:vAlign w:val="center"/>
          </w:tcPr>
          <w:p w14:paraId="0DEA64C0" w14:textId="04F44481" w:rsidR="00852B5B" w:rsidRPr="008F6A67" w:rsidRDefault="006D0479" w:rsidP="00CA7B5A">
            <w:pPr>
              <w:jc w:val="both"/>
              <w:rPr>
                <w:sz w:val="22"/>
                <w:szCs w:val="22"/>
                <w:lang w:eastAsia="nl-NL"/>
              </w:rPr>
            </w:pPr>
            <w:r>
              <w:rPr>
                <w:color w:val="000000" w:themeColor="text1"/>
                <w:sz w:val="22"/>
                <w:szCs w:val="22"/>
              </w:rPr>
              <w:t xml:space="preserve">An organization’s </w:t>
            </w:r>
            <w:r w:rsidR="00852B5B" w:rsidRPr="008F6A67">
              <w:rPr>
                <w:color w:val="000000" w:themeColor="text1"/>
                <w:sz w:val="22"/>
                <w:szCs w:val="22"/>
              </w:rPr>
              <w:t>competitive activities</w:t>
            </w:r>
            <w:r>
              <w:rPr>
                <w:color w:val="000000" w:themeColor="text1"/>
                <w:sz w:val="22"/>
                <w:szCs w:val="22"/>
              </w:rPr>
              <w:t xml:space="preserve"> should be</w:t>
            </w:r>
            <w:r w:rsidR="00852B5B" w:rsidRPr="008F6A67">
              <w:rPr>
                <w:color w:val="000000" w:themeColor="text1"/>
                <w:sz w:val="22"/>
                <w:szCs w:val="22"/>
              </w:rPr>
              <w:t xml:space="preserve"> conducted in a fair way and in compliance with legislations preventing anti-competitive behavior, anti-trust, or monopoly practices.</w:t>
            </w:r>
          </w:p>
        </w:tc>
      </w:tr>
      <w:tr w:rsidR="00852B5B" w:rsidRPr="008F6A67" w14:paraId="1230F60A" w14:textId="1D8CB2CD" w:rsidTr="00A86095">
        <w:trPr>
          <w:trHeight w:val="99"/>
        </w:trPr>
        <w:tc>
          <w:tcPr>
            <w:tcW w:w="1463" w:type="dxa"/>
            <w:vMerge/>
            <w:vAlign w:val="center"/>
          </w:tcPr>
          <w:p w14:paraId="141B0868" w14:textId="77777777" w:rsidR="00852B5B" w:rsidRPr="008F6A67" w:rsidRDefault="00852B5B" w:rsidP="00CA7B5A">
            <w:pPr>
              <w:jc w:val="center"/>
              <w:rPr>
                <w:sz w:val="22"/>
                <w:szCs w:val="22"/>
                <w:lang w:eastAsia="nl-NL"/>
              </w:rPr>
            </w:pPr>
          </w:p>
        </w:tc>
        <w:tc>
          <w:tcPr>
            <w:tcW w:w="1524" w:type="dxa"/>
            <w:shd w:val="clear" w:color="auto" w:fill="auto"/>
            <w:vAlign w:val="center"/>
          </w:tcPr>
          <w:p w14:paraId="6C1E2CE9" w14:textId="77777777" w:rsidR="00852B5B" w:rsidRPr="008F6A67" w:rsidRDefault="00852B5B" w:rsidP="00CA7B5A">
            <w:pPr>
              <w:jc w:val="center"/>
              <w:rPr>
                <w:sz w:val="22"/>
                <w:szCs w:val="22"/>
                <w:lang w:eastAsia="nl-NL"/>
              </w:rPr>
            </w:pPr>
            <w:r w:rsidRPr="008F6A67">
              <w:rPr>
                <w:sz w:val="22"/>
                <w:szCs w:val="22"/>
                <w:lang w:eastAsia="nl-NL"/>
              </w:rPr>
              <w:t>Supplier relationships</w:t>
            </w:r>
          </w:p>
        </w:tc>
        <w:tc>
          <w:tcPr>
            <w:tcW w:w="10958" w:type="dxa"/>
            <w:vAlign w:val="center"/>
          </w:tcPr>
          <w:p w14:paraId="1388F5F5" w14:textId="3E6C173D" w:rsidR="00852B5B" w:rsidRPr="008F6A67" w:rsidRDefault="00852B5B" w:rsidP="00CA7B5A">
            <w:pPr>
              <w:tabs>
                <w:tab w:val="left" w:pos="2791"/>
              </w:tabs>
              <w:autoSpaceDE w:val="0"/>
              <w:autoSpaceDN w:val="0"/>
              <w:adjustRightInd w:val="0"/>
              <w:jc w:val="both"/>
              <w:rPr>
                <w:color w:val="000000" w:themeColor="text1"/>
                <w:sz w:val="22"/>
                <w:szCs w:val="22"/>
              </w:rPr>
            </w:pPr>
            <w:r w:rsidRPr="008F6A67">
              <w:rPr>
                <w:color w:val="000000" w:themeColor="text1"/>
                <w:sz w:val="22"/>
                <w:szCs w:val="22"/>
              </w:rPr>
              <w:t xml:space="preserve">Supplier relationships are defined as </w:t>
            </w:r>
            <w:r w:rsidR="006D0479" w:rsidRPr="006D0479">
              <w:rPr>
                <w:i/>
                <w:iCs/>
                <w:color w:val="000000" w:themeColor="text1"/>
                <w:sz w:val="22"/>
                <w:szCs w:val="22"/>
              </w:rPr>
              <w:t>“</w:t>
            </w:r>
            <w:r w:rsidRPr="006D0479">
              <w:rPr>
                <w:i/>
                <w:iCs/>
                <w:color w:val="000000" w:themeColor="text1"/>
                <w:sz w:val="22"/>
                <w:szCs w:val="22"/>
              </w:rPr>
              <w:t xml:space="preserve">affiliations with organizations that supply another </w:t>
            </w:r>
            <w:r w:rsidR="00237F48" w:rsidRPr="006D0479">
              <w:rPr>
                <w:i/>
                <w:iCs/>
                <w:color w:val="000000" w:themeColor="text1"/>
                <w:sz w:val="22"/>
                <w:szCs w:val="22"/>
              </w:rPr>
              <w:t>o</w:t>
            </w:r>
            <w:r w:rsidR="00512B0E" w:rsidRPr="006D0479">
              <w:rPr>
                <w:i/>
                <w:iCs/>
                <w:color w:val="000000" w:themeColor="text1"/>
                <w:sz w:val="22"/>
                <w:szCs w:val="22"/>
              </w:rPr>
              <w:t xml:space="preserve">rganization </w:t>
            </w:r>
            <w:r w:rsidR="00237F48" w:rsidRPr="006D0479">
              <w:rPr>
                <w:i/>
                <w:iCs/>
                <w:color w:val="000000" w:themeColor="text1"/>
                <w:sz w:val="22"/>
                <w:szCs w:val="22"/>
              </w:rPr>
              <w:t>w</w:t>
            </w:r>
            <w:r w:rsidRPr="006D0479">
              <w:rPr>
                <w:i/>
                <w:iCs/>
                <w:color w:val="000000" w:themeColor="text1"/>
                <w:sz w:val="22"/>
                <w:szCs w:val="22"/>
              </w:rPr>
              <w:t>ith goods and services</w:t>
            </w:r>
            <w:r w:rsidR="006D0479" w:rsidRPr="006D0479">
              <w:rPr>
                <w:i/>
                <w:iCs/>
                <w:color w:val="000000" w:themeColor="text1"/>
                <w:sz w:val="22"/>
                <w:szCs w:val="22"/>
              </w:rPr>
              <w:t>”</w:t>
            </w:r>
            <w:r w:rsidR="006D0479">
              <w:rPr>
                <w:color w:val="000000" w:themeColor="text1"/>
                <w:sz w:val="22"/>
                <w:szCs w:val="22"/>
              </w:rPr>
              <w:t xml:space="preserve"> (UNEP/SETAC, 2013, p. 60). </w:t>
            </w:r>
            <w:r w:rsidR="005C16A5" w:rsidRPr="008F6A67">
              <w:rPr>
                <w:color w:val="000000" w:themeColor="text1"/>
                <w:sz w:val="22"/>
                <w:szCs w:val="22"/>
              </w:rPr>
              <w:t xml:space="preserve">This subcategory seeks to assess how strong the relationships between suppliers and customers are. The relationships concern issues of </w:t>
            </w:r>
            <w:r w:rsidRPr="008F6A67">
              <w:rPr>
                <w:color w:val="000000" w:themeColor="text1"/>
                <w:sz w:val="22"/>
                <w:szCs w:val="22"/>
              </w:rPr>
              <w:t xml:space="preserve">mutual activities, cooperation, </w:t>
            </w:r>
            <w:r w:rsidR="005C16A5" w:rsidRPr="008F6A67">
              <w:rPr>
                <w:color w:val="000000" w:themeColor="text1"/>
                <w:sz w:val="22"/>
                <w:szCs w:val="22"/>
              </w:rPr>
              <w:t xml:space="preserve">and </w:t>
            </w:r>
            <w:r w:rsidRPr="008F6A67">
              <w:rPr>
                <w:color w:val="000000" w:themeColor="text1"/>
                <w:sz w:val="22"/>
                <w:szCs w:val="22"/>
              </w:rPr>
              <w:t>agreements that regulate the exchanges</w:t>
            </w:r>
            <w:r w:rsidR="005C16A5" w:rsidRPr="008F6A67">
              <w:rPr>
                <w:color w:val="000000" w:themeColor="text1"/>
                <w:sz w:val="22"/>
                <w:szCs w:val="22"/>
              </w:rPr>
              <w:t>.</w:t>
            </w:r>
          </w:p>
        </w:tc>
      </w:tr>
      <w:tr w:rsidR="00852B5B" w:rsidRPr="008F6A67" w14:paraId="0F64CE9B" w14:textId="4FDCD8DE" w:rsidTr="00A86095">
        <w:tc>
          <w:tcPr>
            <w:tcW w:w="1463" w:type="dxa"/>
            <w:vMerge/>
            <w:vAlign w:val="center"/>
          </w:tcPr>
          <w:p w14:paraId="7B5B9620" w14:textId="77777777" w:rsidR="00852B5B" w:rsidRPr="008F6A67" w:rsidRDefault="00852B5B" w:rsidP="00CA7B5A">
            <w:pPr>
              <w:jc w:val="center"/>
              <w:rPr>
                <w:sz w:val="22"/>
                <w:szCs w:val="22"/>
                <w:lang w:eastAsia="nl-NL"/>
              </w:rPr>
            </w:pPr>
          </w:p>
        </w:tc>
        <w:tc>
          <w:tcPr>
            <w:tcW w:w="1524" w:type="dxa"/>
            <w:shd w:val="clear" w:color="auto" w:fill="auto"/>
            <w:vAlign w:val="center"/>
          </w:tcPr>
          <w:p w14:paraId="039B482F" w14:textId="77777777" w:rsidR="00852B5B" w:rsidRPr="008F6A67" w:rsidRDefault="00852B5B" w:rsidP="00CA7B5A">
            <w:pPr>
              <w:jc w:val="center"/>
              <w:rPr>
                <w:sz w:val="22"/>
                <w:szCs w:val="22"/>
                <w:lang w:eastAsia="nl-NL"/>
              </w:rPr>
            </w:pPr>
            <w:r w:rsidRPr="008F6A67">
              <w:rPr>
                <w:sz w:val="22"/>
                <w:szCs w:val="22"/>
                <w:lang w:eastAsia="nl-NL"/>
              </w:rPr>
              <w:t>Respect of intellectual property rights</w:t>
            </w:r>
          </w:p>
        </w:tc>
        <w:tc>
          <w:tcPr>
            <w:tcW w:w="10958" w:type="dxa"/>
            <w:vAlign w:val="center"/>
          </w:tcPr>
          <w:p w14:paraId="1099DAF6" w14:textId="32D8A0B8" w:rsidR="00852B5B" w:rsidRPr="008F6A67" w:rsidRDefault="006D0479" w:rsidP="00CA7B5A">
            <w:pPr>
              <w:autoSpaceDE w:val="0"/>
              <w:autoSpaceDN w:val="0"/>
              <w:adjustRightInd w:val="0"/>
              <w:jc w:val="both"/>
              <w:rPr>
                <w:color w:val="000000" w:themeColor="text1"/>
                <w:sz w:val="22"/>
                <w:szCs w:val="22"/>
              </w:rPr>
            </w:pPr>
            <w:r>
              <w:rPr>
                <w:color w:val="000000" w:themeColor="text1"/>
                <w:sz w:val="22"/>
                <w:szCs w:val="22"/>
              </w:rPr>
              <w:t>Organizations must</w:t>
            </w:r>
            <w:r w:rsidR="00852B5B" w:rsidRPr="008F6A67">
              <w:rPr>
                <w:color w:val="000000" w:themeColor="text1"/>
                <w:sz w:val="22"/>
                <w:szCs w:val="22"/>
              </w:rPr>
              <w:t xml:space="preserve"> value the creators and other producers of intellectual goods and services</w:t>
            </w:r>
            <w:r>
              <w:rPr>
                <w:color w:val="000000" w:themeColor="text1"/>
                <w:sz w:val="22"/>
                <w:szCs w:val="22"/>
              </w:rPr>
              <w:t xml:space="preserve"> through their actions. This subcategory is important because of the technologies that are involved in the chemical process industry which are quite specialized. </w:t>
            </w:r>
          </w:p>
        </w:tc>
      </w:tr>
      <w:tr w:rsidR="00852B5B" w:rsidRPr="008F6A67" w14:paraId="7DE35E3F" w14:textId="77777777" w:rsidTr="00A86095">
        <w:tc>
          <w:tcPr>
            <w:tcW w:w="1463" w:type="dxa"/>
            <w:vMerge/>
            <w:vAlign w:val="center"/>
          </w:tcPr>
          <w:p w14:paraId="7DD5B60E" w14:textId="77777777" w:rsidR="00852B5B" w:rsidRPr="008F6A67" w:rsidRDefault="00852B5B" w:rsidP="00CA7B5A">
            <w:pPr>
              <w:jc w:val="center"/>
              <w:rPr>
                <w:sz w:val="22"/>
                <w:szCs w:val="22"/>
                <w:lang w:eastAsia="nl-NL"/>
              </w:rPr>
            </w:pPr>
          </w:p>
        </w:tc>
        <w:tc>
          <w:tcPr>
            <w:tcW w:w="1524" w:type="dxa"/>
            <w:shd w:val="clear" w:color="auto" w:fill="auto"/>
            <w:vAlign w:val="center"/>
          </w:tcPr>
          <w:p w14:paraId="0AB635A5" w14:textId="51B2CB50" w:rsidR="00852B5B" w:rsidRPr="008F6A67" w:rsidRDefault="00852B5B" w:rsidP="00CA7B5A">
            <w:pPr>
              <w:jc w:val="center"/>
              <w:rPr>
                <w:sz w:val="22"/>
                <w:szCs w:val="22"/>
                <w:lang w:eastAsia="nl-NL"/>
              </w:rPr>
            </w:pPr>
            <w:r w:rsidRPr="008F6A67">
              <w:rPr>
                <w:sz w:val="22"/>
                <w:szCs w:val="22"/>
                <w:lang w:eastAsia="nl-NL"/>
              </w:rPr>
              <w:t>Promoting social responsibility</w:t>
            </w:r>
          </w:p>
        </w:tc>
        <w:tc>
          <w:tcPr>
            <w:tcW w:w="10958" w:type="dxa"/>
            <w:vAlign w:val="center"/>
          </w:tcPr>
          <w:p w14:paraId="0B34A67A" w14:textId="756C1629" w:rsidR="00852B5B" w:rsidRPr="008F6A67" w:rsidRDefault="00B05513" w:rsidP="00CA7B5A">
            <w:pPr>
              <w:autoSpaceDE w:val="0"/>
              <w:autoSpaceDN w:val="0"/>
              <w:adjustRightInd w:val="0"/>
              <w:jc w:val="both"/>
              <w:rPr>
                <w:sz w:val="22"/>
                <w:szCs w:val="22"/>
              </w:rPr>
            </w:pPr>
            <w:r w:rsidRPr="008F6A67">
              <w:rPr>
                <w:sz w:val="22"/>
                <w:szCs w:val="22"/>
              </w:rPr>
              <w:t xml:space="preserve">Promoting social responsibility to suppliers through its own actions, for example by monitoring and auditing them on social responsibility performance as well as offering training and education for suppliers to improve on social responsibility.  </w:t>
            </w:r>
          </w:p>
        </w:tc>
      </w:tr>
    </w:tbl>
    <w:p w14:paraId="7066CA92" w14:textId="77777777" w:rsidR="00DE4F62" w:rsidRPr="008F6A67" w:rsidRDefault="00DE4F62" w:rsidP="0018428F">
      <w:pPr>
        <w:spacing w:line="276" w:lineRule="auto"/>
      </w:pPr>
    </w:p>
    <w:p w14:paraId="685C938E" w14:textId="77777777" w:rsidR="00756829" w:rsidRDefault="00756829" w:rsidP="00294A6C">
      <w:pPr>
        <w:pStyle w:val="Heading5"/>
        <w:rPr>
          <w:rFonts w:ascii="Times New Roman" w:hAnsi="Times New Roman" w:cs="Times New Roman"/>
          <w:i/>
          <w:iCs/>
          <w:color w:val="000000" w:themeColor="text1"/>
          <w:sz w:val="22"/>
          <w:szCs w:val="22"/>
          <w:lang w:eastAsia="nl-NL"/>
        </w:rPr>
        <w:sectPr w:rsidR="00756829" w:rsidSect="00756829">
          <w:pgSz w:w="16838" w:h="11899" w:orient="landscape"/>
          <w:pgMar w:top="1440" w:right="1440" w:bottom="1440" w:left="1440" w:header="709" w:footer="709" w:gutter="0"/>
          <w:cols w:space="708"/>
          <w:docGrid w:linePitch="326"/>
        </w:sectPr>
      </w:pPr>
    </w:p>
    <w:p w14:paraId="61388CA7" w14:textId="6EBD1F09" w:rsidR="00294A6C" w:rsidRPr="008F6A67" w:rsidRDefault="00294A6C" w:rsidP="00294A6C">
      <w:pPr>
        <w:pStyle w:val="Heading5"/>
        <w:rPr>
          <w:rFonts w:ascii="Times New Roman" w:hAnsi="Times New Roman" w:cs="Times New Roman"/>
          <w:i/>
          <w:iCs/>
          <w:color w:val="000000" w:themeColor="text1"/>
          <w:sz w:val="22"/>
          <w:szCs w:val="22"/>
          <w:lang w:eastAsia="nl-NL"/>
        </w:rPr>
      </w:pPr>
      <w:r w:rsidRPr="008F6A67">
        <w:rPr>
          <w:rFonts w:ascii="Times New Roman" w:hAnsi="Times New Roman" w:cs="Times New Roman"/>
          <w:i/>
          <w:iCs/>
          <w:color w:val="000000" w:themeColor="text1"/>
          <w:sz w:val="22"/>
          <w:szCs w:val="22"/>
          <w:lang w:eastAsia="nl-NL"/>
        </w:rPr>
        <w:lastRenderedPageBreak/>
        <w:t xml:space="preserve">4.2.2.3.3. </w:t>
      </w:r>
      <w:r w:rsidRPr="008F6A67">
        <w:rPr>
          <w:rFonts w:ascii="Times New Roman" w:hAnsi="Times New Roman" w:cs="Times New Roman"/>
          <w:i/>
          <w:iCs/>
          <w:color w:val="00B0F0"/>
          <w:sz w:val="22"/>
          <w:szCs w:val="22"/>
          <w:lang w:eastAsia="nl-NL"/>
        </w:rPr>
        <w:t>Classification</w:t>
      </w:r>
    </w:p>
    <w:p w14:paraId="220DD98C" w14:textId="77777777" w:rsidR="00DE4F62" w:rsidRPr="008F6A67" w:rsidRDefault="00DE4F62" w:rsidP="0018428F">
      <w:pPr>
        <w:spacing w:line="276" w:lineRule="auto"/>
        <w:rPr>
          <w:color w:val="00B0F0"/>
          <w:sz w:val="22"/>
          <w:szCs w:val="22"/>
          <w:lang w:eastAsia="nl-NL"/>
        </w:rPr>
      </w:pPr>
    </w:p>
    <w:p w14:paraId="1A07BA7F" w14:textId="3AF899C3" w:rsidR="00E56A63" w:rsidRPr="008F6A67" w:rsidRDefault="00DE4F62" w:rsidP="0018428F">
      <w:pPr>
        <w:spacing w:line="276" w:lineRule="auto"/>
        <w:jc w:val="both"/>
        <w:rPr>
          <w:sz w:val="22"/>
          <w:szCs w:val="22"/>
          <w:lang w:eastAsia="nl-NL"/>
        </w:rPr>
      </w:pPr>
      <w:r w:rsidRPr="008F6A67">
        <w:rPr>
          <w:color w:val="000000" w:themeColor="text1"/>
          <w:sz w:val="22"/>
          <w:szCs w:val="22"/>
        </w:rPr>
        <w:t xml:space="preserve">The process of assigning subcategories to different groups is called classification. </w:t>
      </w:r>
      <w:r w:rsidR="00E56A63" w:rsidRPr="008F6A67">
        <w:rPr>
          <w:sz w:val="22"/>
          <w:szCs w:val="22"/>
          <w:lang w:eastAsia="nl-NL"/>
        </w:rPr>
        <w:fldChar w:fldCharType="begin"/>
      </w:r>
      <w:r w:rsidR="00E56A63" w:rsidRPr="008F6A67">
        <w:rPr>
          <w:sz w:val="22"/>
          <w:szCs w:val="22"/>
          <w:lang w:eastAsia="nl-NL"/>
        </w:rPr>
        <w:instrText xml:space="preserve"> REF _Ref7547263 \h  \* MERGEFORMAT </w:instrText>
      </w:r>
      <w:r w:rsidR="00E56A63" w:rsidRPr="008F6A67">
        <w:rPr>
          <w:sz w:val="22"/>
          <w:szCs w:val="22"/>
          <w:lang w:eastAsia="nl-NL"/>
        </w:rPr>
      </w:r>
      <w:r w:rsidR="00E56A63" w:rsidRPr="008F6A67">
        <w:rPr>
          <w:sz w:val="22"/>
          <w:szCs w:val="22"/>
          <w:lang w:eastAsia="nl-NL"/>
        </w:rPr>
        <w:fldChar w:fldCharType="separate"/>
      </w:r>
      <w:r w:rsidR="00671C6F" w:rsidRPr="00671C6F">
        <w:rPr>
          <w:color w:val="000000" w:themeColor="text1"/>
          <w:sz w:val="22"/>
          <w:szCs w:val="22"/>
        </w:rPr>
        <w:t>Figure 11</w:t>
      </w:r>
      <w:r w:rsidR="00E56A63" w:rsidRPr="008F6A67">
        <w:rPr>
          <w:sz w:val="22"/>
          <w:szCs w:val="22"/>
          <w:lang w:eastAsia="nl-NL"/>
        </w:rPr>
        <w:fldChar w:fldCharType="end"/>
      </w:r>
      <w:r w:rsidR="00E56A63" w:rsidRPr="008F6A67">
        <w:rPr>
          <w:sz w:val="22"/>
          <w:szCs w:val="22"/>
          <w:lang w:eastAsia="nl-NL"/>
        </w:rPr>
        <w:t xml:space="preserve"> depicts the hierarchy used in the S-LCA framework and shows the relationship between indicators, subcategories, stakeholder groups and impact categories. It shows that the indicators </w:t>
      </w:r>
      <w:r w:rsidR="005F17AE" w:rsidRPr="008F6A67">
        <w:rPr>
          <w:sz w:val="22"/>
          <w:szCs w:val="22"/>
          <w:lang w:eastAsia="nl-NL"/>
        </w:rPr>
        <w:t xml:space="preserve">are </w:t>
      </w:r>
      <w:r w:rsidR="00E56A63" w:rsidRPr="008F6A67">
        <w:rPr>
          <w:sz w:val="22"/>
          <w:szCs w:val="22"/>
          <w:lang w:eastAsia="nl-NL"/>
        </w:rPr>
        <w:t xml:space="preserve">grouped together to form subcategories and subcategories </w:t>
      </w:r>
      <w:r w:rsidR="005F17AE" w:rsidRPr="008F6A67">
        <w:rPr>
          <w:sz w:val="22"/>
          <w:szCs w:val="22"/>
          <w:lang w:eastAsia="nl-NL"/>
        </w:rPr>
        <w:t>are</w:t>
      </w:r>
      <w:r w:rsidR="00E56A63" w:rsidRPr="008F6A67">
        <w:rPr>
          <w:sz w:val="22"/>
          <w:szCs w:val="22"/>
          <w:lang w:eastAsia="nl-NL"/>
        </w:rPr>
        <w:t xml:space="preserve"> further grouped into stakeholder groups and impact categories. </w:t>
      </w:r>
    </w:p>
    <w:p w14:paraId="358A69F0" w14:textId="77777777" w:rsidR="00E56A63" w:rsidRPr="008F6A67" w:rsidRDefault="00E56A63" w:rsidP="0018428F">
      <w:pPr>
        <w:spacing w:line="276" w:lineRule="auto"/>
        <w:jc w:val="center"/>
        <w:rPr>
          <w:sz w:val="22"/>
          <w:szCs w:val="22"/>
          <w:lang w:eastAsia="nl-NL"/>
        </w:rPr>
      </w:pPr>
      <w:r w:rsidRPr="008F6A67">
        <w:rPr>
          <w:noProof/>
          <w:sz w:val="22"/>
          <w:szCs w:val="22"/>
          <w:lang w:eastAsia="nl-NL"/>
        </w:rPr>
        <w:drawing>
          <wp:inline distT="0" distB="0" distL="0" distR="0" wp14:anchorId="47D3C0D0" wp14:editId="2198D450">
            <wp:extent cx="4313470" cy="2064190"/>
            <wp:effectExtent l="0" t="0" r="5080" b="6350"/>
            <wp:docPr id="15" name="Picture 1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79286" cy="2095686"/>
                    </a:xfrm>
                    <a:prstGeom prst="rect">
                      <a:avLst/>
                    </a:prstGeom>
                  </pic:spPr>
                </pic:pic>
              </a:graphicData>
            </a:graphic>
          </wp:inline>
        </w:drawing>
      </w:r>
    </w:p>
    <w:p w14:paraId="1A0EE0D3" w14:textId="48E58C5E" w:rsidR="00E56A63" w:rsidRPr="008F6A67" w:rsidRDefault="00E56A63" w:rsidP="0018428F">
      <w:pPr>
        <w:pStyle w:val="Caption"/>
        <w:spacing w:line="276" w:lineRule="auto"/>
        <w:jc w:val="center"/>
        <w:rPr>
          <w:rFonts w:ascii="Times New Roman" w:hAnsi="Times New Roman" w:cs="Times New Roman"/>
          <w:i w:val="0"/>
          <w:color w:val="000000" w:themeColor="text1"/>
          <w:sz w:val="22"/>
          <w:szCs w:val="22"/>
        </w:rPr>
      </w:pPr>
      <w:bookmarkStart w:id="247" w:name="_Ref7547263"/>
      <w:bookmarkStart w:id="248" w:name="_Toc16598718"/>
      <w:bookmarkStart w:id="249" w:name="_Toc17220662"/>
      <w:r w:rsidRPr="008F6A67">
        <w:rPr>
          <w:rFonts w:ascii="Times New Roman" w:hAnsi="Times New Roman" w:cs="Times New Roman"/>
          <w:i w:val="0"/>
          <w:color w:val="000000" w:themeColor="text1"/>
          <w:sz w:val="22"/>
          <w:szCs w:val="22"/>
        </w:rPr>
        <w:t xml:space="preserve">Figure </w:t>
      </w:r>
      <w:r w:rsidRPr="008F6A67">
        <w:rPr>
          <w:rFonts w:ascii="Times New Roman" w:hAnsi="Times New Roman" w:cs="Times New Roman"/>
          <w:i w:val="0"/>
          <w:color w:val="000000" w:themeColor="text1"/>
          <w:sz w:val="22"/>
          <w:szCs w:val="22"/>
        </w:rPr>
        <w:fldChar w:fldCharType="begin"/>
      </w:r>
      <w:r w:rsidRPr="008F6A67">
        <w:rPr>
          <w:rFonts w:ascii="Times New Roman" w:hAnsi="Times New Roman" w:cs="Times New Roman"/>
          <w:i w:val="0"/>
          <w:color w:val="000000" w:themeColor="text1"/>
          <w:sz w:val="22"/>
          <w:szCs w:val="22"/>
        </w:rPr>
        <w:instrText xml:space="preserve"> SEQ Figure \* ARABIC </w:instrText>
      </w:r>
      <w:r w:rsidRPr="008F6A67">
        <w:rPr>
          <w:rFonts w:ascii="Times New Roman" w:hAnsi="Times New Roman" w:cs="Times New Roman"/>
          <w:i w:val="0"/>
          <w:color w:val="000000" w:themeColor="text1"/>
          <w:sz w:val="22"/>
          <w:szCs w:val="22"/>
        </w:rPr>
        <w:fldChar w:fldCharType="separate"/>
      </w:r>
      <w:r w:rsidR="00671C6F">
        <w:rPr>
          <w:rFonts w:ascii="Times New Roman" w:hAnsi="Times New Roman" w:cs="Times New Roman"/>
          <w:i w:val="0"/>
          <w:noProof/>
          <w:color w:val="000000" w:themeColor="text1"/>
          <w:sz w:val="22"/>
          <w:szCs w:val="22"/>
        </w:rPr>
        <w:t>11</w:t>
      </w:r>
      <w:r w:rsidRPr="008F6A67">
        <w:rPr>
          <w:rFonts w:ascii="Times New Roman" w:hAnsi="Times New Roman" w:cs="Times New Roman"/>
          <w:i w:val="0"/>
          <w:color w:val="000000" w:themeColor="text1"/>
          <w:sz w:val="22"/>
          <w:szCs w:val="22"/>
        </w:rPr>
        <w:fldChar w:fldCharType="end"/>
      </w:r>
      <w:bookmarkEnd w:id="247"/>
      <w:r w:rsidRPr="008F6A67">
        <w:rPr>
          <w:rFonts w:ascii="Times New Roman" w:hAnsi="Times New Roman" w:cs="Times New Roman"/>
          <w:i w:val="0"/>
          <w:color w:val="000000" w:themeColor="text1"/>
          <w:sz w:val="22"/>
          <w:szCs w:val="22"/>
        </w:rPr>
        <w:t>. Illustration of the Constituents Involved in Developing the S-LCA Framework.</w:t>
      </w:r>
      <w:bookmarkEnd w:id="248"/>
      <w:bookmarkEnd w:id="249"/>
    </w:p>
    <w:p w14:paraId="582C7B0A" w14:textId="0C6EFF14" w:rsidR="00CF7F3B" w:rsidRPr="008F6A67" w:rsidRDefault="00DE4F62" w:rsidP="00237F48">
      <w:pPr>
        <w:autoSpaceDE w:val="0"/>
        <w:autoSpaceDN w:val="0"/>
        <w:adjustRightInd w:val="0"/>
        <w:spacing w:line="276" w:lineRule="auto"/>
        <w:jc w:val="both"/>
        <w:rPr>
          <w:color w:val="000000" w:themeColor="text1"/>
          <w:sz w:val="22"/>
          <w:szCs w:val="22"/>
        </w:rPr>
      </w:pPr>
      <w:r w:rsidRPr="008F6A67">
        <w:rPr>
          <w:color w:val="000000" w:themeColor="text1"/>
          <w:sz w:val="22"/>
          <w:szCs w:val="22"/>
        </w:rPr>
        <w:t>The S-LCA Guidelines and Methodological Sheets have already conducted the classification of stakeholder groups and this classification is not disrupted in th</w:t>
      </w:r>
      <w:r w:rsidR="00EC09BA" w:rsidRPr="008F6A67">
        <w:rPr>
          <w:color w:val="000000" w:themeColor="text1"/>
          <w:sz w:val="22"/>
          <w:szCs w:val="22"/>
        </w:rPr>
        <w:t>e current</w:t>
      </w:r>
      <w:r w:rsidRPr="008F6A67">
        <w:rPr>
          <w:color w:val="000000" w:themeColor="text1"/>
          <w:sz w:val="22"/>
          <w:szCs w:val="22"/>
        </w:rPr>
        <w:t xml:space="preserve"> study</w:t>
      </w:r>
      <w:r w:rsidR="00EC09BA" w:rsidRPr="008F6A67">
        <w:rPr>
          <w:color w:val="000000" w:themeColor="text1"/>
          <w:sz w:val="22"/>
          <w:szCs w:val="22"/>
        </w:rPr>
        <w:t xml:space="preserve">. </w:t>
      </w:r>
      <w:r w:rsidRPr="008F6A67">
        <w:rPr>
          <w:color w:val="000000" w:themeColor="text1"/>
          <w:sz w:val="22"/>
          <w:szCs w:val="22"/>
        </w:rPr>
        <w:t xml:space="preserve">However, </w:t>
      </w:r>
      <w:r w:rsidR="00EC09BA" w:rsidRPr="008F6A67">
        <w:rPr>
          <w:color w:val="000000" w:themeColor="text1"/>
          <w:sz w:val="22"/>
          <w:szCs w:val="22"/>
        </w:rPr>
        <w:t xml:space="preserve">some alterations are made </w:t>
      </w:r>
      <w:r w:rsidR="00D311DB" w:rsidRPr="008F6A67">
        <w:rPr>
          <w:color w:val="000000" w:themeColor="text1"/>
          <w:sz w:val="22"/>
          <w:szCs w:val="22"/>
        </w:rPr>
        <w:t>for the</w:t>
      </w:r>
      <w:r w:rsidR="00EC09BA" w:rsidRPr="008F6A67">
        <w:rPr>
          <w:color w:val="000000" w:themeColor="text1"/>
          <w:sz w:val="22"/>
          <w:szCs w:val="22"/>
        </w:rPr>
        <w:t xml:space="preserve"> classification of subcategories into</w:t>
      </w:r>
      <w:r w:rsidR="00D311DB" w:rsidRPr="008F6A67">
        <w:rPr>
          <w:color w:val="000000" w:themeColor="text1"/>
          <w:sz w:val="22"/>
          <w:szCs w:val="22"/>
        </w:rPr>
        <w:t xml:space="preserve"> impact categories. The </w:t>
      </w:r>
      <w:r w:rsidR="005F17AE" w:rsidRPr="008F6A67">
        <w:rPr>
          <w:color w:val="000000" w:themeColor="text1"/>
          <w:sz w:val="22"/>
          <w:szCs w:val="22"/>
        </w:rPr>
        <w:t>i</w:t>
      </w:r>
      <w:r w:rsidR="00D311DB" w:rsidRPr="008F6A67">
        <w:rPr>
          <w:color w:val="000000" w:themeColor="text1"/>
          <w:sz w:val="22"/>
          <w:szCs w:val="22"/>
        </w:rPr>
        <w:t xml:space="preserve">mpact categories </w:t>
      </w:r>
      <w:r w:rsidR="005F17AE" w:rsidRPr="008F6A67">
        <w:rPr>
          <w:color w:val="000000" w:themeColor="text1"/>
          <w:sz w:val="22"/>
          <w:szCs w:val="22"/>
        </w:rPr>
        <w:t xml:space="preserve">presented in the Guidelines are </w:t>
      </w:r>
      <w:r w:rsidR="00CF7F3B" w:rsidRPr="008F6A67">
        <w:rPr>
          <w:color w:val="000000" w:themeColor="text1"/>
          <w:sz w:val="22"/>
          <w:szCs w:val="22"/>
        </w:rPr>
        <w:t xml:space="preserve">based on those </w:t>
      </w:r>
      <w:r w:rsidR="00D311DB" w:rsidRPr="008F6A67">
        <w:rPr>
          <w:color w:val="000000" w:themeColor="text1"/>
          <w:sz w:val="22"/>
          <w:szCs w:val="22"/>
        </w:rPr>
        <w:t xml:space="preserve">proposed by </w:t>
      </w:r>
      <w:r w:rsidR="00D311DB" w:rsidRPr="008F6A67">
        <w:rPr>
          <w:color w:val="000000" w:themeColor="text1"/>
          <w:sz w:val="22"/>
          <w:szCs w:val="22"/>
        </w:rPr>
        <w:fldChar w:fldCharType="begin"/>
      </w:r>
      <w:r w:rsidR="00CF7F3B" w:rsidRPr="008F6A67">
        <w:rPr>
          <w:color w:val="000000" w:themeColor="text1"/>
          <w:sz w:val="22"/>
          <w:szCs w:val="22"/>
        </w:rPr>
        <w:instrText xml:space="preserve"> ADDIN ZOTERO_ITEM CSL_CITATION {"citationID":"a295bjckt36","properties":{"formattedCitation":"\\uldash{(Beno\\uc0\\u238{}t, Parent, Kuenzi, &amp; Rev\\uc0\\u233{}ret, 2007)}","plainCitation":"(Benoît, Parent, Kuenzi, &amp; Revéret, 2007)","dontUpdate":true,"noteIndex":0},"citationItems":[{"id":226,"uris":["http://zotero.org/users/local/Md8O4810/items/IXTQ8GHA"],"uri":["http://zotero.org/users/local/Md8O4810/items/IXTQ8GHA"],"itemData":{"id":226,"type":"speech","title":"Developing a Methodology for Social Life Cycle Assessment: The North American Tomato’s CSR case","publisher-place":"Zürich, Switzerland","event":"3rd International Conference on Life cycle management","event-place":"Zürich, Switzerland","URL":"http://userpage.fu-berlin.de/ffu/calcas/Benoit.pdf","author":[{"family":"Benoît","given":"Catherine"},{"family":"Parent","given":"J"},{"family":"Kuenzi","given":"I"},{"family":"Revéret","given":"J"}],"issued":{"date-parts":[["2007",8,27]]}}}],"schema":"https://github.com/citation-style-language/schema/raw/master/csl-citation.json"} </w:instrText>
      </w:r>
      <w:r w:rsidR="00D311DB" w:rsidRPr="008F6A67">
        <w:rPr>
          <w:color w:val="000000" w:themeColor="text1"/>
          <w:sz w:val="22"/>
          <w:szCs w:val="22"/>
        </w:rPr>
        <w:fldChar w:fldCharType="separate"/>
      </w:r>
      <w:r w:rsidR="00D311DB" w:rsidRPr="008F6A67">
        <w:rPr>
          <w:color w:val="000000"/>
          <w:sz w:val="22"/>
        </w:rPr>
        <w:t>Benoît, Parent, Kuenzi, &amp; Revéret (2007)</w:t>
      </w:r>
      <w:r w:rsidR="00D311DB" w:rsidRPr="008F6A67">
        <w:rPr>
          <w:color w:val="000000" w:themeColor="text1"/>
          <w:sz w:val="22"/>
          <w:szCs w:val="22"/>
        </w:rPr>
        <w:fldChar w:fldCharType="end"/>
      </w:r>
      <w:r w:rsidR="00D311DB" w:rsidRPr="008F6A67">
        <w:rPr>
          <w:color w:val="000000" w:themeColor="text1"/>
          <w:sz w:val="22"/>
          <w:szCs w:val="22"/>
        </w:rPr>
        <w:t xml:space="preserve">: health and safety, human rights, working conditions, socio-economic repercussions, cultural heritage and governance. </w:t>
      </w:r>
      <w:r w:rsidR="0093712D" w:rsidRPr="008F6A67">
        <w:rPr>
          <w:color w:val="000000" w:themeColor="text1"/>
          <w:sz w:val="22"/>
          <w:szCs w:val="22"/>
        </w:rPr>
        <w:t xml:space="preserve">However, neither in the Guidelines nor in the presentation by </w:t>
      </w:r>
      <w:r w:rsidR="0093712D"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{"citationID":"a1aehhmg95","properties":{"formattedCitation":"(Beno\\uc0\\u238{}t et al., 2007)","plainCitation":"(Benoît et al., 2007)","dontUpdate":true,"noteIndex":0},"citationItems":[{"id":226,"uris":["http://zotero.org/users/local/Md8O4810/items/IXTQ8GHA"],"uri":["http://zotero.org/users/local/Md8O4810/items/IXTQ8GHA"],"itemData":{"id":226,"type":"speech","title":"Developing a Methodology for Social Life Cycle Assessment: The North American Tomato’s CSR case","publisher-place":"Zürich, Switzerland","event":"3rd International Conference on Life cycle management","event-place":"Zürich, Switzerland","URL":"http://userpage.fu-berlin.de/ffu/calcas/Benoit.pdf","author":[{"family":"Benoît","given":"Catherine"},{"family":"Parent","given":"J"},{"family":"Kuenzi","given":"I"},{"family":"Revéret","given":"J"}],"issued":{"date-parts":[["2007",8,27]]}}}],"schema":"https://github.com/citation-style-language/schema/raw/master/csl-citation.json"} </w:instrText>
      </w:r>
      <w:r w:rsidR="0093712D" w:rsidRPr="008F6A67">
        <w:rPr>
          <w:color w:val="000000" w:themeColor="text1"/>
          <w:sz w:val="22"/>
          <w:szCs w:val="22"/>
        </w:rPr>
        <w:fldChar w:fldCharType="separate"/>
      </w:r>
      <w:r w:rsidR="0093712D" w:rsidRPr="008F6A67">
        <w:rPr>
          <w:color w:val="000000"/>
          <w:sz w:val="22"/>
        </w:rPr>
        <w:t>Benoît et al. (2007)</w:t>
      </w:r>
      <w:r w:rsidR="0093712D" w:rsidRPr="008F6A67">
        <w:rPr>
          <w:color w:val="000000" w:themeColor="text1"/>
          <w:sz w:val="22"/>
          <w:szCs w:val="22"/>
        </w:rPr>
        <w:fldChar w:fldCharType="end"/>
      </w:r>
      <w:r w:rsidR="0093712D" w:rsidRPr="008F6A67">
        <w:rPr>
          <w:color w:val="000000" w:themeColor="text1"/>
          <w:sz w:val="22"/>
          <w:szCs w:val="22"/>
        </w:rPr>
        <w:t xml:space="preserve"> are these impact categories described and/or motivated</w:t>
      </w:r>
      <w:r w:rsidR="006A2E28" w:rsidRPr="008F6A67">
        <w:rPr>
          <w:color w:val="000000" w:themeColor="text1"/>
          <w:sz w:val="22"/>
          <w:szCs w:val="22"/>
        </w:rPr>
        <w:t>, implying some flexibility in its application</w:t>
      </w:r>
      <w:r w:rsidR="0093712D" w:rsidRPr="008F6A67">
        <w:rPr>
          <w:color w:val="000000" w:themeColor="text1"/>
          <w:sz w:val="22"/>
          <w:szCs w:val="22"/>
        </w:rPr>
        <w:t xml:space="preserve">. This opens the door for the author of this work to perform the classification step in a manner which best suits the </w:t>
      </w:r>
      <w:r w:rsidR="00EC09BA" w:rsidRPr="008F6A67">
        <w:rPr>
          <w:color w:val="000000" w:themeColor="text1"/>
          <w:sz w:val="22"/>
          <w:szCs w:val="22"/>
        </w:rPr>
        <w:t xml:space="preserve">goals and scope for the ZERO BRINE </w:t>
      </w:r>
      <w:r w:rsidR="0093712D" w:rsidRPr="008F6A67">
        <w:rPr>
          <w:color w:val="000000" w:themeColor="text1"/>
          <w:sz w:val="22"/>
          <w:szCs w:val="22"/>
        </w:rPr>
        <w:t xml:space="preserve">case study. </w:t>
      </w:r>
      <w:r w:rsidR="00EC09BA" w:rsidRPr="008F6A67">
        <w:rPr>
          <w:color w:val="000000" w:themeColor="text1"/>
          <w:sz w:val="22"/>
          <w:szCs w:val="22"/>
        </w:rPr>
        <w:t>T</w:t>
      </w:r>
      <w:r w:rsidRPr="008F6A67">
        <w:rPr>
          <w:color w:val="000000" w:themeColor="text1"/>
          <w:sz w:val="22"/>
          <w:szCs w:val="22"/>
        </w:rPr>
        <w:t xml:space="preserve">he </w:t>
      </w:r>
      <w:r w:rsidR="00353761" w:rsidRPr="008F6A67">
        <w:rPr>
          <w:color w:val="000000" w:themeColor="text1"/>
          <w:sz w:val="22"/>
          <w:szCs w:val="22"/>
        </w:rPr>
        <w:t>2</w:t>
      </w:r>
      <w:r w:rsidR="00DF0D0F" w:rsidRPr="008F6A67">
        <w:rPr>
          <w:color w:val="000000" w:themeColor="text1"/>
          <w:sz w:val="22"/>
          <w:szCs w:val="22"/>
        </w:rPr>
        <w:t>3</w:t>
      </w:r>
      <w:r w:rsidRPr="008F6A67">
        <w:rPr>
          <w:color w:val="000000" w:themeColor="text1"/>
          <w:sz w:val="22"/>
          <w:szCs w:val="22"/>
        </w:rPr>
        <w:t xml:space="preserve"> engaged subcategories are classified in</w:t>
      </w:r>
      <w:r w:rsidR="00CF7F3B" w:rsidRPr="008F6A67">
        <w:rPr>
          <w:color w:val="000000" w:themeColor="text1"/>
          <w:sz w:val="22"/>
          <w:szCs w:val="22"/>
        </w:rPr>
        <w:t>to</w:t>
      </w:r>
      <w:r w:rsidRPr="008F6A67">
        <w:rPr>
          <w:color w:val="000000" w:themeColor="text1"/>
          <w:sz w:val="22"/>
          <w:szCs w:val="22"/>
        </w:rPr>
        <w:t xml:space="preserve"> three main impact categories: 1) human rights, 2) human health and 3) social responsibility</w:t>
      </w:r>
      <w:r w:rsidR="00CF7F3B" w:rsidRPr="008F6A67">
        <w:rPr>
          <w:color w:val="000000" w:themeColor="text1"/>
          <w:sz w:val="22"/>
          <w:szCs w:val="22"/>
        </w:rPr>
        <w:t xml:space="preserve">, as shown in </w:t>
      </w:r>
      <w:r w:rsidR="005A62FA">
        <w:rPr>
          <w:color w:val="000000" w:themeColor="text1"/>
          <w:sz w:val="22"/>
          <w:szCs w:val="22"/>
        </w:rPr>
        <w:t>Figure 12.</w:t>
      </w:r>
    </w:p>
    <w:p w14:paraId="5F293A0E" w14:textId="4BA5029A" w:rsidR="00D7269C" w:rsidRPr="008F6A67" w:rsidRDefault="00D7269C" w:rsidP="00237F48">
      <w:pPr>
        <w:autoSpaceDE w:val="0"/>
        <w:autoSpaceDN w:val="0"/>
        <w:adjustRightInd w:val="0"/>
        <w:spacing w:line="276" w:lineRule="auto"/>
        <w:jc w:val="both"/>
        <w:rPr>
          <w:color w:val="000000" w:themeColor="text1"/>
          <w:sz w:val="22"/>
          <w:szCs w:val="22"/>
        </w:rPr>
      </w:pPr>
    </w:p>
    <w:p w14:paraId="02549159" w14:textId="0C3FC9FD" w:rsidR="00D7269C" w:rsidRDefault="00D7269C" w:rsidP="00237F48">
      <w:pPr>
        <w:spacing w:line="276" w:lineRule="auto"/>
        <w:rPr>
          <w:b/>
          <w:color w:val="000000" w:themeColor="text1"/>
          <w:sz w:val="22"/>
          <w:szCs w:val="22"/>
        </w:rPr>
      </w:pPr>
      <w:r w:rsidRPr="008F6A67">
        <w:rPr>
          <w:b/>
          <w:color w:val="000000" w:themeColor="text1"/>
          <w:sz w:val="22"/>
          <w:szCs w:val="22"/>
        </w:rPr>
        <w:t>i) Human Rights</w:t>
      </w:r>
    </w:p>
    <w:p w14:paraId="0158C5F3" w14:textId="3629CF6D" w:rsidR="00D7269C" w:rsidRPr="00756829" w:rsidRDefault="00D7269C" w:rsidP="00237F48">
      <w:pPr>
        <w:spacing w:line="276" w:lineRule="auto"/>
        <w:jc w:val="both"/>
      </w:pPr>
      <w:r w:rsidRPr="008F6A67">
        <w:rPr>
          <w:bCs/>
          <w:color w:val="000000" w:themeColor="text1"/>
          <w:sz w:val="22"/>
          <w:szCs w:val="22"/>
        </w:rPr>
        <w:t>According to the</w:t>
      </w:r>
      <w:r w:rsidR="00BE27B2" w:rsidRPr="00BE27B2">
        <w:rPr>
          <w:sz w:val="22"/>
          <w:szCs w:val="22"/>
          <w:shd w:val="clear" w:color="auto" w:fill="FFFFFF"/>
        </w:rPr>
        <w:t xml:space="preserve"> </w:t>
      </w:r>
      <w:r w:rsidR="00BE27B2" w:rsidRPr="00756829">
        <w:rPr>
          <w:sz w:val="22"/>
          <w:szCs w:val="22"/>
          <w:shd w:val="clear" w:color="auto" w:fill="FFFFFF"/>
        </w:rPr>
        <w:t>Office of the United Nations High Commissioner for Human Rights</w:t>
      </w:r>
      <w:r w:rsidR="00BE27B2" w:rsidRPr="00756829">
        <w:rPr>
          <w:sz w:val="22"/>
          <w:szCs w:val="22"/>
        </w:rPr>
        <w:t xml:space="preserve"> </w:t>
      </w:r>
      <w:r w:rsidR="00BE27B2">
        <w:rPr>
          <w:sz w:val="22"/>
          <w:szCs w:val="22"/>
        </w:rPr>
        <w:t>(</w:t>
      </w:r>
      <w:r w:rsidR="00BE27B2" w:rsidRPr="00756829">
        <w:rPr>
          <w:bCs/>
          <w:color w:val="000000" w:themeColor="text1"/>
          <w:sz w:val="22"/>
          <w:szCs w:val="22"/>
        </w:rPr>
        <w:t>OHCHR</w:t>
      </w:r>
      <w:r w:rsidR="00BE27B2">
        <w:rPr>
          <w:bCs/>
          <w:color w:val="000000" w:themeColor="text1"/>
          <w:sz w:val="22"/>
          <w:szCs w:val="22"/>
        </w:rPr>
        <w:t>)</w:t>
      </w:r>
      <w:r w:rsidRPr="008F6A67">
        <w:rPr>
          <w:bCs/>
          <w:color w:val="000000" w:themeColor="text1"/>
          <w:sz w:val="22"/>
          <w:szCs w:val="22"/>
        </w:rPr>
        <w:t xml:space="preserve">, the definition of human rights is </w:t>
      </w:r>
      <w:r w:rsidR="00BE27B2">
        <w:rPr>
          <w:i/>
          <w:iCs/>
          <w:sz w:val="22"/>
          <w:szCs w:val="22"/>
        </w:rPr>
        <w:t>“</w:t>
      </w:r>
      <w:r w:rsidR="00BE27B2" w:rsidRPr="00BE27B2">
        <w:rPr>
          <w:i/>
          <w:iCs/>
          <w:sz w:val="22"/>
          <w:szCs w:val="22"/>
        </w:rPr>
        <w:t>rights that every human being has by virtue of his or her human dignity</w:t>
      </w:r>
      <w:r w:rsidR="00BE27B2">
        <w:rPr>
          <w:i/>
          <w:iCs/>
          <w:sz w:val="22"/>
          <w:szCs w:val="22"/>
        </w:rPr>
        <w:t>”</w:t>
      </w:r>
      <w:r w:rsidR="00BE27B2" w:rsidRPr="00BE27B2">
        <w:rPr>
          <w:i/>
          <w:iCs/>
          <w:sz w:val="22"/>
          <w:szCs w:val="22"/>
        </w:rPr>
        <w:t xml:space="preserve"> </w:t>
      </w:r>
      <w:r w:rsidRPr="008F6A67">
        <w:rPr>
          <w:bCs/>
          <w:color w:val="000000" w:themeColor="text1"/>
          <w:sz w:val="22"/>
          <w:szCs w:val="22"/>
        </w:rPr>
        <w:t>(</w:t>
      </w:r>
      <w:r w:rsidRPr="00756829">
        <w:rPr>
          <w:bCs/>
          <w:color w:val="000000" w:themeColor="text1"/>
          <w:sz w:val="22"/>
          <w:szCs w:val="22"/>
        </w:rPr>
        <w:t>OH</w:t>
      </w:r>
      <w:r w:rsidR="00847B9D" w:rsidRPr="00756829">
        <w:rPr>
          <w:bCs/>
          <w:color w:val="000000" w:themeColor="text1"/>
          <w:sz w:val="22"/>
          <w:szCs w:val="22"/>
        </w:rPr>
        <w:t>CHR</w:t>
      </w:r>
      <w:r w:rsidRPr="00756829">
        <w:rPr>
          <w:bCs/>
          <w:color w:val="000000" w:themeColor="text1"/>
          <w:sz w:val="22"/>
          <w:szCs w:val="22"/>
        </w:rPr>
        <w:t>, 201</w:t>
      </w:r>
      <w:r w:rsidR="00804836">
        <w:rPr>
          <w:bCs/>
          <w:color w:val="000000" w:themeColor="text1"/>
          <w:sz w:val="22"/>
          <w:szCs w:val="22"/>
        </w:rPr>
        <w:t>6, p. 19</w:t>
      </w:r>
      <w:r w:rsidRPr="00756829">
        <w:rPr>
          <w:bCs/>
          <w:color w:val="000000" w:themeColor="text1"/>
          <w:sz w:val="22"/>
          <w:szCs w:val="22"/>
        </w:rPr>
        <w:t>).</w:t>
      </w:r>
      <w:r w:rsidRPr="008F6A67">
        <w:rPr>
          <w:bCs/>
          <w:color w:val="000000" w:themeColor="text1"/>
          <w:sz w:val="22"/>
          <w:szCs w:val="22"/>
        </w:rPr>
        <w:t xml:space="preserve"> </w:t>
      </w:r>
      <w:r w:rsidR="002D6ADB" w:rsidRPr="008F6A67">
        <w:rPr>
          <w:bCs/>
          <w:color w:val="000000" w:themeColor="text1"/>
          <w:sz w:val="22"/>
          <w:szCs w:val="22"/>
        </w:rPr>
        <w:t>Be</w:t>
      </w:r>
      <w:r w:rsidR="00052147" w:rsidRPr="008F6A67">
        <w:rPr>
          <w:bCs/>
          <w:color w:val="000000" w:themeColor="text1"/>
          <w:sz w:val="22"/>
          <w:szCs w:val="22"/>
        </w:rPr>
        <w:t>s</w:t>
      </w:r>
      <w:r w:rsidR="002D6ADB" w:rsidRPr="008F6A67">
        <w:rPr>
          <w:bCs/>
          <w:color w:val="000000" w:themeColor="text1"/>
          <w:sz w:val="22"/>
          <w:szCs w:val="22"/>
        </w:rPr>
        <w:t xml:space="preserve">ides the fact that this impact category is recommended in the Guidelines, the main reason for selecting it because it is considered essential for social sustainability. </w:t>
      </w:r>
      <w:r w:rsidRPr="008F6A67">
        <w:rPr>
          <w:bCs/>
          <w:color w:val="000000" w:themeColor="text1"/>
          <w:sz w:val="22"/>
          <w:szCs w:val="22"/>
        </w:rPr>
        <w:t xml:space="preserve">Recall from </w:t>
      </w:r>
      <w:r w:rsidR="002D6ADB" w:rsidRPr="008F6A67">
        <w:rPr>
          <w:bCs/>
          <w:color w:val="000000" w:themeColor="text1"/>
          <w:sz w:val="22"/>
          <w:szCs w:val="22"/>
        </w:rPr>
        <w:t>Section 2.2.</w:t>
      </w:r>
      <w:r w:rsidRPr="008F6A67">
        <w:rPr>
          <w:bCs/>
          <w:color w:val="000000" w:themeColor="text1"/>
          <w:sz w:val="22"/>
          <w:szCs w:val="22"/>
        </w:rPr>
        <w:t xml:space="preserve">2 of this work that </w:t>
      </w:r>
      <w:r w:rsidR="002D6ADB" w:rsidRPr="008F6A67">
        <w:rPr>
          <w:bCs/>
          <w:color w:val="000000" w:themeColor="text1"/>
          <w:sz w:val="22"/>
          <w:szCs w:val="22"/>
        </w:rPr>
        <w:t>one of the key themes of social sustainability, the main theoretical background for S-LCA, is basic human rights</w:t>
      </w:r>
      <w:r w:rsidRPr="008F6A67">
        <w:rPr>
          <w:bCs/>
          <w:color w:val="000000" w:themeColor="text1"/>
          <w:sz w:val="22"/>
          <w:szCs w:val="22"/>
        </w:rPr>
        <w:t xml:space="preserve">. Therefore, this impact category encompasses those subcategories that are directly linked to human rights, as it may be argued that human rights are positively correlated to human wellbeing. </w:t>
      </w:r>
      <w:r w:rsidR="008126F0" w:rsidRPr="008F6A67">
        <w:rPr>
          <w:bCs/>
          <w:color w:val="000000" w:themeColor="text1"/>
          <w:sz w:val="22"/>
          <w:szCs w:val="22"/>
        </w:rPr>
        <w:t>The impact category of “human rights” consist of four subcategories.</w:t>
      </w:r>
    </w:p>
    <w:p w14:paraId="45AE9AC0" w14:textId="77777777" w:rsidR="00D7269C" w:rsidRPr="008F6A67" w:rsidRDefault="00D7269C" w:rsidP="0018428F">
      <w:pPr>
        <w:spacing w:line="276" w:lineRule="auto"/>
        <w:rPr>
          <w:b/>
          <w:color w:val="000000" w:themeColor="text1"/>
          <w:sz w:val="22"/>
          <w:szCs w:val="22"/>
        </w:rPr>
      </w:pPr>
    </w:p>
    <w:p w14:paraId="56738D50" w14:textId="77777777" w:rsidR="00D7269C" w:rsidRPr="008F6A67" w:rsidRDefault="00D7269C" w:rsidP="00237F48">
      <w:pPr>
        <w:spacing w:line="276" w:lineRule="auto"/>
        <w:rPr>
          <w:b/>
          <w:color w:val="000000" w:themeColor="text1"/>
          <w:sz w:val="22"/>
          <w:szCs w:val="22"/>
        </w:rPr>
      </w:pPr>
      <w:r w:rsidRPr="008F6A67">
        <w:rPr>
          <w:b/>
          <w:color w:val="000000" w:themeColor="text1"/>
          <w:sz w:val="22"/>
          <w:szCs w:val="22"/>
        </w:rPr>
        <w:t>ii) Human Health</w:t>
      </w:r>
    </w:p>
    <w:p w14:paraId="2A010D6E" w14:textId="2F7E91ED" w:rsidR="00D7269C" w:rsidRPr="008F6A67" w:rsidRDefault="00D7269C" w:rsidP="00237F48">
      <w:pPr>
        <w:spacing w:line="276" w:lineRule="auto"/>
        <w:jc w:val="both"/>
        <w:rPr>
          <w:bCs/>
          <w:color w:val="000000" w:themeColor="text1"/>
          <w:sz w:val="22"/>
          <w:szCs w:val="22"/>
        </w:rPr>
      </w:pPr>
      <w:r w:rsidRPr="008F6A67">
        <w:rPr>
          <w:bCs/>
          <w:color w:val="000000" w:themeColor="text1"/>
          <w:sz w:val="22"/>
          <w:szCs w:val="22"/>
        </w:rPr>
        <w:t>The World Health Organization</w:t>
      </w:r>
      <w:r w:rsidR="0070535B" w:rsidRPr="008F6A67">
        <w:rPr>
          <w:bCs/>
          <w:color w:val="000000" w:themeColor="text1"/>
          <w:sz w:val="22"/>
          <w:szCs w:val="22"/>
        </w:rPr>
        <w:t xml:space="preserve"> </w:t>
      </w:r>
      <w:r w:rsidR="00152771" w:rsidRPr="008F6A67">
        <w:rPr>
          <w:bCs/>
          <w:color w:val="000000" w:themeColor="text1"/>
          <w:sz w:val="22"/>
          <w:szCs w:val="22"/>
        </w:rPr>
        <w:t xml:space="preserve">(WHO) </w:t>
      </w:r>
      <w:r w:rsidR="0070535B" w:rsidRPr="008F6A67">
        <w:rPr>
          <w:bCs/>
          <w:color w:val="000000" w:themeColor="text1"/>
          <w:sz w:val="22"/>
          <w:szCs w:val="22"/>
        </w:rPr>
        <w:t xml:space="preserve">defines human </w:t>
      </w:r>
      <w:r w:rsidRPr="008F6A67">
        <w:rPr>
          <w:bCs/>
          <w:color w:val="000000" w:themeColor="text1"/>
          <w:sz w:val="22"/>
          <w:szCs w:val="22"/>
        </w:rPr>
        <w:t xml:space="preserve">health in its broader sense as </w:t>
      </w:r>
      <w:r w:rsidRPr="008F6A67">
        <w:rPr>
          <w:bCs/>
          <w:i/>
          <w:iCs/>
          <w:color w:val="000000" w:themeColor="text1"/>
          <w:sz w:val="22"/>
          <w:szCs w:val="22"/>
        </w:rPr>
        <w:t>“a state of complete physical, mental and social wellbeing and not merely the absence of disease or infirmity”</w:t>
      </w:r>
      <w:r w:rsidR="00F3188D" w:rsidRPr="008F6A67">
        <w:rPr>
          <w:bCs/>
          <w:color w:val="000000" w:themeColor="text1"/>
          <w:sz w:val="22"/>
          <w:szCs w:val="22"/>
        </w:rPr>
        <w:t xml:space="preserve"> </w:t>
      </w:r>
      <w:r w:rsidR="00F3188D" w:rsidRPr="008F6A67">
        <w:rPr>
          <w:bCs/>
          <w:color w:val="000000" w:themeColor="text1"/>
          <w:sz w:val="22"/>
          <w:szCs w:val="22"/>
        </w:rPr>
        <w:fldChar w:fldCharType="begin"/>
      </w:r>
      <w:r w:rsidR="003E16D0" w:rsidRPr="008F6A67">
        <w:rPr>
          <w:bCs/>
          <w:color w:val="000000" w:themeColor="text1"/>
          <w:sz w:val="22"/>
          <w:szCs w:val="22"/>
        </w:rPr>
        <w:instrText xml:space="preserve"> ADDIN ZOTERO_ITEM CSL_CITATION {"citationID":"a1s510vbm2s","properties":{"formattedCitation":"(WHO, 2006)","plainCitation":"(WHO, 2006)","dontUpdate":true,"noteIndex":0},"citationItems":[{"id":271,"uris":["http://zotero.org/users/local/Md8O4810/items/VVYCPGQF"],"uri":["http://zotero.org/users/local/Md8O4810/items/VVYCPGQF"],"itemData":{"id":271,"type":"report","title":"Constitution of the World Health Organization","publisher":"World Health Organization","URL":"https://www.who.int/governance/eb/who_constitution_en.pdf","author":[{"family":"WHO","given":""}],"issued":{"date-parts":[["2006"]]},"accessed":{"date-parts":[["2019",4,5]]}}}],"schema":"https://github.com/citation-style-language/schema/raw/master/csl-citation.json"} </w:instrText>
      </w:r>
      <w:r w:rsidR="00F3188D" w:rsidRPr="008F6A67">
        <w:rPr>
          <w:bCs/>
          <w:color w:val="000000" w:themeColor="text1"/>
          <w:sz w:val="22"/>
          <w:szCs w:val="22"/>
        </w:rPr>
        <w:fldChar w:fldCharType="separate"/>
      </w:r>
      <w:r w:rsidR="00294A6C" w:rsidRPr="008F6A67">
        <w:rPr>
          <w:color w:val="000000"/>
          <w:sz w:val="22"/>
        </w:rPr>
        <w:t xml:space="preserve"> </w:t>
      </w:r>
      <w:r w:rsidR="00152771" w:rsidRPr="008F6A67">
        <w:rPr>
          <w:color w:val="000000"/>
          <w:sz w:val="22"/>
        </w:rPr>
        <w:t>(</w:t>
      </w:r>
      <w:r w:rsidR="00294A6C" w:rsidRPr="008F6A67">
        <w:rPr>
          <w:color w:val="000000"/>
          <w:sz w:val="22"/>
        </w:rPr>
        <w:t>2006, p.1)</w:t>
      </w:r>
      <w:r w:rsidR="00F3188D" w:rsidRPr="008F6A67">
        <w:rPr>
          <w:bCs/>
          <w:color w:val="000000" w:themeColor="text1"/>
          <w:sz w:val="22"/>
          <w:szCs w:val="22"/>
        </w:rPr>
        <w:fldChar w:fldCharType="end"/>
      </w:r>
      <w:r w:rsidR="00F3188D" w:rsidRPr="008F6A67">
        <w:rPr>
          <w:bCs/>
          <w:color w:val="000000" w:themeColor="text1"/>
          <w:sz w:val="22"/>
          <w:szCs w:val="22"/>
        </w:rPr>
        <w:t>.</w:t>
      </w:r>
      <w:r w:rsidR="00294A6C" w:rsidRPr="008F6A67">
        <w:rPr>
          <w:bCs/>
          <w:color w:val="000000" w:themeColor="text1"/>
          <w:sz w:val="22"/>
          <w:szCs w:val="22"/>
        </w:rPr>
        <w:t xml:space="preserve"> </w:t>
      </w:r>
      <w:r w:rsidR="00052147" w:rsidRPr="008F6A67">
        <w:rPr>
          <w:bCs/>
          <w:color w:val="000000" w:themeColor="text1"/>
          <w:sz w:val="22"/>
          <w:szCs w:val="22"/>
        </w:rPr>
        <w:t xml:space="preserve">This impact category is also adopted from the Guidelines. </w:t>
      </w:r>
      <w:r w:rsidR="0070535B" w:rsidRPr="008F6A67">
        <w:rPr>
          <w:bCs/>
          <w:color w:val="000000" w:themeColor="text1"/>
          <w:sz w:val="22"/>
          <w:szCs w:val="22"/>
        </w:rPr>
        <w:t xml:space="preserve">However, most of all this category is included during the classification process because health and safety are </w:t>
      </w:r>
      <w:r w:rsidR="005E18EB" w:rsidRPr="008F6A67">
        <w:rPr>
          <w:bCs/>
          <w:color w:val="000000" w:themeColor="text1"/>
          <w:sz w:val="22"/>
          <w:szCs w:val="22"/>
        </w:rPr>
        <w:t>regarded as being of</w:t>
      </w:r>
      <w:r w:rsidR="0070535B" w:rsidRPr="008F6A67">
        <w:rPr>
          <w:bCs/>
          <w:color w:val="000000" w:themeColor="text1"/>
          <w:sz w:val="22"/>
          <w:szCs w:val="22"/>
        </w:rPr>
        <w:t xml:space="preserve"> primary importance in the chemical process industry by the interviewees. The health of workers </w:t>
      </w:r>
      <w:r w:rsidR="0070535B" w:rsidRPr="008F6A67">
        <w:rPr>
          <w:bCs/>
          <w:color w:val="000000" w:themeColor="text1"/>
          <w:sz w:val="22"/>
          <w:szCs w:val="22"/>
        </w:rPr>
        <w:lastRenderedPageBreak/>
        <w:t xml:space="preserve">especially, but also of customers and the local community members is </w:t>
      </w:r>
      <w:r w:rsidR="005E18EB" w:rsidRPr="008F6A67">
        <w:rPr>
          <w:bCs/>
          <w:color w:val="000000" w:themeColor="text1"/>
          <w:sz w:val="22"/>
          <w:szCs w:val="22"/>
        </w:rPr>
        <w:t xml:space="preserve">placed at the top of the organizations’ priority lists, and for this reason it is emphasized for classification as well. </w:t>
      </w:r>
    </w:p>
    <w:p w14:paraId="056D06DD" w14:textId="77777777" w:rsidR="00D7269C" w:rsidRPr="008F6A67" w:rsidRDefault="00D7269C" w:rsidP="00237F48">
      <w:pPr>
        <w:spacing w:line="276" w:lineRule="auto"/>
        <w:rPr>
          <w:b/>
          <w:color w:val="000000" w:themeColor="text1"/>
          <w:sz w:val="22"/>
          <w:szCs w:val="22"/>
        </w:rPr>
      </w:pPr>
    </w:p>
    <w:p w14:paraId="42ACEDDA" w14:textId="77777777" w:rsidR="00D7269C" w:rsidRPr="008F6A67" w:rsidRDefault="00D7269C" w:rsidP="00237F48">
      <w:pPr>
        <w:spacing w:line="276" w:lineRule="auto"/>
        <w:rPr>
          <w:b/>
          <w:color w:val="000000" w:themeColor="text1"/>
          <w:sz w:val="22"/>
          <w:szCs w:val="22"/>
        </w:rPr>
      </w:pPr>
      <w:r w:rsidRPr="008F6A67">
        <w:rPr>
          <w:b/>
          <w:color w:val="000000" w:themeColor="text1"/>
          <w:sz w:val="22"/>
          <w:szCs w:val="22"/>
        </w:rPr>
        <w:t>iii) Social Responsibility</w:t>
      </w:r>
    </w:p>
    <w:p w14:paraId="5D1687BD" w14:textId="3FB76BE3" w:rsidR="002364F5" w:rsidRPr="008F6A67" w:rsidRDefault="00D7269C" w:rsidP="00237F48">
      <w:pPr>
        <w:spacing w:line="276" w:lineRule="auto"/>
        <w:jc w:val="both"/>
        <w:rPr>
          <w:sz w:val="22"/>
          <w:szCs w:val="22"/>
        </w:rPr>
      </w:pPr>
      <w:r w:rsidRPr="008F6A67">
        <w:rPr>
          <w:sz w:val="22"/>
          <w:szCs w:val="22"/>
        </w:rPr>
        <w:t xml:space="preserve">According to the S-LCA Guidelines, social responsibility is </w:t>
      </w:r>
      <w:r w:rsidRPr="008F6A67">
        <w:rPr>
          <w:i/>
          <w:iCs/>
          <w:sz w:val="22"/>
          <w:szCs w:val="22"/>
        </w:rPr>
        <w:t>“the awareness of companies to improve and contribute to sustainable development”</w:t>
      </w:r>
      <w:r w:rsidRPr="008F6A67">
        <w:rPr>
          <w:sz w:val="22"/>
          <w:szCs w:val="22"/>
        </w:rPr>
        <w:t xml:space="preserve"> (UNEP/SETAC, 2009, p. 25). Social responsibility is the third impact category that consists of 14 subcategories. These subcategories are linked to different stakeholder groups: one from workers, three from consumers, four from the local community, three from society and three from value chain actors. </w:t>
      </w:r>
      <w:r w:rsidR="00AE5220" w:rsidRPr="008F6A67">
        <w:rPr>
          <w:sz w:val="22"/>
          <w:szCs w:val="22"/>
        </w:rPr>
        <w:t xml:space="preserve">Unlike the previous categories, this “social responsibility” is not regarded as a separate impact category in the Guidelines. However, it is added here because </w:t>
      </w:r>
      <w:r w:rsidR="00161B71" w:rsidRPr="008F6A67">
        <w:rPr>
          <w:sz w:val="22"/>
          <w:szCs w:val="22"/>
        </w:rPr>
        <w:t xml:space="preserve">it is considered a logical and imperative third theme of the subcategories aside from human rights and human health. This impact category is flexible in nature and covers areas where organizations can contribute socially in more broad terms. </w:t>
      </w:r>
    </w:p>
    <w:p w14:paraId="7AB2B61C" w14:textId="77777777" w:rsidR="00275CB9" w:rsidRPr="008F6A67" w:rsidRDefault="00275CB9" w:rsidP="00275CB9">
      <w:pPr>
        <w:spacing w:line="276" w:lineRule="auto"/>
        <w:jc w:val="both"/>
        <w:rPr>
          <w:sz w:val="22"/>
          <w:szCs w:val="22"/>
        </w:rPr>
      </w:pPr>
    </w:p>
    <w:p w14:paraId="5C0146CF" w14:textId="77777777" w:rsidR="00BC4CEE" w:rsidRDefault="00C429DD" w:rsidP="00BC4CEE">
      <w:pPr>
        <w:jc w:val="center"/>
        <w:rPr>
          <w:sz w:val="22"/>
          <w:szCs w:val="22"/>
        </w:rPr>
      </w:pPr>
      <w:bookmarkStart w:id="250" w:name="_Ref7549445"/>
      <w:r w:rsidRPr="008F6A67">
        <w:rPr>
          <w:noProof/>
        </w:rPr>
        <w:drawing>
          <wp:inline distT="0" distB="0" distL="0" distR="0" wp14:anchorId="3370800A" wp14:editId="741B0DBE">
            <wp:extent cx="5057228" cy="4239121"/>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a:stretch/>
                  </pic:blipFill>
                  <pic:spPr bwMode="auto">
                    <a:xfrm>
                      <a:off x="0" y="0"/>
                      <a:ext cx="5175683" cy="4338414"/>
                    </a:xfrm>
                    <a:prstGeom prst="rect">
                      <a:avLst/>
                    </a:prstGeom>
                    <a:ln>
                      <a:noFill/>
                    </a:ln>
                    <a:extLst>
                      <a:ext uri="{53640926-AAD7-44D8-BBD7-CCE9431645EC}">
                        <a14:shadowObscured xmlns:a14="http://schemas.microsoft.com/office/drawing/2010/main"/>
                      </a:ext>
                    </a:extLst>
                  </pic:spPr>
                </pic:pic>
              </a:graphicData>
            </a:graphic>
          </wp:inline>
        </w:drawing>
      </w:r>
      <w:bookmarkStart w:id="251" w:name="_Ref15894711"/>
      <w:bookmarkStart w:id="252" w:name="_Toc16598719"/>
      <w:bookmarkEnd w:id="250"/>
    </w:p>
    <w:p w14:paraId="3241AA52" w14:textId="1C89BAE3" w:rsidR="00275CB9" w:rsidRPr="008F6A67" w:rsidRDefault="00275CB9" w:rsidP="00BC4CEE">
      <w:pPr>
        <w:jc w:val="center"/>
      </w:pPr>
      <w:bookmarkStart w:id="253" w:name="_Toc17220663"/>
      <w:r w:rsidRPr="00BC4CEE">
        <w:rPr>
          <w:sz w:val="22"/>
          <w:szCs w:val="22"/>
        </w:rPr>
        <w:t xml:space="preserve">Figure </w:t>
      </w:r>
      <w:r w:rsidRPr="00BC4CEE">
        <w:rPr>
          <w:sz w:val="22"/>
          <w:szCs w:val="22"/>
        </w:rPr>
        <w:fldChar w:fldCharType="begin"/>
      </w:r>
      <w:r w:rsidRPr="00BC4CEE">
        <w:rPr>
          <w:sz w:val="22"/>
          <w:szCs w:val="22"/>
        </w:rPr>
        <w:instrText xml:space="preserve"> SEQ Figure \* ARABIC </w:instrText>
      </w:r>
      <w:r w:rsidRPr="00BC4CEE">
        <w:rPr>
          <w:sz w:val="22"/>
          <w:szCs w:val="22"/>
        </w:rPr>
        <w:fldChar w:fldCharType="separate"/>
      </w:r>
      <w:r w:rsidR="00671C6F">
        <w:rPr>
          <w:noProof/>
          <w:sz w:val="22"/>
          <w:szCs w:val="22"/>
        </w:rPr>
        <w:t>12</w:t>
      </w:r>
      <w:r w:rsidRPr="00BC4CEE">
        <w:rPr>
          <w:sz w:val="22"/>
          <w:szCs w:val="22"/>
        </w:rPr>
        <w:fldChar w:fldCharType="end"/>
      </w:r>
      <w:bookmarkEnd w:id="251"/>
      <w:r w:rsidRPr="00BC4CEE">
        <w:rPr>
          <w:sz w:val="22"/>
          <w:szCs w:val="22"/>
        </w:rPr>
        <w:t>. The Process of Classifying Subcategories into Impact Categories.</w:t>
      </w:r>
      <w:bookmarkEnd w:id="252"/>
      <w:bookmarkEnd w:id="253"/>
    </w:p>
    <w:p w14:paraId="4A02AAB0" w14:textId="77777777" w:rsidR="00407CCF" w:rsidRPr="008F6A67" w:rsidRDefault="00407CCF" w:rsidP="00275CB9">
      <w:pPr>
        <w:spacing w:line="276" w:lineRule="auto"/>
        <w:jc w:val="center"/>
        <w:rPr>
          <w:sz w:val="22"/>
          <w:szCs w:val="22"/>
        </w:rPr>
      </w:pPr>
    </w:p>
    <w:p w14:paraId="6585EC52" w14:textId="0D1F562F" w:rsidR="00BD7B25" w:rsidRPr="008F6A67" w:rsidRDefault="00D7269C"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As can be inferred, only two of the six impact categories by </w:t>
      </w:r>
      <w:r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{"citationID":"FQAwvN6s","properties":{"formattedCitation":"(Beno\\uc0\\u238{}t et al., 2007)","plainCitation":"(Benoît et al., 2007)","dontUpdate":true,"noteIndex":0},"citationItems":[{"id":226,"uris":["http://zotero.org/users/local/Md8O4810/items/IXTQ8GHA"],"uri":["http://zotero.org/users/local/Md8O4810/items/IXTQ8GHA"],"itemData":{"id":226,"type":"speech","title":"Developing a Methodology for Social Life Cycle Assessment: The North American Tomato’s CSR case","publisher-place":"Zürich, Switzerland","event":"3rd International Conference on Life cycle management","event-place":"Zürich, Switzerland","URL":"http://userpage.fu-berlin.de/ffu/calcas/Benoit.pdf","author":[{"family":"Benoît","given":"Catherine"},{"family":"Parent","given":"J"},{"family":"Kuenzi","given":"I"},{"family":"Revéret","given":"J"}],"issued":{"date-parts":[["2007",8,27]]}}}],"schema":"https://github.com/citation-style-language/schema/raw/master/csl-citation.json"} </w:instrText>
      </w:r>
      <w:r w:rsidRPr="008F6A67">
        <w:rPr>
          <w:color w:val="000000" w:themeColor="text1"/>
          <w:sz w:val="22"/>
          <w:szCs w:val="22"/>
        </w:rPr>
        <w:fldChar w:fldCharType="separate"/>
      </w:r>
      <w:r w:rsidRPr="008F6A67">
        <w:rPr>
          <w:color w:val="000000"/>
          <w:sz w:val="22"/>
        </w:rPr>
        <w:t>Benoît et al. (2007)</w:t>
      </w:r>
      <w:r w:rsidRPr="008F6A67">
        <w:rPr>
          <w:color w:val="000000" w:themeColor="text1"/>
          <w:sz w:val="22"/>
          <w:szCs w:val="22"/>
        </w:rPr>
        <w:fldChar w:fldCharType="end"/>
      </w:r>
      <w:r w:rsidRPr="008F6A67">
        <w:rPr>
          <w:color w:val="000000" w:themeColor="text1"/>
          <w:sz w:val="22"/>
          <w:szCs w:val="22"/>
        </w:rPr>
        <w:t xml:space="preserve"> from the Guidelines are adopted (human rights and human health) and one new impact category (social responsibility) is added. The impact categories of </w:t>
      </w:r>
      <w:r w:rsidR="00391A1B" w:rsidRPr="008F6A67">
        <w:rPr>
          <w:color w:val="000000" w:themeColor="text1"/>
          <w:sz w:val="22"/>
          <w:szCs w:val="22"/>
        </w:rPr>
        <w:t>“</w:t>
      </w:r>
      <w:r w:rsidRPr="008F6A67">
        <w:rPr>
          <w:color w:val="000000" w:themeColor="text1"/>
          <w:sz w:val="22"/>
          <w:szCs w:val="22"/>
        </w:rPr>
        <w:t>working conditions</w:t>
      </w:r>
      <w:r w:rsidR="00391A1B" w:rsidRPr="008F6A67">
        <w:rPr>
          <w:color w:val="000000" w:themeColor="text1"/>
          <w:sz w:val="22"/>
          <w:szCs w:val="22"/>
        </w:rPr>
        <w:t>”</w:t>
      </w:r>
      <w:r w:rsidRPr="008F6A67">
        <w:rPr>
          <w:color w:val="000000" w:themeColor="text1"/>
          <w:sz w:val="22"/>
          <w:szCs w:val="22"/>
        </w:rPr>
        <w:t xml:space="preserve">, </w:t>
      </w:r>
      <w:r w:rsidR="00391A1B" w:rsidRPr="008F6A67">
        <w:rPr>
          <w:color w:val="000000" w:themeColor="text1"/>
          <w:sz w:val="22"/>
          <w:szCs w:val="22"/>
        </w:rPr>
        <w:t>“</w:t>
      </w:r>
      <w:r w:rsidRPr="008F6A67">
        <w:rPr>
          <w:color w:val="000000" w:themeColor="text1"/>
          <w:sz w:val="22"/>
          <w:szCs w:val="22"/>
        </w:rPr>
        <w:t>socio-economic repercussions</w:t>
      </w:r>
      <w:r w:rsidR="00391A1B" w:rsidRPr="008F6A67">
        <w:rPr>
          <w:color w:val="000000" w:themeColor="text1"/>
          <w:sz w:val="22"/>
          <w:szCs w:val="22"/>
        </w:rPr>
        <w:t>”</w:t>
      </w:r>
      <w:r w:rsidRPr="008F6A67">
        <w:rPr>
          <w:color w:val="000000" w:themeColor="text1"/>
          <w:sz w:val="22"/>
          <w:szCs w:val="22"/>
        </w:rPr>
        <w:t xml:space="preserve">, </w:t>
      </w:r>
      <w:r w:rsidR="00391A1B" w:rsidRPr="008F6A67">
        <w:rPr>
          <w:color w:val="000000" w:themeColor="text1"/>
          <w:sz w:val="22"/>
          <w:szCs w:val="22"/>
        </w:rPr>
        <w:t>“</w:t>
      </w:r>
      <w:r w:rsidRPr="008F6A67">
        <w:rPr>
          <w:color w:val="000000" w:themeColor="text1"/>
          <w:sz w:val="22"/>
          <w:szCs w:val="22"/>
        </w:rPr>
        <w:t>cultural heritage</w:t>
      </w:r>
      <w:r w:rsidR="00391A1B" w:rsidRPr="008F6A67">
        <w:rPr>
          <w:color w:val="000000" w:themeColor="text1"/>
          <w:sz w:val="22"/>
          <w:szCs w:val="22"/>
        </w:rPr>
        <w:t>”</w:t>
      </w:r>
      <w:r w:rsidRPr="008F6A67">
        <w:rPr>
          <w:color w:val="000000" w:themeColor="text1"/>
          <w:sz w:val="22"/>
          <w:szCs w:val="22"/>
        </w:rPr>
        <w:t xml:space="preserve"> and </w:t>
      </w:r>
      <w:r w:rsidR="00391A1B" w:rsidRPr="008F6A67">
        <w:rPr>
          <w:color w:val="000000" w:themeColor="text1"/>
          <w:sz w:val="22"/>
          <w:szCs w:val="22"/>
        </w:rPr>
        <w:t>“</w:t>
      </w:r>
      <w:r w:rsidRPr="008F6A67">
        <w:rPr>
          <w:color w:val="000000" w:themeColor="text1"/>
          <w:sz w:val="22"/>
          <w:szCs w:val="22"/>
        </w:rPr>
        <w:t>governance</w:t>
      </w:r>
      <w:r w:rsidR="00391A1B" w:rsidRPr="008F6A67">
        <w:rPr>
          <w:color w:val="000000" w:themeColor="text1"/>
          <w:sz w:val="22"/>
          <w:szCs w:val="22"/>
        </w:rPr>
        <w:t>”</w:t>
      </w:r>
      <w:r w:rsidRPr="008F6A67">
        <w:rPr>
          <w:color w:val="000000" w:themeColor="text1"/>
          <w:sz w:val="22"/>
          <w:szCs w:val="22"/>
        </w:rPr>
        <w:t xml:space="preserve"> </w:t>
      </w:r>
      <w:r w:rsidR="00BD7B25" w:rsidRPr="008F6A67">
        <w:rPr>
          <w:color w:val="000000" w:themeColor="text1"/>
          <w:sz w:val="22"/>
          <w:szCs w:val="22"/>
        </w:rPr>
        <w:t>are</w:t>
      </w:r>
      <w:r w:rsidRPr="008F6A67">
        <w:rPr>
          <w:color w:val="000000" w:themeColor="text1"/>
          <w:sz w:val="22"/>
          <w:szCs w:val="22"/>
        </w:rPr>
        <w:t xml:space="preserve"> </w:t>
      </w:r>
      <w:r w:rsidR="00391A1B" w:rsidRPr="008F6A67">
        <w:rPr>
          <w:color w:val="000000" w:themeColor="text1"/>
          <w:sz w:val="22"/>
          <w:szCs w:val="22"/>
        </w:rPr>
        <w:t xml:space="preserve">thereby </w:t>
      </w:r>
      <w:r w:rsidRPr="008F6A67">
        <w:rPr>
          <w:color w:val="000000" w:themeColor="text1"/>
          <w:sz w:val="22"/>
          <w:szCs w:val="22"/>
        </w:rPr>
        <w:t>omitted</w:t>
      </w:r>
      <w:r w:rsidR="00391A1B" w:rsidRPr="008F6A67">
        <w:rPr>
          <w:color w:val="000000" w:themeColor="text1"/>
          <w:sz w:val="22"/>
          <w:szCs w:val="22"/>
        </w:rPr>
        <w:t xml:space="preserve">, and there are </w:t>
      </w:r>
      <w:r w:rsidRPr="008F6A67">
        <w:rPr>
          <w:color w:val="000000" w:themeColor="text1"/>
          <w:sz w:val="22"/>
          <w:szCs w:val="22"/>
        </w:rPr>
        <w:t>various reasons</w:t>
      </w:r>
      <w:r w:rsidR="00391A1B" w:rsidRPr="008F6A67">
        <w:rPr>
          <w:color w:val="000000" w:themeColor="text1"/>
          <w:sz w:val="22"/>
          <w:szCs w:val="22"/>
        </w:rPr>
        <w:t xml:space="preserve"> for this</w:t>
      </w:r>
      <w:r w:rsidRPr="008F6A67">
        <w:rPr>
          <w:color w:val="000000" w:themeColor="text1"/>
          <w:sz w:val="22"/>
          <w:szCs w:val="22"/>
        </w:rPr>
        <w:t xml:space="preserve">. Firstly, “working conditions” and “human rights” </w:t>
      </w:r>
      <w:r w:rsidR="00BD7B25" w:rsidRPr="008F6A67">
        <w:rPr>
          <w:color w:val="000000" w:themeColor="text1"/>
          <w:sz w:val="22"/>
          <w:szCs w:val="22"/>
        </w:rPr>
        <w:t>are</w:t>
      </w:r>
      <w:r w:rsidRPr="008F6A67">
        <w:rPr>
          <w:color w:val="000000" w:themeColor="text1"/>
          <w:sz w:val="22"/>
          <w:szCs w:val="22"/>
        </w:rPr>
        <w:t xml:space="preserve"> merged into one category called “human rights”. This </w:t>
      </w:r>
      <w:r w:rsidR="00BD7B25" w:rsidRPr="008F6A67">
        <w:rPr>
          <w:color w:val="000000" w:themeColor="text1"/>
          <w:sz w:val="22"/>
          <w:szCs w:val="22"/>
        </w:rPr>
        <w:t>is</w:t>
      </w:r>
      <w:r w:rsidRPr="008F6A67">
        <w:rPr>
          <w:color w:val="000000" w:themeColor="text1"/>
          <w:sz w:val="22"/>
          <w:szCs w:val="22"/>
        </w:rPr>
        <w:t xml:space="preserve"> done because i</w:t>
      </w:r>
      <w:r w:rsidR="00BD7B25" w:rsidRPr="008F6A67">
        <w:rPr>
          <w:color w:val="000000" w:themeColor="text1"/>
          <w:sz w:val="22"/>
          <w:szCs w:val="22"/>
        </w:rPr>
        <w:t>t is believ</w:t>
      </w:r>
      <w:r w:rsidR="00AE5220" w:rsidRPr="008F6A67">
        <w:rPr>
          <w:color w:val="000000" w:themeColor="text1"/>
          <w:sz w:val="22"/>
          <w:szCs w:val="22"/>
        </w:rPr>
        <w:t>e</w:t>
      </w:r>
      <w:r w:rsidR="00BD7B25" w:rsidRPr="008F6A67">
        <w:rPr>
          <w:color w:val="000000" w:themeColor="text1"/>
          <w:sz w:val="22"/>
          <w:szCs w:val="22"/>
        </w:rPr>
        <w:t>d</w:t>
      </w:r>
      <w:r w:rsidRPr="008F6A67">
        <w:rPr>
          <w:color w:val="000000" w:themeColor="text1"/>
          <w:sz w:val="22"/>
          <w:szCs w:val="22"/>
        </w:rPr>
        <w:t xml:space="preserve"> that fair working conditions are a basic human right. As such, a lot of the subcategories in the stakeholder group of workers are classified into this impact category. Although it c</w:t>
      </w:r>
      <w:r w:rsidR="002676EE" w:rsidRPr="008F6A67">
        <w:rPr>
          <w:color w:val="000000" w:themeColor="text1"/>
          <w:sz w:val="22"/>
          <w:szCs w:val="22"/>
        </w:rPr>
        <w:t>an</w:t>
      </w:r>
      <w:r w:rsidRPr="008F6A67">
        <w:rPr>
          <w:color w:val="000000" w:themeColor="text1"/>
          <w:sz w:val="22"/>
          <w:szCs w:val="22"/>
        </w:rPr>
        <w:t xml:space="preserve"> be argued that  human health and </w:t>
      </w:r>
      <w:r w:rsidR="002676EE" w:rsidRPr="008F6A67">
        <w:rPr>
          <w:color w:val="000000" w:themeColor="text1"/>
          <w:sz w:val="22"/>
          <w:szCs w:val="22"/>
        </w:rPr>
        <w:t xml:space="preserve">can </w:t>
      </w:r>
      <w:r w:rsidRPr="008F6A67">
        <w:rPr>
          <w:color w:val="000000" w:themeColor="text1"/>
          <w:sz w:val="22"/>
          <w:szCs w:val="22"/>
        </w:rPr>
        <w:t xml:space="preserve">be classified as a basic human right as well, the “human health” impact category </w:t>
      </w:r>
      <w:r w:rsidR="00BD7B25" w:rsidRPr="008F6A67">
        <w:rPr>
          <w:color w:val="000000" w:themeColor="text1"/>
          <w:sz w:val="22"/>
          <w:szCs w:val="22"/>
        </w:rPr>
        <w:t>is</w:t>
      </w:r>
      <w:r w:rsidRPr="008F6A67">
        <w:rPr>
          <w:color w:val="000000" w:themeColor="text1"/>
          <w:sz w:val="22"/>
          <w:szCs w:val="22"/>
        </w:rPr>
        <w:t xml:space="preserve"> not merged with “human rights” because of the importance of health and </w:t>
      </w:r>
      <w:r w:rsidRPr="008F6A67">
        <w:rPr>
          <w:color w:val="000000" w:themeColor="text1"/>
          <w:sz w:val="22"/>
          <w:szCs w:val="22"/>
        </w:rPr>
        <w:lastRenderedPageBreak/>
        <w:t xml:space="preserve">safety in the chemical process industry specifically. It can be argued that the chemical process industry calls for special attention to be paid to health and safety of workers and community members because the processes tend to involve hazardous substances and machinery, and therefore it is highlighted as a separate category. </w:t>
      </w:r>
    </w:p>
    <w:p w14:paraId="5D78347F" w14:textId="77777777" w:rsidR="00BD7B25" w:rsidRPr="008F6A67" w:rsidRDefault="00BD7B25" w:rsidP="0018428F">
      <w:pPr>
        <w:autoSpaceDE w:val="0"/>
        <w:autoSpaceDN w:val="0"/>
        <w:adjustRightInd w:val="0"/>
        <w:spacing w:line="276" w:lineRule="auto"/>
        <w:jc w:val="both"/>
        <w:rPr>
          <w:color w:val="000000" w:themeColor="text1"/>
          <w:sz w:val="22"/>
          <w:szCs w:val="22"/>
        </w:rPr>
      </w:pPr>
    </w:p>
    <w:p w14:paraId="4E5C5770" w14:textId="00D373FF" w:rsidR="00AE5220" w:rsidRPr="008F6A67" w:rsidRDefault="00D7269C"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Secondly, “cultural heritage” </w:t>
      </w:r>
      <w:r w:rsidR="00AE5220" w:rsidRPr="008F6A67">
        <w:rPr>
          <w:color w:val="000000" w:themeColor="text1"/>
          <w:sz w:val="22"/>
          <w:szCs w:val="22"/>
        </w:rPr>
        <w:t>is</w:t>
      </w:r>
      <w:r w:rsidRPr="008F6A67">
        <w:rPr>
          <w:color w:val="000000" w:themeColor="text1"/>
          <w:sz w:val="22"/>
          <w:szCs w:val="22"/>
        </w:rPr>
        <w:t xml:space="preserve"> omitted because the subcategory related to this was removed in a previous step as a result of the desktop research and stakeholder discussions. Thus, there is no need for it in this subsequent step. </w:t>
      </w:r>
      <w:r w:rsidR="005023FC" w:rsidRPr="008F6A67">
        <w:rPr>
          <w:color w:val="000000" w:themeColor="text1"/>
          <w:sz w:val="22"/>
          <w:szCs w:val="22"/>
        </w:rPr>
        <w:t xml:space="preserve">Thirdly, “governance” entails the organizations’ rules, practices and processes to support social sustainability. However, because the organizations’ policies are considered for each subcategory in the impact assessment process (as is explained in detail in Section 4.3.2), this impact category is not incorporated. Lastly, “socio-economic repercussions” entails effects relating to or concerned with the interaction of social and economic factors. This category is left out because, besides the obvious “contribution to economic development” subcategory, it is unclear which subcategories to classify here as almost all could yield socio-economic repercussions. Therefore this category is combined with the new one called “social responsibility”. </w:t>
      </w:r>
    </w:p>
    <w:p w14:paraId="02348A22" w14:textId="77777777" w:rsidR="00B92DF2" w:rsidRPr="008F6A67" w:rsidRDefault="00B92DF2" w:rsidP="0018428F">
      <w:pPr>
        <w:spacing w:line="276" w:lineRule="auto"/>
        <w:jc w:val="both"/>
        <w:rPr>
          <w:sz w:val="22"/>
          <w:szCs w:val="22"/>
        </w:rPr>
      </w:pPr>
    </w:p>
    <w:p w14:paraId="2F578441" w14:textId="4B798562" w:rsidR="00B92DF2" w:rsidRPr="008F6A67" w:rsidRDefault="00B92DF2" w:rsidP="0018428F">
      <w:pPr>
        <w:spacing w:line="276" w:lineRule="auto"/>
        <w:jc w:val="both"/>
        <w:rPr>
          <w:sz w:val="22"/>
          <w:szCs w:val="22"/>
        </w:rPr>
      </w:pPr>
    </w:p>
    <w:p w14:paraId="3B91EA2A" w14:textId="0AE66DAF" w:rsidR="00385DBB" w:rsidRPr="008F6A67" w:rsidRDefault="00385DBB" w:rsidP="0018428F">
      <w:pPr>
        <w:pStyle w:val="Heading2"/>
        <w:spacing w:line="276" w:lineRule="auto"/>
        <w:rPr>
          <w:rFonts w:ascii="Times New Roman" w:hAnsi="Times New Roman" w:cs="Times New Roman"/>
          <w:color w:val="00B0F0"/>
          <w:sz w:val="28"/>
          <w:szCs w:val="28"/>
          <w:lang w:eastAsia="nl-NL"/>
        </w:rPr>
      </w:pPr>
      <w:bookmarkStart w:id="254" w:name="_Toc16598653"/>
      <w:bookmarkStart w:id="255" w:name="_Toc17532809"/>
      <w:r w:rsidRPr="008F6A67">
        <w:rPr>
          <w:rFonts w:ascii="Times New Roman" w:hAnsi="Times New Roman" w:cs="Times New Roman"/>
          <w:color w:val="000000" w:themeColor="text1"/>
          <w:sz w:val="28"/>
          <w:szCs w:val="28"/>
          <w:lang w:eastAsia="nl-NL"/>
        </w:rPr>
        <w:t>4.</w:t>
      </w:r>
      <w:r w:rsidR="004901C1" w:rsidRPr="008F6A67">
        <w:rPr>
          <w:rFonts w:ascii="Times New Roman" w:hAnsi="Times New Roman" w:cs="Times New Roman"/>
          <w:color w:val="000000" w:themeColor="text1"/>
          <w:sz w:val="28"/>
          <w:szCs w:val="28"/>
          <w:lang w:eastAsia="nl-NL"/>
        </w:rPr>
        <w:t>3</w:t>
      </w:r>
      <w:r w:rsidRPr="008F6A67">
        <w:rPr>
          <w:rFonts w:ascii="Times New Roman" w:hAnsi="Times New Roman" w:cs="Times New Roman"/>
          <w:color w:val="000000" w:themeColor="text1"/>
          <w:sz w:val="28"/>
          <w:szCs w:val="28"/>
          <w:lang w:eastAsia="nl-NL"/>
        </w:rPr>
        <w:t xml:space="preserve">. </w:t>
      </w:r>
      <w:r w:rsidRPr="008F6A67">
        <w:rPr>
          <w:rFonts w:ascii="Times New Roman" w:hAnsi="Times New Roman" w:cs="Times New Roman"/>
          <w:color w:val="00B0F0"/>
          <w:sz w:val="28"/>
          <w:szCs w:val="28"/>
          <w:lang w:eastAsia="nl-NL"/>
        </w:rPr>
        <w:t>Life Cycle Impact Assessment</w:t>
      </w:r>
      <w:bookmarkEnd w:id="254"/>
      <w:bookmarkEnd w:id="255"/>
    </w:p>
    <w:p w14:paraId="67D115F0" w14:textId="77777777" w:rsidR="00385DBB" w:rsidRPr="008F6A67" w:rsidRDefault="00385DBB" w:rsidP="0018428F">
      <w:pPr>
        <w:spacing w:line="276" w:lineRule="auto"/>
        <w:rPr>
          <w:color w:val="000000" w:themeColor="text1"/>
          <w:sz w:val="28"/>
          <w:szCs w:val="28"/>
          <w:lang w:eastAsia="nl-NL"/>
        </w:rPr>
      </w:pPr>
    </w:p>
    <w:p w14:paraId="2F0090E0" w14:textId="75CBD7CA" w:rsidR="00AF524C" w:rsidRPr="008F6A67" w:rsidRDefault="00511D9D" w:rsidP="0018428F">
      <w:pPr>
        <w:spacing w:line="276" w:lineRule="auto"/>
        <w:jc w:val="both"/>
        <w:rPr>
          <w:color w:val="000000" w:themeColor="text1"/>
          <w:sz w:val="22"/>
          <w:szCs w:val="22"/>
        </w:rPr>
      </w:pPr>
      <w:r w:rsidRPr="008F6A67">
        <w:rPr>
          <w:color w:val="000000" w:themeColor="text1"/>
          <w:sz w:val="22"/>
          <w:szCs w:val="22"/>
        </w:rPr>
        <w:t xml:space="preserve">While in the S-LCA methodology the </w:t>
      </w:r>
      <w:r w:rsidR="00407CCF" w:rsidRPr="008F6A67">
        <w:rPr>
          <w:color w:val="000000" w:themeColor="text1"/>
          <w:sz w:val="22"/>
          <w:szCs w:val="22"/>
        </w:rPr>
        <w:t xml:space="preserve">inventory analysis </w:t>
      </w:r>
      <w:r w:rsidRPr="008F6A67">
        <w:rPr>
          <w:color w:val="000000" w:themeColor="text1"/>
          <w:sz w:val="22"/>
          <w:szCs w:val="22"/>
        </w:rPr>
        <w:t>phase comes before the</w:t>
      </w:r>
      <w:r w:rsidR="00407CCF" w:rsidRPr="008F6A67">
        <w:rPr>
          <w:color w:val="000000" w:themeColor="text1"/>
          <w:sz w:val="22"/>
          <w:szCs w:val="22"/>
        </w:rPr>
        <w:t xml:space="preserve"> impact assessment phase</w:t>
      </w:r>
      <w:r w:rsidRPr="008F6A67">
        <w:rPr>
          <w:color w:val="000000" w:themeColor="text1"/>
          <w:sz w:val="22"/>
          <w:szCs w:val="22"/>
        </w:rPr>
        <w:t xml:space="preserve">, in this </w:t>
      </w:r>
      <w:r w:rsidR="00407CCF" w:rsidRPr="008F6A67">
        <w:rPr>
          <w:color w:val="000000" w:themeColor="text1"/>
          <w:sz w:val="22"/>
          <w:szCs w:val="22"/>
        </w:rPr>
        <w:t>c</w:t>
      </w:r>
      <w:r w:rsidR="00D41126" w:rsidRPr="008F6A67">
        <w:rPr>
          <w:color w:val="000000" w:themeColor="text1"/>
          <w:sz w:val="22"/>
          <w:szCs w:val="22"/>
        </w:rPr>
        <w:t>hapter it makes sense to describe these phases in the opposite order</w:t>
      </w:r>
      <w:r w:rsidR="00E135FE" w:rsidRPr="008F6A67">
        <w:rPr>
          <w:color w:val="000000" w:themeColor="text1"/>
          <w:sz w:val="22"/>
          <w:szCs w:val="22"/>
        </w:rPr>
        <w:t xml:space="preserve">. This is because prior to understanding </w:t>
      </w:r>
      <w:r w:rsidR="001A5F92" w:rsidRPr="008F6A67">
        <w:rPr>
          <w:color w:val="000000" w:themeColor="text1"/>
          <w:sz w:val="22"/>
          <w:szCs w:val="22"/>
        </w:rPr>
        <w:t xml:space="preserve">how data will be collected, it should be first be understood what kind of data is necessary for collection (through indicators for each of the subcategories) </w:t>
      </w:r>
      <w:r w:rsidR="00AF524C" w:rsidRPr="008F6A67">
        <w:rPr>
          <w:color w:val="000000" w:themeColor="text1"/>
          <w:sz w:val="22"/>
          <w:szCs w:val="22"/>
        </w:rPr>
        <w:t xml:space="preserve">and how to translate inventory data into social impact results. </w:t>
      </w:r>
      <w:r w:rsidR="00F41965" w:rsidRPr="008F6A67">
        <w:rPr>
          <w:color w:val="000000" w:themeColor="text1"/>
          <w:sz w:val="22"/>
          <w:szCs w:val="22"/>
        </w:rPr>
        <w:t>Once this laid out, then the methods for data collection can be described in detail in Section</w:t>
      </w:r>
      <w:r w:rsidR="0059268B" w:rsidRPr="008F6A67">
        <w:rPr>
          <w:color w:val="000000" w:themeColor="text1"/>
          <w:sz w:val="22"/>
          <w:szCs w:val="22"/>
        </w:rPr>
        <w:t xml:space="preserve"> 4.4</w:t>
      </w:r>
      <w:r w:rsidR="00F41965" w:rsidRPr="008F6A67">
        <w:rPr>
          <w:color w:val="000000" w:themeColor="text1"/>
          <w:sz w:val="22"/>
          <w:szCs w:val="22"/>
        </w:rPr>
        <w:t>.</w:t>
      </w:r>
    </w:p>
    <w:p w14:paraId="22BDB328" w14:textId="77777777" w:rsidR="00511D9D" w:rsidRPr="008F6A67" w:rsidRDefault="00511D9D" w:rsidP="0018428F">
      <w:pPr>
        <w:spacing w:line="276" w:lineRule="auto"/>
        <w:jc w:val="both"/>
        <w:rPr>
          <w:color w:val="000000" w:themeColor="text1"/>
          <w:sz w:val="22"/>
          <w:szCs w:val="22"/>
        </w:rPr>
      </w:pPr>
    </w:p>
    <w:p w14:paraId="4693FB8A" w14:textId="32041593" w:rsidR="00385DBB" w:rsidRPr="008F6A67" w:rsidRDefault="00DA421D" w:rsidP="0018428F">
      <w:pPr>
        <w:spacing w:line="276" w:lineRule="auto"/>
        <w:jc w:val="both"/>
        <w:rPr>
          <w:color w:val="000000" w:themeColor="text1"/>
          <w:sz w:val="22"/>
          <w:szCs w:val="22"/>
        </w:rPr>
      </w:pPr>
      <w:r w:rsidRPr="008F6A67">
        <w:rPr>
          <w:color w:val="000000" w:themeColor="text1"/>
          <w:sz w:val="22"/>
          <w:szCs w:val="22"/>
        </w:rPr>
        <w:t xml:space="preserve">As has been emphasized throughout this paper, the S-LCA is a relatively new and emerging tool and </w:t>
      </w:r>
      <w:r w:rsidR="00385DBB" w:rsidRPr="008F6A67">
        <w:rPr>
          <w:color w:val="000000" w:themeColor="text1"/>
          <w:sz w:val="22"/>
          <w:szCs w:val="22"/>
        </w:rPr>
        <w:t xml:space="preserve">the Guidelines are still open to any new progress towards the development of this methodology. The </w:t>
      </w:r>
      <w:r w:rsidR="00AF524C" w:rsidRPr="008F6A67">
        <w:rPr>
          <w:color w:val="000000" w:themeColor="text1"/>
          <w:sz w:val="22"/>
          <w:szCs w:val="22"/>
        </w:rPr>
        <w:t>S-LC</w:t>
      </w:r>
      <w:r w:rsidR="00B75EA4" w:rsidRPr="008F6A67">
        <w:rPr>
          <w:color w:val="000000" w:themeColor="text1"/>
          <w:sz w:val="22"/>
          <w:szCs w:val="22"/>
        </w:rPr>
        <w:t>I</w:t>
      </w:r>
      <w:r w:rsidR="00AF524C" w:rsidRPr="008F6A67">
        <w:rPr>
          <w:color w:val="000000" w:themeColor="text1"/>
          <w:sz w:val="22"/>
          <w:szCs w:val="22"/>
        </w:rPr>
        <w:t xml:space="preserve">A </w:t>
      </w:r>
      <w:r w:rsidR="00385DBB" w:rsidRPr="008F6A67">
        <w:rPr>
          <w:color w:val="000000" w:themeColor="text1"/>
          <w:sz w:val="22"/>
          <w:szCs w:val="22"/>
        </w:rPr>
        <w:t xml:space="preserve">step is one of the segments where different authors have scattered views due to differences in understanding of possible social consequences of products and facilities. </w:t>
      </w:r>
      <w:r w:rsidR="00F41965" w:rsidRPr="008F6A67">
        <w:rPr>
          <w:color w:val="000000" w:themeColor="text1"/>
          <w:sz w:val="22"/>
          <w:szCs w:val="22"/>
        </w:rPr>
        <w:t xml:space="preserve">Due to the fact that the nature of this phase involves </w:t>
      </w:r>
      <w:r w:rsidR="00B75EA4" w:rsidRPr="008F6A67">
        <w:rPr>
          <w:color w:val="000000" w:themeColor="text1"/>
          <w:sz w:val="22"/>
          <w:szCs w:val="22"/>
        </w:rPr>
        <w:t xml:space="preserve">converting qualitative data into quantitative data to allow for comparison of different social aspects (social impacts of different subcategories) on a single scoring scale, </w:t>
      </w:r>
      <w:r w:rsidR="00F41965" w:rsidRPr="008F6A67">
        <w:rPr>
          <w:color w:val="000000" w:themeColor="text1"/>
          <w:sz w:val="22"/>
          <w:szCs w:val="22"/>
        </w:rPr>
        <w:t xml:space="preserve">it is also perceived as a </w:t>
      </w:r>
      <w:r w:rsidR="004A4801" w:rsidRPr="008F6A67">
        <w:rPr>
          <w:color w:val="000000" w:themeColor="text1"/>
          <w:sz w:val="22"/>
          <w:szCs w:val="22"/>
        </w:rPr>
        <w:t xml:space="preserve">complex and </w:t>
      </w:r>
      <w:r w:rsidR="00F41965" w:rsidRPr="008F6A67">
        <w:rPr>
          <w:color w:val="000000" w:themeColor="text1"/>
          <w:sz w:val="22"/>
          <w:szCs w:val="22"/>
        </w:rPr>
        <w:t xml:space="preserve">challenging task. </w:t>
      </w:r>
      <w:r w:rsidR="006E16A4" w:rsidRPr="008F6A67">
        <w:rPr>
          <w:color w:val="000000" w:themeColor="text1"/>
          <w:sz w:val="22"/>
          <w:szCs w:val="22"/>
        </w:rPr>
        <w:t xml:space="preserve">The question is, for example, how can social </w:t>
      </w:r>
      <w:r w:rsidRPr="008F6A67">
        <w:rPr>
          <w:color w:val="000000" w:themeColor="text1"/>
          <w:sz w:val="22"/>
          <w:szCs w:val="22"/>
        </w:rPr>
        <w:t xml:space="preserve">sustainability </w:t>
      </w:r>
      <w:r w:rsidR="006E16A4" w:rsidRPr="008F6A67">
        <w:rPr>
          <w:color w:val="000000" w:themeColor="text1"/>
          <w:sz w:val="22"/>
          <w:szCs w:val="22"/>
        </w:rPr>
        <w:t xml:space="preserve">performance for health and safety of the workers be compared to that for engagement with the community? While these are just examples, the same can be said for any of the subcategories. The phrase “comparing apples with oranges” is perhaps the best way to explain this concept. Since the subcategories address completely different social aspects, arriving to conclusions about which social impact is more </w:t>
      </w:r>
      <w:r w:rsidRPr="008F6A67">
        <w:rPr>
          <w:color w:val="000000" w:themeColor="text1"/>
          <w:sz w:val="22"/>
          <w:szCs w:val="22"/>
        </w:rPr>
        <w:t xml:space="preserve">positive or negative </w:t>
      </w:r>
      <w:r w:rsidR="006E16A4" w:rsidRPr="008F6A67">
        <w:rPr>
          <w:color w:val="000000" w:themeColor="text1"/>
          <w:sz w:val="22"/>
          <w:szCs w:val="22"/>
        </w:rPr>
        <w:t xml:space="preserve">than another is </w:t>
      </w:r>
      <w:r w:rsidR="004A4801" w:rsidRPr="008F6A67">
        <w:rPr>
          <w:color w:val="000000" w:themeColor="text1"/>
          <w:sz w:val="22"/>
          <w:szCs w:val="22"/>
        </w:rPr>
        <w:t xml:space="preserve">not a straightforward </w:t>
      </w:r>
      <w:r w:rsidR="006E16A4" w:rsidRPr="008F6A67">
        <w:rPr>
          <w:color w:val="000000" w:themeColor="text1"/>
          <w:sz w:val="22"/>
          <w:szCs w:val="22"/>
        </w:rPr>
        <w:t>undertaking. Arguably, this issue is precisely the reason why there is no standardized S-</w:t>
      </w:r>
      <w:r w:rsidR="004A4801" w:rsidRPr="008F6A67">
        <w:rPr>
          <w:color w:val="000000" w:themeColor="text1"/>
          <w:sz w:val="22"/>
          <w:szCs w:val="22"/>
        </w:rPr>
        <w:t>LCIA</w:t>
      </w:r>
      <w:r w:rsidR="006E16A4" w:rsidRPr="008F6A67">
        <w:rPr>
          <w:color w:val="000000" w:themeColor="text1"/>
          <w:sz w:val="22"/>
          <w:szCs w:val="22"/>
        </w:rPr>
        <w:t xml:space="preserve"> characterization method yet</w:t>
      </w:r>
      <w:r w:rsidR="004A4801" w:rsidRPr="008F6A67">
        <w:rPr>
          <w:color w:val="000000" w:themeColor="text1"/>
          <w:sz w:val="22"/>
          <w:szCs w:val="22"/>
        </w:rPr>
        <w:t xml:space="preserve">. </w:t>
      </w:r>
      <w:r w:rsidR="00F41965" w:rsidRPr="008F6A67">
        <w:rPr>
          <w:color w:val="000000" w:themeColor="text1"/>
          <w:sz w:val="22"/>
          <w:szCs w:val="22"/>
        </w:rPr>
        <w:t xml:space="preserve">This </w:t>
      </w:r>
      <w:r w:rsidR="00385DBB" w:rsidRPr="008F6A67">
        <w:rPr>
          <w:color w:val="000000" w:themeColor="text1"/>
          <w:sz w:val="22"/>
          <w:szCs w:val="22"/>
        </w:rPr>
        <w:t xml:space="preserve">methodology gap provides an opportunity to the </w:t>
      </w:r>
      <w:r w:rsidR="006D1D6A" w:rsidRPr="008F6A67">
        <w:rPr>
          <w:color w:val="000000" w:themeColor="text1"/>
          <w:sz w:val="22"/>
          <w:szCs w:val="22"/>
        </w:rPr>
        <w:t xml:space="preserve">current </w:t>
      </w:r>
      <w:r w:rsidR="00385DBB" w:rsidRPr="008F6A67">
        <w:rPr>
          <w:color w:val="000000" w:themeColor="text1"/>
          <w:sz w:val="22"/>
          <w:szCs w:val="22"/>
        </w:rPr>
        <w:t xml:space="preserve">researcher to </w:t>
      </w:r>
      <w:r w:rsidR="00F41965" w:rsidRPr="008F6A67">
        <w:rPr>
          <w:color w:val="000000" w:themeColor="text1"/>
          <w:sz w:val="22"/>
          <w:szCs w:val="22"/>
        </w:rPr>
        <w:t xml:space="preserve">apply a </w:t>
      </w:r>
      <w:r w:rsidRPr="008F6A67">
        <w:rPr>
          <w:color w:val="000000" w:themeColor="text1"/>
          <w:sz w:val="22"/>
          <w:szCs w:val="22"/>
        </w:rPr>
        <w:t xml:space="preserve">specific </w:t>
      </w:r>
      <w:r w:rsidR="00F41965" w:rsidRPr="008F6A67">
        <w:rPr>
          <w:color w:val="000000" w:themeColor="text1"/>
          <w:sz w:val="22"/>
          <w:szCs w:val="22"/>
        </w:rPr>
        <w:t>S-LCIA method which is deemed best suited for application for the context of study.</w:t>
      </w:r>
    </w:p>
    <w:p w14:paraId="3625C8A8" w14:textId="2D304F30" w:rsidR="00385DBB" w:rsidRPr="008F6A67" w:rsidRDefault="00385DBB" w:rsidP="0018428F">
      <w:pPr>
        <w:spacing w:line="276" w:lineRule="auto"/>
        <w:jc w:val="both"/>
        <w:rPr>
          <w:color w:val="000000" w:themeColor="text1"/>
          <w:sz w:val="22"/>
          <w:szCs w:val="22"/>
        </w:rPr>
      </w:pPr>
    </w:p>
    <w:p w14:paraId="315AB86F" w14:textId="77777777" w:rsidR="00B75EA4" w:rsidRPr="008F6A67" w:rsidRDefault="00B75EA4" w:rsidP="0018428F">
      <w:pPr>
        <w:spacing w:line="276" w:lineRule="auto"/>
        <w:jc w:val="both"/>
        <w:rPr>
          <w:color w:val="000000" w:themeColor="text1"/>
          <w:sz w:val="22"/>
          <w:szCs w:val="22"/>
        </w:rPr>
      </w:pPr>
    </w:p>
    <w:p w14:paraId="628FA19B" w14:textId="7822BA17" w:rsidR="00385DBB" w:rsidRPr="008F6A67" w:rsidRDefault="00385DBB" w:rsidP="0018428F">
      <w:pPr>
        <w:pStyle w:val="Heading3"/>
        <w:spacing w:line="276" w:lineRule="auto"/>
        <w:rPr>
          <w:rFonts w:ascii="Times New Roman" w:hAnsi="Times New Roman" w:cs="Times New Roman"/>
          <w:color w:val="00B0F0"/>
          <w:lang w:eastAsia="nl-NL"/>
        </w:rPr>
      </w:pPr>
      <w:bookmarkStart w:id="256" w:name="_Toc9455975"/>
      <w:bookmarkStart w:id="257" w:name="_Toc13377789"/>
      <w:bookmarkStart w:id="258" w:name="_Toc13377979"/>
      <w:bookmarkStart w:id="259" w:name="_Toc13378165"/>
      <w:bookmarkStart w:id="260" w:name="_Toc13378251"/>
      <w:bookmarkStart w:id="261" w:name="_Toc16598654"/>
      <w:bookmarkStart w:id="262" w:name="_Toc17532810"/>
      <w:r w:rsidRPr="008F6A67">
        <w:rPr>
          <w:rFonts w:ascii="Times New Roman" w:hAnsi="Times New Roman" w:cs="Times New Roman"/>
          <w:color w:val="000000" w:themeColor="text1"/>
          <w:lang w:eastAsia="nl-NL"/>
        </w:rPr>
        <w:t>4.</w:t>
      </w:r>
      <w:r w:rsidR="004901C1" w:rsidRPr="008F6A67">
        <w:rPr>
          <w:rFonts w:ascii="Times New Roman" w:hAnsi="Times New Roman" w:cs="Times New Roman"/>
          <w:color w:val="000000" w:themeColor="text1"/>
          <w:lang w:eastAsia="nl-NL"/>
        </w:rPr>
        <w:t>3</w:t>
      </w:r>
      <w:r w:rsidRPr="008F6A67">
        <w:rPr>
          <w:rFonts w:ascii="Times New Roman" w:hAnsi="Times New Roman" w:cs="Times New Roman"/>
          <w:color w:val="000000" w:themeColor="text1"/>
          <w:lang w:eastAsia="nl-NL"/>
        </w:rPr>
        <w:t xml:space="preserve">.1. </w:t>
      </w:r>
      <w:bookmarkEnd w:id="256"/>
      <w:bookmarkEnd w:id="257"/>
      <w:bookmarkEnd w:id="258"/>
      <w:bookmarkEnd w:id="259"/>
      <w:bookmarkEnd w:id="260"/>
      <w:bookmarkEnd w:id="261"/>
      <w:r w:rsidR="00A263FB" w:rsidRPr="008F6A67">
        <w:rPr>
          <w:rFonts w:ascii="Times New Roman" w:hAnsi="Times New Roman" w:cs="Times New Roman"/>
          <w:color w:val="00B0F0"/>
          <w:lang w:eastAsia="nl-NL"/>
        </w:rPr>
        <w:t>Considerations for Characterization</w:t>
      </w:r>
      <w:bookmarkEnd w:id="262"/>
    </w:p>
    <w:p w14:paraId="7C65DF17" w14:textId="77777777" w:rsidR="00CD5AF1" w:rsidRPr="008F6A67" w:rsidRDefault="00CD5AF1" w:rsidP="0018428F">
      <w:pPr>
        <w:autoSpaceDE w:val="0"/>
        <w:autoSpaceDN w:val="0"/>
        <w:adjustRightInd w:val="0"/>
        <w:spacing w:line="276" w:lineRule="auto"/>
        <w:jc w:val="both"/>
        <w:rPr>
          <w:sz w:val="22"/>
          <w:szCs w:val="22"/>
        </w:rPr>
      </w:pPr>
    </w:p>
    <w:p w14:paraId="05F8A8E3" w14:textId="143F83AF" w:rsidR="00244BE0" w:rsidRPr="008F6A67" w:rsidRDefault="00DC637A"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Recall from Section </w:t>
      </w:r>
      <w:r w:rsidR="00DA421D" w:rsidRPr="008F6A67">
        <w:rPr>
          <w:color w:val="000000" w:themeColor="text1"/>
          <w:sz w:val="22"/>
          <w:szCs w:val="22"/>
        </w:rPr>
        <w:t>3.3</w:t>
      </w:r>
      <w:r w:rsidRPr="008F6A67">
        <w:rPr>
          <w:color w:val="000000" w:themeColor="text1"/>
          <w:sz w:val="22"/>
          <w:szCs w:val="22"/>
        </w:rPr>
        <w:t xml:space="preserve"> that in the S-LCIA phase</w:t>
      </w:r>
      <w:r w:rsidR="00EB5C3B" w:rsidRPr="008F6A67">
        <w:rPr>
          <w:color w:val="000000" w:themeColor="text1"/>
          <w:sz w:val="22"/>
          <w:szCs w:val="22"/>
        </w:rPr>
        <w:t xml:space="preserve"> </w:t>
      </w:r>
      <w:r w:rsidR="00A45098" w:rsidRPr="008F6A67">
        <w:rPr>
          <w:color w:val="000000" w:themeColor="text1"/>
          <w:sz w:val="22"/>
          <w:szCs w:val="22"/>
        </w:rPr>
        <w:t xml:space="preserve">the collected inventory data is transformed into a common metric </w:t>
      </w:r>
      <w:r w:rsidRPr="008F6A67">
        <w:rPr>
          <w:color w:val="000000" w:themeColor="text1"/>
          <w:sz w:val="22"/>
          <w:szCs w:val="22"/>
        </w:rPr>
        <w:t xml:space="preserve">through a process called characterization </w:t>
      </w:r>
      <w:r w:rsidR="00DA421D" w:rsidRPr="008F6A67">
        <w:rPr>
          <w:color w:val="000000" w:themeColor="text1"/>
          <w:sz w:val="22"/>
          <w:szCs w:val="22"/>
        </w:rPr>
        <w:fldChar w:fldCharType="begin"/>
      </w:r>
      <w:r w:rsidR="003E16D0" w:rsidRPr="008F6A67">
        <w:rPr>
          <w:color w:val="000000" w:themeColor="text1"/>
          <w:sz w:val="22"/>
          <w:szCs w:val="22"/>
        </w:rPr>
        <w:instrText xml:space="preserve"> ADDIN ZOTERO_ITEM CSL_CITATION {"citationID":"a169ech2gv4","properties":{"formattedCitation":"(Andreas J\\uc0\\u248{}rgensen et al., 2008)","plainCitation":"(Andreas Jørgensen et al., 2008)","dontUpdate":true,"noteIndex":0},"citationItems":[{"id":194,"uris":["http://zotero.org/users/local/Md8O4810/items/AACK69RL"],"uri":["http://zotero.org/users/local/Md8O4810/items/AACK69RL"],"itemData":{"id":194,"type":"article-journal","title":"Methodologies for social life cycle assessment","container-title":"The International Journal of Life Cycle Assessment","page":"96-103","volume":"13","issue":"2","DOI":"10.1065/lca2007.11.367","ISSN":"0948-3349","journalAbbreviation":"Int J Life Cycle Assess","author":[{"family":"Jørgensen","given":"Andreas"},{"family":"Bocq","given":"Agathe"},{"family":"Nazarkina","given":"Liudmila"},{"family":"Hauschild","given":"Michael"}],"issued":{"date-parts":[["2008"]]}}}],"schema":"https://github.com/citation-style-language/schema/raw/master/csl-citation.json"} </w:instrText>
      </w:r>
      <w:r w:rsidR="00DA421D" w:rsidRPr="008F6A67">
        <w:rPr>
          <w:color w:val="000000" w:themeColor="text1"/>
          <w:sz w:val="22"/>
          <w:szCs w:val="22"/>
        </w:rPr>
        <w:fldChar w:fldCharType="separate"/>
      </w:r>
      <w:r w:rsidR="00294A6C" w:rsidRPr="008F6A67">
        <w:rPr>
          <w:color w:val="000000"/>
          <w:sz w:val="22"/>
        </w:rPr>
        <w:t>(Jørgensen et al., 2008)</w:t>
      </w:r>
      <w:r w:rsidR="00DA421D" w:rsidRPr="008F6A67">
        <w:rPr>
          <w:color w:val="000000" w:themeColor="text1"/>
          <w:sz w:val="22"/>
          <w:szCs w:val="22"/>
        </w:rPr>
        <w:fldChar w:fldCharType="end"/>
      </w:r>
      <w:r w:rsidR="00DA421D" w:rsidRPr="008F6A67">
        <w:rPr>
          <w:color w:val="000000" w:themeColor="text1"/>
          <w:sz w:val="22"/>
          <w:szCs w:val="22"/>
        </w:rPr>
        <w:t>.</w:t>
      </w:r>
      <w:r w:rsidR="00A45098" w:rsidRPr="008F6A67">
        <w:rPr>
          <w:color w:val="000000" w:themeColor="text1"/>
          <w:sz w:val="22"/>
          <w:szCs w:val="22"/>
        </w:rPr>
        <w:t xml:space="preserve"> </w:t>
      </w:r>
      <w:r w:rsidR="00244BE0" w:rsidRPr="008F6A67">
        <w:rPr>
          <w:color w:val="000000" w:themeColor="text1"/>
          <w:sz w:val="22"/>
          <w:szCs w:val="22"/>
        </w:rPr>
        <w:t xml:space="preserve">The UNEP/SETAC </w:t>
      </w:r>
      <w:r w:rsidR="00244BE0" w:rsidRPr="008F6A67">
        <w:rPr>
          <w:color w:val="000000" w:themeColor="text1"/>
          <w:sz w:val="22"/>
          <w:szCs w:val="22"/>
        </w:rPr>
        <w:lastRenderedPageBreak/>
        <w:t xml:space="preserve">Guidelines do not propose a </w:t>
      </w:r>
      <w:r w:rsidR="00EB5C3B" w:rsidRPr="008F6A67">
        <w:rPr>
          <w:color w:val="000000" w:themeColor="text1"/>
          <w:sz w:val="22"/>
          <w:szCs w:val="22"/>
        </w:rPr>
        <w:t xml:space="preserve">specific </w:t>
      </w:r>
      <w:r w:rsidR="00244BE0" w:rsidRPr="008F6A67">
        <w:rPr>
          <w:color w:val="000000" w:themeColor="text1"/>
          <w:sz w:val="22"/>
          <w:szCs w:val="22"/>
        </w:rPr>
        <w:t>method for</w:t>
      </w:r>
      <w:r w:rsidR="00EB5C3B" w:rsidRPr="008F6A67">
        <w:rPr>
          <w:color w:val="000000" w:themeColor="text1"/>
          <w:sz w:val="22"/>
          <w:szCs w:val="22"/>
        </w:rPr>
        <w:t xml:space="preserve"> this</w:t>
      </w:r>
      <w:r w:rsidR="00244BE0" w:rsidRPr="008F6A67">
        <w:rPr>
          <w:color w:val="000000" w:themeColor="text1"/>
          <w:sz w:val="22"/>
          <w:szCs w:val="22"/>
        </w:rPr>
        <w:t>, however</w:t>
      </w:r>
      <w:r w:rsidRPr="008F6A67">
        <w:rPr>
          <w:color w:val="000000" w:themeColor="text1"/>
          <w:sz w:val="22"/>
          <w:szCs w:val="22"/>
        </w:rPr>
        <w:t>,</w:t>
      </w:r>
      <w:r w:rsidR="00244BE0" w:rsidRPr="008F6A67">
        <w:rPr>
          <w:color w:val="000000" w:themeColor="text1"/>
          <w:sz w:val="22"/>
          <w:szCs w:val="22"/>
        </w:rPr>
        <w:t xml:space="preserve"> it does </w:t>
      </w:r>
      <w:r w:rsidR="00A45098" w:rsidRPr="008F6A67">
        <w:rPr>
          <w:color w:val="000000" w:themeColor="text1"/>
          <w:sz w:val="22"/>
          <w:szCs w:val="22"/>
        </w:rPr>
        <w:t xml:space="preserve">bifurcate the characterization model into </w:t>
      </w:r>
      <w:r w:rsidR="00244BE0" w:rsidRPr="008F6A67">
        <w:rPr>
          <w:color w:val="000000" w:themeColor="text1"/>
          <w:sz w:val="22"/>
          <w:szCs w:val="22"/>
        </w:rPr>
        <w:t xml:space="preserve">two types: </w:t>
      </w:r>
      <w:r w:rsidR="00A45098" w:rsidRPr="008F6A67">
        <w:rPr>
          <w:color w:val="000000" w:themeColor="text1"/>
          <w:sz w:val="22"/>
          <w:szCs w:val="22"/>
        </w:rPr>
        <w:t xml:space="preserve">Type </w:t>
      </w:r>
      <w:r w:rsidR="00244BE0" w:rsidRPr="008F6A67">
        <w:rPr>
          <w:color w:val="000000" w:themeColor="text1"/>
          <w:sz w:val="22"/>
          <w:szCs w:val="22"/>
        </w:rPr>
        <w:t>I</w:t>
      </w:r>
      <w:r w:rsidR="00A45098" w:rsidRPr="008F6A67">
        <w:rPr>
          <w:color w:val="000000" w:themeColor="text1"/>
          <w:sz w:val="22"/>
          <w:szCs w:val="22"/>
        </w:rPr>
        <w:t xml:space="preserve"> and Type </w:t>
      </w:r>
      <w:r w:rsidR="00244BE0" w:rsidRPr="008F6A67">
        <w:rPr>
          <w:color w:val="000000" w:themeColor="text1"/>
          <w:sz w:val="22"/>
          <w:szCs w:val="22"/>
        </w:rPr>
        <w:t>II</w:t>
      </w:r>
      <w:r w:rsidR="00A45098" w:rsidRPr="008F6A67">
        <w:rPr>
          <w:color w:val="000000" w:themeColor="text1"/>
          <w:sz w:val="22"/>
          <w:szCs w:val="22"/>
        </w:rPr>
        <w:t>.</w:t>
      </w:r>
      <w:r w:rsidR="004D5E88" w:rsidRPr="008F6A67">
        <w:rPr>
          <w:color w:val="000000" w:themeColor="text1"/>
          <w:sz w:val="22"/>
          <w:szCs w:val="22"/>
        </w:rPr>
        <w:t xml:space="preserve"> </w:t>
      </w:r>
      <w:r w:rsidR="00A45098" w:rsidRPr="008F6A67">
        <w:rPr>
          <w:color w:val="000000" w:themeColor="text1"/>
          <w:sz w:val="22"/>
          <w:szCs w:val="22"/>
        </w:rPr>
        <w:t xml:space="preserve">In the Type </w:t>
      </w:r>
      <w:r w:rsidR="00893E39" w:rsidRPr="008F6A67">
        <w:rPr>
          <w:color w:val="000000" w:themeColor="text1"/>
          <w:sz w:val="22"/>
          <w:szCs w:val="22"/>
        </w:rPr>
        <w:t>I</w:t>
      </w:r>
      <w:r w:rsidRPr="008F6A67">
        <w:rPr>
          <w:color w:val="000000" w:themeColor="text1"/>
          <w:sz w:val="22"/>
          <w:szCs w:val="22"/>
        </w:rPr>
        <w:t xml:space="preserve"> method</w:t>
      </w:r>
      <w:r w:rsidR="00A45098" w:rsidRPr="008F6A67">
        <w:rPr>
          <w:color w:val="000000" w:themeColor="text1"/>
          <w:sz w:val="22"/>
          <w:szCs w:val="22"/>
        </w:rPr>
        <w:t xml:space="preserve">, inventory data and the evaluation of results both focus on the same specific point along the impact pathway. </w:t>
      </w:r>
      <w:r w:rsidR="008F2A48" w:rsidRPr="008F6A67">
        <w:rPr>
          <w:color w:val="000000" w:themeColor="text1"/>
          <w:sz w:val="22"/>
          <w:szCs w:val="22"/>
        </w:rPr>
        <w:t>Th</w:t>
      </w:r>
      <w:r w:rsidRPr="008F6A67">
        <w:rPr>
          <w:color w:val="000000" w:themeColor="text1"/>
          <w:sz w:val="22"/>
          <w:szCs w:val="22"/>
        </w:rPr>
        <w:t>is</w:t>
      </w:r>
      <w:r w:rsidR="008F2A48" w:rsidRPr="008F6A67">
        <w:rPr>
          <w:color w:val="000000" w:themeColor="text1"/>
          <w:sz w:val="22"/>
          <w:szCs w:val="22"/>
        </w:rPr>
        <w:t xml:space="preserve"> m</w:t>
      </w:r>
      <w:r w:rsidRPr="008F6A67">
        <w:rPr>
          <w:color w:val="000000" w:themeColor="text1"/>
          <w:sz w:val="22"/>
          <w:szCs w:val="22"/>
        </w:rPr>
        <w:t>ethod</w:t>
      </w:r>
      <w:r w:rsidR="008F2A48" w:rsidRPr="008F6A67">
        <w:rPr>
          <w:color w:val="000000" w:themeColor="text1"/>
          <w:sz w:val="22"/>
          <w:szCs w:val="22"/>
        </w:rPr>
        <w:t xml:space="preserve"> is mostly applied </w:t>
      </w:r>
      <w:r w:rsidR="00893E39" w:rsidRPr="008F6A67">
        <w:rPr>
          <w:color w:val="000000" w:themeColor="text1"/>
          <w:sz w:val="22"/>
          <w:szCs w:val="22"/>
        </w:rPr>
        <w:t xml:space="preserve">to </w:t>
      </w:r>
      <w:r w:rsidR="008F2A48" w:rsidRPr="008F6A67">
        <w:rPr>
          <w:color w:val="000000" w:themeColor="text1"/>
          <w:sz w:val="22"/>
          <w:szCs w:val="22"/>
        </w:rPr>
        <w:t xml:space="preserve">the company-based approach, where </w:t>
      </w:r>
      <w:r w:rsidR="008F2A48" w:rsidRPr="008F6A67">
        <w:rPr>
          <w:sz w:val="22"/>
          <w:szCs w:val="22"/>
        </w:rPr>
        <w:t xml:space="preserve">sustainability depends upon the conduct of the company rather than a process involved in the life cycle of a product. </w:t>
      </w:r>
      <w:r w:rsidR="00D16907" w:rsidRPr="008F6A67">
        <w:rPr>
          <w:color w:val="000000" w:themeColor="text1"/>
          <w:sz w:val="22"/>
          <w:szCs w:val="22"/>
        </w:rPr>
        <w:t>Type II methods assess the social impacts from activities by linking the inventory data with midpoint and endpoint subcategories via pathways. In this method, the characterization factor is an actual representation – often quantified if not always – of the causal link. Also, the inventory data is positioned further upstream on an impact pathway than the evaluation result</w:t>
      </w:r>
      <w:r w:rsidR="001E036A" w:rsidRPr="008F6A67">
        <w:rPr>
          <w:color w:val="000000" w:themeColor="text1"/>
          <w:sz w:val="22"/>
          <w:szCs w:val="22"/>
        </w:rPr>
        <w:t xml:space="preserve"> </w:t>
      </w:r>
      <w:r w:rsidR="001E036A" w:rsidRPr="008F6A67">
        <w:rPr>
          <w:color w:val="000000" w:themeColor="text1"/>
          <w:sz w:val="22"/>
          <w:szCs w:val="22"/>
        </w:rPr>
        <w:fldChar w:fldCharType="begin"/>
      </w:r>
      <w:r w:rsidR="00294A6C" w:rsidRPr="008F6A67">
        <w:rPr>
          <w:color w:val="000000" w:themeColor="text1"/>
          <w:sz w:val="22"/>
          <w:szCs w:val="22"/>
        </w:rPr>
        <w:instrText xml:space="preserve"> ADDIN ZOTERO_ITEM CSL_CITATION {"citationID":"a7o585i3ti","properties":{"formattedCitation":"(S. R. Wu et al., 2015)","plainCitation":"(S. R. Wu et al., 2015)","dontUpdate":true,"noteIndex":0},"citationItems":[{"id":193,"uris":["http://zotero.org/users/local/Md8O4810/items/YXR64UAJ"],"uri":["http://zotero.org/users/local/Md8O4810/items/YXR64UAJ"],"itemData":{"id":193,"type":"article-journal","title":"Causality in social life cycle impact assessment (SLCIA)","container-title":"The International Journal of Life Cycle Assessment","page":"1312","volume":"20","issue":"9","abstract":"To access, purchase, authenticate, or subscribe to the full-text of this article, please visit this link: http://dx.doi.org/10.1007/s11367-015-0915-6 Byline: Susie R. Wu (1), Jiquan Chen (1), Defne Apul (2), Peilei Fan (1), Yanfa Yan (3), Yi Fan (1), Peiling Zhou (1) Keywords: Bayesian networks","DOI":"10.1007/s11367-015-0915-6","ISSN":"0948-3349","author":[{"family":"Wu","given":"Susie R."},{"family":"Chen","given":"Jiquan"},{"family":"Apul","given":"Defne"},{"family":"Fan","given":"Peilei"},{"family":"Yan","given":"Yanfa"},{"family":"Fan","given":"Yi"},{"family":"Zhou","given":"Peiling"}],"issued":{"date-parts":[["2015"]]}}}],"schema":"https://github.com/citation-style-language/schema/raw/master/csl-citation.json"} </w:instrText>
      </w:r>
      <w:r w:rsidR="001E036A" w:rsidRPr="008F6A67">
        <w:rPr>
          <w:color w:val="000000" w:themeColor="text1"/>
          <w:sz w:val="22"/>
          <w:szCs w:val="22"/>
        </w:rPr>
        <w:fldChar w:fldCharType="separate"/>
      </w:r>
      <w:r w:rsidR="008422CB" w:rsidRPr="008F6A67">
        <w:rPr>
          <w:color w:val="000000"/>
          <w:sz w:val="22"/>
        </w:rPr>
        <w:t>(Wu et al., 2015)</w:t>
      </w:r>
      <w:r w:rsidR="001E036A" w:rsidRPr="008F6A67">
        <w:rPr>
          <w:color w:val="000000" w:themeColor="text1"/>
          <w:sz w:val="22"/>
          <w:szCs w:val="22"/>
        </w:rPr>
        <w:fldChar w:fldCharType="end"/>
      </w:r>
      <w:r w:rsidR="00D16907" w:rsidRPr="008F6A67">
        <w:rPr>
          <w:color w:val="000000" w:themeColor="text1"/>
          <w:sz w:val="22"/>
          <w:szCs w:val="22"/>
        </w:rPr>
        <w:t xml:space="preserve">. </w:t>
      </w:r>
    </w:p>
    <w:p w14:paraId="10F40690" w14:textId="7CAC6ED1" w:rsidR="00401981" w:rsidRPr="008F6A67" w:rsidRDefault="00401981" w:rsidP="0018428F">
      <w:pPr>
        <w:autoSpaceDE w:val="0"/>
        <w:autoSpaceDN w:val="0"/>
        <w:adjustRightInd w:val="0"/>
        <w:spacing w:line="276" w:lineRule="auto"/>
        <w:jc w:val="both"/>
        <w:rPr>
          <w:color w:val="000000" w:themeColor="text1"/>
          <w:sz w:val="22"/>
          <w:szCs w:val="22"/>
        </w:rPr>
      </w:pPr>
    </w:p>
    <w:p w14:paraId="2A88C5A7" w14:textId="6784D007" w:rsidR="00931295" w:rsidRPr="008F6A67" w:rsidRDefault="00095FD8" w:rsidP="0018428F">
      <w:pPr>
        <w:spacing w:line="276" w:lineRule="auto"/>
        <w:jc w:val="both"/>
        <w:rPr>
          <w:color w:val="000000" w:themeColor="text1"/>
          <w:sz w:val="22"/>
          <w:szCs w:val="22"/>
        </w:rPr>
      </w:pPr>
      <w:r w:rsidRPr="008F6A67">
        <w:rPr>
          <w:color w:val="000000" w:themeColor="text1"/>
          <w:sz w:val="22"/>
          <w:szCs w:val="22"/>
        </w:rPr>
        <w:t>Upon a review of the literature it bec</w:t>
      </w:r>
      <w:r w:rsidR="00DA421D" w:rsidRPr="008F6A67">
        <w:rPr>
          <w:color w:val="000000" w:themeColor="text1"/>
          <w:sz w:val="22"/>
          <w:szCs w:val="22"/>
        </w:rPr>
        <w:t>ame</w:t>
      </w:r>
      <w:r w:rsidRPr="008F6A67">
        <w:rPr>
          <w:color w:val="000000" w:themeColor="text1"/>
          <w:sz w:val="22"/>
          <w:szCs w:val="22"/>
        </w:rPr>
        <w:t xml:space="preserve"> known that there is </w:t>
      </w:r>
      <w:r w:rsidR="00D16907" w:rsidRPr="008F6A67">
        <w:rPr>
          <w:color w:val="000000" w:themeColor="text1"/>
          <w:sz w:val="22"/>
          <w:szCs w:val="22"/>
        </w:rPr>
        <w:t xml:space="preserve">no consensus about which type of characterization method is </w:t>
      </w:r>
      <w:r w:rsidR="00EB5C3B" w:rsidRPr="008F6A67">
        <w:rPr>
          <w:color w:val="000000" w:themeColor="text1"/>
          <w:sz w:val="22"/>
          <w:szCs w:val="22"/>
        </w:rPr>
        <w:t>most ideal</w:t>
      </w:r>
      <w:r w:rsidR="00D16907" w:rsidRPr="008F6A67">
        <w:rPr>
          <w:color w:val="000000" w:themeColor="text1"/>
          <w:sz w:val="22"/>
          <w:szCs w:val="22"/>
        </w:rPr>
        <w:t xml:space="preserve"> to apply to any given S-LCA study. Most of the S-LCA studies to-date apply a Type I method</w:t>
      </w:r>
      <w:r w:rsidR="00C245C2" w:rsidRPr="008F6A67">
        <w:rPr>
          <w:color w:val="000000" w:themeColor="text1"/>
          <w:sz w:val="22"/>
          <w:szCs w:val="22"/>
        </w:rPr>
        <w:t>, which is</w:t>
      </w:r>
      <w:r w:rsidR="00D16907" w:rsidRPr="008F6A67">
        <w:rPr>
          <w:color w:val="000000" w:themeColor="text1"/>
          <w:sz w:val="22"/>
          <w:szCs w:val="22"/>
        </w:rPr>
        <w:t xml:space="preserve"> most likely </w:t>
      </w:r>
      <w:r w:rsidR="00C245C2" w:rsidRPr="008F6A67">
        <w:rPr>
          <w:color w:val="000000" w:themeColor="text1"/>
          <w:sz w:val="22"/>
          <w:szCs w:val="22"/>
        </w:rPr>
        <w:t xml:space="preserve">due to </w:t>
      </w:r>
      <w:r w:rsidR="00D16907" w:rsidRPr="008F6A67">
        <w:rPr>
          <w:color w:val="000000" w:themeColor="text1"/>
          <w:sz w:val="22"/>
          <w:szCs w:val="22"/>
        </w:rPr>
        <w:t>the reduced complexities compared to the Type II method</w:t>
      </w:r>
      <w:r w:rsidR="00EB5C3B" w:rsidRPr="008F6A67">
        <w:rPr>
          <w:color w:val="000000" w:themeColor="text1"/>
          <w:sz w:val="22"/>
          <w:szCs w:val="22"/>
        </w:rPr>
        <w:t xml:space="preserve"> as well as the fact that many S-LCA studies take a company conduct approach</w:t>
      </w:r>
      <w:r w:rsidR="001E036A" w:rsidRPr="008F6A67">
        <w:rPr>
          <w:color w:val="000000" w:themeColor="text1"/>
          <w:sz w:val="22"/>
          <w:szCs w:val="22"/>
        </w:rPr>
        <w:t xml:space="preserve"> which the Type I method is suitable for</w:t>
      </w:r>
      <w:r w:rsidR="00D16907" w:rsidRPr="008F6A67">
        <w:rPr>
          <w:color w:val="000000" w:themeColor="text1"/>
          <w:sz w:val="22"/>
          <w:szCs w:val="22"/>
        </w:rPr>
        <w:t xml:space="preserve">. However, simply because this is the case is not enough to substantiate </w:t>
      </w:r>
      <w:r w:rsidR="00C245C2" w:rsidRPr="008F6A67">
        <w:rPr>
          <w:color w:val="000000" w:themeColor="text1"/>
          <w:sz w:val="22"/>
          <w:szCs w:val="22"/>
        </w:rPr>
        <w:t xml:space="preserve">the </w:t>
      </w:r>
      <w:r w:rsidR="00D16907" w:rsidRPr="008F6A67">
        <w:rPr>
          <w:color w:val="000000" w:themeColor="text1"/>
          <w:sz w:val="22"/>
          <w:szCs w:val="22"/>
        </w:rPr>
        <w:t xml:space="preserve">implementation of this </w:t>
      </w:r>
      <w:r w:rsidR="00EB5C3B" w:rsidRPr="008F6A67">
        <w:rPr>
          <w:color w:val="000000" w:themeColor="text1"/>
          <w:sz w:val="22"/>
          <w:szCs w:val="22"/>
        </w:rPr>
        <w:t xml:space="preserve">type of </w:t>
      </w:r>
      <w:r w:rsidR="00D16907" w:rsidRPr="008F6A67">
        <w:rPr>
          <w:color w:val="000000" w:themeColor="text1"/>
          <w:sz w:val="22"/>
          <w:szCs w:val="22"/>
        </w:rPr>
        <w:t>method for th</w:t>
      </w:r>
      <w:r w:rsidR="00C245C2" w:rsidRPr="008F6A67">
        <w:rPr>
          <w:color w:val="000000" w:themeColor="text1"/>
          <w:sz w:val="22"/>
          <w:szCs w:val="22"/>
        </w:rPr>
        <w:t xml:space="preserve">e current case </w:t>
      </w:r>
      <w:r w:rsidR="00D16907" w:rsidRPr="008F6A67">
        <w:rPr>
          <w:color w:val="000000" w:themeColor="text1"/>
          <w:sz w:val="22"/>
          <w:szCs w:val="22"/>
        </w:rPr>
        <w:t>study as well. Each method has its benefits and limitations which must be</w:t>
      </w:r>
      <w:r w:rsidR="005E60CE" w:rsidRPr="008F6A67">
        <w:rPr>
          <w:color w:val="000000" w:themeColor="text1"/>
          <w:sz w:val="22"/>
          <w:szCs w:val="22"/>
        </w:rPr>
        <w:t xml:space="preserve"> deliberated</w:t>
      </w:r>
      <w:r w:rsidR="00D16907" w:rsidRPr="008F6A67">
        <w:rPr>
          <w:color w:val="000000" w:themeColor="text1"/>
          <w:sz w:val="22"/>
          <w:szCs w:val="22"/>
        </w:rPr>
        <w:t xml:space="preserve"> (see Section</w:t>
      </w:r>
      <w:r w:rsidR="00DA421D" w:rsidRPr="008F6A67">
        <w:rPr>
          <w:color w:val="000000" w:themeColor="text1"/>
          <w:sz w:val="22"/>
          <w:szCs w:val="22"/>
        </w:rPr>
        <w:t xml:space="preserve">s 3.3.1 and 3.3.2 </w:t>
      </w:r>
      <w:r w:rsidR="00D16907" w:rsidRPr="008F6A67">
        <w:rPr>
          <w:color w:val="000000" w:themeColor="text1"/>
          <w:sz w:val="22"/>
          <w:szCs w:val="22"/>
        </w:rPr>
        <w:t>for details)</w:t>
      </w:r>
      <w:r w:rsidR="005E60CE" w:rsidRPr="008F6A67">
        <w:rPr>
          <w:color w:val="000000" w:themeColor="text1"/>
          <w:sz w:val="22"/>
          <w:szCs w:val="22"/>
        </w:rPr>
        <w:t xml:space="preserve"> in addition to </w:t>
      </w:r>
      <w:r w:rsidR="00C245C2" w:rsidRPr="008F6A67">
        <w:rPr>
          <w:color w:val="000000" w:themeColor="text1"/>
          <w:sz w:val="22"/>
          <w:szCs w:val="22"/>
        </w:rPr>
        <w:t>other crucial aspects</w:t>
      </w:r>
      <w:r w:rsidR="00D93BD2" w:rsidRPr="008F6A67">
        <w:rPr>
          <w:color w:val="000000" w:themeColor="text1"/>
          <w:sz w:val="22"/>
          <w:szCs w:val="22"/>
        </w:rPr>
        <w:t>.</w:t>
      </w:r>
      <w:r w:rsidR="00C245C2" w:rsidRPr="008F6A67">
        <w:rPr>
          <w:color w:val="000000" w:themeColor="text1"/>
          <w:sz w:val="22"/>
          <w:szCs w:val="22"/>
        </w:rPr>
        <w:t xml:space="preserve"> </w:t>
      </w:r>
      <w:r w:rsidR="00D16907" w:rsidRPr="008F6A67">
        <w:rPr>
          <w:color w:val="000000" w:themeColor="text1"/>
          <w:sz w:val="22"/>
          <w:szCs w:val="22"/>
        </w:rPr>
        <w:t>For instance, the method should be aligned with the goal and scope of the study</w:t>
      </w:r>
      <w:r w:rsidR="00C245C2" w:rsidRPr="008F6A67">
        <w:rPr>
          <w:color w:val="000000" w:themeColor="text1"/>
          <w:sz w:val="22"/>
          <w:szCs w:val="22"/>
        </w:rPr>
        <w:t xml:space="preserve"> in that it enables the desired results to be achieved</w:t>
      </w:r>
      <w:r w:rsidR="00D16907" w:rsidRPr="008F6A67">
        <w:rPr>
          <w:color w:val="000000" w:themeColor="text1"/>
          <w:sz w:val="22"/>
          <w:szCs w:val="22"/>
        </w:rPr>
        <w:t xml:space="preserve">. Also, </w:t>
      </w:r>
      <w:r w:rsidR="005E60CE" w:rsidRPr="008F6A67">
        <w:rPr>
          <w:color w:val="000000" w:themeColor="text1"/>
          <w:sz w:val="22"/>
          <w:szCs w:val="22"/>
        </w:rPr>
        <w:t xml:space="preserve">it would be highly beneficial if the chosen </w:t>
      </w:r>
      <w:r w:rsidR="00EB5C3B" w:rsidRPr="008F6A67">
        <w:rPr>
          <w:color w:val="000000" w:themeColor="text1"/>
          <w:sz w:val="22"/>
          <w:szCs w:val="22"/>
        </w:rPr>
        <w:t xml:space="preserve">method </w:t>
      </w:r>
      <w:r w:rsidR="005E60CE" w:rsidRPr="008F6A67">
        <w:rPr>
          <w:color w:val="000000" w:themeColor="text1"/>
          <w:sz w:val="22"/>
          <w:szCs w:val="22"/>
        </w:rPr>
        <w:t xml:space="preserve">would be the one which </w:t>
      </w:r>
      <w:r w:rsidR="00D16907" w:rsidRPr="008F6A67">
        <w:rPr>
          <w:color w:val="000000" w:themeColor="text1"/>
          <w:sz w:val="22"/>
          <w:szCs w:val="22"/>
        </w:rPr>
        <w:t>provide</w:t>
      </w:r>
      <w:r w:rsidR="005E60CE" w:rsidRPr="008F6A67">
        <w:rPr>
          <w:color w:val="000000" w:themeColor="text1"/>
          <w:sz w:val="22"/>
          <w:szCs w:val="22"/>
        </w:rPr>
        <w:t>s</w:t>
      </w:r>
      <w:r w:rsidR="00D16907" w:rsidRPr="008F6A67">
        <w:rPr>
          <w:color w:val="000000" w:themeColor="text1"/>
          <w:sz w:val="22"/>
          <w:szCs w:val="22"/>
        </w:rPr>
        <w:t xml:space="preserve"> the most interesting insights about the social constructs being studied. Accuracy of results is also an element to consider</w:t>
      </w:r>
      <w:r w:rsidR="00C245C2" w:rsidRPr="008F6A67">
        <w:rPr>
          <w:color w:val="000000" w:themeColor="text1"/>
          <w:sz w:val="22"/>
          <w:szCs w:val="22"/>
        </w:rPr>
        <w:t>. Even though a given method may theoretically provide very interesting results,</w:t>
      </w:r>
      <w:r w:rsidR="005E60CE" w:rsidRPr="008F6A67">
        <w:rPr>
          <w:color w:val="000000" w:themeColor="text1"/>
          <w:sz w:val="22"/>
          <w:szCs w:val="22"/>
        </w:rPr>
        <w:t xml:space="preserve"> in practice it may cause for less accurate results, which should ideally be avoided</w:t>
      </w:r>
      <w:r w:rsidR="00C245C2" w:rsidRPr="008F6A67">
        <w:rPr>
          <w:color w:val="000000" w:themeColor="text1"/>
          <w:sz w:val="22"/>
          <w:szCs w:val="22"/>
        </w:rPr>
        <w:t xml:space="preserve">. Finally, as each method has its limitations, it should be taken into account how the limitations of the applied method will be accounted for and/or overcome. </w:t>
      </w:r>
      <w:r w:rsidR="00931295" w:rsidRPr="008F6A67">
        <w:rPr>
          <w:color w:val="000000" w:themeColor="text1"/>
          <w:sz w:val="22"/>
          <w:szCs w:val="22"/>
        </w:rPr>
        <w:t>Note that it is recognized by the author that this list of aspects to consider is not exhaustive, however</w:t>
      </w:r>
      <w:r w:rsidR="00DA421D" w:rsidRPr="008F6A67">
        <w:rPr>
          <w:color w:val="000000" w:themeColor="text1"/>
          <w:sz w:val="22"/>
          <w:szCs w:val="22"/>
        </w:rPr>
        <w:t>,</w:t>
      </w:r>
      <w:r w:rsidR="00931295" w:rsidRPr="008F6A67">
        <w:rPr>
          <w:color w:val="000000" w:themeColor="text1"/>
          <w:sz w:val="22"/>
          <w:szCs w:val="22"/>
        </w:rPr>
        <w:t xml:space="preserve"> it is arguably an acceptable starting point for deliberation on this matter. </w:t>
      </w:r>
    </w:p>
    <w:p w14:paraId="3FDFB609" w14:textId="77777777" w:rsidR="00D16907" w:rsidRPr="008F6A67" w:rsidRDefault="00D16907" w:rsidP="0018428F">
      <w:pPr>
        <w:spacing w:line="276" w:lineRule="auto"/>
        <w:jc w:val="both"/>
        <w:rPr>
          <w:color w:val="000000" w:themeColor="text1"/>
        </w:rPr>
      </w:pPr>
    </w:p>
    <w:p w14:paraId="4263DB29" w14:textId="41DB8604" w:rsidR="00C1641E" w:rsidRPr="008F6A67" w:rsidRDefault="00EC5D22" w:rsidP="0018428F">
      <w:pPr>
        <w:spacing w:line="276" w:lineRule="auto"/>
        <w:jc w:val="both"/>
        <w:rPr>
          <w:color w:val="000000" w:themeColor="text1"/>
          <w:sz w:val="22"/>
          <w:szCs w:val="22"/>
        </w:rPr>
      </w:pPr>
      <w:r w:rsidRPr="008F6A67">
        <w:rPr>
          <w:color w:val="000000" w:themeColor="text1"/>
          <w:sz w:val="22"/>
          <w:szCs w:val="22"/>
        </w:rPr>
        <w:t xml:space="preserve">Based on the above-mentioned definition of </w:t>
      </w:r>
      <w:r w:rsidR="00C1641E" w:rsidRPr="008F6A67">
        <w:rPr>
          <w:color w:val="000000" w:themeColor="text1"/>
          <w:sz w:val="22"/>
          <w:szCs w:val="22"/>
        </w:rPr>
        <w:t xml:space="preserve">the </w:t>
      </w:r>
      <w:r w:rsidRPr="008F6A67">
        <w:rPr>
          <w:color w:val="000000" w:themeColor="text1"/>
          <w:sz w:val="22"/>
          <w:szCs w:val="22"/>
        </w:rPr>
        <w:t xml:space="preserve">Type I </w:t>
      </w:r>
      <w:r w:rsidR="00F75994" w:rsidRPr="008F6A67">
        <w:rPr>
          <w:color w:val="000000" w:themeColor="text1"/>
          <w:sz w:val="22"/>
          <w:szCs w:val="22"/>
        </w:rPr>
        <w:t xml:space="preserve">method </w:t>
      </w:r>
      <w:r w:rsidRPr="008F6A67">
        <w:rPr>
          <w:color w:val="000000" w:themeColor="text1"/>
          <w:sz w:val="22"/>
          <w:szCs w:val="22"/>
        </w:rPr>
        <w:t>alone it can be argued that th</w:t>
      </w:r>
      <w:r w:rsidR="00F75994" w:rsidRPr="008F6A67">
        <w:rPr>
          <w:color w:val="000000" w:themeColor="text1"/>
          <w:sz w:val="22"/>
          <w:szCs w:val="22"/>
        </w:rPr>
        <w:t>is</w:t>
      </w:r>
      <w:r w:rsidRPr="008F6A67">
        <w:rPr>
          <w:color w:val="000000" w:themeColor="text1"/>
          <w:sz w:val="22"/>
          <w:szCs w:val="22"/>
        </w:rPr>
        <w:t xml:space="preserve"> type is well-suited </w:t>
      </w:r>
      <w:r w:rsidR="005068E6" w:rsidRPr="008F6A67">
        <w:rPr>
          <w:color w:val="000000" w:themeColor="text1"/>
          <w:sz w:val="22"/>
          <w:szCs w:val="22"/>
        </w:rPr>
        <w:t>to the predefined goal and scope for this S-LCA study</w:t>
      </w:r>
      <w:r w:rsidR="0049457B" w:rsidRPr="008F6A67">
        <w:rPr>
          <w:color w:val="000000" w:themeColor="text1"/>
          <w:sz w:val="22"/>
          <w:szCs w:val="22"/>
        </w:rPr>
        <w:t xml:space="preserve">. </w:t>
      </w:r>
      <w:r w:rsidR="00F75994" w:rsidRPr="008F6A67">
        <w:rPr>
          <w:color w:val="000000" w:themeColor="text1"/>
          <w:sz w:val="22"/>
          <w:szCs w:val="22"/>
        </w:rPr>
        <w:t xml:space="preserve">In </w:t>
      </w:r>
      <w:r w:rsidR="0049457B" w:rsidRPr="008F6A67">
        <w:rPr>
          <w:color w:val="000000" w:themeColor="text1"/>
          <w:sz w:val="22"/>
          <w:szCs w:val="22"/>
        </w:rPr>
        <w:t>this study</w:t>
      </w:r>
      <w:r w:rsidR="005068E6" w:rsidRPr="008F6A67">
        <w:rPr>
          <w:color w:val="000000" w:themeColor="text1"/>
          <w:sz w:val="22"/>
          <w:szCs w:val="22"/>
        </w:rPr>
        <w:t xml:space="preserve"> the </w:t>
      </w:r>
      <w:r w:rsidR="00C1641E" w:rsidRPr="008F6A67">
        <w:rPr>
          <w:color w:val="000000" w:themeColor="text1"/>
          <w:sz w:val="22"/>
          <w:szCs w:val="22"/>
        </w:rPr>
        <w:t xml:space="preserve">company </w:t>
      </w:r>
      <w:r w:rsidR="005068E6" w:rsidRPr="008F6A67">
        <w:rPr>
          <w:color w:val="000000" w:themeColor="text1"/>
          <w:sz w:val="22"/>
          <w:szCs w:val="22"/>
        </w:rPr>
        <w:t xml:space="preserve">conduct approach is taken </w:t>
      </w:r>
      <w:r w:rsidR="00294A6C" w:rsidRPr="008F6A67">
        <w:rPr>
          <w:color w:val="000000" w:themeColor="text1"/>
          <w:sz w:val="22"/>
          <w:szCs w:val="22"/>
        </w:rPr>
        <w:t xml:space="preserve">(on the plant-level) </w:t>
      </w:r>
      <w:r w:rsidR="005068E6" w:rsidRPr="008F6A67">
        <w:rPr>
          <w:color w:val="000000" w:themeColor="text1"/>
          <w:sz w:val="22"/>
          <w:szCs w:val="22"/>
        </w:rPr>
        <w:t>in which</w:t>
      </w:r>
      <w:r w:rsidR="001E036A" w:rsidRPr="008F6A67">
        <w:rPr>
          <w:color w:val="000000" w:themeColor="text1"/>
          <w:sz w:val="22"/>
          <w:szCs w:val="22"/>
        </w:rPr>
        <w:t xml:space="preserve"> the life cycle stages of a product are considered to be independent of </w:t>
      </w:r>
      <w:r w:rsidR="00F75994" w:rsidRPr="008F6A67">
        <w:rPr>
          <w:color w:val="000000" w:themeColor="text1"/>
          <w:sz w:val="22"/>
          <w:szCs w:val="22"/>
        </w:rPr>
        <w:t xml:space="preserve">the </w:t>
      </w:r>
      <w:r w:rsidR="001E036A" w:rsidRPr="008F6A67">
        <w:rPr>
          <w:color w:val="000000" w:themeColor="text1"/>
          <w:sz w:val="22"/>
          <w:szCs w:val="22"/>
        </w:rPr>
        <w:t>social conduct of the organization</w:t>
      </w:r>
      <w:r w:rsidR="00F75994" w:rsidRPr="008F6A67">
        <w:rPr>
          <w:color w:val="000000" w:themeColor="text1"/>
          <w:sz w:val="22"/>
          <w:szCs w:val="22"/>
        </w:rPr>
        <w:t>. This means that</w:t>
      </w:r>
      <w:r w:rsidR="001E036A" w:rsidRPr="008F6A67">
        <w:rPr>
          <w:color w:val="000000" w:themeColor="text1"/>
          <w:sz w:val="22"/>
          <w:szCs w:val="22"/>
        </w:rPr>
        <w:t xml:space="preserve"> t</w:t>
      </w:r>
      <w:r w:rsidR="005068E6" w:rsidRPr="008F6A67">
        <w:rPr>
          <w:color w:val="000000" w:themeColor="text1"/>
          <w:sz w:val="22"/>
          <w:szCs w:val="22"/>
        </w:rPr>
        <w:t>he social sustainability performance</w:t>
      </w:r>
      <w:r w:rsidR="005A0A9C" w:rsidRPr="008F6A67">
        <w:rPr>
          <w:color w:val="000000" w:themeColor="text1"/>
          <w:sz w:val="22"/>
          <w:szCs w:val="22"/>
        </w:rPr>
        <w:t>s</w:t>
      </w:r>
      <w:r w:rsidR="005068E6" w:rsidRPr="008F6A67">
        <w:rPr>
          <w:color w:val="000000" w:themeColor="text1"/>
          <w:sz w:val="22"/>
          <w:szCs w:val="22"/>
        </w:rPr>
        <w:t xml:space="preserve"> </w:t>
      </w:r>
      <w:r w:rsidR="001E036A" w:rsidRPr="008F6A67">
        <w:rPr>
          <w:color w:val="000000" w:themeColor="text1"/>
          <w:sz w:val="22"/>
          <w:szCs w:val="22"/>
        </w:rPr>
        <w:t>of the organizations along a given</w:t>
      </w:r>
      <w:r w:rsidR="005068E6" w:rsidRPr="008F6A67">
        <w:rPr>
          <w:color w:val="000000" w:themeColor="text1"/>
          <w:sz w:val="22"/>
          <w:szCs w:val="22"/>
        </w:rPr>
        <w:t xml:space="preserve"> value chain are </w:t>
      </w:r>
      <w:r w:rsidR="005A0A9C" w:rsidRPr="008F6A67">
        <w:rPr>
          <w:color w:val="000000" w:themeColor="text1"/>
          <w:sz w:val="22"/>
          <w:szCs w:val="22"/>
        </w:rPr>
        <w:t>of interest</w:t>
      </w:r>
      <w:r w:rsidR="00F75994" w:rsidRPr="008F6A67">
        <w:rPr>
          <w:color w:val="000000" w:themeColor="text1"/>
          <w:sz w:val="22"/>
          <w:szCs w:val="22"/>
        </w:rPr>
        <w:t xml:space="preserve">, which is in line with most descriptions and applications of Type I methods. </w:t>
      </w:r>
      <w:r w:rsidR="0049457B" w:rsidRPr="008F6A67">
        <w:rPr>
          <w:color w:val="000000" w:themeColor="text1"/>
          <w:sz w:val="22"/>
          <w:szCs w:val="22"/>
        </w:rPr>
        <w:t>On the other hand</w:t>
      </w:r>
      <w:r w:rsidR="00B72A86" w:rsidRPr="008F6A67">
        <w:rPr>
          <w:color w:val="000000" w:themeColor="text1"/>
          <w:sz w:val="22"/>
          <w:szCs w:val="22"/>
        </w:rPr>
        <w:t>, it can be argued that the Type II m</w:t>
      </w:r>
      <w:r w:rsidR="00BB5FE4" w:rsidRPr="008F6A67">
        <w:rPr>
          <w:color w:val="000000" w:themeColor="text1"/>
          <w:sz w:val="22"/>
          <w:szCs w:val="22"/>
        </w:rPr>
        <w:t>ethod</w:t>
      </w:r>
      <w:r w:rsidR="00B72A86" w:rsidRPr="008F6A67">
        <w:rPr>
          <w:color w:val="000000" w:themeColor="text1"/>
          <w:sz w:val="22"/>
          <w:szCs w:val="22"/>
        </w:rPr>
        <w:t xml:space="preserve"> can </w:t>
      </w:r>
      <w:r w:rsidR="0049457B" w:rsidRPr="008F6A67">
        <w:rPr>
          <w:color w:val="000000" w:themeColor="text1"/>
          <w:sz w:val="22"/>
          <w:szCs w:val="22"/>
        </w:rPr>
        <w:t xml:space="preserve">actually </w:t>
      </w:r>
      <w:r w:rsidR="00B72A86" w:rsidRPr="008F6A67">
        <w:rPr>
          <w:color w:val="000000" w:themeColor="text1"/>
          <w:sz w:val="22"/>
          <w:szCs w:val="22"/>
        </w:rPr>
        <w:t xml:space="preserve">provide more </w:t>
      </w:r>
      <w:r w:rsidR="00C1641E" w:rsidRPr="008F6A67">
        <w:rPr>
          <w:color w:val="000000" w:themeColor="text1"/>
          <w:sz w:val="22"/>
          <w:szCs w:val="22"/>
        </w:rPr>
        <w:t xml:space="preserve">interesting </w:t>
      </w:r>
      <w:r w:rsidR="00B72A86" w:rsidRPr="008F6A67">
        <w:rPr>
          <w:color w:val="000000" w:themeColor="text1"/>
          <w:sz w:val="22"/>
          <w:szCs w:val="22"/>
        </w:rPr>
        <w:t>insight</w:t>
      </w:r>
      <w:r w:rsidR="00C1641E" w:rsidRPr="008F6A67">
        <w:rPr>
          <w:color w:val="000000" w:themeColor="text1"/>
          <w:sz w:val="22"/>
          <w:szCs w:val="22"/>
        </w:rPr>
        <w:t>s</w:t>
      </w:r>
      <w:r w:rsidR="00B72A86" w:rsidRPr="008F6A67">
        <w:rPr>
          <w:color w:val="000000" w:themeColor="text1"/>
          <w:sz w:val="22"/>
          <w:szCs w:val="22"/>
        </w:rPr>
        <w:t xml:space="preserve"> because it allows for understanding how certain social </w:t>
      </w:r>
      <w:r w:rsidR="00C1641E" w:rsidRPr="008F6A67">
        <w:rPr>
          <w:color w:val="000000" w:themeColor="text1"/>
          <w:sz w:val="22"/>
          <w:szCs w:val="22"/>
        </w:rPr>
        <w:t>effects</w:t>
      </w:r>
      <w:r w:rsidR="00B72A86" w:rsidRPr="008F6A67">
        <w:rPr>
          <w:color w:val="000000" w:themeColor="text1"/>
          <w:sz w:val="22"/>
          <w:szCs w:val="22"/>
        </w:rPr>
        <w:t xml:space="preserve"> relate to one another. </w:t>
      </w:r>
      <w:r w:rsidR="00294A6C" w:rsidRPr="008F6A67">
        <w:rPr>
          <w:color w:val="000000" w:themeColor="text1"/>
          <w:sz w:val="22"/>
          <w:szCs w:val="22"/>
        </w:rPr>
        <w:t xml:space="preserve">Because </w:t>
      </w:r>
      <w:r w:rsidR="0049457B" w:rsidRPr="008F6A67">
        <w:rPr>
          <w:color w:val="000000" w:themeColor="text1"/>
          <w:sz w:val="22"/>
          <w:szCs w:val="22"/>
        </w:rPr>
        <w:t>it involves the analysis of relationships between many social variables i</w:t>
      </w:r>
      <w:r w:rsidR="00B72A86" w:rsidRPr="008F6A67">
        <w:rPr>
          <w:color w:val="000000" w:themeColor="text1"/>
          <w:sz w:val="22"/>
          <w:szCs w:val="22"/>
        </w:rPr>
        <w:t>t could lead to the uncovering of certain social influences which may not ha</w:t>
      </w:r>
      <w:r w:rsidR="0049457B" w:rsidRPr="008F6A67">
        <w:rPr>
          <w:color w:val="000000" w:themeColor="text1"/>
          <w:sz w:val="22"/>
          <w:szCs w:val="22"/>
        </w:rPr>
        <w:t>d</w:t>
      </w:r>
      <w:r w:rsidR="00B72A86" w:rsidRPr="008F6A67">
        <w:rPr>
          <w:color w:val="000000" w:themeColor="text1"/>
          <w:sz w:val="22"/>
          <w:szCs w:val="22"/>
        </w:rPr>
        <w:t xml:space="preserve"> been expected before</w:t>
      </w:r>
      <w:r w:rsidR="00C1641E" w:rsidRPr="008F6A67">
        <w:rPr>
          <w:color w:val="000000" w:themeColor="text1"/>
          <w:sz w:val="22"/>
          <w:szCs w:val="22"/>
        </w:rPr>
        <w:t xml:space="preserve">. This is in opposition to the </w:t>
      </w:r>
      <w:r w:rsidR="0049457B" w:rsidRPr="008F6A67">
        <w:rPr>
          <w:color w:val="000000" w:themeColor="text1"/>
          <w:sz w:val="22"/>
          <w:szCs w:val="22"/>
        </w:rPr>
        <w:t xml:space="preserve">more static social </w:t>
      </w:r>
      <w:r w:rsidR="00294A6C" w:rsidRPr="008F6A67">
        <w:rPr>
          <w:color w:val="000000" w:themeColor="text1"/>
          <w:sz w:val="22"/>
          <w:szCs w:val="22"/>
        </w:rPr>
        <w:t xml:space="preserve">sustainability </w:t>
      </w:r>
      <w:r w:rsidR="0049457B" w:rsidRPr="008F6A67">
        <w:rPr>
          <w:color w:val="000000" w:themeColor="text1"/>
          <w:sz w:val="22"/>
          <w:szCs w:val="22"/>
        </w:rPr>
        <w:t>performance results</w:t>
      </w:r>
      <w:r w:rsidR="00C1641E" w:rsidRPr="008F6A67">
        <w:rPr>
          <w:color w:val="000000" w:themeColor="text1"/>
          <w:sz w:val="22"/>
          <w:szCs w:val="22"/>
        </w:rPr>
        <w:t xml:space="preserve"> obtainable from a Type I method, which tend to construe more easily observable current situations</w:t>
      </w:r>
      <w:r w:rsidR="00B72A86" w:rsidRPr="008F6A67">
        <w:rPr>
          <w:color w:val="000000" w:themeColor="text1"/>
          <w:sz w:val="22"/>
          <w:szCs w:val="22"/>
        </w:rPr>
        <w:t>. Employing a Type II m</w:t>
      </w:r>
      <w:r w:rsidR="00586E19" w:rsidRPr="008F6A67">
        <w:rPr>
          <w:color w:val="000000" w:themeColor="text1"/>
          <w:sz w:val="22"/>
          <w:szCs w:val="22"/>
        </w:rPr>
        <w:t>ethod</w:t>
      </w:r>
      <w:r w:rsidR="00B72A86" w:rsidRPr="008F6A67">
        <w:rPr>
          <w:color w:val="000000" w:themeColor="text1"/>
          <w:sz w:val="22"/>
          <w:szCs w:val="22"/>
        </w:rPr>
        <w:t xml:space="preserve"> might actually be the more </w:t>
      </w:r>
      <w:r w:rsidR="0049457B" w:rsidRPr="008F6A67">
        <w:rPr>
          <w:color w:val="000000" w:themeColor="text1"/>
          <w:sz w:val="22"/>
          <w:szCs w:val="22"/>
        </w:rPr>
        <w:t xml:space="preserve">compelling </w:t>
      </w:r>
      <w:r w:rsidR="00B72A86" w:rsidRPr="008F6A67">
        <w:rPr>
          <w:color w:val="000000" w:themeColor="text1"/>
          <w:sz w:val="22"/>
          <w:szCs w:val="22"/>
        </w:rPr>
        <w:t xml:space="preserve">way to approach a problem </w:t>
      </w:r>
      <w:r w:rsidR="0049457B" w:rsidRPr="008F6A67">
        <w:rPr>
          <w:color w:val="000000" w:themeColor="text1"/>
          <w:sz w:val="22"/>
          <w:szCs w:val="22"/>
        </w:rPr>
        <w:t xml:space="preserve">from a social science perspective </w:t>
      </w:r>
      <w:r w:rsidR="00B72A86" w:rsidRPr="008F6A67">
        <w:rPr>
          <w:color w:val="000000" w:themeColor="text1"/>
          <w:sz w:val="22"/>
          <w:szCs w:val="22"/>
        </w:rPr>
        <w:t xml:space="preserve">because it </w:t>
      </w:r>
      <w:r w:rsidR="00294A6C" w:rsidRPr="008F6A67">
        <w:rPr>
          <w:color w:val="000000" w:themeColor="text1"/>
          <w:sz w:val="22"/>
          <w:szCs w:val="22"/>
        </w:rPr>
        <w:t xml:space="preserve">can theoretically </w:t>
      </w:r>
      <w:r w:rsidR="00B72A86" w:rsidRPr="008F6A67">
        <w:rPr>
          <w:color w:val="000000" w:themeColor="text1"/>
          <w:sz w:val="22"/>
          <w:szCs w:val="22"/>
        </w:rPr>
        <w:t xml:space="preserve">enable </w:t>
      </w:r>
      <w:r w:rsidR="0049457B" w:rsidRPr="008F6A67">
        <w:rPr>
          <w:color w:val="000000" w:themeColor="text1"/>
          <w:sz w:val="22"/>
          <w:szCs w:val="22"/>
        </w:rPr>
        <w:t xml:space="preserve">the understanding of </w:t>
      </w:r>
      <w:r w:rsidR="00B72A86" w:rsidRPr="008F6A67">
        <w:rPr>
          <w:color w:val="000000" w:themeColor="text1"/>
          <w:sz w:val="22"/>
          <w:szCs w:val="22"/>
        </w:rPr>
        <w:t xml:space="preserve">how mechanisms </w:t>
      </w:r>
      <w:r w:rsidR="00586E19" w:rsidRPr="008F6A67">
        <w:rPr>
          <w:color w:val="000000" w:themeColor="text1"/>
          <w:sz w:val="22"/>
          <w:szCs w:val="22"/>
        </w:rPr>
        <w:t>work</w:t>
      </w:r>
      <w:r w:rsidR="00B72A86" w:rsidRPr="008F6A67">
        <w:rPr>
          <w:color w:val="000000" w:themeColor="text1"/>
          <w:sz w:val="22"/>
          <w:szCs w:val="22"/>
        </w:rPr>
        <w:t xml:space="preserve"> and how trends might be in the</w:t>
      </w:r>
      <w:r w:rsidR="0049457B" w:rsidRPr="008F6A67">
        <w:rPr>
          <w:color w:val="000000" w:themeColor="text1"/>
          <w:sz w:val="22"/>
          <w:szCs w:val="22"/>
        </w:rPr>
        <w:t xml:space="preserve"> </w:t>
      </w:r>
      <w:r w:rsidR="00B72A86" w:rsidRPr="008F6A67">
        <w:rPr>
          <w:color w:val="000000" w:themeColor="text1"/>
          <w:sz w:val="22"/>
          <w:szCs w:val="22"/>
        </w:rPr>
        <w:t xml:space="preserve">future. </w:t>
      </w:r>
    </w:p>
    <w:p w14:paraId="7F2FCA1B" w14:textId="77777777" w:rsidR="00C1641E" w:rsidRPr="008F6A67" w:rsidRDefault="00C1641E" w:rsidP="0018428F">
      <w:pPr>
        <w:spacing w:line="276" w:lineRule="auto"/>
        <w:jc w:val="both"/>
        <w:rPr>
          <w:color w:val="000000" w:themeColor="text1"/>
          <w:sz w:val="22"/>
          <w:szCs w:val="22"/>
        </w:rPr>
      </w:pPr>
    </w:p>
    <w:p w14:paraId="19AB4A15" w14:textId="37060AC0" w:rsidR="00FB5888" w:rsidRPr="008F6A67" w:rsidRDefault="00F44016" w:rsidP="0018428F">
      <w:pPr>
        <w:spacing w:line="276" w:lineRule="auto"/>
        <w:jc w:val="both"/>
        <w:rPr>
          <w:color w:val="000000" w:themeColor="text1"/>
          <w:sz w:val="22"/>
          <w:szCs w:val="22"/>
        </w:rPr>
      </w:pPr>
      <w:r w:rsidRPr="008F6A67">
        <w:rPr>
          <w:color w:val="000000" w:themeColor="text1"/>
          <w:sz w:val="22"/>
          <w:szCs w:val="22"/>
        </w:rPr>
        <w:t xml:space="preserve">For the </w:t>
      </w:r>
      <w:r w:rsidR="00D93BD2" w:rsidRPr="008F6A67">
        <w:rPr>
          <w:color w:val="000000" w:themeColor="text1"/>
          <w:sz w:val="22"/>
          <w:szCs w:val="22"/>
        </w:rPr>
        <w:t>third aspect</w:t>
      </w:r>
      <w:r w:rsidR="0049457B" w:rsidRPr="008F6A67">
        <w:rPr>
          <w:color w:val="000000" w:themeColor="text1"/>
          <w:sz w:val="22"/>
          <w:szCs w:val="22"/>
        </w:rPr>
        <w:t xml:space="preserve"> to be considered</w:t>
      </w:r>
      <w:r w:rsidR="00D93BD2" w:rsidRPr="008F6A67">
        <w:rPr>
          <w:color w:val="000000" w:themeColor="text1"/>
          <w:sz w:val="22"/>
          <w:szCs w:val="22"/>
        </w:rPr>
        <w:t xml:space="preserve">, </w:t>
      </w:r>
      <w:r w:rsidR="0049457B" w:rsidRPr="008F6A67">
        <w:rPr>
          <w:color w:val="000000" w:themeColor="text1"/>
          <w:sz w:val="22"/>
          <w:szCs w:val="22"/>
        </w:rPr>
        <w:t>the accuracy</w:t>
      </w:r>
      <w:r w:rsidR="00586E19" w:rsidRPr="008F6A67">
        <w:rPr>
          <w:color w:val="000000" w:themeColor="text1"/>
          <w:sz w:val="22"/>
          <w:szCs w:val="22"/>
        </w:rPr>
        <w:t>, the main issue related to Type II method deployment is highly regarded. That is, t</w:t>
      </w:r>
      <w:r w:rsidR="0049457B" w:rsidRPr="008F6A67">
        <w:rPr>
          <w:color w:val="000000" w:themeColor="text1"/>
          <w:sz w:val="22"/>
          <w:szCs w:val="22"/>
        </w:rPr>
        <w:t xml:space="preserve">he notion that social conduct of the </w:t>
      </w:r>
      <w:r w:rsidR="00237F48">
        <w:rPr>
          <w:color w:val="000000" w:themeColor="text1"/>
          <w:sz w:val="22"/>
          <w:szCs w:val="22"/>
        </w:rPr>
        <w:t>o</w:t>
      </w:r>
      <w:r w:rsidR="00512B0E">
        <w:rPr>
          <w:color w:val="000000" w:themeColor="text1"/>
          <w:sz w:val="22"/>
          <w:szCs w:val="22"/>
        </w:rPr>
        <w:t xml:space="preserve">rganization </w:t>
      </w:r>
      <w:r w:rsidR="00237F48">
        <w:rPr>
          <w:color w:val="000000" w:themeColor="text1"/>
          <w:sz w:val="22"/>
          <w:szCs w:val="22"/>
        </w:rPr>
        <w:t>c</w:t>
      </w:r>
      <w:r w:rsidR="0049457B" w:rsidRPr="008F6A67">
        <w:rPr>
          <w:color w:val="000000" w:themeColor="text1"/>
          <w:sz w:val="22"/>
          <w:szCs w:val="22"/>
        </w:rPr>
        <w:t xml:space="preserve">annot be assessed precisely with the predefined midpoint and endpoint model because the cause-effect chains are very complex </w:t>
      </w:r>
      <w:r w:rsidR="00142F10" w:rsidRPr="008F6A67">
        <w:rPr>
          <w:color w:val="000000" w:themeColor="text1"/>
          <w:sz w:val="22"/>
          <w:szCs w:val="22"/>
        </w:rPr>
        <w:t>and</w:t>
      </w:r>
      <w:r w:rsidR="0049457B" w:rsidRPr="008F6A67">
        <w:rPr>
          <w:color w:val="000000" w:themeColor="text1"/>
          <w:sz w:val="22"/>
          <w:szCs w:val="22"/>
        </w:rPr>
        <w:t xml:space="preserve"> hard to describe with enough accuracy to allow for quantitative modeling</w:t>
      </w:r>
      <w:r w:rsidR="00EB5C3B" w:rsidRPr="008F6A67">
        <w:rPr>
          <w:color w:val="000000" w:themeColor="text1"/>
          <w:sz w:val="22"/>
          <w:szCs w:val="22"/>
        </w:rPr>
        <w:t>.</w:t>
      </w:r>
      <w:r w:rsidR="00142F10" w:rsidRPr="008F6A67">
        <w:rPr>
          <w:color w:val="000000" w:themeColor="text1"/>
          <w:sz w:val="22"/>
          <w:szCs w:val="22"/>
        </w:rPr>
        <w:t xml:space="preserve"> Due to the </w:t>
      </w:r>
      <w:r w:rsidR="005A5124" w:rsidRPr="008F6A67">
        <w:rPr>
          <w:color w:val="000000" w:themeColor="text1"/>
          <w:sz w:val="22"/>
          <w:szCs w:val="22"/>
        </w:rPr>
        <w:t xml:space="preserve">intrinsic nature of social mechanisms (see Section 2.2.2 for details), </w:t>
      </w:r>
      <w:r w:rsidR="00F75994" w:rsidRPr="008F6A67">
        <w:rPr>
          <w:color w:val="000000" w:themeColor="text1"/>
          <w:sz w:val="22"/>
          <w:szCs w:val="22"/>
        </w:rPr>
        <w:t xml:space="preserve">it may be more difficult to model a </w:t>
      </w:r>
      <w:r w:rsidR="00F744BB" w:rsidRPr="008F6A67">
        <w:rPr>
          <w:color w:val="000000" w:themeColor="text1"/>
          <w:sz w:val="22"/>
          <w:szCs w:val="22"/>
        </w:rPr>
        <w:t xml:space="preserve">social </w:t>
      </w:r>
      <w:r w:rsidR="00F75994" w:rsidRPr="008F6A67">
        <w:rPr>
          <w:color w:val="000000" w:themeColor="text1"/>
          <w:sz w:val="22"/>
          <w:szCs w:val="22"/>
        </w:rPr>
        <w:t xml:space="preserve">system with a high degree of precision. While the Type I methods can lack accuracy as well if </w:t>
      </w:r>
      <w:r w:rsidR="00F75994" w:rsidRPr="008F6A67">
        <w:rPr>
          <w:color w:val="000000" w:themeColor="text1"/>
          <w:sz w:val="22"/>
          <w:szCs w:val="22"/>
        </w:rPr>
        <w:lastRenderedPageBreak/>
        <w:t xml:space="preserve">the appropriate measures are not taken to ensure it, for Type II methods this issue is more </w:t>
      </w:r>
      <w:r w:rsidR="00F744BB" w:rsidRPr="008F6A67">
        <w:rPr>
          <w:color w:val="000000" w:themeColor="text1"/>
          <w:sz w:val="22"/>
          <w:szCs w:val="22"/>
        </w:rPr>
        <w:t xml:space="preserve">deeply </w:t>
      </w:r>
      <w:r w:rsidR="00F75994" w:rsidRPr="008F6A67">
        <w:rPr>
          <w:color w:val="000000" w:themeColor="text1"/>
          <w:sz w:val="22"/>
          <w:szCs w:val="22"/>
        </w:rPr>
        <w:t xml:space="preserve">ingrained </w:t>
      </w:r>
      <w:r w:rsidR="00294A6C" w:rsidRPr="008F6A67">
        <w:rPr>
          <w:color w:val="000000" w:themeColor="text1"/>
          <w:sz w:val="22"/>
          <w:szCs w:val="22"/>
        </w:rPr>
        <w:t xml:space="preserve">because of </w:t>
      </w:r>
      <w:r w:rsidR="00F75994" w:rsidRPr="008F6A67">
        <w:rPr>
          <w:color w:val="000000" w:themeColor="text1"/>
          <w:sz w:val="22"/>
          <w:szCs w:val="22"/>
        </w:rPr>
        <w:t xml:space="preserve">the added </w:t>
      </w:r>
      <w:r w:rsidR="00F744BB" w:rsidRPr="008F6A67">
        <w:rPr>
          <w:color w:val="000000" w:themeColor="text1"/>
          <w:sz w:val="22"/>
          <w:szCs w:val="22"/>
        </w:rPr>
        <w:t>intricacies</w:t>
      </w:r>
      <w:r w:rsidR="00F75994" w:rsidRPr="008F6A67">
        <w:rPr>
          <w:color w:val="000000" w:themeColor="text1"/>
          <w:sz w:val="22"/>
          <w:szCs w:val="22"/>
        </w:rPr>
        <w:t xml:space="preserve"> caused by the</w:t>
      </w:r>
      <w:r w:rsidR="001353DA" w:rsidRPr="008F6A67">
        <w:rPr>
          <w:color w:val="000000" w:themeColor="text1"/>
          <w:sz w:val="22"/>
          <w:szCs w:val="22"/>
        </w:rPr>
        <w:t xml:space="preserve"> bipolar, normative, reflective, reactive and immaterial nature of the social dimension of sustainability </w:t>
      </w:r>
      <w:r w:rsidR="001353DA" w:rsidRPr="008F6A67">
        <w:rPr>
          <w:color w:val="000000" w:themeColor="text1"/>
          <w:sz w:val="22"/>
          <w:szCs w:val="22"/>
        </w:rPr>
        <w:fldChar w:fldCharType="begin"/>
      </w:r>
      <w:r w:rsidR="008422CB" w:rsidRPr="008F6A67">
        <w:rPr>
          <w:color w:val="000000" w:themeColor="text1"/>
          <w:sz w:val="22"/>
          <w:szCs w:val="22"/>
        </w:rPr>
        <w:instrText xml:space="preserve"> ADDIN ZOTERO_ITEM CSL_CITATION {"citationID":"a299on480q4","properties":{"formattedCitation":"(Bostr\\uc0\\u246{}m, 2012)","plainCitation":"(Boström, 2012)","noteIndex":0},"citationItems":[{"id":33,"uris":["http://zotero.org/users/local/Md8O4810/items/9L2MTFBC"],"uri":["http://zotero.org/users/local/Md8O4810/items/9L2MTFBC"],"itemData":{"id":33,"type":"article-journal","title":"A missing pillar? Challenges in theorizing and practicing social sustainability: introduction to the special issue","container-title":"sustainability : science, practice and policy","page":"3-14","volume":"8","issue":"1","archive":"WorldCat.org","ISSN":"1548-7733","author":[{"family":"Boström","given":"Magnus"}],"issued":{"date-parts":[["2012"]]}}}],"schema":"https://github.com/citation-style-language/schema/raw/master/csl-citation.json"} </w:instrText>
      </w:r>
      <w:r w:rsidR="001353DA" w:rsidRPr="008F6A67">
        <w:rPr>
          <w:color w:val="000000" w:themeColor="text1"/>
          <w:sz w:val="22"/>
          <w:szCs w:val="22"/>
        </w:rPr>
        <w:fldChar w:fldCharType="separate"/>
      </w:r>
      <w:r w:rsidR="008422CB" w:rsidRPr="008F6A67">
        <w:rPr>
          <w:color w:val="000000"/>
          <w:sz w:val="22"/>
        </w:rPr>
        <w:t>(Boström, 2012)</w:t>
      </w:r>
      <w:r w:rsidR="001353DA" w:rsidRPr="008F6A67">
        <w:rPr>
          <w:color w:val="000000" w:themeColor="text1"/>
          <w:sz w:val="22"/>
          <w:szCs w:val="22"/>
        </w:rPr>
        <w:fldChar w:fldCharType="end"/>
      </w:r>
      <w:r w:rsidR="005A5124" w:rsidRPr="008F6A67">
        <w:rPr>
          <w:color w:val="000000" w:themeColor="text1"/>
          <w:sz w:val="22"/>
          <w:szCs w:val="22"/>
        </w:rPr>
        <w:t>. This matter ties in to the last point as well, which is about considering how the limitations of each characterization method may be overcome. It is argued that t</w:t>
      </w:r>
      <w:r w:rsidRPr="008F6A67">
        <w:rPr>
          <w:color w:val="000000" w:themeColor="text1"/>
          <w:sz w:val="22"/>
          <w:szCs w:val="22"/>
        </w:rPr>
        <w:t>he limitations for the Type I m</w:t>
      </w:r>
      <w:r w:rsidR="00F75994" w:rsidRPr="008F6A67">
        <w:rPr>
          <w:color w:val="000000" w:themeColor="text1"/>
          <w:sz w:val="22"/>
          <w:szCs w:val="22"/>
        </w:rPr>
        <w:t>ethods</w:t>
      </w:r>
      <w:r w:rsidR="001353DA" w:rsidRPr="008F6A67">
        <w:rPr>
          <w:color w:val="000000" w:themeColor="text1"/>
          <w:sz w:val="22"/>
          <w:szCs w:val="22"/>
        </w:rPr>
        <w:t xml:space="preserve">, which relate to the fact that </w:t>
      </w:r>
      <w:r w:rsidR="001353DA" w:rsidRPr="008F6A67">
        <w:rPr>
          <w:color w:val="131413"/>
          <w:sz w:val="22"/>
          <w:szCs w:val="22"/>
        </w:rPr>
        <w:t>the selected indicators may not be precisely relevant or accurately representative for their corresponding subcategories/stakeholder categories</w:t>
      </w:r>
      <w:r w:rsidR="001353DA" w:rsidRPr="008F6A67">
        <w:rPr>
          <w:color w:val="000000" w:themeColor="text1"/>
          <w:sz w:val="22"/>
          <w:szCs w:val="22"/>
        </w:rPr>
        <w:t>,</w:t>
      </w:r>
      <w:r w:rsidRPr="008F6A67">
        <w:rPr>
          <w:color w:val="000000" w:themeColor="text1"/>
          <w:sz w:val="22"/>
          <w:szCs w:val="22"/>
        </w:rPr>
        <w:t xml:space="preserve"> can be overcome by defining a set of indicators that are as </w:t>
      </w:r>
      <w:r w:rsidR="001353DA" w:rsidRPr="008F6A67">
        <w:rPr>
          <w:color w:val="000000" w:themeColor="text1"/>
          <w:sz w:val="22"/>
          <w:szCs w:val="22"/>
        </w:rPr>
        <w:t>characteristic</w:t>
      </w:r>
      <w:r w:rsidRPr="008F6A67">
        <w:rPr>
          <w:color w:val="000000" w:themeColor="text1"/>
          <w:sz w:val="22"/>
          <w:szCs w:val="22"/>
        </w:rPr>
        <w:t xml:space="preserve"> of </w:t>
      </w:r>
      <w:r w:rsidR="001353DA" w:rsidRPr="008F6A67">
        <w:rPr>
          <w:color w:val="000000" w:themeColor="text1"/>
          <w:sz w:val="22"/>
          <w:szCs w:val="22"/>
        </w:rPr>
        <w:t>the</w:t>
      </w:r>
      <w:r w:rsidRPr="008F6A67">
        <w:rPr>
          <w:color w:val="000000" w:themeColor="text1"/>
          <w:sz w:val="22"/>
          <w:szCs w:val="22"/>
        </w:rPr>
        <w:t xml:space="preserve"> social </w:t>
      </w:r>
      <w:r w:rsidR="001353DA" w:rsidRPr="008F6A67">
        <w:rPr>
          <w:color w:val="000000" w:themeColor="text1"/>
          <w:sz w:val="22"/>
          <w:szCs w:val="22"/>
        </w:rPr>
        <w:t>constructs</w:t>
      </w:r>
      <w:r w:rsidRPr="008F6A67">
        <w:rPr>
          <w:color w:val="000000" w:themeColor="text1"/>
          <w:sz w:val="22"/>
          <w:szCs w:val="22"/>
        </w:rPr>
        <w:t xml:space="preserve"> as possible</w:t>
      </w:r>
      <w:r w:rsidR="001353DA" w:rsidRPr="008F6A67">
        <w:rPr>
          <w:color w:val="000000" w:themeColor="text1"/>
          <w:sz w:val="22"/>
          <w:szCs w:val="22"/>
        </w:rPr>
        <w:t>. This is a relatively easy solution, as t</w:t>
      </w:r>
      <w:r w:rsidRPr="008F6A67">
        <w:rPr>
          <w:color w:val="000000" w:themeColor="text1"/>
          <w:sz w:val="22"/>
          <w:szCs w:val="22"/>
        </w:rPr>
        <w:t xml:space="preserve">he Methodological Sheets and other S-LCA studies can be resourced to contribute towards this. </w:t>
      </w:r>
      <w:r w:rsidR="00F81890" w:rsidRPr="008F6A67">
        <w:rPr>
          <w:color w:val="000000" w:themeColor="text1"/>
          <w:sz w:val="22"/>
          <w:szCs w:val="22"/>
        </w:rPr>
        <w:t>Furthermore, a scoring system which account</w:t>
      </w:r>
      <w:r w:rsidR="006B22FF" w:rsidRPr="008F6A67">
        <w:rPr>
          <w:color w:val="000000" w:themeColor="text1"/>
          <w:sz w:val="22"/>
          <w:szCs w:val="22"/>
        </w:rPr>
        <w:t>s</w:t>
      </w:r>
      <w:r w:rsidR="00F81890" w:rsidRPr="008F6A67">
        <w:rPr>
          <w:color w:val="000000" w:themeColor="text1"/>
          <w:sz w:val="22"/>
          <w:szCs w:val="22"/>
        </w:rPr>
        <w:t xml:space="preserve"> for </w:t>
      </w:r>
      <w:r w:rsidR="006B22FF" w:rsidRPr="008F6A67">
        <w:rPr>
          <w:color w:val="000000" w:themeColor="text1"/>
          <w:sz w:val="22"/>
          <w:szCs w:val="22"/>
        </w:rPr>
        <w:t>a wide range of indicators</w:t>
      </w:r>
      <w:r w:rsidR="00F81890" w:rsidRPr="008F6A67">
        <w:rPr>
          <w:color w:val="000000" w:themeColor="text1"/>
          <w:sz w:val="22"/>
          <w:szCs w:val="22"/>
        </w:rPr>
        <w:t xml:space="preserve"> can be adopted or developed that </w:t>
      </w:r>
      <w:r w:rsidR="006B22FF" w:rsidRPr="008F6A67">
        <w:rPr>
          <w:color w:val="000000" w:themeColor="text1"/>
          <w:sz w:val="22"/>
          <w:szCs w:val="22"/>
        </w:rPr>
        <w:t>may enforce proper representation of a social construct</w:t>
      </w:r>
      <w:r w:rsidR="00F81890" w:rsidRPr="008F6A67">
        <w:rPr>
          <w:color w:val="000000" w:themeColor="text1"/>
          <w:sz w:val="22"/>
          <w:szCs w:val="22"/>
        </w:rPr>
        <w:t>. For Type II</w:t>
      </w:r>
      <w:r w:rsidR="00294A6C" w:rsidRPr="008F6A67">
        <w:rPr>
          <w:color w:val="000000" w:themeColor="text1"/>
          <w:sz w:val="22"/>
          <w:szCs w:val="22"/>
        </w:rPr>
        <w:t>,</w:t>
      </w:r>
      <w:r w:rsidR="00103D98" w:rsidRPr="008F6A67">
        <w:rPr>
          <w:color w:val="000000" w:themeColor="text1"/>
          <w:sz w:val="22"/>
          <w:szCs w:val="22"/>
        </w:rPr>
        <w:t xml:space="preserve"> the limitations </w:t>
      </w:r>
      <w:r w:rsidR="00D93BD2" w:rsidRPr="008F6A67">
        <w:rPr>
          <w:color w:val="000000" w:themeColor="text1"/>
          <w:sz w:val="22"/>
          <w:szCs w:val="22"/>
        </w:rPr>
        <w:t>c</w:t>
      </w:r>
      <w:r w:rsidR="006B22FF" w:rsidRPr="008F6A67">
        <w:rPr>
          <w:color w:val="000000" w:themeColor="text1"/>
          <w:sz w:val="22"/>
          <w:szCs w:val="22"/>
        </w:rPr>
        <w:t>ould</w:t>
      </w:r>
      <w:r w:rsidR="00D93BD2" w:rsidRPr="008F6A67">
        <w:rPr>
          <w:color w:val="000000" w:themeColor="text1"/>
          <w:sz w:val="22"/>
          <w:szCs w:val="22"/>
        </w:rPr>
        <w:t xml:space="preserve"> be overcome by developing a quantitative approach for identification of impact pathways using st</w:t>
      </w:r>
      <w:r w:rsidR="002B37D0" w:rsidRPr="008F6A67">
        <w:rPr>
          <w:color w:val="000000" w:themeColor="text1"/>
          <w:sz w:val="22"/>
          <w:szCs w:val="22"/>
        </w:rPr>
        <w:t>r</w:t>
      </w:r>
      <w:r w:rsidR="00D93BD2" w:rsidRPr="008F6A67">
        <w:rPr>
          <w:color w:val="000000" w:themeColor="text1"/>
          <w:sz w:val="22"/>
          <w:szCs w:val="22"/>
        </w:rPr>
        <w:t>uctu</w:t>
      </w:r>
      <w:r w:rsidR="002B37D0" w:rsidRPr="008F6A67">
        <w:rPr>
          <w:color w:val="000000" w:themeColor="text1"/>
          <w:sz w:val="22"/>
          <w:szCs w:val="22"/>
        </w:rPr>
        <w:t>r</w:t>
      </w:r>
      <w:r w:rsidR="00D93BD2" w:rsidRPr="008F6A67">
        <w:rPr>
          <w:color w:val="000000" w:themeColor="text1"/>
          <w:sz w:val="22"/>
          <w:szCs w:val="22"/>
        </w:rPr>
        <w:t xml:space="preserve">al equational modelling, for example. Also, by determining theoretical impact pathways which represent causal links. </w:t>
      </w:r>
    </w:p>
    <w:p w14:paraId="5A78A686" w14:textId="77777777" w:rsidR="00A263FB" w:rsidRPr="008F6A67" w:rsidRDefault="00A263FB" w:rsidP="0018428F">
      <w:pPr>
        <w:spacing w:line="276" w:lineRule="auto"/>
        <w:jc w:val="both"/>
        <w:rPr>
          <w:color w:val="000000" w:themeColor="text1"/>
          <w:sz w:val="22"/>
          <w:szCs w:val="22"/>
        </w:rPr>
      </w:pPr>
    </w:p>
    <w:p w14:paraId="226141A5" w14:textId="08202D6A" w:rsidR="00A263FB" w:rsidRPr="008F6A67" w:rsidRDefault="00A263FB" w:rsidP="0018428F">
      <w:pPr>
        <w:spacing w:line="276" w:lineRule="auto"/>
        <w:jc w:val="both"/>
        <w:rPr>
          <w:color w:val="000000" w:themeColor="text1"/>
          <w:sz w:val="22"/>
          <w:szCs w:val="22"/>
        </w:rPr>
      </w:pPr>
    </w:p>
    <w:p w14:paraId="557AE026" w14:textId="6D541316" w:rsidR="00A263FB" w:rsidRPr="008F6A67" w:rsidRDefault="00A263FB" w:rsidP="00A263FB">
      <w:pPr>
        <w:pStyle w:val="Heading3"/>
        <w:spacing w:line="276" w:lineRule="auto"/>
        <w:rPr>
          <w:rFonts w:ascii="Times New Roman" w:hAnsi="Times New Roman" w:cs="Times New Roman"/>
          <w:color w:val="00B0F0"/>
          <w:lang w:eastAsia="nl-NL"/>
        </w:rPr>
      </w:pPr>
      <w:bookmarkStart w:id="263" w:name="_Toc17532811"/>
      <w:r w:rsidRPr="008F6A67">
        <w:rPr>
          <w:rFonts w:ascii="Times New Roman" w:hAnsi="Times New Roman" w:cs="Times New Roman"/>
          <w:color w:val="000000" w:themeColor="text1"/>
          <w:lang w:eastAsia="nl-NL"/>
        </w:rPr>
        <w:t xml:space="preserve">4.3.2. </w:t>
      </w:r>
      <w:r w:rsidRPr="008F6A67">
        <w:rPr>
          <w:rFonts w:ascii="Times New Roman" w:hAnsi="Times New Roman" w:cs="Times New Roman"/>
          <w:color w:val="00B0F0"/>
          <w:lang w:eastAsia="nl-NL"/>
        </w:rPr>
        <w:t>Choice of Characterization Method: Type I or Type II?</w:t>
      </w:r>
      <w:bookmarkEnd w:id="263"/>
    </w:p>
    <w:p w14:paraId="5BD98A56" w14:textId="439CFC4E" w:rsidR="001353DA" w:rsidRPr="008F6A67" w:rsidRDefault="001353DA" w:rsidP="0018428F">
      <w:pPr>
        <w:spacing w:line="276" w:lineRule="auto"/>
        <w:jc w:val="both"/>
        <w:rPr>
          <w:color w:val="000000" w:themeColor="text1"/>
          <w:sz w:val="22"/>
          <w:szCs w:val="22"/>
        </w:rPr>
      </w:pPr>
    </w:p>
    <w:p w14:paraId="3575BE90" w14:textId="3CA9159F" w:rsidR="00786F37" w:rsidRPr="008F6A67" w:rsidRDefault="001353DA" w:rsidP="0018428F">
      <w:pPr>
        <w:spacing w:line="276" w:lineRule="auto"/>
        <w:jc w:val="both"/>
        <w:rPr>
          <w:color w:val="131413"/>
          <w:sz w:val="22"/>
          <w:szCs w:val="22"/>
        </w:rPr>
      </w:pPr>
      <w:r w:rsidRPr="008F6A67">
        <w:rPr>
          <w:color w:val="131413"/>
          <w:sz w:val="22"/>
          <w:szCs w:val="22"/>
        </w:rPr>
        <w:t>Taking all those aspects into account,</w:t>
      </w:r>
      <w:r w:rsidR="00EB134C" w:rsidRPr="008F6A67">
        <w:rPr>
          <w:color w:val="131413"/>
          <w:sz w:val="22"/>
          <w:szCs w:val="22"/>
        </w:rPr>
        <w:t xml:space="preserve"> a Type I method is </w:t>
      </w:r>
      <w:r w:rsidR="00764A76" w:rsidRPr="008F6A67">
        <w:rPr>
          <w:color w:val="131413"/>
          <w:sz w:val="22"/>
          <w:szCs w:val="22"/>
        </w:rPr>
        <w:t>d</w:t>
      </w:r>
      <w:r w:rsidR="00EB134C" w:rsidRPr="008F6A67">
        <w:rPr>
          <w:color w:val="131413"/>
          <w:sz w:val="22"/>
          <w:szCs w:val="22"/>
        </w:rPr>
        <w:t xml:space="preserve">eemed most ideal for this S-LCA and therefore such a method is employed. The main reason for this is that a company conduct-based approach is taken in this study wherein the social sustainability performances of the organizations in a value chain are the focal point. </w:t>
      </w:r>
      <w:r w:rsidR="00D21F09" w:rsidRPr="008F6A67">
        <w:rPr>
          <w:color w:val="131413"/>
          <w:sz w:val="22"/>
          <w:szCs w:val="22"/>
        </w:rPr>
        <w:t xml:space="preserve">Type I methods are usually applied to studies with the same study approach. </w:t>
      </w:r>
      <w:r w:rsidR="00EB134C" w:rsidRPr="008F6A67">
        <w:rPr>
          <w:color w:val="131413"/>
          <w:sz w:val="22"/>
          <w:szCs w:val="22"/>
        </w:rPr>
        <w:t xml:space="preserve">Thus, </w:t>
      </w:r>
      <w:r w:rsidR="00764A76" w:rsidRPr="008F6A67">
        <w:rPr>
          <w:color w:val="131413"/>
          <w:sz w:val="22"/>
          <w:szCs w:val="22"/>
        </w:rPr>
        <w:t xml:space="preserve">the fact </w:t>
      </w:r>
      <w:r w:rsidR="00EB134C" w:rsidRPr="008F6A67">
        <w:rPr>
          <w:color w:val="131413"/>
          <w:sz w:val="22"/>
          <w:szCs w:val="22"/>
        </w:rPr>
        <w:t>that the Type I method is in line with th</w:t>
      </w:r>
      <w:r w:rsidR="00764A76" w:rsidRPr="008F6A67">
        <w:rPr>
          <w:color w:val="131413"/>
          <w:sz w:val="22"/>
          <w:szCs w:val="22"/>
        </w:rPr>
        <w:t>is study’s</w:t>
      </w:r>
      <w:r w:rsidR="00EB134C" w:rsidRPr="008F6A67">
        <w:rPr>
          <w:color w:val="131413"/>
          <w:sz w:val="22"/>
          <w:szCs w:val="22"/>
        </w:rPr>
        <w:t xml:space="preserve"> goal</w:t>
      </w:r>
      <w:r w:rsidR="00D21F09" w:rsidRPr="008F6A67">
        <w:rPr>
          <w:color w:val="131413"/>
          <w:sz w:val="22"/>
          <w:szCs w:val="22"/>
        </w:rPr>
        <w:t>,</w:t>
      </w:r>
      <w:r w:rsidR="00EB134C" w:rsidRPr="008F6A67">
        <w:rPr>
          <w:color w:val="131413"/>
          <w:sz w:val="22"/>
          <w:szCs w:val="22"/>
        </w:rPr>
        <w:t xml:space="preserve">  scope</w:t>
      </w:r>
      <w:r w:rsidR="00D21F09" w:rsidRPr="008F6A67">
        <w:rPr>
          <w:color w:val="131413"/>
          <w:sz w:val="22"/>
          <w:szCs w:val="22"/>
        </w:rPr>
        <w:t xml:space="preserve"> and overall assessment approach</w:t>
      </w:r>
      <w:r w:rsidR="00EB134C" w:rsidRPr="008F6A67">
        <w:rPr>
          <w:color w:val="131413"/>
          <w:sz w:val="22"/>
          <w:szCs w:val="22"/>
        </w:rPr>
        <w:t xml:space="preserve"> </w:t>
      </w:r>
      <w:r w:rsidR="00764A76" w:rsidRPr="008F6A67">
        <w:rPr>
          <w:color w:val="131413"/>
          <w:sz w:val="22"/>
          <w:szCs w:val="22"/>
        </w:rPr>
        <w:t>is a primary determining factor</w:t>
      </w:r>
      <w:r w:rsidR="00EB134C" w:rsidRPr="008F6A67">
        <w:rPr>
          <w:color w:val="131413"/>
          <w:sz w:val="22"/>
          <w:szCs w:val="22"/>
        </w:rPr>
        <w:t>.</w:t>
      </w:r>
      <w:r w:rsidR="00764A76" w:rsidRPr="008F6A67">
        <w:rPr>
          <w:color w:val="131413"/>
          <w:sz w:val="22"/>
          <w:szCs w:val="22"/>
        </w:rPr>
        <w:t xml:space="preserve"> Although it is </w:t>
      </w:r>
      <w:r w:rsidR="00B8771D" w:rsidRPr="008F6A67">
        <w:rPr>
          <w:color w:val="131413"/>
          <w:sz w:val="22"/>
          <w:szCs w:val="22"/>
        </w:rPr>
        <w:t xml:space="preserve">also </w:t>
      </w:r>
      <w:r w:rsidR="00764A76" w:rsidRPr="008F6A67">
        <w:rPr>
          <w:color w:val="131413"/>
          <w:sz w:val="22"/>
          <w:szCs w:val="22"/>
        </w:rPr>
        <w:t xml:space="preserve">understood that </w:t>
      </w:r>
      <w:r w:rsidR="00A263FB" w:rsidRPr="008F6A67">
        <w:rPr>
          <w:color w:val="131413"/>
          <w:sz w:val="22"/>
          <w:szCs w:val="22"/>
        </w:rPr>
        <w:t xml:space="preserve">employing </w:t>
      </w:r>
      <w:r w:rsidR="00764A76" w:rsidRPr="008F6A67">
        <w:rPr>
          <w:color w:val="131413"/>
          <w:sz w:val="22"/>
          <w:szCs w:val="22"/>
        </w:rPr>
        <w:t xml:space="preserve">a Type II </w:t>
      </w:r>
      <w:r w:rsidR="003073EB" w:rsidRPr="008F6A67">
        <w:rPr>
          <w:color w:val="131413"/>
          <w:sz w:val="22"/>
          <w:szCs w:val="22"/>
        </w:rPr>
        <w:t xml:space="preserve">method </w:t>
      </w:r>
      <w:r w:rsidR="00764A76" w:rsidRPr="008F6A67">
        <w:rPr>
          <w:color w:val="131413"/>
          <w:sz w:val="22"/>
          <w:szCs w:val="22"/>
        </w:rPr>
        <w:t>may yield</w:t>
      </w:r>
      <w:r w:rsidR="00B8771D" w:rsidRPr="008F6A67">
        <w:rPr>
          <w:color w:val="131413"/>
          <w:sz w:val="22"/>
          <w:szCs w:val="22"/>
        </w:rPr>
        <w:t xml:space="preserve"> more unu</w:t>
      </w:r>
      <w:r w:rsidR="006E18C7" w:rsidRPr="008F6A67">
        <w:rPr>
          <w:color w:val="131413"/>
          <w:sz w:val="22"/>
          <w:szCs w:val="22"/>
        </w:rPr>
        <w:t>sual, unexpected</w:t>
      </w:r>
      <w:r w:rsidR="00B8771D" w:rsidRPr="008F6A67">
        <w:rPr>
          <w:color w:val="131413"/>
          <w:sz w:val="22"/>
          <w:szCs w:val="22"/>
        </w:rPr>
        <w:t xml:space="preserve"> and socially insightful research outcomes</w:t>
      </w:r>
      <w:r w:rsidR="000F5F0C" w:rsidRPr="008F6A67">
        <w:rPr>
          <w:color w:val="131413"/>
          <w:sz w:val="22"/>
          <w:szCs w:val="22"/>
        </w:rPr>
        <w:t xml:space="preserve"> due to the </w:t>
      </w:r>
      <w:r w:rsidR="006E18C7" w:rsidRPr="008F6A67">
        <w:rPr>
          <w:color w:val="131413"/>
          <w:sz w:val="22"/>
          <w:szCs w:val="22"/>
        </w:rPr>
        <w:t xml:space="preserve">intricate </w:t>
      </w:r>
      <w:r w:rsidR="000F5F0C" w:rsidRPr="008F6A67">
        <w:rPr>
          <w:color w:val="131413"/>
          <w:sz w:val="22"/>
          <w:szCs w:val="22"/>
        </w:rPr>
        <w:t xml:space="preserve">nature </w:t>
      </w:r>
      <w:r w:rsidR="006E18C7" w:rsidRPr="008F6A67">
        <w:rPr>
          <w:color w:val="131413"/>
          <w:sz w:val="22"/>
          <w:szCs w:val="22"/>
        </w:rPr>
        <w:t xml:space="preserve">of </w:t>
      </w:r>
      <w:r w:rsidR="00B8771D" w:rsidRPr="008F6A67">
        <w:rPr>
          <w:color w:val="131413"/>
          <w:sz w:val="22"/>
          <w:szCs w:val="22"/>
        </w:rPr>
        <w:t>social constructs and their interrelations, it is argued that the outcomes of a Type I method</w:t>
      </w:r>
      <w:r w:rsidR="006E18C7" w:rsidRPr="008F6A67">
        <w:rPr>
          <w:color w:val="131413"/>
          <w:sz w:val="22"/>
          <w:szCs w:val="22"/>
        </w:rPr>
        <w:t>, although different,</w:t>
      </w:r>
      <w:r w:rsidR="00B8771D" w:rsidRPr="008F6A67">
        <w:rPr>
          <w:color w:val="131413"/>
          <w:sz w:val="22"/>
          <w:szCs w:val="22"/>
        </w:rPr>
        <w:t xml:space="preserve"> </w:t>
      </w:r>
      <w:r w:rsidR="000F5F0C" w:rsidRPr="008F6A67">
        <w:rPr>
          <w:color w:val="131413"/>
          <w:sz w:val="22"/>
          <w:szCs w:val="22"/>
        </w:rPr>
        <w:t>may be just as insightful</w:t>
      </w:r>
      <w:r w:rsidR="006E18C7" w:rsidRPr="008F6A67">
        <w:rPr>
          <w:color w:val="131413"/>
          <w:sz w:val="22"/>
          <w:szCs w:val="22"/>
        </w:rPr>
        <w:t>.</w:t>
      </w:r>
      <w:r w:rsidR="00087E41" w:rsidRPr="008F6A67">
        <w:rPr>
          <w:color w:val="131413"/>
          <w:sz w:val="22"/>
          <w:szCs w:val="22"/>
        </w:rPr>
        <w:t xml:space="preserve"> I</w:t>
      </w:r>
      <w:r w:rsidR="000F5F0C" w:rsidRPr="008F6A67">
        <w:rPr>
          <w:color w:val="131413"/>
          <w:sz w:val="22"/>
          <w:szCs w:val="22"/>
        </w:rPr>
        <w:t xml:space="preserve">nstead of arriving at results which would be telling of social mechanisms in a cause-effect kind of way as would be granted with Type II methods, for Type I </w:t>
      </w:r>
      <w:r w:rsidR="00CC2D3C" w:rsidRPr="008F6A67">
        <w:rPr>
          <w:color w:val="131413"/>
          <w:sz w:val="22"/>
          <w:szCs w:val="22"/>
        </w:rPr>
        <w:t xml:space="preserve">methods </w:t>
      </w:r>
      <w:r w:rsidR="00087E41" w:rsidRPr="008F6A67">
        <w:rPr>
          <w:color w:val="131413"/>
          <w:sz w:val="22"/>
          <w:szCs w:val="22"/>
        </w:rPr>
        <w:t xml:space="preserve">people can </w:t>
      </w:r>
      <w:r w:rsidR="00CC2D3C" w:rsidRPr="008F6A67">
        <w:rPr>
          <w:color w:val="131413"/>
          <w:sz w:val="22"/>
          <w:szCs w:val="22"/>
        </w:rPr>
        <w:t xml:space="preserve">learn about social impacts and social performance characteristics </w:t>
      </w:r>
      <w:r w:rsidR="0004568F" w:rsidRPr="008F6A67">
        <w:rPr>
          <w:color w:val="131413"/>
          <w:sz w:val="22"/>
          <w:szCs w:val="22"/>
        </w:rPr>
        <w:t xml:space="preserve">which are </w:t>
      </w:r>
      <w:r w:rsidR="006E18C7" w:rsidRPr="008F6A67">
        <w:rPr>
          <w:color w:val="131413"/>
          <w:sz w:val="22"/>
          <w:szCs w:val="22"/>
        </w:rPr>
        <w:t>more</w:t>
      </w:r>
      <w:r w:rsidR="00CC2D3C" w:rsidRPr="008F6A67">
        <w:rPr>
          <w:color w:val="131413"/>
          <w:sz w:val="22"/>
          <w:szCs w:val="22"/>
        </w:rPr>
        <w:t xml:space="preserve"> fixed</w:t>
      </w:r>
      <w:r w:rsidR="003073EB" w:rsidRPr="008F6A67">
        <w:rPr>
          <w:color w:val="131413"/>
          <w:sz w:val="22"/>
          <w:szCs w:val="22"/>
        </w:rPr>
        <w:t xml:space="preserve"> </w:t>
      </w:r>
      <w:r w:rsidR="006E18C7" w:rsidRPr="008F6A67">
        <w:rPr>
          <w:color w:val="131413"/>
          <w:sz w:val="22"/>
          <w:szCs w:val="22"/>
        </w:rPr>
        <w:t xml:space="preserve">and </w:t>
      </w:r>
      <w:r w:rsidR="0004568F" w:rsidRPr="008F6A67">
        <w:rPr>
          <w:color w:val="131413"/>
          <w:sz w:val="22"/>
          <w:szCs w:val="22"/>
        </w:rPr>
        <w:t>exclusive</w:t>
      </w:r>
      <w:r w:rsidR="006E18C7" w:rsidRPr="008F6A67">
        <w:rPr>
          <w:color w:val="131413"/>
          <w:sz w:val="22"/>
          <w:szCs w:val="22"/>
        </w:rPr>
        <w:t>.</w:t>
      </w:r>
      <w:r w:rsidR="000F5F0C" w:rsidRPr="008F6A67">
        <w:rPr>
          <w:color w:val="131413"/>
          <w:sz w:val="22"/>
          <w:szCs w:val="22"/>
        </w:rPr>
        <w:t xml:space="preserve"> Such outcomes are </w:t>
      </w:r>
      <w:r w:rsidR="00CC2D3C" w:rsidRPr="008F6A67">
        <w:rPr>
          <w:color w:val="131413"/>
          <w:sz w:val="22"/>
          <w:szCs w:val="22"/>
        </w:rPr>
        <w:t xml:space="preserve">still </w:t>
      </w:r>
      <w:r w:rsidR="000F5F0C" w:rsidRPr="008F6A67">
        <w:rPr>
          <w:color w:val="131413"/>
          <w:sz w:val="22"/>
          <w:szCs w:val="22"/>
        </w:rPr>
        <w:t xml:space="preserve">relevant and </w:t>
      </w:r>
      <w:r w:rsidR="00CC2D3C" w:rsidRPr="008F6A67">
        <w:rPr>
          <w:color w:val="131413"/>
          <w:sz w:val="22"/>
          <w:szCs w:val="22"/>
        </w:rPr>
        <w:t>valuable</w:t>
      </w:r>
      <w:r w:rsidR="001564D7" w:rsidRPr="008F6A67">
        <w:rPr>
          <w:color w:val="131413"/>
          <w:sz w:val="22"/>
          <w:szCs w:val="22"/>
        </w:rPr>
        <w:t xml:space="preserve"> in two main ways. One,</w:t>
      </w:r>
      <w:r w:rsidR="00CC2D3C" w:rsidRPr="008F6A67">
        <w:rPr>
          <w:color w:val="131413"/>
          <w:sz w:val="22"/>
          <w:szCs w:val="22"/>
        </w:rPr>
        <w:t xml:space="preserve"> </w:t>
      </w:r>
      <w:r w:rsidR="000F5F0C" w:rsidRPr="008F6A67">
        <w:rPr>
          <w:color w:val="131413"/>
          <w:sz w:val="22"/>
          <w:szCs w:val="22"/>
        </w:rPr>
        <w:t>for the field of S-LCA</w:t>
      </w:r>
      <w:r w:rsidR="001564D7" w:rsidRPr="008F6A67">
        <w:rPr>
          <w:color w:val="131413"/>
          <w:sz w:val="22"/>
          <w:szCs w:val="22"/>
        </w:rPr>
        <w:t xml:space="preserve"> wherein is urged to make more scientific contributions</w:t>
      </w:r>
      <w:r w:rsidR="001E592E" w:rsidRPr="008F6A67">
        <w:rPr>
          <w:color w:val="131413"/>
          <w:sz w:val="22"/>
          <w:szCs w:val="22"/>
        </w:rPr>
        <w:t xml:space="preserve"> for this. And two, for the organizations’ decision-makers themselves who can learn about the social performance</w:t>
      </w:r>
      <w:r w:rsidR="00BA7210" w:rsidRPr="008F6A67">
        <w:rPr>
          <w:color w:val="131413"/>
          <w:sz w:val="22"/>
          <w:szCs w:val="22"/>
        </w:rPr>
        <w:t xml:space="preserve"> of their operations</w:t>
      </w:r>
      <w:r w:rsidR="001E592E" w:rsidRPr="008F6A67">
        <w:rPr>
          <w:color w:val="131413"/>
          <w:sz w:val="22"/>
          <w:szCs w:val="22"/>
        </w:rPr>
        <w:t xml:space="preserve"> in order to become more socially sustainable. </w:t>
      </w:r>
      <w:r w:rsidR="003073EB" w:rsidRPr="008F6A67">
        <w:rPr>
          <w:color w:val="131413"/>
          <w:sz w:val="22"/>
          <w:szCs w:val="22"/>
        </w:rPr>
        <w:t xml:space="preserve">As far as accuracy is concerned and overcoming the limitations </w:t>
      </w:r>
      <w:r w:rsidR="00EC01EF" w:rsidRPr="008F6A67">
        <w:rPr>
          <w:color w:val="131413"/>
          <w:sz w:val="22"/>
          <w:szCs w:val="22"/>
        </w:rPr>
        <w:t>in</w:t>
      </w:r>
      <w:r w:rsidR="003073EB" w:rsidRPr="008F6A67">
        <w:rPr>
          <w:color w:val="131413"/>
          <w:sz w:val="22"/>
          <w:szCs w:val="22"/>
        </w:rPr>
        <w:t xml:space="preserve"> regards to this, </w:t>
      </w:r>
      <w:r w:rsidR="00EC01EF" w:rsidRPr="008F6A67">
        <w:rPr>
          <w:color w:val="131413"/>
          <w:sz w:val="22"/>
          <w:szCs w:val="22"/>
        </w:rPr>
        <w:t xml:space="preserve">the limitations for Type I methods are </w:t>
      </w:r>
      <w:r w:rsidR="00A263FB" w:rsidRPr="008F6A67">
        <w:rPr>
          <w:color w:val="131413"/>
          <w:sz w:val="22"/>
          <w:szCs w:val="22"/>
        </w:rPr>
        <w:t xml:space="preserve">considered </w:t>
      </w:r>
      <w:r w:rsidR="00EC01EF" w:rsidRPr="008F6A67">
        <w:rPr>
          <w:color w:val="131413"/>
          <w:sz w:val="22"/>
          <w:szCs w:val="22"/>
        </w:rPr>
        <w:t xml:space="preserve">more easily overcomable through </w:t>
      </w:r>
      <w:r w:rsidR="0004568F" w:rsidRPr="008F6A67">
        <w:rPr>
          <w:color w:val="131413"/>
          <w:sz w:val="22"/>
          <w:szCs w:val="22"/>
        </w:rPr>
        <w:t xml:space="preserve">the </w:t>
      </w:r>
      <w:r w:rsidR="00EC01EF" w:rsidRPr="008F6A67">
        <w:rPr>
          <w:color w:val="131413"/>
          <w:sz w:val="22"/>
          <w:szCs w:val="22"/>
        </w:rPr>
        <w:t>use of the UNEP/SETAC Methodological Sheets</w:t>
      </w:r>
      <w:r w:rsidR="0004568F" w:rsidRPr="008F6A67">
        <w:rPr>
          <w:color w:val="131413"/>
          <w:sz w:val="22"/>
          <w:szCs w:val="22"/>
        </w:rPr>
        <w:t xml:space="preserve"> which comprehensively cover a range of social aspects</w:t>
      </w:r>
      <w:r w:rsidR="00EC01EF" w:rsidRPr="008F6A67">
        <w:rPr>
          <w:color w:val="131413"/>
          <w:sz w:val="22"/>
          <w:szCs w:val="22"/>
        </w:rPr>
        <w:t xml:space="preserve">. By referring to definitions and implementation tactics which are more agreed-upon and understood it is assumed that it creates </w:t>
      </w:r>
      <w:r w:rsidR="006E18C7" w:rsidRPr="008F6A67">
        <w:rPr>
          <w:color w:val="131413"/>
          <w:sz w:val="22"/>
          <w:szCs w:val="22"/>
        </w:rPr>
        <w:t xml:space="preserve">less </w:t>
      </w:r>
      <w:r w:rsidR="00EC01EF" w:rsidRPr="008F6A67">
        <w:rPr>
          <w:color w:val="131413"/>
          <w:sz w:val="22"/>
          <w:szCs w:val="22"/>
        </w:rPr>
        <w:t xml:space="preserve">space for </w:t>
      </w:r>
      <w:r w:rsidR="006E18C7" w:rsidRPr="008F6A67">
        <w:rPr>
          <w:color w:val="131413"/>
          <w:sz w:val="22"/>
          <w:szCs w:val="22"/>
        </w:rPr>
        <w:t>accuracy issues</w:t>
      </w:r>
      <w:r w:rsidR="00EC01EF" w:rsidRPr="008F6A67">
        <w:rPr>
          <w:color w:val="131413"/>
          <w:sz w:val="22"/>
          <w:szCs w:val="22"/>
        </w:rPr>
        <w:t xml:space="preserve">. </w:t>
      </w:r>
    </w:p>
    <w:p w14:paraId="62615C52" w14:textId="77777777" w:rsidR="00A263FB" w:rsidRPr="008F6A67" w:rsidRDefault="00A263FB" w:rsidP="0018428F">
      <w:pPr>
        <w:autoSpaceDE w:val="0"/>
        <w:autoSpaceDN w:val="0"/>
        <w:adjustRightInd w:val="0"/>
        <w:spacing w:line="276" w:lineRule="auto"/>
        <w:jc w:val="both"/>
        <w:rPr>
          <w:color w:val="000000" w:themeColor="text1"/>
          <w:sz w:val="22"/>
          <w:szCs w:val="22"/>
        </w:rPr>
      </w:pPr>
    </w:p>
    <w:p w14:paraId="7FF466AB" w14:textId="77777777" w:rsidR="00B12934" w:rsidRPr="008F6A67" w:rsidRDefault="00B12934" w:rsidP="0018428F">
      <w:pPr>
        <w:autoSpaceDE w:val="0"/>
        <w:autoSpaceDN w:val="0"/>
        <w:adjustRightInd w:val="0"/>
        <w:spacing w:line="276" w:lineRule="auto"/>
        <w:jc w:val="both"/>
        <w:rPr>
          <w:sz w:val="22"/>
          <w:szCs w:val="22"/>
        </w:rPr>
      </w:pPr>
    </w:p>
    <w:p w14:paraId="28E113BC" w14:textId="2538C33B" w:rsidR="00EE2ECE" w:rsidRPr="008F6A67" w:rsidRDefault="00385DBB" w:rsidP="0018428F">
      <w:pPr>
        <w:pStyle w:val="Heading3"/>
        <w:spacing w:line="276" w:lineRule="auto"/>
        <w:rPr>
          <w:rFonts w:ascii="Times New Roman" w:hAnsi="Times New Roman" w:cs="Times New Roman"/>
          <w:color w:val="00B0F0"/>
          <w:lang w:eastAsia="nl-NL"/>
        </w:rPr>
      </w:pPr>
      <w:bookmarkStart w:id="264" w:name="_Toc13377790"/>
      <w:bookmarkStart w:id="265" w:name="_Toc13377980"/>
      <w:bookmarkStart w:id="266" w:name="_Toc13378166"/>
      <w:bookmarkStart w:id="267" w:name="_Toc13378252"/>
      <w:bookmarkStart w:id="268" w:name="_Toc16598656"/>
      <w:bookmarkStart w:id="269" w:name="_Toc17532812"/>
      <w:r w:rsidRPr="008F6A67">
        <w:rPr>
          <w:rFonts w:ascii="Times New Roman" w:hAnsi="Times New Roman" w:cs="Times New Roman"/>
          <w:color w:val="000000" w:themeColor="text1"/>
          <w:lang w:eastAsia="nl-NL"/>
        </w:rPr>
        <w:t>4.</w:t>
      </w:r>
      <w:r w:rsidR="004901C1" w:rsidRPr="008F6A67">
        <w:rPr>
          <w:rFonts w:ascii="Times New Roman" w:hAnsi="Times New Roman" w:cs="Times New Roman"/>
          <w:color w:val="000000" w:themeColor="text1"/>
          <w:lang w:eastAsia="nl-NL"/>
        </w:rPr>
        <w:t>3</w:t>
      </w:r>
      <w:r w:rsidRPr="008F6A67">
        <w:rPr>
          <w:rFonts w:ascii="Times New Roman" w:hAnsi="Times New Roman" w:cs="Times New Roman"/>
          <w:color w:val="000000" w:themeColor="text1"/>
          <w:lang w:eastAsia="nl-NL"/>
        </w:rPr>
        <w:t>.</w:t>
      </w:r>
      <w:r w:rsidR="00252043" w:rsidRPr="008F6A67">
        <w:rPr>
          <w:rFonts w:ascii="Times New Roman" w:hAnsi="Times New Roman" w:cs="Times New Roman"/>
          <w:color w:val="000000" w:themeColor="text1"/>
          <w:lang w:eastAsia="nl-NL"/>
        </w:rPr>
        <w:t>3.</w:t>
      </w:r>
      <w:r w:rsidRPr="008F6A67">
        <w:rPr>
          <w:rFonts w:ascii="Times New Roman" w:hAnsi="Times New Roman" w:cs="Times New Roman"/>
          <w:color w:val="000000" w:themeColor="text1"/>
          <w:lang w:eastAsia="nl-NL"/>
        </w:rPr>
        <w:t xml:space="preserve"> </w:t>
      </w:r>
      <w:r w:rsidRPr="008F6A67">
        <w:rPr>
          <w:rFonts w:ascii="Times New Roman" w:hAnsi="Times New Roman" w:cs="Times New Roman"/>
          <w:color w:val="00B0F0"/>
          <w:lang w:eastAsia="nl-NL"/>
        </w:rPr>
        <w:t xml:space="preserve">The </w:t>
      </w:r>
      <w:r w:rsidR="00A263FB" w:rsidRPr="008F6A67">
        <w:rPr>
          <w:rFonts w:ascii="Times New Roman" w:hAnsi="Times New Roman" w:cs="Times New Roman"/>
          <w:color w:val="00B0F0"/>
          <w:lang w:eastAsia="nl-NL"/>
        </w:rPr>
        <w:t xml:space="preserve">Specific </w:t>
      </w:r>
      <w:r w:rsidR="005904F1" w:rsidRPr="008F6A67">
        <w:rPr>
          <w:rFonts w:ascii="Times New Roman" w:hAnsi="Times New Roman" w:cs="Times New Roman"/>
          <w:color w:val="00B0F0"/>
          <w:lang w:eastAsia="nl-NL"/>
        </w:rPr>
        <w:t xml:space="preserve">Characterization </w:t>
      </w:r>
      <w:r w:rsidR="00680BC0" w:rsidRPr="008F6A67">
        <w:rPr>
          <w:rFonts w:ascii="Times New Roman" w:hAnsi="Times New Roman" w:cs="Times New Roman"/>
          <w:color w:val="00B0F0"/>
          <w:lang w:eastAsia="nl-NL"/>
        </w:rPr>
        <w:t>M</w:t>
      </w:r>
      <w:r w:rsidR="00A263FB" w:rsidRPr="008F6A67">
        <w:rPr>
          <w:rFonts w:ascii="Times New Roman" w:hAnsi="Times New Roman" w:cs="Times New Roman"/>
          <w:color w:val="00B0F0"/>
          <w:lang w:eastAsia="nl-NL"/>
        </w:rPr>
        <w:t>ethod</w:t>
      </w:r>
      <w:r w:rsidR="004471A9" w:rsidRPr="008F6A67">
        <w:rPr>
          <w:rFonts w:ascii="Times New Roman" w:hAnsi="Times New Roman" w:cs="Times New Roman"/>
          <w:color w:val="00B0F0"/>
          <w:lang w:eastAsia="nl-NL"/>
        </w:rPr>
        <w:t xml:space="preserve"> </w:t>
      </w:r>
      <w:r w:rsidR="005904F1" w:rsidRPr="008F6A67">
        <w:rPr>
          <w:rFonts w:ascii="Times New Roman" w:hAnsi="Times New Roman" w:cs="Times New Roman"/>
          <w:color w:val="00B0F0"/>
          <w:lang w:eastAsia="nl-NL"/>
        </w:rPr>
        <w:t>for this Study</w:t>
      </w:r>
      <w:bookmarkEnd w:id="264"/>
      <w:bookmarkEnd w:id="265"/>
      <w:bookmarkEnd w:id="266"/>
      <w:bookmarkEnd w:id="267"/>
      <w:bookmarkEnd w:id="268"/>
      <w:bookmarkEnd w:id="269"/>
    </w:p>
    <w:p w14:paraId="5CB71253" w14:textId="0A705B48" w:rsidR="005904F1" w:rsidRPr="008F6A67" w:rsidRDefault="005904F1" w:rsidP="0018428F">
      <w:pPr>
        <w:spacing w:line="276" w:lineRule="auto"/>
        <w:rPr>
          <w:lang w:eastAsia="nl-NL"/>
        </w:rPr>
      </w:pPr>
    </w:p>
    <w:p w14:paraId="7ACCE712" w14:textId="39D3AF63" w:rsidR="00BA7210" w:rsidRPr="008F6A67" w:rsidRDefault="00BA7210" w:rsidP="00BA7210">
      <w:pPr>
        <w:autoSpaceDE w:val="0"/>
        <w:autoSpaceDN w:val="0"/>
        <w:adjustRightInd w:val="0"/>
        <w:spacing w:line="276" w:lineRule="auto"/>
        <w:jc w:val="both"/>
        <w:rPr>
          <w:color w:val="000000" w:themeColor="text1"/>
          <w:sz w:val="22"/>
          <w:szCs w:val="22"/>
        </w:rPr>
      </w:pPr>
      <w:r w:rsidRPr="008F6A67">
        <w:rPr>
          <w:color w:val="000000" w:themeColor="text1"/>
          <w:sz w:val="22"/>
          <w:szCs w:val="22"/>
        </w:rPr>
        <w:t xml:space="preserve">While the definition of Type I characterization provides some understanding of how such a model works in general terms, it provides little insight into how to apply it in practice. As such, there is no one single correct way to perform a Type I method for S-LCA. As a starting point, the work of </w:t>
      </w:r>
      <w:r w:rsidRPr="008F6A67">
        <w:rPr>
          <w:color w:val="000000" w:themeColor="text1"/>
          <w:sz w:val="22"/>
        </w:rPr>
        <w:t xml:space="preserve">Garrido et al., (2018) is referred to. </w:t>
      </w:r>
      <w:r w:rsidRPr="008F6A67">
        <w:rPr>
          <w:color w:val="000000" w:themeColor="text1"/>
          <w:sz w:val="22"/>
          <w:szCs w:val="22"/>
        </w:rPr>
        <w:t xml:space="preserve">As the result of a systematic literature review, </w:t>
      </w:r>
      <w:r w:rsidRPr="008F6A67">
        <w:rPr>
          <w:color w:val="000000" w:themeColor="text1"/>
          <w:sz w:val="22"/>
        </w:rPr>
        <w:t xml:space="preserve">Garrido et al. (2018) </w:t>
      </w:r>
      <w:r w:rsidR="002574CD" w:rsidRPr="008F6A67">
        <w:rPr>
          <w:color w:val="000000" w:themeColor="text1"/>
          <w:sz w:val="22"/>
          <w:szCs w:val="22"/>
        </w:rPr>
        <w:t>concludes</w:t>
      </w:r>
      <w:r w:rsidRPr="008F6A67">
        <w:rPr>
          <w:color w:val="000000" w:themeColor="text1"/>
          <w:sz w:val="22"/>
          <w:szCs w:val="22"/>
        </w:rPr>
        <w:t xml:space="preserve"> that in general there are six types of Type I methods: 1) based on norms and best practices, 2) based on norms and socio-economic context, 3) based on stakeholders’ judgment of companies’ compliance to </w:t>
      </w:r>
      <w:r w:rsidRPr="008F6A67">
        <w:rPr>
          <w:color w:val="000000" w:themeColor="text1"/>
          <w:sz w:val="22"/>
          <w:szCs w:val="22"/>
        </w:rPr>
        <w:lastRenderedPageBreak/>
        <w:t xml:space="preserve">norms, 4) based on researchers’ and experts’ judgment of companies’ activities, 5) based on distribution of performances and 6) based on comparison between alternatives.  Without going into details about each one, a main takeaway is that approaches that include a concern for norms, geographical location and for stakeholders’ input seem to be best placed to provide richer results. It is argued that the methods that give a voice to affected stakeholders are likely the best for shedding light upon the subject at hand. However, these methods have several logistical challenges associated with this, such as longer time spans needed for data collection and difficulties reaching all relevant stakeholders </w:t>
      </w:r>
      <w:r w:rsidRPr="008F6A67">
        <w:rPr>
          <w:color w:val="000000" w:themeColor="text1"/>
          <w:sz w:val="22"/>
          <w:szCs w:val="22"/>
        </w:rPr>
        <w:fldChar w:fldCharType="begin"/>
      </w:r>
      <w:r w:rsidRPr="008F6A67">
        <w:rPr>
          <w:color w:val="000000" w:themeColor="text1"/>
          <w:sz w:val="22"/>
          <w:szCs w:val="22"/>
        </w:rPr>
        <w:instrText xml:space="preserve"> ADDIN ZOTERO_ITEM CSL_CITATION {"citationID":"a3iloqrgt2","properties":{"formattedCitation":"(Garrido et al., 2018)","plainCitation":"(Garrido et al., 2018)","noteIndex":0},"citationItems":[{"id":173,"uris":["http://zotero.org/users/local/Md8O4810/items/MK546U2E"],"uri":["http://zotero.org/users/local/Md8O4810/items/MK546U2E"],"itemData":{"id":173,"type":"article-journal","title":"A literature review of type I SLCA—making the logic underlying methodological choices explicit","container-title":"The International Journal of Life Cycle Assessment","page":"432-444","volume":"23","issue":"3","DOI":"10.1007/s11367-016-1067-z","ISSN":"0948-3349","note":"432","author":[{"family":"Garrido","given":"Sara"},{"family":"Parent","given":"Julie"},{"family":"Beaulieu","given":"Luce"},{"family":"Revéret","given":"Jean-Pierre"}],"issued":{"date-parts":[["2018"]]}}}],"schema":"https://github.com/citation-style-language/schema/raw/master/csl-citation.json"} </w:instrText>
      </w:r>
      <w:r w:rsidRPr="008F6A67">
        <w:rPr>
          <w:color w:val="000000" w:themeColor="text1"/>
          <w:sz w:val="22"/>
          <w:szCs w:val="22"/>
        </w:rPr>
        <w:fldChar w:fldCharType="separate"/>
      </w:r>
      <w:r w:rsidRPr="008F6A67">
        <w:rPr>
          <w:color w:val="000000" w:themeColor="text1"/>
          <w:sz w:val="22"/>
        </w:rPr>
        <w:t>(Garrido et al., 2018)</w:t>
      </w:r>
      <w:r w:rsidRPr="008F6A67">
        <w:rPr>
          <w:color w:val="000000" w:themeColor="text1"/>
          <w:sz w:val="22"/>
          <w:szCs w:val="22"/>
        </w:rPr>
        <w:fldChar w:fldCharType="end"/>
      </w:r>
      <w:r w:rsidRPr="008F6A67">
        <w:rPr>
          <w:color w:val="000000" w:themeColor="text1"/>
          <w:sz w:val="22"/>
          <w:szCs w:val="22"/>
        </w:rPr>
        <w:t xml:space="preserve">. These highlights are greatly valued for deciding how to approach the characterization step for this case study. </w:t>
      </w:r>
    </w:p>
    <w:p w14:paraId="136A946D" w14:textId="70A94CA9" w:rsidR="00BA7210" w:rsidRPr="008F6A67" w:rsidRDefault="00BA7210" w:rsidP="0018428F">
      <w:pPr>
        <w:spacing w:line="276" w:lineRule="auto"/>
        <w:rPr>
          <w:lang w:eastAsia="nl-NL"/>
        </w:rPr>
      </w:pPr>
    </w:p>
    <w:p w14:paraId="0FD82184" w14:textId="0F8CD051" w:rsidR="005904F1" w:rsidRPr="008F6A67" w:rsidRDefault="005904F1" w:rsidP="0018428F">
      <w:pPr>
        <w:spacing w:line="276" w:lineRule="auto"/>
        <w:jc w:val="both"/>
        <w:rPr>
          <w:color w:val="000000" w:themeColor="text1"/>
          <w:sz w:val="22"/>
          <w:szCs w:val="22"/>
        </w:rPr>
      </w:pPr>
      <w:r w:rsidRPr="008F6A67">
        <w:rPr>
          <w:sz w:val="22"/>
          <w:szCs w:val="22"/>
          <w:lang w:eastAsia="nl-NL"/>
        </w:rPr>
        <w:t>This thesis proposes a</w:t>
      </w:r>
      <w:r w:rsidR="00B27354" w:rsidRPr="008F6A67">
        <w:rPr>
          <w:sz w:val="22"/>
          <w:szCs w:val="22"/>
          <w:lang w:eastAsia="nl-NL"/>
        </w:rPr>
        <w:t xml:space="preserve"> </w:t>
      </w:r>
      <w:r w:rsidRPr="008F6A67">
        <w:rPr>
          <w:sz w:val="22"/>
          <w:szCs w:val="22"/>
          <w:lang w:eastAsia="nl-NL"/>
        </w:rPr>
        <w:t xml:space="preserve">characterization </w:t>
      </w:r>
      <w:r w:rsidR="001F07CB" w:rsidRPr="008F6A67">
        <w:rPr>
          <w:sz w:val="22"/>
          <w:szCs w:val="22"/>
          <w:lang w:eastAsia="nl-NL"/>
        </w:rPr>
        <w:t>m</w:t>
      </w:r>
      <w:r w:rsidR="002574CD" w:rsidRPr="008F6A67">
        <w:rPr>
          <w:sz w:val="22"/>
          <w:szCs w:val="22"/>
          <w:lang w:eastAsia="nl-NL"/>
        </w:rPr>
        <w:t>ethod</w:t>
      </w:r>
      <w:r w:rsidRPr="008F6A67">
        <w:rPr>
          <w:sz w:val="22"/>
          <w:szCs w:val="22"/>
          <w:lang w:eastAsia="nl-NL"/>
        </w:rPr>
        <w:t xml:space="preserve"> based on the Subcategory Assessment Method </w:t>
      </w:r>
      <w:r w:rsidR="002574CD" w:rsidRPr="008F6A67">
        <w:rPr>
          <w:sz w:val="22"/>
          <w:szCs w:val="22"/>
          <w:lang w:eastAsia="nl-NL"/>
        </w:rPr>
        <w:t xml:space="preserve">(SAM) </w:t>
      </w:r>
      <w:r w:rsidRPr="008F6A67">
        <w:rPr>
          <w:sz w:val="22"/>
          <w:szCs w:val="22"/>
          <w:lang w:eastAsia="nl-NL"/>
        </w:rPr>
        <w:t xml:space="preserve">by </w:t>
      </w:r>
      <w:r w:rsidR="00C42109" w:rsidRPr="008F6A67">
        <w:rPr>
          <w:sz w:val="22"/>
          <w:szCs w:val="22"/>
          <w:lang w:eastAsia="nl-NL"/>
        </w:rPr>
        <w:fldChar w:fldCharType="begin"/>
      </w:r>
      <w:r w:rsidR="005268A4" w:rsidRPr="008F6A67">
        <w:rPr>
          <w:sz w:val="22"/>
          <w:szCs w:val="22"/>
          <w:lang w:eastAsia="nl-NL"/>
        </w:rPr>
        <w:instrText xml:space="preserve"> ADDIN ZOTERO_ITEM CSL_CITATION {"citationID":"a2o9ml0n8su","properties":{"formattedCitation":"\\uldash{(Ramirez, Petti, Haberland, &amp; Ugaya, 2014)}","plainCitation":"(Ramirez, Petti, Haberland, &amp; Ugaya, 2014)","dontUpdate":true,"noteIndex":0},"citationItems":[{"id":181,"uris":["http://zotero.org/users/local/Md8O4810/items/UYNH66X6"],"uri":["http://zotero.org/users/local/Md8O4810/items/UYNH66X6"],"itemData":{"id":181,"type":"article-journal","title":"Subcategory assessment method for social life cycle assessment. Part 1: methodological framework","container-title":"Subcategory assessment method for social life cycle assessment. Part 1: methodological framework","page":"1515-1523","volume":"19","issue":"8","abstract":"PURPOSE: The aim of this work is to propose an objective method for evaluating subcategories in social life cycle impact assessment (S-LCIA). Methods for assessing subcategories have been available since 2006, but a number of these either fail to include all the subcategories envisaged in the guidelines for S-LCA (UNEP/SETAC 2009) or are subjective in their assessment of each subcategory. METHODS: The methodology is characterized by four steps: (i) the use of the organization as unit process, in which it was decided to assess the social profile of the organization responsible for the processes involved in the product life cycle, (ii) definition of the basic requirement to assess each subcategory, (iii) definition of levels based on the environment context or organizational practice and the data availability and (iv) assignment of a quantitative value. RESULTS AND DISCUSSION: The result of the method applied was the development of the subcategory assessment method (SAM). SAM is a characterization model that evaluates subcategories during the impact assessment phase. This method is based on the behaviour of organizations responsible for the processes along the product life cycle, thereby enabling a social performance evaluation. The method, thus, presents levels for each subcategory assessment. Level A indicates that the organization exhibits proactive behaviour by promoting basic requirement (BR) practices along the value chain. Level B means that the organization fulfils the BR. Levels C and D are assigned to organizations that do not meet the BR and are differentiated by their context. The greatest difficulty when developing SAM was the definition of the BR to be used in the evaluation of the subcategories, though many indications were present in the methodological sheets. CONCLUSIONS: SAM makes it possible to go from inventory to subcategory assessment. The method supports evaluation across life cycle products, thereby ensuring a more objective evaluation of the social behaviour of organizations and applicable in different countries. RECOMMENDATIONS: When using SAM, it is advisable to update the data for the context environment. The method might be improved by using data for the social context that would consider not only the country, but also the region, sector and product concerned. A further improvement could be a subdivision of the levels to better encompass differences between organizations. It is advisable to test SAM by applying it to a case study.","ISSN":"0948-3349","author":[{"family":"Ramirez","given":"Paola Karina Sanchez"},{"family":"Petti","given":"Luigia"},{"family":"Haberland","given":"Nara Tudela"},{"family":"Ugaya","given":"Cássia Maria Lie"}],"issued":{"date-parts":[["2014"]]}}}],"schema":"https://github.com/citation-style-language/schema/raw/master/csl-citation.json"} </w:instrText>
      </w:r>
      <w:r w:rsidR="00C42109" w:rsidRPr="008F6A67">
        <w:rPr>
          <w:sz w:val="22"/>
          <w:szCs w:val="22"/>
          <w:lang w:eastAsia="nl-NL"/>
        </w:rPr>
        <w:fldChar w:fldCharType="separate"/>
      </w:r>
      <w:r w:rsidR="00C42109" w:rsidRPr="008F6A67">
        <w:rPr>
          <w:sz w:val="22"/>
        </w:rPr>
        <w:t>Ramirez, Petti, Haberland, &amp; Ugaya (2014)</w:t>
      </w:r>
      <w:r w:rsidR="00C42109" w:rsidRPr="008F6A67">
        <w:rPr>
          <w:sz w:val="22"/>
          <w:szCs w:val="22"/>
          <w:lang w:eastAsia="nl-NL"/>
        </w:rPr>
        <w:fldChar w:fldCharType="end"/>
      </w:r>
      <w:r w:rsidR="00C42109" w:rsidRPr="008F6A67">
        <w:rPr>
          <w:sz w:val="22"/>
          <w:szCs w:val="22"/>
          <w:lang w:eastAsia="nl-NL"/>
        </w:rPr>
        <w:t xml:space="preserve">. </w:t>
      </w:r>
      <w:r w:rsidR="001F07CB" w:rsidRPr="008F6A67">
        <w:rPr>
          <w:color w:val="111111"/>
          <w:sz w:val="22"/>
          <w:szCs w:val="22"/>
          <w:lang w:eastAsia="nl-NL"/>
        </w:rPr>
        <w:t xml:space="preserve">The </w:t>
      </w:r>
      <w:r w:rsidRPr="008F6A67">
        <w:rPr>
          <w:color w:val="111111"/>
          <w:sz w:val="22"/>
          <w:szCs w:val="22"/>
          <w:lang w:eastAsia="nl-NL"/>
        </w:rPr>
        <w:t>SAM</w:t>
      </w:r>
      <w:r w:rsidR="001F07CB" w:rsidRPr="008F6A67">
        <w:rPr>
          <w:color w:val="111111"/>
          <w:sz w:val="22"/>
          <w:szCs w:val="22"/>
          <w:lang w:eastAsia="nl-NL"/>
        </w:rPr>
        <w:t xml:space="preserve"> </w:t>
      </w:r>
      <w:r w:rsidR="00C64EF3" w:rsidRPr="008F6A67">
        <w:rPr>
          <w:color w:val="111111"/>
          <w:sz w:val="22"/>
          <w:szCs w:val="22"/>
          <w:lang w:eastAsia="nl-NL"/>
        </w:rPr>
        <w:t xml:space="preserve">is a technique </w:t>
      </w:r>
      <w:r w:rsidR="00274CCC" w:rsidRPr="008F6A67">
        <w:rPr>
          <w:color w:val="111111"/>
          <w:sz w:val="22"/>
          <w:szCs w:val="22"/>
          <w:lang w:eastAsia="nl-NL"/>
        </w:rPr>
        <w:t>which uses</w:t>
      </w:r>
      <w:r w:rsidR="00C64EF3" w:rsidRPr="008F6A67">
        <w:rPr>
          <w:color w:val="111111"/>
          <w:sz w:val="22"/>
          <w:szCs w:val="22"/>
          <w:lang w:eastAsia="nl-NL"/>
        </w:rPr>
        <w:t xml:space="preserve"> </w:t>
      </w:r>
      <w:r w:rsidR="00C42109" w:rsidRPr="008F6A67">
        <w:rPr>
          <w:color w:val="111111"/>
          <w:sz w:val="22"/>
          <w:szCs w:val="22"/>
          <w:lang w:eastAsia="nl-NL"/>
        </w:rPr>
        <w:t>PRPs</w:t>
      </w:r>
      <w:r w:rsidR="001F07CB" w:rsidRPr="008F6A67">
        <w:rPr>
          <w:color w:val="111111"/>
          <w:sz w:val="22"/>
          <w:szCs w:val="22"/>
          <w:lang w:eastAsia="nl-NL"/>
        </w:rPr>
        <w:t xml:space="preserve">, called </w:t>
      </w:r>
      <w:r w:rsidR="00E656CC" w:rsidRPr="008F6A67">
        <w:rPr>
          <w:color w:val="000000" w:themeColor="text1"/>
          <w:sz w:val="22"/>
          <w:szCs w:val="22"/>
        </w:rPr>
        <w:t xml:space="preserve">Basic </w:t>
      </w:r>
      <w:r w:rsidR="00C75740" w:rsidRPr="008F6A67">
        <w:rPr>
          <w:color w:val="000000" w:themeColor="text1"/>
          <w:sz w:val="22"/>
          <w:szCs w:val="22"/>
        </w:rPr>
        <w:t>Requirements</w:t>
      </w:r>
      <w:r w:rsidR="00E656CC" w:rsidRPr="008F6A67">
        <w:rPr>
          <w:color w:val="000000" w:themeColor="text1"/>
          <w:sz w:val="22"/>
          <w:szCs w:val="22"/>
        </w:rPr>
        <w:t xml:space="preserve"> (BRs)</w:t>
      </w:r>
      <w:r w:rsidR="001F07CB" w:rsidRPr="008F6A67">
        <w:rPr>
          <w:color w:val="000000" w:themeColor="text1"/>
          <w:sz w:val="22"/>
          <w:szCs w:val="22"/>
        </w:rPr>
        <w:t xml:space="preserve">, to define a baseline to assess </w:t>
      </w:r>
      <w:r w:rsidR="00B27354" w:rsidRPr="008F6A67">
        <w:rPr>
          <w:color w:val="000000" w:themeColor="text1"/>
          <w:sz w:val="22"/>
          <w:szCs w:val="22"/>
        </w:rPr>
        <w:t>organizations</w:t>
      </w:r>
      <w:r w:rsidR="001F07CB" w:rsidRPr="008F6A67">
        <w:rPr>
          <w:color w:val="000000" w:themeColor="text1"/>
          <w:sz w:val="22"/>
          <w:szCs w:val="22"/>
        </w:rPr>
        <w:t xml:space="preserve">’ </w:t>
      </w:r>
      <w:r w:rsidR="00B27354" w:rsidRPr="008F6A67">
        <w:rPr>
          <w:color w:val="000000" w:themeColor="text1"/>
          <w:sz w:val="22"/>
          <w:szCs w:val="22"/>
        </w:rPr>
        <w:t xml:space="preserve">social sustainability </w:t>
      </w:r>
      <w:r w:rsidR="001F07CB" w:rsidRPr="008F6A67">
        <w:rPr>
          <w:color w:val="000000" w:themeColor="text1"/>
          <w:sz w:val="22"/>
          <w:szCs w:val="22"/>
        </w:rPr>
        <w:t xml:space="preserve">performance </w:t>
      </w:r>
      <w:r w:rsidR="00B27354" w:rsidRPr="008F6A67">
        <w:rPr>
          <w:color w:val="000000" w:themeColor="text1"/>
          <w:sz w:val="22"/>
          <w:szCs w:val="22"/>
        </w:rPr>
        <w:t>for each of the UNEP/SETAC</w:t>
      </w:r>
      <w:r w:rsidR="001F07CB" w:rsidRPr="008F6A67">
        <w:rPr>
          <w:color w:val="000000" w:themeColor="text1"/>
          <w:sz w:val="22"/>
          <w:szCs w:val="22"/>
        </w:rPr>
        <w:t xml:space="preserve"> subcategories. </w:t>
      </w:r>
      <w:r w:rsidR="000A5F8C" w:rsidRPr="008F6A67">
        <w:rPr>
          <w:color w:val="000000" w:themeColor="text1"/>
          <w:sz w:val="22"/>
          <w:szCs w:val="22"/>
        </w:rPr>
        <w:t>SAM assesses organizations at four levels</w:t>
      </w:r>
      <w:r w:rsidR="00274CCC" w:rsidRPr="008F6A67">
        <w:rPr>
          <w:color w:val="000000" w:themeColor="text1"/>
          <w:sz w:val="22"/>
          <w:szCs w:val="22"/>
        </w:rPr>
        <w:t>: A (pro</w:t>
      </w:r>
      <w:r w:rsidR="00EB1284" w:rsidRPr="008F6A67">
        <w:rPr>
          <w:color w:val="000000" w:themeColor="text1"/>
          <w:sz w:val="22"/>
          <w:szCs w:val="22"/>
        </w:rPr>
        <w:t>-</w:t>
      </w:r>
      <w:r w:rsidR="00274CCC" w:rsidRPr="008F6A67">
        <w:rPr>
          <w:color w:val="000000" w:themeColor="text1"/>
          <w:sz w:val="22"/>
          <w:szCs w:val="22"/>
        </w:rPr>
        <w:t>active), B (meeting the BR), C (non-compliant</w:t>
      </w:r>
      <w:r w:rsidR="00C41CF2" w:rsidRPr="008F6A67">
        <w:rPr>
          <w:color w:val="000000" w:themeColor="text1"/>
          <w:sz w:val="22"/>
          <w:szCs w:val="22"/>
        </w:rPr>
        <w:t xml:space="preserve"> with the BR</w:t>
      </w:r>
      <w:r w:rsidR="00274CCC" w:rsidRPr="008F6A67">
        <w:rPr>
          <w:color w:val="000000" w:themeColor="text1"/>
          <w:sz w:val="22"/>
          <w:szCs w:val="22"/>
        </w:rPr>
        <w:t xml:space="preserve">, </w:t>
      </w:r>
      <w:r w:rsidR="00C41CF2" w:rsidRPr="008F6A67">
        <w:rPr>
          <w:color w:val="000000" w:themeColor="text1"/>
          <w:sz w:val="22"/>
          <w:szCs w:val="22"/>
        </w:rPr>
        <w:t xml:space="preserve">in </w:t>
      </w:r>
      <w:r w:rsidR="00274CCC" w:rsidRPr="008F6A67">
        <w:rPr>
          <w:color w:val="000000" w:themeColor="text1"/>
          <w:sz w:val="22"/>
          <w:szCs w:val="22"/>
        </w:rPr>
        <w:t>negative context</w:t>
      </w:r>
      <w:r w:rsidR="00C41CF2" w:rsidRPr="008F6A67">
        <w:rPr>
          <w:color w:val="000000" w:themeColor="text1"/>
          <w:sz w:val="22"/>
          <w:szCs w:val="22"/>
        </w:rPr>
        <w:t xml:space="preserve"> of operation</w:t>
      </w:r>
      <w:r w:rsidR="00274CCC" w:rsidRPr="008F6A67">
        <w:rPr>
          <w:color w:val="000000" w:themeColor="text1"/>
          <w:sz w:val="22"/>
          <w:szCs w:val="22"/>
        </w:rPr>
        <w:t>) and D (</w:t>
      </w:r>
      <w:r w:rsidR="00EB138E" w:rsidRPr="008F6A67">
        <w:rPr>
          <w:color w:val="000000" w:themeColor="text1"/>
          <w:sz w:val="22"/>
          <w:szCs w:val="22"/>
        </w:rPr>
        <w:t>non-compliant</w:t>
      </w:r>
      <w:r w:rsidR="00C41CF2" w:rsidRPr="008F6A67">
        <w:rPr>
          <w:color w:val="000000" w:themeColor="text1"/>
          <w:sz w:val="22"/>
          <w:szCs w:val="22"/>
        </w:rPr>
        <w:t xml:space="preserve"> with the BR</w:t>
      </w:r>
      <w:r w:rsidR="00EB138E" w:rsidRPr="008F6A67">
        <w:rPr>
          <w:color w:val="000000" w:themeColor="text1"/>
          <w:sz w:val="22"/>
          <w:szCs w:val="22"/>
        </w:rPr>
        <w:t>,</w:t>
      </w:r>
      <w:r w:rsidR="00C41CF2" w:rsidRPr="008F6A67">
        <w:rPr>
          <w:color w:val="000000" w:themeColor="text1"/>
          <w:sz w:val="22"/>
          <w:szCs w:val="22"/>
        </w:rPr>
        <w:t xml:space="preserve"> in a</w:t>
      </w:r>
      <w:r w:rsidR="00EB138E" w:rsidRPr="008F6A67">
        <w:rPr>
          <w:color w:val="000000" w:themeColor="text1"/>
          <w:sz w:val="22"/>
          <w:szCs w:val="22"/>
        </w:rPr>
        <w:t xml:space="preserve"> positive context</w:t>
      </w:r>
      <w:r w:rsidR="00C41CF2" w:rsidRPr="008F6A67">
        <w:rPr>
          <w:color w:val="000000" w:themeColor="text1"/>
          <w:sz w:val="22"/>
          <w:szCs w:val="22"/>
        </w:rPr>
        <w:t xml:space="preserve"> of operation</w:t>
      </w:r>
      <w:r w:rsidR="00EB138E" w:rsidRPr="008F6A67">
        <w:rPr>
          <w:color w:val="000000" w:themeColor="text1"/>
          <w:sz w:val="22"/>
          <w:szCs w:val="22"/>
        </w:rPr>
        <w:t>). F</w:t>
      </w:r>
      <w:r w:rsidR="00C42109" w:rsidRPr="008F6A67">
        <w:rPr>
          <w:color w:val="111111"/>
          <w:sz w:val="22"/>
          <w:szCs w:val="22"/>
        </w:rPr>
        <w:t xml:space="preserve">or above-compliance (level A) it is </w:t>
      </w:r>
      <w:r w:rsidR="00C41CF2" w:rsidRPr="008F6A67">
        <w:rPr>
          <w:color w:val="111111"/>
          <w:sz w:val="22"/>
          <w:szCs w:val="22"/>
        </w:rPr>
        <w:t>considered whether</w:t>
      </w:r>
      <w:r w:rsidR="00C42109" w:rsidRPr="008F6A67">
        <w:rPr>
          <w:color w:val="111111"/>
          <w:sz w:val="22"/>
          <w:szCs w:val="22"/>
        </w:rPr>
        <w:t xml:space="preserve"> the</w:t>
      </w:r>
      <w:r w:rsidR="00C41CF2" w:rsidRPr="008F6A67">
        <w:rPr>
          <w:color w:val="111111"/>
          <w:sz w:val="22"/>
          <w:szCs w:val="22"/>
        </w:rPr>
        <w:t xml:space="preserve"> organization</w:t>
      </w:r>
      <w:r w:rsidR="00C42109" w:rsidRPr="008F6A67">
        <w:rPr>
          <w:color w:val="111111"/>
          <w:sz w:val="22"/>
          <w:szCs w:val="22"/>
        </w:rPr>
        <w:t xml:space="preserve"> </w:t>
      </w:r>
      <w:r w:rsidR="00C41CF2" w:rsidRPr="008F6A67">
        <w:rPr>
          <w:color w:val="111111"/>
          <w:sz w:val="22"/>
          <w:szCs w:val="22"/>
        </w:rPr>
        <w:t>practices</w:t>
      </w:r>
      <w:r w:rsidR="00C42109" w:rsidRPr="008F6A67">
        <w:rPr>
          <w:color w:val="111111"/>
          <w:sz w:val="22"/>
          <w:szCs w:val="22"/>
        </w:rPr>
        <w:t xml:space="preserve"> a proactive behavior </w:t>
      </w:r>
      <w:r w:rsidR="00C41CF2" w:rsidRPr="008F6A67">
        <w:rPr>
          <w:color w:val="111111"/>
          <w:sz w:val="22"/>
          <w:szCs w:val="22"/>
        </w:rPr>
        <w:t>whereby it</w:t>
      </w:r>
      <w:r w:rsidR="008525D5" w:rsidRPr="008F6A67">
        <w:rPr>
          <w:color w:val="111111"/>
          <w:sz w:val="22"/>
          <w:szCs w:val="22"/>
        </w:rPr>
        <w:t xml:space="preserve"> promot</w:t>
      </w:r>
      <w:r w:rsidR="00C41CF2" w:rsidRPr="008F6A67">
        <w:rPr>
          <w:color w:val="111111"/>
          <w:sz w:val="22"/>
          <w:szCs w:val="22"/>
        </w:rPr>
        <w:t>es</w:t>
      </w:r>
      <w:r w:rsidR="008525D5" w:rsidRPr="008F6A67">
        <w:rPr>
          <w:color w:val="111111"/>
          <w:sz w:val="22"/>
          <w:szCs w:val="22"/>
        </w:rPr>
        <w:t xml:space="preserve"> social responsibility </w:t>
      </w:r>
      <w:r w:rsidR="00C42109" w:rsidRPr="008F6A67">
        <w:rPr>
          <w:color w:val="111111"/>
          <w:sz w:val="22"/>
          <w:szCs w:val="22"/>
        </w:rPr>
        <w:t xml:space="preserve">in the value chain. </w:t>
      </w:r>
      <w:r w:rsidR="00B27354" w:rsidRPr="008F6A67">
        <w:rPr>
          <w:color w:val="111111"/>
          <w:sz w:val="22"/>
          <w:szCs w:val="22"/>
        </w:rPr>
        <w:t>F</w:t>
      </w:r>
      <w:r w:rsidR="00C42109" w:rsidRPr="008F6A67">
        <w:rPr>
          <w:color w:val="111111"/>
          <w:sz w:val="22"/>
          <w:szCs w:val="22"/>
        </w:rPr>
        <w:t xml:space="preserve">or below-compliance, the </w:t>
      </w:r>
      <w:r w:rsidR="00C41CF2" w:rsidRPr="008F6A67">
        <w:rPr>
          <w:color w:val="111111"/>
          <w:sz w:val="22"/>
          <w:szCs w:val="22"/>
        </w:rPr>
        <w:t xml:space="preserve">regional </w:t>
      </w:r>
      <w:r w:rsidR="00C42109" w:rsidRPr="008F6A67">
        <w:rPr>
          <w:color w:val="111111"/>
          <w:sz w:val="22"/>
          <w:szCs w:val="22"/>
        </w:rPr>
        <w:t xml:space="preserve">context </w:t>
      </w:r>
      <w:r w:rsidR="00C41CF2" w:rsidRPr="008F6A67">
        <w:rPr>
          <w:color w:val="111111"/>
          <w:sz w:val="22"/>
          <w:szCs w:val="22"/>
        </w:rPr>
        <w:t xml:space="preserve">in which </w:t>
      </w:r>
      <w:r w:rsidR="00C42109" w:rsidRPr="008F6A67">
        <w:rPr>
          <w:color w:val="111111"/>
          <w:sz w:val="22"/>
          <w:szCs w:val="22"/>
        </w:rPr>
        <w:t xml:space="preserve">the organization </w:t>
      </w:r>
      <w:r w:rsidR="00C41CF2" w:rsidRPr="008F6A67">
        <w:rPr>
          <w:color w:val="111111"/>
          <w:sz w:val="22"/>
          <w:szCs w:val="22"/>
        </w:rPr>
        <w:t xml:space="preserve">operates </w:t>
      </w:r>
      <w:r w:rsidR="00F514E0" w:rsidRPr="008F6A67">
        <w:rPr>
          <w:color w:val="111111"/>
          <w:sz w:val="22"/>
          <w:szCs w:val="22"/>
        </w:rPr>
        <w:t xml:space="preserve">is taken into account </w:t>
      </w:r>
      <w:r w:rsidR="00C42109" w:rsidRPr="008F6A67">
        <w:rPr>
          <w:color w:val="111111"/>
          <w:sz w:val="22"/>
          <w:szCs w:val="22"/>
        </w:rPr>
        <w:t xml:space="preserve">to differentiate between </w:t>
      </w:r>
      <w:r w:rsidR="006966C8" w:rsidRPr="008F6A67">
        <w:rPr>
          <w:color w:val="111111"/>
          <w:sz w:val="22"/>
          <w:szCs w:val="22"/>
        </w:rPr>
        <w:t xml:space="preserve">two scenarios: </w:t>
      </w:r>
      <w:r w:rsidR="00C42109" w:rsidRPr="008F6A67">
        <w:rPr>
          <w:color w:val="111111"/>
          <w:sz w:val="22"/>
          <w:szCs w:val="22"/>
        </w:rPr>
        <w:t xml:space="preserve">the </w:t>
      </w:r>
      <w:r w:rsidR="006966C8" w:rsidRPr="008F6A67">
        <w:rPr>
          <w:color w:val="111111"/>
          <w:sz w:val="22"/>
          <w:szCs w:val="22"/>
        </w:rPr>
        <w:t>organization</w:t>
      </w:r>
      <w:r w:rsidR="00C42109" w:rsidRPr="008F6A67">
        <w:rPr>
          <w:color w:val="111111"/>
          <w:sz w:val="22"/>
          <w:szCs w:val="22"/>
        </w:rPr>
        <w:t xml:space="preserve"> </w:t>
      </w:r>
      <w:r w:rsidR="00C41CF2" w:rsidRPr="008F6A67">
        <w:rPr>
          <w:color w:val="111111"/>
          <w:sz w:val="22"/>
          <w:szCs w:val="22"/>
        </w:rPr>
        <w:t>either does not meet the BR and i</w:t>
      </w:r>
      <w:r w:rsidR="008525D5" w:rsidRPr="008F6A67">
        <w:rPr>
          <w:color w:val="111111"/>
          <w:sz w:val="22"/>
          <w:szCs w:val="22"/>
        </w:rPr>
        <w:t xml:space="preserve">s located in a regional context where the </w:t>
      </w:r>
      <w:r w:rsidR="00C41CF2" w:rsidRPr="008F6A67">
        <w:rPr>
          <w:color w:val="111111"/>
          <w:sz w:val="22"/>
          <w:szCs w:val="22"/>
        </w:rPr>
        <w:t xml:space="preserve">region’s </w:t>
      </w:r>
      <w:r w:rsidR="008525D5" w:rsidRPr="008F6A67">
        <w:rPr>
          <w:color w:val="111111"/>
          <w:sz w:val="22"/>
          <w:szCs w:val="22"/>
        </w:rPr>
        <w:t xml:space="preserve">overall performance </w:t>
      </w:r>
      <w:r w:rsidR="00C41CF2" w:rsidRPr="008F6A67">
        <w:rPr>
          <w:color w:val="111111"/>
          <w:sz w:val="22"/>
          <w:szCs w:val="22"/>
        </w:rPr>
        <w:t>for</w:t>
      </w:r>
      <w:r w:rsidR="008525D5" w:rsidRPr="008F6A67">
        <w:rPr>
          <w:color w:val="111111"/>
          <w:sz w:val="22"/>
          <w:szCs w:val="22"/>
        </w:rPr>
        <w:t xml:space="preserve"> a certain subcategory is considered </w:t>
      </w:r>
      <w:r w:rsidR="00C41CF2" w:rsidRPr="008F6A67">
        <w:rPr>
          <w:color w:val="111111"/>
          <w:sz w:val="22"/>
          <w:szCs w:val="22"/>
        </w:rPr>
        <w:t>positive (i.e. good)</w:t>
      </w:r>
      <w:r w:rsidR="008525D5" w:rsidRPr="008F6A67">
        <w:rPr>
          <w:color w:val="111111"/>
          <w:sz w:val="22"/>
          <w:szCs w:val="22"/>
        </w:rPr>
        <w:t xml:space="preserve"> or </w:t>
      </w:r>
      <w:r w:rsidR="00C41CF2" w:rsidRPr="008F6A67">
        <w:rPr>
          <w:color w:val="111111"/>
          <w:sz w:val="22"/>
          <w:szCs w:val="22"/>
        </w:rPr>
        <w:t xml:space="preserve">it is located in a region where the performance is considered negative (i.e. </w:t>
      </w:r>
      <w:r w:rsidR="002836D0" w:rsidRPr="008F6A67">
        <w:rPr>
          <w:color w:val="111111"/>
          <w:sz w:val="22"/>
          <w:szCs w:val="22"/>
        </w:rPr>
        <w:t>poor</w:t>
      </w:r>
      <w:r w:rsidR="00C41CF2" w:rsidRPr="008F6A67">
        <w:rPr>
          <w:color w:val="111111"/>
          <w:sz w:val="22"/>
          <w:szCs w:val="22"/>
        </w:rPr>
        <w:t xml:space="preserve">). </w:t>
      </w:r>
      <w:r w:rsidR="008525D5" w:rsidRPr="008F6A67">
        <w:rPr>
          <w:color w:val="111111"/>
          <w:sz w:val="22"/>
          <w:szCs w:val="22"/>
        </w:rPr>
        <w:t xml:space="preserve">The </w:t>
      </w:r>
      <w:r w:rsidR="00C41CF2" w:rsidRPr="008F6A67">
        <w:rPr>
          <w:color w:val="111111"/>
          <w:sz w:val="22"/>
          <w:szCs w:val="22"/>
        </w:rPr>
        <w:t xml:space="preserve">positive or negative </w:t>
      </w:r>
      <w:r w:rsidR="008525D5" w:rsidRPr="008F6A67">
        <w:rPr>
          <w:color w:val="111111"/>
          <w:sz w:val="22"/>
          <w:szCs w:val="22"/>
        </w:rPr>
        <w:t xml:space="preserve">contexts are defined by specific criteria which are usually based on national statistics. </w:t>
      </w:r>
      <w:r w:rsidR="00EF34C0" w:rsidRPr="008F6A67">
        <w:rPr>
          <w:color w:val="000000" w:themeColor="text1"/>
          <w:sz w:val="22"/>
          <w:szCs w:val="22"/>
        </w:rPr>
        <w:t xml:space="preserve">Examples of </w:t>
      </w:r>
      <w:r w:rsidR="00365EE5" w:rsidRPr="008F6A67">
        <w:rPr>
          <w:color w:val="000000" w:themeColor="text1"/>
          <w:sz w:val="22"/>
          <w:szCs w:val="22"/>
        </w:rPr>
        <w:t xml:space="preserve">S-LCA studies </w:t>
      </w:r>
      <w:r w:rsidR="00EF34C0" w:rsidRPr="008F6A67">
        <w:rPr>
          <w:color w:val="000000" w:themeColor="text1"/>
          <w:sz w:val="22"/>
          <w:szCs w:val="22"/>
        </w:rPr>
        <w:t xml:space="preserve">which have utilized the SAM are </w:t>
      </w:r>
      <w:r w:rsidR="00365EE5" w:rsidRPr="008F6A67">
        <w:rPr>
          <w:color w:val="000000" w:themeColor="text1"/>
          <w:sz w:val="22"/>
          <w:szCs w:val="22"/>
        </w:rPr>
        <w:fldChar w:fldCharType="begin"/>
      </w:r>
      <w:r w:rsidR="00365EE5" w:rsidRPr="008F6A67">
        <w:rPr>
          <w:color w:val="000000" w:themeColor="text1"/>
          <w:sz w:val="22"/>
          <w:szCs w:val="22"/>
        </w:rPr>
        <w:instrText xml:space="preserve"> ADDIN ZOTERO_ITEM CSL_CITATION {"citationID":"a1db5ulpv9h","properties":{"formattedCitation":"\\uldash{(Ferrante, Arzoumanidis, &amp; Petti, 2019; Lenzo, Traverso, Salomone, &amp; Ioppolo, 2017; Petti, Sanchez Ramirez, Traverso, &amp; Ugaya, 2018; Zortea, Maciel, &amp; Passuello, 2018)}","plainCitation":"(Ferrante, Arzoumanidis, &amp; Petti, 2019; Lenzo, Traverso, Salomone, &amp; Ioppolo, 2017; Petti, Sanchez Ramirez, Traverso, &amp; Ugaya, 2018; Zortea, Maciel, &amp; Passuello, 2018)","dontUpdate":true,"noteIndex":0},"citationItems":[{"id":175,"uris":["http://zotero.org/users/local/Md8O4810/items/UFAFBUZ7"],"uri":["http://zotero.org/users/local/Md8O4810/items/UFAFBUZ7"],"itemData":{"id":175,"type":"article-journal","title":"Social Life Cycle Assessment in the Textile Sector: An Italian Case Study","container-title":"Sustainability","page":"2092","volume":"9","issue":"11","archive":"WorldCat.org","DOI":"10.3390/su9112092","note":"2092","author":[{"family":"Lenzo","given":"Paola"},{"family":"Traverso","given":"Marzia"},{"family":"Salomone","given":"Roberta"},{"family":"Ioppolo","given":"Giuseppe"}],"issued":{"date-parts":[["2017"]]}}},{"id":191,"uris":["http://zotero.org/users/local/Md8O4810/items/B24EB7F3"],"uri":["http://zotero.org/users/local/Md8O4810/items/B24EB7F3"],"itemData":{"id":191,"type":"chapter","title":"Socio-Economic Effects in the Knitwear Sector—A Life Cycle-Based Approach Towards the Definition of Social Indicators","container-title":"Social Life Cycle Assessment: Case Studies from the Textile and Energy Sectors","publisher":"Springer Singapore","publisher-place":"Singapore","page":"59-97","event-place":"Singapore","abstract":"In the recent years the theme of sustainability has become so important that it has involved all economic sectors, including that of clothing, in which the phase concerning the dyeing of the garments deserves particular attention due to the substances used that are often harmful both in environmental and in social terms. This study analyses, by using the Social Life Cycle Assessment methodology, the life cycle of a made-in-Italy cashmere sweater, which is subject to natural dyeing. The aim of the study is to highlight the positive impacts (handprints) that arise along all the production phases (product design, yarn making, weaving, dyeing and finishing, sewing, labelling and packaging). For all the four stakeholder categories under analysis (Workers, Consumers, Value chain Actors, Society), several questionnaires were submitted that investigated the issues related to the category (e.g., for Workers: working hours, fair salary, etc.). Furthermore, the Subcategory Assessment Method was used to provide a quantitative character to the obtained results by illustrating the social behaviour of all the organisations that are involved in the life cycle. The emerged positive impacts include: a greater protection of consumers health and safety thanks to the reduction of chemical substances and to a particular labelling system that guarantees that sweaters are naturally dyed; greater responsibility of the local community towards sustainability issues; the setting up of new green production technologies.","URL":"https://doi.org/10.1007/978-981-13-3233-3_2","ISBN":"978-981-13-3233-3","note":"DOI: 10.1007/978-981-13-3233-3_2","author":[{"family":"Ferrante","given":"Maria"},{"family":"Arzoumanidis","given":"Ioannis"},{"family":"Petti","given":"Luigia"}],"editor":[{"family":"Muthu","given":"Subramanian Senthilkannan"}],"issued":{"date-parts":[["2019"]]}}},{"id":180,"uris":["http://zotero.org/users/local/Md8O4810/items/7HBMNUWF"],"uri":["http://zotero.org/users/local/Md8O4810/items/7HBMNUWF"],"itemData":{"id":180,"type":"article-journal","title":"Sustainability assessment of soybean production in Southern Brazil: A life cycle approach","container-title":"Sustainable Production and Consumption","page":"102-112","volume":"13","abstract":"Brazil is one of the leaders in soybean cultivation and Rio Grande do Sul state (RS, Southern Brazil) is one of the most important soybean producing regions in the country. Various studies have indicated the environmental impacts of soybean cultivation, however there is a lack of research into other dimensions of sustainability concerning the production of this crop. Thus, this study aims to verify the level of sustainability of soybean production in RS based on the soybean life cycle. Life Cycle Sustainability Assessment was used to qualify and quantify nine impact categories and/or stakeholders: acidification, eutrophication and global warming potential; supply, infrastructure and maintenance costs; financial expenses, workers, local communities and society, and value chain actors. Data were gathered using both questionnaires and secondary data collections (specific and generic). The most critical impacts in each dimension were eutrophication (environmental), supply costs (economic) and the stakeholders local communities/society (social). RS soybean has a good level of sustainability and the social dimension is perceived to have the highest potential of improvement. The results indicate some trends to improve soybean sustainability in RS state. However, due to the complexity of the evaluation, proposed changes must be evaluated carefully as they may affect the impacts of the three evaluated dimensions.","DOI":"10.1016/j.spc.2017.11.002","ISSN":"2352-5509","journalAbbreviation":"Sustainable Production and Consumption","author":[{"family":"Zortea","given":"Rafael Batista"},{"family":"Maciel","given":"Vinícius Gonçalves"},{"family":"Passuello","given":"Ana"}],"issued":{"date-parts":[["2018",1,1]]}}},{"id":176,"uris":["http://zotero.org/users/local/Md8O4810/items/K46SNMMC"],"uri":["http://zotero.org/users/local/Md8O4810/items/K46SNMMC"],"itemData":{"id":176,"type":"article-journal","title":"An Italian tomato “Cuore di Bue” case study: challenges and benefits using subcategory assessment method for social life cycle assessment","container-title":"The International Journal of Life Cycle Assessment","page":"569-580","volume":"23","issue":"3","DOI":"10.1007/s11367-016-1175-9","ISSN":"0948-3349","note":"569","author":[{"family":"Petti","given":"Luigia"},{"family":"Sanchez Ramirez","given":"Paola Karina"},{"family":"Traverso","given":"Marzia"},{"family":"Ugaya","given":"Cassia Maria Lie"}],"issued":{"date-parts":[["2018"]]}}}],"schema":"https://github.com/citation-style-language/schema/raw/master/csl-citation.json"} </w:instrText>
      </w:r>
      <w:r w:rsidR="00365EE5" w:rsidRPr="008F6A67">
        <w:rPr>
          <w:color w:val="000000" w:themeColor="text1"/>
          <w:sz w:val="22"/>
          <w:szCs w:val="22"/>
        </w:rPr>
        <w:fldChar w:fldCharType="separate"/>
      </w:r>
      <w:r w:rsidR="00365EE5" w:rsidRPr="008F6A67">
        <w:rPr>
          <w:color w:val="000000" w:themeColor="text1"/>
          <w:sz w:val="22"/>
          <w:szCs w:val="22"/>
        </w:rPr>
        <w:t>Ferrante, Arzoumanidis, &amp; Petti (2019), Lenzo, Traverso, Salomone, &amp; Ioppolo (2017), Petti, Sanchez Ramirez, Traverso, &amp; Ugaya (2018)</w:t>
      </w:r>
      <w:r w:rsidR="006B0B9D" w:rsidRPr="008F6A67">
        <w:rPr>
          <w:color w:val="000000" w:themeColor="text1"/>
          <w:sz w:val="22"/>
          <w:szCs w:val="22"/>
        </w:rPr>
        <w:t xml:space="preserve">, </w:t>
      </w:r>
      <w:r w:rsidR="00365EE5" w:rsidRPr="008F6A67">
        <w:rPr>
          <w:color w:val="000000" w:themeColor="text1"/>
          <w:sz w:val="22"/>
          <w:szCs w:val="22"/>
        </w:rPr>
        <w:t>Zortea, Maciel, &amp; Passuello (2018)</w:t>
      </w:r>
      <w:r w:rsidR="00365EE5" w:rsidRPr="008F6A67">
        <w:rPr>
          <w:color w:val="000000" w:themeColor="text1"/>
          <w:sz w:val="22"/>
          <w:szCs w:val="22"/>
        </w:rPr>
        <w:fldChar w:fldCharType="end"/>
      </w:r>
      <w:r w:rsidR="006B0B9D" w:rsidRPr="008F6A67">
        <w:rPr>
          <w:color w:val="000000" w:themeColor="text1"/>
          <w:sz w:val="22"/>
          <w:szCs w:val="22"/>
        </w:rPr>
        <w:t xml:space="preserve"> and </w:t>
      </w:r>
      <w:r w:rsidR="006B0B9D" w:rsidRPr="008F6A67">
        <w:rPr>
          <w:color w:val="000000" w:themeColor="text1"/>
          <w:sz w:val="22"/>
          <w:szCs w:val="22"/>
        </w:rPr>
        <w:fldChar w:fldCharType="begin"/>
      </w:r>
      <w:r w:rsidR="00D7537C" w:rsidRPr="008F6A67">
        <w:rPr>
          <w:color w:val="000000" w:themeColor="text1"/>
          <w:sz w:val="22"/>
          <w:szCs w:val="22"/>
        </w:rPr>
        <w:instrText xml:space="preserve"> ADDIN ZOTERO_ITEM CSL_CITATION {"citationID":"a23uk7k3sff","properties":{"formattedCitation":"\\uldash{(Hannouf &amp; Assefa, 2018)}","plainCitation":"(Hannouf &amp; Assefa, 2018)","dontUpdate":true,"noteIndex":0},"citationItems":[{"id":178,"uris":["http://zotero.org/users/local/Md8O4810/items/BYJ6P8NH"],"uri":["http://zotero.org/users/local/Md8O4810/items/BYJ6P8NH"],"itemData":{"id":178,"type":"article-journal","title":"Subcategory assessment method for social life cycle assessment: a case study of high-density polyethylene production in Alberta, Canada","container-title":"The International Journal of Life Cycle Assessment","page":"116-132","volume":"23","issue":"1","DOI":"10.1007/s11367-017-1303-1","ISSN":"0948-3349","note":"116","author":[{"family":"Hannouf","given":"Marwa"},{"family":"Assefa","given":"Getachew"}],"issued":{"date-parts":[["2018"]]}}}],"schema":"https://github.com/citation-style-language/schema/raw/master/csl-citation.json"} </w:instrText>
      </w:r>
      <w:r w:rsidR="006B0B9D" w:rsidRPr="008F6A67">
        <w:rPr>
          <w:color w:val="000000" w:themeColor="text1"/>
          <w:sz w:val="22"/>
          <w:szCs w:val="22"/>
        </w:rPr>
        <w:fldChar w:fldCharType="separate"/>
      </w:r>
      <w:r w:rsidR="006B0B9D" w:rsidRPr="008F6A67">
        <w:rPr>
          <w:color w:val="000000"/>
          <w:sz w:val="22"/>
        </w:rPr>
        <w:t>Hannouf &amp; Assefa (2018)</w:t>
      </w:r>
      <w:r w:rsidR="006B0B9D" w:rsidRPr="008F6A67">
        <w:rPr>
          <w:color w:val="000000" w:themeColor="text1"/>
          <w:sz w:val="22"/>
          <w:szCs w:val="22"/>
        </w:rPr>
        <w:fldChar w:fldCharType="end"/>
      </w:r>
      <w:r w:rsidR="006B0B9D" w:rsidRPr="008F6A67">
        <w:rPr>
          <w:color w:val="000000" w:themeColor="text1"/>
          <w:sz w:val="22"/>
          <w:szCs w:val="22"/>
        </w:rPr>
        <w:t xml:space="preserve">. To see examples of the scoring criteria for the SAM, see Appendix </w:t>
      </w:r>
      <w:r w:rsidR="005F69E2" w:rsidRPr="008F6A67">
        <w:rPr>
          <w:color w:val="000000" w:themeColor="text1"/>
          <w:sz w:val="22"/>
          <w:szCs w:val="22"/>
        </w:rPr>
        <w:t>A</w:t>
      </w:r>
      <w:r w:rsidR="006B0B9D" w:rsidRPr="008F6A67">
        <w:rPr>
          <w:color w:val="000000" w:themeColor="text1"/>
          <w:sz w:val="22"/>
          <w:szCs w:val="22"/>
        </w:rPr>
        <w:t>.</w:t>
      </w:r>
    </w:p>
    <w:p w14:paraId="538C630A" w14:textId="5C0E540D" w:rsidR="00B27354" w:rsidRPr="008F6A67" w:rsidRDefault="00B27354" w:rsidP="0018428F">
      <w:pPr>
        <w:spacing w:line="276" w:lineRule="auto"/>
        <w:jc w:val="both"/>
        <w:rPr>
          <w:color w:val="000000" w:themeColor="text1"/>
          <w:sz w:val="22"/>
          <w:szCs w:val="22"/>
        </w:rPr>
      </w:pPr>
    </w:p>
    <w:p w14:paraId="67935D9B" w14:textId="7C76C2D8" w:rsidR="00B27354" w:rsidRDefault="00365EE5" w:rsidP="0018428F">
      <w:pPr>
        <w:spacing w:line="276" w:lineRule="auto"/>
        <w:jc w:val="both"/>
        <w:rPr>
          <w:color w:val="000000" w:themeColor="text1"/>
          <w:sz w:val="22"/>
          <w:szCs w:val="22"/>
        </w:rPr>
      </w:pPr>
      <w:r w:rsidRPr="008F6A67">
        <w:rPr>
          <w:color w:val="000000" w:themeColor="text1"/>
          <w:sz w:val="22"/>
          <w:szCs w:val="22"/>
        </w:rPr>
        <w:t>The</w:t>
      </w:r>
      <w:r w:rsidR="00C73630" w:rsidRPr="008F6A67">
        <w:rPr>
          <w:color w:val="000000" w:themeColor="text1"/>
          <w:sz w:val="22"/>
          <w:szCs w:val="22"/>
        </w:rPr>
        <w:t>re are two main</w:t>
      </w:r>
      <w:r w:rsidRPr="008F6A67">
        <w:rPr>
          <w:color w:val="000000" w:themeColor="text1"/>
          <w:sz w:val="22"/>
          <w:szCs w:val="22"/>
        </w:rPr>
        <w:t xml:space="preserve"> reason</w:t>
      </w:r>
      <w:r w:rsidR="00EF34C0" w:rsidRPr="008F6A67">
        <w:rPr>
          <w:color w:val="000000" w:themeColor="text1"/>
          <w:sz w:val="22"/>
          <w:szCs w:val="22"/>
        </w:rPr>
        <w:t>s</w:t>
      </w:r>
      <w:r w:rsidRPr="008F6A67">
        <w:rPr>
          <w:color w:val="000000" w:themeColor="text1"/>
          <w:sz w:val="22"/>
          <w:szCs w:val="22"/>
        </w:rPr>
        <w:t xml:space="preserve"> for choosing SAM as a main point of reference. </w:t>
      </w:r>
      <w:r w:rsidR="00B53F08" w:rsidRPr="008F6A67">
        <w:rPr>
          <w:color w:val="000000" w:themeColor="text1"/>
          <w:sz w:val="22"/>
          <w:szCs w:val="22"/>
        </w:rPr>
        <w:t>Firstly, the</w:t>
      </w:r>
      <w:r w:rsidR="00B27354" w:rsidRPr="008F6A67">
        <w:rPr>
          <w:color w:val="000000" w:themeColor="text1"/>
          <w:sz w:val="22"/>
          <w:szCs w:val="22"/>
        </w:rPr>
        <w:t xml:space="preserve"> method allows for </w:t>
      </w:r>
      <w:r w:rsidR="00C73630" w:rsidRPr="008F6A67">
        <w:rPr>
          <w:color w:val="000000" w:themeColor="text1"/>
          <w:sz w:val="22"/>
          <w:szCs w:val="22"/>
        </w:rPr>
        <w:t xml:space="preserve">the objective </w:t>
      </w:r>
      <w:r w:rsidR="00B53F08" w:rsidRPr="008F6A67">
        <w:rPr>
          <w:color w:val="000000" w:themeColor="text1"/>
          <w:sz w:val="22"/>
          <w:szCs w:val="22"/>
        </w:rPr>
        <w:t>evaluati</w:t>
      </w:r>
      <w:r w:rsidR="00C73630" w:rsidRPr="008F6A67">
        <w:rPr>
          <w:color w:val="000000" w:themeColor="text1"/>
          <w:sz w:val="22"/>
          <w:szCs w:val="22"/>
        </w:rPr>
        <w:t>on of</w:t>
      </w:r>
      <w:r w:rsidR="00B53F08" w:rsidRPr="008F6A67">
        <w:rPr>
          <w:color w:val="000000" w:themeColor="text1"/>
          <w:sz w:val="22"/>
          <w:szCs w:val="22"/>
        </w:rPr>
        <w:t xml:space="preserve"> the organizational behavior that is responsible for the processes involved in the life cycle of product</w:t>
      </w:r>
      <w:r w:rsidR="00C73630" w:rsidRPr="008F6A67">
        <w:rPr>
          <w:color w:val="000000" w:themeColor="text1"/>
          <w:sz w:val="22"/>
          <w:szCs w:val="22"/>
        </w:rPr>
        <w:t xml:space="preserve">. </w:t>
      </w:r>
      <w:r w:rsidR="00645E6C" w:rsidRPr="008F6A67">
        <w:rPr>
          <w:color w:val="000000" w:themeColor="text1"/>
          <w:sz w:val="22"/>
          <w:szCs w:val="22"/>
        </w:rPr>
        <w:t xml:space="preserve">This is </w:t>
      </w:r>
      <w:r w:rsidR="00C73630" w:rsidRPr="008F6A67">
        <w:rPr>
          <w:color w:val="000000" w:themeColor="text1"/>
          <w:sz w:val="22"/>
          <w:szCs w:val="22"/>
        </w:rPr>
        <w:t>in line with the goals for this case study</w:t>
      </w:r>
      <w:r w:rsidR="00645E6C" w:rsidRPr="008F6A67">
        <w:rPr>
          <w:color w:val="000000" w:themeColor="text1"/>
          <w:sz w:val="22"/>
          <w:szCs w:val="22"/>
        </w:rPr>
        <w:t xml:space="preserve">; </w:t>
      </w:r>
      <w:r w:rsidR="002013BA" w:rsidRPr="008F6A67">
        <w:rPr>
          <w:color w:val="000000" w:themeColor="text1"/>
          <w:sz w:val="22"/>
          <w:szCs w:val="22"/>
        </w:rPr>
        <w:t xml:space="preserve">it facilitates </w:t>
      </w:r>
      <w:r w:rsidR="00B53F08" w:rsidRPr="008F6A67">
        <w:rPr>
          <w:color w:val="000000" w:themeColor="text1"/>
          <w:sz w:val="22"/>
          <w:szCs w:val="22"/>
        </w:rPr>
        <w:t>a</w:t>
      </w:r>
      <w:r w:rsidR="002013BA" w:rsidRPr="008F6A67">
        <w:rPr>
          <w:color w:val="000000" w:themeColor="text1"/>
          <w:sz w:val="22"/>
          <w:szCs w:val="22"/>
        </w:rPr>
        <w:t>n assessment</w:t>
      </w:r>
      <w:r w:rsidR="00B53F08" w:rsidRPr="008F6A67">
        <w:rPr>
          <w:color w:val="000000" w:themeColor="text1"/>
          <w:sz w:val="22"/>
          <w:szCs w:val="22"/>
        </w:rPr>
        <w:t xml:space="preserve"> of actual </w:t>
      </w:r>
      <w:r w:rsidR="00645E6C" w:rsidRPr="008F6A67">
        <w:rPr>
          <w:color w:val="000000" w:themeColor="text1"/>
          <w:sz w:val="22"/>
          <w:szCs w:val="22"/>
        </w:rPr>
        <w:t xml:space="preserve">social sustainability </w:t>
      </w:r>
      <w:r w:rsidR="00B53F08" w:rsidRPr="008F6A67">
        <w:rPr>
          <w:color w:val="000000" w:themeColor="text1"/>
          <w:sz w:val="22"/>
          <w:szCs w:val="22"/>
        </w:rPr>
        <w:t xml:space="preserve">performance </w:t>
      </w:r>
      <w:r w:rsidR="000A3193" w:rsidRPr="008F6A67">
        <w:rPr>
          <w:color w:val="000000" w:themeColor="text1"/>
          <w:sz w:val="22"/>
          <w:szCs w:val="22"/>
        </w:rPr>
        <w:t>(given that the data collection procedure is carried out properly)</w:t>
      </w:r>
      <w:r w:rsidR="00DC1FDB" w:rsidRPr="008F6A67">
        <w:rPr>
          <w:color w:val="000000" w:themeColor="text1"/>
          <w:sz w:val="22"/>
          <w:szCs w:val="22"/>
        </w:rPr>
        <w:t xml:space="preserve">, </w:t>
      </w:r>
      <w:r w:rsidR="002013BA" w:rsidRPr="008F6A67">
        <w:rPr>
          <w:color w:val="000000" w:themeColor="text1"/>
          <w:sz w:val="22"/>
          <w:szCs w:val="22"/>
        </w:rPr>
        <w:t xml:space="preserve">which is the type of result </w:t>
      </w:r>
      <w:r w:rsidR="00DC1FDB" w:rsidRPr="008F6A67">
        <w:rPr>
          <w:color w:val="000000" w:themeColor="text1"/>
          <w:sz w:val="22"/>
          <w:szCs w:val="22"/>
        </w:rPr>
        <w:t>that</w:t>
      </w:r>
      <w:r w:rsidR="0018172B" w:rsidRPr="008F6A67">
        <w:rPr>
          <w:color w:val="000000" w:themeColor="text1"/>
          <w:sz w:val="22"/>
          <w:szCs w:val="22"/>
        </w:rPr>
        <w:t xml:space="preserve"> is of use in the business world</w:t>
      </w:r>
      <w:r w:rsidR="002013BA" w:rsidRPr="008F6A67">
        <w:rPr>
          <w:color w:val="000000" w:themeColor="text1"/>
          <w:sz w:val="22"/>
          <w:szCs w:val="22"/>
        </w:rPr>
        <w:t xml:space="preserve">. </w:t>
      </w:r>
      <w:r w:rsidR="00B53F08" w:rsidRPr="008F6A67">
        <w:rPr>
          <w:color w:val="000000" w:themeColor="text1"/>
          <w:sz w:val="22"/>
          <w:szCs w:val="22"/>
        </w:rPr>
        <w:t xml:space="preserve">Secondly, </w:t>
      </w:r>
      <w:r w:rsidR="00B27354" w:rsidRPr="008F6A67">
        <w:rPr>
          <w:color w:val="000000" w:themeColor="text1"/>
          <w:sz w:val="22"/>
          <w:szCs w:val="22"/>
        </w:rPr>
        <w:t xml:space="preserve">it defines the BRs based on the indicators from the Methodological Sheets to provide clear </w:t>
      </w:r>
      <w:r w:rsidR="00EB1284" w:rsidRPr="008F6A67">
        <w:rPr>
          <w:color w:val="000000" w:themeColor="text1"/>
          <w:sz w:val="22"/>
          <w:szCs w:val="22"/>
        </w:rPr>
        <w:t xml:space="preserve">guidance </w:t>
      </w:r>
      <w:r w:rsidR="00B53F08" w:rsidRPr="008F6A67">
        <w:rPr>
          <w:color w:val="000000" w:themeColor="text1"/>
          <w:sz w:val="22"/>
          <w:szCs w:val="22"/>
        </w:rPr>
        <w:t xml:space="preserve">on what kind of information must be gathered in order to reach </w:t>
      </w:r>
      <w:r w:rsidR="0018172B" w:rsidRPr="008F6A67">
        <w:rPr>
          <w:color w:val="000000" w:themeColor="text1"/>
          <w:sz w:val="22"/>
          <w:szCs w:val="22"/>
        </w:rPr>
        <w:t xml:space="preserve">the desired </w:t>
      </w:r>
      <w:r w:rsidR="00B53F08" w:rsidRPr="008F6A67">
        <w:rPr>
          <w:color w:val="000000" w:themeColor="text1"/>
          <w:sz w:val="22"/>
          <w:szCs w:val="22"/>
        </w:rPr>
        <w:t>S-LCA</w:t>
      </w:r>
      <w:r w:rsidR="0018172B" w:rsidRPr="008F6A67">
        <w:rPr>
          <w:color w:val="000000" w:themeColor="text1"/>
          <w:sz w:val="22"/>
          <w:szCs w:val="22"/>
        </w:rPr>
        <w:t xml:space="preserve"> results for social sustainability performance. </w:t>
      </w:r>
      <w:r w:rsidR="00B53F08" w:rsidRPr="008F6A67">
        <w:rPr>
          <w:color w:val="000000" w:themeColor="text1"/>
          <w:sz w:val="22"/>
          <w:szCs w:val="22"/>
        </w:rPr>
        <w:t xml:space="preserve">The </w:t>
      </w:r>
      <w:r w:rsidR="00B27354" w:rsidRPr="008F6A67">
        <w:rPr>
          <w:color w:val="000000" w:themeColor="text1"/>
          <w:sz w:val="22"/>
          <w:szCs w:val="22"/>
        </w:rPr>
        <w:t xml:space="preserve">method </w:t>
      </w:r>
      <w:r w:rsidR="000A3193" w:rsidRPr="008F6A67">
        <w:rPr>
          <w:color w:val="000000" w:themeColor="text1"/>
          <w:sz w:val="22"/>
          <w:szCs w:val="22"/>
        </w:rPr>
        <w:t>thereby en</w:t>
      </w:r>
      <w:r w:rsidR="00EB1284" w:rsidRPr="008F6A67">
        <w:rPr>
          <w:color w:val="000000" w:themeColor="text1"/>
          <w:sz w:val="22"/>
          <w:szCs w:val="22"/>
        </w:rPr>
        <w:t>a</w:t>
      </w:r>
      <w:r w:rsidR="000A3193" w:rsidRPr="008F6A67">
        <w:rPr>
          <w:color w:val="000000" w:themeColor="text1"/>
          <w:sz w:val="22"/>
          <w:szCs w:val="22"/>
        </w:rPr>
        <w:t xml:space="preserve">bles the transformation of </w:t>
      </w:r>
      <w:r w:rsidR="00B27354" w:rsidRPr="008F6A67">
        <w:rPr>
          <w:color w:val="000000" w:themeColor="text1"/>
          <w:sz w:val="22"/>
          <w:szCs w:val="22"/>
        </w:rPr>
        <w:t>qualitative data into quantitative data and compar</w:t>
      </w:r>
      <w:r w:rsidR="000A3193" w:rsidRPr="008F6A67">
        <w:rPr>
          <w:color w:val="000000" w:themeColor="text1"/>
          <w:sz w:val="22"/>
          <w:szCs w:val="22"/>
        </w:rPr>
        <w:t>ing</w:t>
      </w:r>
      <w:r w:rsidR="00B27354" w:rsidRPr="008F6A67">
        <w:rPr>
          <w:color w:val="000000" w:themeColor="text1"/>
          <w:sz w:val="22"/>
          <w:szCs w:val="22"/>
        </w:rPr>
        <w:t xml:space="preserve"> different types of data in a</w:t>
      </w:r>
      <w:r w:rsidR="00325E67" w:rsidRPr="008F6A67">
        <w:rPr>
          <w:color w:val="000000" w:themeColor="text1"/>
          <w:sz w:val="22"/>
          <w:szCs w:val="22"/>
        </w:rPr>
        <w:t xml:space="preserve"> relatively</w:t>
      </w:r>
      <w:r w:rsidR="0018172B" w:rsidRPr="008F6A67">
        <w:rPr>
          <w:color w:val="000000" w:themeColor="text1"/>
          <w:sz w:val="22"/>
          <w:szCs w:val="22"/>
        </w:rPr>
        <w:t xml:space="preserve"> </w:t>
      </w:r>
      <w:r w:rsidR="00B27354" w:rsidRPr="008F6A67">
        <w:rPr>
          <w:color w:val="000000" w:themeColor="text1"/>
          <w:sz w:val="22"/>
          <w:szCs w:val="22"/>
        </w:rPr>
        <w:t xml:space="preserve">standardized </w:t>
      </w:r>
      <w:r w:rsidR="00325E67" w:rsidRPr="008F6A67">
        <w:rPr>
          <w:color w:val="000000" w:themeColor="text1"/>
          <w:sz w:val="22"/>
          <w:szCs w:val="22"/>
        </w:rPr>
        <w:t xml:space="preserve">and easily applicable </w:t>
      </w:r>
      <w:r w:rsidR="00B27354" w:rsidRPr="008F6A67">
        <w:rPr>
          <w:color w:val="000000" w:themeColor="text1"/>
          <w:sz w:val="22"/>
          <w:szCs w:val="22"/>
        </w:rPr>
        <w:t>manner</w:t>
      </w:r>
      <w:r w:rsidR="00325E67" w:rsidRPr="008F6A67">
        <w:rPr>
          <w:color w:val="000000" w:themeColor="text1"/>
          <w:sz w:val="22"/>
          <w:szCs w:val="22"/>
        </w:rPr>
        <w:t>.</w:t>
      </w:r>
      <w:r w:rsidR="0018172B" w:rsidRPr="008F6A67">
        <w:rPr>
          <w:color w:val="000000" w:themeColor="text1"/>
          <w:sz w:val="22"/>
          <w:szCs w:val="22"/>
        </w:rPr>
        <w:t xml:space="preserve"> </w:t>
      </w:r>
    </w:p>
    <w:p w14:paraId="36E245B0" w14:textId="21983127" w:rsidR="00C73630" w:rsidRPr="008F6A67" w:rsidRDefault="00C73630" w:rsidP="0018428F">
      <w:pPr>
        <w:spacing w:line="276" w:lineRule="auto"/>
        <w:jc w:val="both"/>
        <w:rPr>
          <w:sz w:val="22"/>
          <w:szCs w:val="22"/>
        </w:rPr>
      </w:pPr>
    </w:p>
    <w:p w14:paraId="1DEEDCB8" w14:textId="4EDD53C9" w:rsidR="00266037" w:rsidRDefault="00EB1284" w:rsidP="0018428F">
      <w:pPr>
        <w:spacing w:line="276" w:lineRule="auto"/>
        <w:jc w:val="both"/>
        <w:rPr>
          <w:sz w:val="22"/>
          <w:szCs w:val="22"/>
        </w:rPr>
      </w:pPr>
      <w:r w:rsidRPr="008F6A67">
        <w:rPr>
          <w:sz w:val="22"/>
          <w:szCs w:val="22"/>
        </w:rPr>
        <w:t>Despite those valued aspects, f</w:t>
      </w:r>
      <w:r w:rsidR="00C73630" w:rsidRPr="008F6A67">
        <w:rPr>
          <w:sz w:val="22"/>
          <w:szCs w:val="22"/>
        </w:rPr>
        <w:t>or application in this thesis the SAM</w:t>
      </w:r>
      <w:r w:rsidR="00743442" w:rsidRPr="008F6A67">
        <w:rPr>
          <w:sz w:val="22"/>
          <w:szCs w:val="22"/>
        </w:rPr>
        <w:t xml:space="preserve"> is not applied</w:t>
      </w:r>
      <w:r w:rsidR="00C73630" w:rsidRPr="008F6A67">
        <w:rPr>
          <w:sz w:val="22"/>
          <w:szCs w:val="22"/>
        </w:rPr>
        <w:t xml:space="preserve"> </w:t>
      </w:r>
      <w:r w:rsidR="00C73630" w:rsidRPr="008F6A67">
        <w:rPr>
          <w:i/>
          <w:iCs/>
          <w:sz w:val="22"/>
          <w:szCs w:val="22"/>
        </w:rPr>
        <w:t>exactly</w:t>
      </w:r>
      <w:r w:rsidR="00C73630" w:rsidRPr="008F6A67">
        <w:rPr>
          <w:sz w:val="22"/>
          <w:szCs w:val="22"/>
        </w:rPr>
        <w:t xml:space="preserve"> as is</w:t>
      </w:r>
      <w:r w:rsidRPr="008F6A67">
        <w:rPr>
          <w:sz w:val="22"/>
          <w:szCs w:val="22"/>
        </w:rPr>
        <w:t xml:space="preserve"> </w:t>
      </w:r>
      <w:r w:rsidR="00743442" w:rsidRPr="008F6A67">
        <w:rPr>
          <w:sz w:val="22"/>
          <w:szCs w:val="22"/>
        </w:rPr>
        <w:t>presented by Ramirez et al. (2014); rather, it is adapted slightly</w:t>
      </w:r>
      <w:r w:rsidR="008C2E8D">
        <w:rPr>
          <w:sz w:val="22"/>
          <w:szCs w:val="22"/>
        </w:rPr>
        <w:t xml:space="preserve"> </w:t>
      </w:r>
      <w:r w:rsidR="008972CB">
        <w:rPr>
          <w:sz w:val="22"/>
          <w:szCs w:val="22"/>
        </w:rPr>
        <w:t xml:space="preserve">so as to improve </w:t>
      </w:r>
      <w:r w:rsidR="008C2E8D">
        <w:rPr>
          <w:sz w:val="22"/>
          <w:szCs w:val="22"/>
        </w:rPr>
        <w:t xml:space="preserve">it </w:t>
      </w:r>
      <w:r w:rsidR="00266037">
        <w:rPr>
          <w:sz w:val="22"/>
          <w:szCs w:val="22"/>
        </w:rPr>
        <w:t>methodologically and also to better fit the context of the study</w:t>
      </w:r>
      <w:r w:rsidR="00C73630" w:rsidRPr="008F6A67">
        <w:rPr>
          <w:sz w:val="22"/>
          <w:szCs w:val="22"/>
        </w:rPr>
        <w:t>.</w:t>
      </w:r>
      <w:r w:rsidR="008972CB">
        <w:rPr>
          <w:sz w:val="22"/>
          <w:szCs w:val="22"/>
        </w:rPr>
        <w:t xml:space="preserve"> </w:t>
      </w:r>
      <w:r w:rsidR="0096507A">
        <w:rPr>
          <w:sz w:val="22"/>
          <w:szCs w:val="22"/>
        </w:rPr>
        <w:t xml:space="preserve">There </w:t>
      </w:r>
      <w:r w:rsidR="00266037">
        <w:rPr>
          <w:sz w:val="22"/>
          <w:szCs w:val="22"/>
        </w:rPr>
        <w:t xml:space="preserve">are </w:t>
      </w:r>
      <w:r w:rsidR="002974CE">
        <w:rPr>
          <w:sz w:val="22"/>
          <w:szCs w:val="22"/>
        </w:rPr>
        <w:t>three</w:t>
      </w:r>
      <w:r w:rsidR="00266037">
        <w:rPr>
          <w:sz w:val="22"/>
          <w:szCs w:val="22"/>
        </w:rPr>
        <w:t xml:space="preserve"> main aspects from the SAM which are adjusted for the development of the S-LCIA model for this thesis</w:t>
      </w:r>
      <w:r w:rsidR="008972CB">
        <w:rPr>
          <w:sz w:val="22"/>
          <w:szCs w:val="22"/>
        </w:rPr>
        <w:t xml:space="preserve">. </w:t>
      </w:r>
      <w:r w:rsidR="007A43B5" w:rsidRPr="008F6A67">
        <w:rPr>
          <w:sz w:val="22"/>
          <w:szCs w:val="22"/>
        </w:rPr>
        <w:t xml:space="preserve">First of all, because </w:t>
      </w:r>
      <w:r w:rsidR="00C73630" w:rsidRPr="008F6A67">
        <w:rPr>
          <w:sz w:val="22"/>
          <w:szCs w:val="22"/>
        </w:rPr>
        <w:t>for this study all the data is restricted to the same region</w:t>
      </w:r>
      <w:r w:rsidR="00266037">
        <w:rPr>
          <w:sz w:val="22"/>
          <w:szCs w:val="22"/>
        </w:rPr>
        <w:t xml:space="preserve">, the levels of below-compliance in the SAM are discarded. </w:t>
      </w:r>
      <w:r w:rsidR="007A43B5" w:rsidRPr="008F6A67">
        <w:rPr>
          <w:sz w:val="22"/>
          <w:szCs w:val="22"/>
        </w:rPr>
        <w:t xml:space="preserve"> </w:t>
      </w:r>
      <w:r w:rsidR="00266037">
        <w:rPr>
          <w:sz w:val="22"/>
          <w:szCs w:val="22"/>
        </w:rPr>
        <w:t xml:space="preserve">This is because in the SAM, if an </w:t>
      </w:r>
      <w:r w:rsidR="00E17D33">
        <w:rPr>
          <w:sz w:val="22"/>
          <w:szCs w:val="22"/>
        </w:rPr>
        <w:t>o</w:t>
      </w:r>
      <w:r w:rsidR="00512B0E">
        <w:rPr>
          <w:sz w:val="22"/>
          <w:szCs w:val="22"/>
        </w:rPr>
        <w:t xml:space="preserve">rganization </w:t>
      </w:r>
      <w:r w:rsidR="00E17D33">
        <w:rPr>
          <w:sz w:val="22"/>
          <w:szCs w:val="22"/>
        </w:rPr>
        <w:t>d</w:t>
      </w:r>
      <w:r w:rsidR="00266037">
        <w:rPr>
          <w:sz w:val="22"/>
          <w:szCs w:val="22"/>
        </w:rPr>
        <w:t xml:space="preserve">oes not meet the BR, the scores of below-compliance depend on </w:t>
      </w:r>
      <w:r w:rsidR="0096507A" w:rsidRPr="008F6A67">
        <w:rPr>
          <w:sz w:val="22"/>
          <w:szCs w:val="22"/>
        </w:rPr>
        <w:t xml:space="preserve">the socio-economic context on the country or sector </w:t>
      </w:r>
      <w:r w:rsidR="0096507A">
        <w:rPr>
          <w:sz w:val="22"/>
          <w:szCs w:val="22"/>
        </w:rPr>
        <w:t xml:space="preserve">in which </w:t>
      </w:r>
      <w:r w:rsidR="00266037">
        <w:rPr>
          <w:sz w:val="22"/>
          <w:szCs w:val="22"/>
        </w:rPr>
        <w:t>the organization is located.</w:t>
      </w:r>
      <w:r w:rsidR="0096507A">
        <w:rPr>
          <w:sz w:val="22"/>
          <w:szCs w:val="22"/>
        </w:rPr>
        <w:t xml:space="preserve"> For the current study </w:t>
      </w:r>
      <w:r w:rsidR="00266037" w:rsidRPr="008F6A67">
        <w:rPr>
          <w:sz w:val="22"/>
          <w:szCs w:val="22"/>
        </w:rPr>
        <w:t xml:space="preserve">all organizations to be assessed are located in the Netherlands. Thus, the legislation, market requirements and culture is the same for all the organizations since they are located in the same region. </w:t>
      </w:r>
      <w:r w:rsidR="0096507A">
        <w:rPr>
          <w:sz w:val="22"/>
          <w:szCs w:val="22"/>
        </w:rPr>
        <w:t>I</w:t>
      </w:r>
      <w:r w:rsidR="00266037" w:rsidRPr="008F6A67">
        <w:rPr>
          <w:sz w:val="22"/>
          <w:szCs w:val="22"/>
        </w:rPr>
        <w:t>f all organizations are in the same region</w:t>
      </w:r>
      <w:r w:rsidR="0096507A">
        <w:rPr>
          <w:sz w:val="22"/>
          <w:szCs w:val="22"/>
        </w:rPr>
        <w:t xml:space="preserve">, the differentiation of below-compliance per the SAM </w:t>
      </w:r>
      <w:r w:rsidR="00266037" w:rsidRPr="008F6A67">
        <w:rPr>
          <w:sz w:val="22"/>
          <w:szCs w:val="22"/>
        </w:rPr>
        <w:t>cannot be made</w:t>
      </w:r>
      <w:r w:rsidR="0096507A">
        <w:rPr>
          <w:sz w:val="22"/>
          <w:szCs w:val="22"/>
        </w:rPr>
        <w:t xml:space="preserve"> and thus</w:t>
      </w:r>
      <w:r w:rsidR="00266037" w:rsidRPr="008F6A67">
        <w:rPr>
          <w:sz w:val="22"/>
          <w:szCs w:val="22"/>
        </w:rPr>
        <w:t xml:space="preserve"> this aspect is eliminated in the proposed method for this study.</w:t>
      </w:r>
    </w:p>
    <w:p w14:paraId="1789EF28" w14:textId="694A95B8" w:rsidR="00266037" w:rsidRDefault="0096507A" w:rsidP="0018428F">
      <w:pPr>
        <w:spacing w:line="276" w:lineRule="auto"/>
        <w:jc w:val="both"/>
        <w:rPr>
          <w:sz w:val="22"/>
          <w:szCs w:val="22"/>
        </w:rPr>
      </w:pPr>
      <w:r>
        <w:rPr>
          <w:sz w:val="22"/>
          <w:szCs w:val="22"/>
        </w:rPr>
        <w:lastRenderedPageBreak/>
        <w:t xml:space="preserve">The second aspect </w:t>
      </w:r>
      <w:r w:rsidR="007E5AF4">
        <w:rPr>
          <w:sz w:val="22"/>
          <w:szCs w:val="22"/>
        </w:rPr>
        <w:t xml:space="preserve">for adaptation </w:t>
      </w:r>
      <w:r>
        <w:rPr>
          <w:sz w:val="22"/>
          <w:szCs w:val="22"/>
        </w:rPr>
        <w:t xml:space="preserve">has to do with a methodological inconsistency in the SAM. Namely, </w:t>
      </w:r>
      <w:r w:rsidR="00C73630" w:rsidRPr="008F6A67">
        <w:rPr>
          <w:sz w:val="22"/>
          <w:szCs w:val="22"/>
        </w:rPr>
        <w:t xml:space="preserve">in the </w:t>
      </w:r>
      <w:r w:rsidR="00C73630" w:rsidRPr="008F6A67">
        <w:rPr>
          <w:color w:val="000000" w:themeColor="text1"/>
          <w:sz w:val="22"/>
          <w:szCs w:val="22"/>
        </w:rPr>
        <w:t xml:space="preserve">SAM the commitment to </w:t>
      </w:r>
      <w:r w:rsidR="00C73630" w:rsidRPr="008F6A67">
        <w:rPr>
          <w:sz w:val="22"/>
          <w:szCs w:val="22"/>
        </w:rPr>
        <w:t>the social subcategory in the company’s strategy, internal management system or policy is mixed with evidence of bad or good practices together in the BRs</w:t>
      </w:r>
      <w:r w:rsidR="00266037">
        <w:rPr>
          <w:sz w:val="22"/>
          <w:szCs w:val="22"/>
        </w:rPr>
        <w:t xml:space="preserve"> </w:t>
      </w:r>
      <w:r w:rsidR="00266037" w:rsidRPr="008F6A67">
        <w:rPr>
          <w:sz w:val="22"/>
          <w:szCs w:val="22"/>
        </w:rPr>
        <w:t>(</w:t>
      </w:r>
      <w:r w:rsidR="00266037" w:rsidRPr="008F6A67">
        <w:rPr>
          <w:color w:val="000000" w:themeColor="text1"/>
          <w:sz w:val="22"/>
          <w:szCs w:val="22"/>
        </w:rPr>
        <w:fldChar w:fldCharType="begin"/>
      </w:r>
      <w:r w:rsidR="00266037" w:rsidRPr="008F6A67">
        <w:rPr>
          <w:color w:val="000000" w:themeColor="text1"/>
          <w:sz w:val="22"/>
          <w:szCs w:val="22"/>
        </w:rPr>
        <w:instrText xml:space="preserve"> ADDIN ZOTERO_ITEM CSL_CITATION {"citationID":"a23uk7k3sff","properties":{"formattedCitation":"\\uldash{(Hannouf &amp; Assefa, 2018)}","plainCitation":"(Hannouf &amp; Assefa, 2018)","dontUpdate":true,"noteIndex":0},"citationItems":[{"id":178,"uris":["http://zotero.org/users/local/Md8O4810/items/BYJ6P8NH"],"uri":["http://zotero.org/users/local/Md8O4810/items/BYJ6P8NH"],"itemData":{"id":178,"type":"article-journal","title":"Subcategory assessment method for social life cycle assessment: a case study of high-density polyethylene production in Alberta, Canada","container-title":"The International Journal of Life Cycle Assessment","page":"116-132","volume":"23","issue":"1","DOI":"10.1007/s11367-017-1303-1","ISSN":"0948-3349","note":"116","author":[{"family":"Hannouf","given":"Marwa"},{"family":"Assefa","given":"Getachew"}],"issued":{"date-parts":[["2018"]]}}}],"schema":"https://github.com/citation-style-language/schema/raw/master/csl-citation.json"} </w:instrText>
      </w:r>
      <w:r w:rsidR="00266037" w:rsidRPr="008F6A67">
        <w:rPr>
          <w:color w:val="000000" w:themeColor="text1"/>
          <w:sz w:val="22"/>
          <w:szCs w:val="22"/>
        </w:rPr>
        <w:fldChar w:fldCharType="separate"/>
      </w:r>
      <w:r w:rsidR="00266037" w:rsidRPr="008F6A67">
        <w:rPr>
          <w:color w:val="000000"/>
          <w:sz w:val="22"/>
        </w:rPr>
        <w:t>Hannouf &amp; Assefa, 2018)</w:t>
      </w:r>
      <w:r w:rsidR="00266037" w:rsidRPr="008F6A67">
        <w:rPr>
          <w:color w:val="000000" w:themeColor="text1"/>
          <w:sz w:val="22"/>
          <w:szCs w:val="22"/>
        </w:rPr>
        <w:fldChar w:fldCharType="end"/>
      </w:r>
      <w:r w:rsidR="00C73630" w:rsidRPr="008F6A67">
        <w:rPr>
          <w:sz w:val="22"/>
          <w:szCs w:val="22"/>
        </w:rPr>
        <w:t xml:space="preserve">. </w:t>
      </w:r>
      <w:r w:rsidR="007E5AF4">
        <w:rPr>
          <w:sz w:val="22"/>
          <w:szCs w:val="22"/>
        </w:rPr>
        <w:t xml:space="preserve">This means that in the SAM </w:t>
      </w:r>
      <w:r w:rsidR="00C73630" w:rsidRPr="008F6A67">
        <w:rPr>
          <w:sz w:val="22"/>
          <w:szCs w:val="22"/>
        </w:rPr>
        <w:t>some BRs are defined based on organizations</w:t>
      </w:r>
      <w:r w:rsidR="000217B8" w:rsidRPr="008F6A67">
        <w:rPr>
          <w:sz w:val="22"/>
          <w:szCs w:val="22"/>
        </w:rPr>
        <w:t>’</w:t>
      </w:r>
      <w:r w:rsidR="00C73630" w:rsidRPr="008F6A67">
        <w:rPr>
          <w:sz w:val="22"/>
          <w:szCs w:val="22"/>
        </w:rPr>
        <w:t xml:space="preserve"> internal effort</w:t>
      </w:r>
      <w:r w:rsidR="000217B8" w:rsidRPr="008F6A67">
        <w:rPr>
          <w:sz w:val="22"/>
          <w:szCs w:val="22"/>
        </w:rPr>
        <w:t>s</w:t>
      </w:r>
      <w:r w:rsidR="00C73630" w:rsidRPr="008F6A67">
        <w:rPr>
          <w:sz w:val="22"/>
          <w:szCs w:val="22"/>
        </w:rPr>
        <w:t xml:space="preserve"> to </w:t>
      </w:r>
      <w:r w:rsidR="008743A1" w:rsidRPr="008F6A67">
        <w:rPr>
          <w:sz w:val="22"/>
          <w:szCs w:val="22"/>
        </w:rPr>
        <w:t xml:space="preserve">perform well </w:t>
      </w:r>
      <w:r w:rsidR="00C73630" w:rsidRPr="008F6A67">
        <w:rPr>
          <w:sz w:val="22"/>
          <w:szCs w:val="22"/>
        </w:rPr>
        <w:t xml:space="preserve">in a certain social area while other BRs </w:t>
      </w:r>
      <w:r w:rsidR="008743A1" w:rsidRPr="008F6A67">
        <w:rPr>
          <w:sz w:val="22"/>
          <w:szCs w:val="22"/>
        </w:rPr>
        <w:t xml:space="preserve">are </w:t>
      </w:r>
      <w:r w:rsidR="00C73630" w:rsidRPr="008F6A67">
        <w:rPr>
          <w:sz w:val="22"/>
          <w:szCs w:val="22"/>
        </w:rPr>
        <w:t xml:space="preserve">defined based on actual </w:t>
      </w:r>
      <w:r w:rsidR="002013BA" w:rsidRPr="008F6A67">
        <w:rPr>
          <w:sz w:val="22"/>
          <w:szCs w:val="22"/>
        </w:rPr>
        <w:t xml:space="preserve">performance </w:t>
      </w:r>
      <w:r w:rsidR="00C73630" w:rsidRPr="008F6A67">
        <w:rPr>
          <w:sz w:val="22"/>
          <w:szCs w:val="22"/>
        </w:rPr>
        <w:t>of bad or good behavior (</w:t>
      </w:r>
      <w:r w:rsidR="00204571" w:rsidRPr="008F6A67">
        <w:rPr>
          <w:sz w:val="22"/>
          <w:szCs w:val="22"/>
        </w:rPr>
        <w:t xml:space="preserve">i.e. </w:t>
      </w:r>
      <w:r w:rsidR="00C73630" w:rsidRPr="008F6A67">
        <w:rPr>
          <w:sz w:val="22"/>
          <w:szCs w:val="22"/>
        </w:rPr>
        <w:t xml:space="preserve">how the organization actually performs rather than its </w:t>
      </w:r>
      <w:r w:rsidR="00A36E67" w:rsidRPr="008F6A67">
        <w:rPr>
          <w:sz w:val="22"/>
          <w:szCs w:val="22"/>
        </w:rPr>
        <w:t xml:space="preserve">mere intentions </w:t>
      </w:r>
      <w:r w:rsidR="00C73630" w:rsidRPr="008F6A67">
        <w:rPr>
          <w:sz w:val="22"/>
          <w:szCs w:val="22"/>
        </w:rPr>
        <w:t xml:space="preserve">to perform well). </w:t>
      </w:r>
      <w:r w:rsidR="008743A1" w:rsidRPr="008F6A67">
        <w:rPr>
          <w:sz w:val="22"/>
          <w:szCs w:val="22"/>
        </w:rPr>
        <w:t xml:space="preserve">This </w:t>
      </w:r>
      <w:r w:rsidR="000217B8" w:rsidRPr="008F6A67">
        <w:rPr>
          <w:sz w:val="22"/>
          <w:szCs w:val="22"/>
        </w:rPr>
        <w:t xml:space="preserve">issue </w:t>
      </w:r>
      <w:r w:rsidR="008743A1" w:rsidRPr="008F6A67">
        <w:rPr>
          <w:sz w:val="22"/>
          <w:szCs w:val="22"/>
        </w:rPr>
        <w:t>can be seen from the example offered in Appendix</w:t>
      </w:r>
      <w:r w:rsidR="005F69E2" w:rsidRPr="008F6A67">
        <w:rPr>
          <w:sz w:val="22"/>
          <w:szCs w:val="22"/>
        </w:rPr>
        <w:t xml:space="preserve"> A</w:t>
      </w:r>
      <w:r w:rsidR="00A36E67" w:rsidRPr="008F6A67">
        <w:rPr>
          <w:sz w:val="22"/>
          <w:szCs w:val="22"/>
        </w:rPr>
        <w:t>: the BR for health and safety is about having policies and guidelines, and the BR for local employment is about there being evidence of equal employment opportunities for local workers. This is inconsistent</w:t>
      </w:r>
      <w:r w:rsidR="002141F0" w:rsidRPr="008F6A67">
        <w:rPr>
          <w:sz w:val="22"/>
          <w:szCs w:val="22"/>
        </w:rPr>
        <w:t xml:space="preserve">; </w:t>
      </w:r>
      <w:r w:rsidR="000217B8" w:rsidRPr="008F6A67">
        <w:rPr>
          <w:color w:val="000000" w:themeColor="text1"/>
          <w:sz w:val="22"/>
          <w:szCs w:val="22"/>
        </w:rPr>
        <w:t>a</w:t>
      </w:r>
      <w:r w:rsidR="00BF1250" w:rsidRPr="008F6A67">
        <w:rPr>
          <w:color w:val="000000" w:themeColor="text1"/>
          <w:sz w:val="22"/>
          <w:szCs w:val="22"/>
        </w:rPr>
        <w:t xml:space="preserve">lthough an </w:t>
      </w:r>
      <w:r w:rsidR="00237F48">
        <w:rPr>
          <w:color w:val="000000" w:themeColor="text1"/>
          <w:sz w:val="22"/>
          <w:szCs w:val="22"/>
        </w:rPr>
        <w:t>o</w:t>
      </w:r>
      <w:r w:rsidR="00512B0E">
        <w:rPr>
          <w:color w:val="000000" w:themeColor="text1"/>
          <w:sz w:val="22"/>
          <w:szCs w:val="22"/>
        </w:rPr>
        <w:t xml:space="preserve">rganization </w:t>
      </w:r>
      <w:r w:rsidR="00237F48">
        <w:rPr>
          <w:color w:val="000000" w:themeColor="text1"/>
          <w:sz w:val="22"/>
          <w:szCs w:val="22"/>
        </w:rPr>
        <w:t>c</w:t>
      </w:r>
      <w:r w:rsidR="00BF1250" w:rsidRPr="008F6A67">
        <w:rPr>
          <w:color w:val="000000" w:themeColor="text1"/>
          <w:sz w:val="22"/>
          <w:szCs w:val="22"/>
        </w:rPr>
        <w:t xml:space="preserve">an claim that it is performing well for a certain subcategory </w:t>
      </w:r>
      <w:r w:rsidR="000217B8" w:rsidRPr="008F6A67">
        <w:rPr>
          <w:color w:val="000000" w:themeColor="text1"/>
          <w:sz w:val="22"/>
          <w:szCs w:val="22"/>
        </w:rPr>
        <w:t>simply because</w:t>
      </w:r>
      <w:r w:rsidR="00BF1250" w:rsidRPr="008F6A67">
        <w:rPr>
          <w:color w:val="000000" w:themeColor="text1"/>
          <w:sz w:val="22"/>
          <w:szCs w:val="22"/>
        </w:rPr>
        <w:t xml:space="preserve"> it has a policy or management system in place to promote this, </w:t>
      </w:r>
      <w:r w:rsidR="0054013E" w:rsidRPr="008F6A67">
        <w:rPr>
          <w:color w:val="000000" w:themeColor="text1"/>
          <w:sz w:val="22"/>
          <w:szCs w:val="22"/>
        </w:rPr>
        <w:t xml:space="preserve">that </w:t>
      </w:r>
      <w:r w:rsidR="00BF1250" w:rsidRPr="008F6A67">
        <w:rPr>
          <w:color w:val="000000" w:themeColor="text1"/>
          <w:sz w:val="22"/>
          <w:szCs w:val="22"/>
        </w:rPr>
        <w:t xml:space="preserve">does not necessarily mean that it has good social </w:t>
      </w:r>
      <w:r w:rsidR="0054013E" w:rsidRPr="008F6A67">
        <w:rPr>
          <w:color w:val="000000" w:themeColor="text1"/>
          <w:sz w:val="22"/>
          <w:szCs w:val="22"/>
        </w:rPr>
        <w:t xml:space="preserve">sustainability </w:t>
      </w:r>
      <w:r w:rsidR="00BF1250" w:rsidRPr="008F6A67">
        <w:rPr>
          <w:color w:val="000000" w:themeColor="text1"/>
          <w:sz w:val="22"/>
          <w:szCs w:val="22"/>
        </w:rPr>
        <w:t xml:space="preserve">performance for that aspect. </w:t>
      </w:r>
      <w:r w:rsidR="00BF1250" w:rsidRPr="008F6A67">
        <w:rPr>
          <w:sz w:val="22"/>
          <w:szCs w:val="22"/>
        </w:rPr>
        <w:t xml:space="preserve">For instance, an </w:t>
      </w:r>
      <w:r w:rsidR="00237F48">
        <w:rPr>
          <w:sz w:val="22"/>
          <w:szCs w:val="22"/>
        </w:rPr>
        <w:t>o</w:t>
      </w:r>
      <w:r w:rsidR="00512B0E">
        <w:rPr>
          <w:sz w:val="22"/>
          <w:szCs w:val="22"/>
        </w:rPr>
        <w:t xml:space="preserve">rganization </w:t>
      </w:r>
      <w:r w:rsidR="00237F48">
        <w:rPr>
          <w:sz w:val="22"/>
          <w:szCs w:val="22"/>
        </w:rPr>
        <w:t>c</w:t>
      </w:r>
      <w:r w:rsidR="00BF1250" w:rsidRPr="008F6A67">
        <w:rPr>
          <w:sz w:val="22"/>
          <w:szCs w:val="22"/>
        </w:rPr>
        <w:t xml:space="preserve">an commit to producing zero hazardous waste by having management systems or policies in place to do so, but in reality it still may be producing hazardous waste. </w:t>
      </w:r>
      <w:r w:rsidR="001642DD" w:rsidRPr="008F6A67">
        <w:rPr>
          <w:sz w:val="22"/>
          <w:szCs w:val="22"/>
        </w:rPr>
        <w:t xml:space="preserve">This shows the difference between commitment and actual performance. </w:t>
      </w:r>
      <w:r w:rsidR="00BF1250" w:rsidRPr="008F6A67">
        <w:rPr>
          <w:color w:val="000000" w:themeColor="text1"/>
          <w:sz w:val="22"/>
          <w:szCs w:val="22"/>
        </w:rPr>
        <w:t>Another example is that an organization may have a policy in place against discrimination and to promote equal opportunities. Employing a certain number of females or people with a distance to the labor market, for instance, could be a criteria under such a policy that the organization must meet. However, in actuality the organization may not meet these quotas or evidence of discrimination may be found. In that case, even though the organization shows a commitment to this area of social sustainability, its actual performance level does not match up. Especially because managers may easily claim that an organization is actively working towards certain social sustainability issues in an effort to show good performance, it is imperative to find indications of how the organization actually matches up to its commitments.</w:t>
      </w:r>
      <w:r w:rsidR="00BF1250" w:rsidRPr="008F6A67">
        <w:rPr>
          <w:sz w:val="22"/>
          <w:szCs w:val="22"/>
        </w:rPr>
        <w:t xml:space="preserve"> The author believes that the assessment would </w:t>
      </w:r>
      <w:r w:rsidR="000217B8" w:rsidRPr="008F6A67">
        <w:rPr>
          <w:sz w:val="22"/>
          <w:szCs w:val="22"/>
        </w:rPr>
        <w:t xml:space="preserve">therefore </w:t>
      </w:r>
      <w:r w:rsidR="00BF1250" w:rsidRPr="008F6A67">
        <w:rPr>
          <w:sz w:val="22"/>
          <w:szCs w:val="22"/>
        </w:rPr>
        <w:t>be improved by differentiating between the levels of commitment by the organization versus the evidence of good or bad practice</w:t>
      </w:r>
      <w:r w:rsidR="002141F0" w:rsidRPr="008F6A67">
        <w:rPr>
          <w:sz w:val="22"/>
          <w:szCs w:val="22"/>
        </w:rPr>
        <w:t xml:space="preserve"> and making all the BRs consistent in making about organizations’ commitments rather than performance. </w:t>
      </w:r>
    </w:p>
    <w:p w14:paraId="175CAC64" w14:textId="594E249C" w:rsidR="002974CE" w:rsidRDefault="002974CE" w:rsidP="0018428F">
      <w:pPr>
        <w:spacing w:line="276" w:lineRule="auto"/>
        <w:jc w:val="both"/>
        <w:rPr>
          <w:sz w:val="22"/>
          <w:szCs w:val="22"/>
        </w:rPr>
      </w:pPr>
    </w:p>
    <w:p w14:paraId="1EE03C08" w14:textId="4C7A1069" w:rsidR="002974CE" w:rsidRDefault="002974CE" w:rsidP="002974CE">
      <w:pPr>
        <w:spacing w:line="276" w:lineRule="auto"/>
        <w:jc w:val="both"/>
        <w:rPr>
          <w:color w:val="000000" w:themeColor="text1"/>
          <w:sz w:val="22"/>
          <w:szCs w:val="22"/>
        </w:rPr>
      </w:pPr>
      <w:r w:rsidRPr="002974CE">
        <w:rPr>
          <w:sz w:val="22"/>
          <w:szCs w:val="22"/>
        </w:rPr>
        <w:t xml:space="preserve">Lastly, the third aspect relates to the level of above-compliance of the SAM. </w:t>
      </w:r>
      <w:r w:rsidRPr="002974CE">
        <w:rPr>
          <w:color w:val="000000" w:themeColor="text1"/>
          <w:sz w:val="22"/>
          <w:szCs w:val="22"/>
        </w:rPr>
        <w:t xml:space="preserve">In the SAM, the level of above-compliance is granted if, in addition to the BR being met, indications are found for the promotion of a given social subcategory to other supply chain actors. This means that, for example, in addition to having an internal management system in place for communicating health and safety issues to the local community, there are also active efforts to educate and encourage value chain actors do the same. Essentially, this is the same as the “promoting social responsibility” subcategory but then it is applied to </w:t>
      </w:r>
      <w:r w:rsidRPr="009D0CF4">
        <w:rPr>
          <w:i/>
          <w:iCs/>
          <w:color w:val="000000" w:themeColor="text1"/>
          <w:sz w:val="22"/>
          <w:szCs w:val="22"/>
        </w:rPr>
        <w:t xml:space="preserve">each </w:t>
      </w:r>
      <w:r w:rsidRPr="002974CE">
        <w:rPr>
          <w:color w:val="000000" w:themeColor="text1"/>
          <w:sz w:val="22"/>
          <w:szCs w:val="22"/>
        </w:rPr>
        <w:t>separate subcategory</w:t>
      </w:r>
      <w:r w:rsidR="009D0CF4">
        <w:rPr>
          <w:color w:val="000000" w:themeColor="text1"/>
          <w:sz w:val="22"/>
          <w:szCs w:val="22"/>
        </w:rPr>
        <w:t xml:space="preserve"> in the SAM</w:t>
      </w:r>
      <w:r w:rsidRPr="002974CE">
        <w:rPr>
          <w:color w:val="000000" w:themeColor="text1"/>
          <w:sz w:val="22"/>
          <w:szCs w:val="22"/>
        </w:rPr>
        <w:t>.</w:t>
      </w:r>
      <w:r>
        <w:rPr>
          <w:color w:val="000000" w:themeColor="text1"/>
          <w:sz w:val="22"/>
          <w:szCs w:val="22"/>
        </w:rPr>
        <w:t xml:space="preserve"> </w:t>
      </w:r>
      <w:r w:rsidR="00392A3F">
        <w:rPr>
          <w:color w:val="000000" w:themeColor="text1"/>
          <w:sz w:val="22"/>
          <w:szCs w:val="22"/>
        </w:rPr>
        <w:t xml:space="preserve">However, since “promoting social responsibility” is kept as its own subcategory in the S-LCA of this study, that level of above-compliance of the SAM is discarded. </w:t>
      </w:r>
    </w:p>
    <w:p w14:paraId="162A3330" w14:textId="77777777" w:rsidR="002974CE" w:rsidRPr="008F6A67" w:rsidRDefault="002974CE" w:rsidP="0018428F">
      <w:pPr>
        <w:spacing w:line="276" w:lineRule="auto"/>
        <w:jc w:val="both"/>
        <w:rPr>
          <w:sz w:val="22"/>
          <w:szCs w:val="22"/>
        </w:rPr>
      </w:pPr>
    </w:p>
    <w:p w14:paraId="2F8C1FA9" w14:textId="5C65C327" w:rsidR="009469F0" w:rsidRDefault="002974CE" w:rsidP="0018428F">
      <w:pPr>
        <w:spacing w:line="276" w:lineRule="auto"/>
        <w:jc w:val="both"/>
        <w:rPr>
          <w:color w:val="000000" w:themeColor="text1"/>
          <w:sz w:val="22"/>
          <w:szCs w:val="22"/>
        </w:rPr>
      </w:pPr>
      <w:r>
        <w:rPr>
          <w:sz w:val="22"/>
          <w:szCs w:val="22"/>
        </w:rPr>
        <w:t>Taking those three aspects into account, t</w:t>
      </w:r>
      <w:r w:rsidR="00C73630" w:rsidRPr="008F6A67">
        <w:rPr>
          <w:sz w:val="22"/>
          <w:szCs w:val="22"/>
        </w:rPr>
        <w:t>he characterization m</w:t>
      </w:r>
      <w:r w:rsidR="002141F0" w:rsidRPr="008F6A67">
        <w:rPr>
          <w:sz w:val="22"/>
          <w:szCs w:val="22"/>
        </w:rPr>
        <w:t>ethod</w:t>
      </w:r>
      <w:r w:rsidR="00C73630" w:rsidRPr="008F6A67">
        <w:rPr>
          <w:sz w:val="22"/>
          <w:szCs w:val="22"/>
        </w:rPr>
        <w:t xml:space="preserve"> for this study works as follows</w:t>
      </w:r>
      <w:r w:rsidR="007E5AF4">
        <w:rPr>
          <w:sz w:val="22"/>
          <w:szCs w:val="22"/>
        </w:rPr>
        <w:t xml:space="preserve">, building largely upon the idea of </w:t>
      </w:r>
      <w:r w:rsidR="007E5AF4" w:rsidRPr="008F6A67">
        <w:rPr>
          <w:color w:val="000000" w:themeColor="text1"/>
          <w:sz w:val="22"/>
          <w:szCs w:val="22"/>
        </w:rPr>
        <w:fldChar w:fldCharType="begin"/>
      </w:r>
      <w:r w:rsidR="007E5AF4" w:rsidRPr="008F6A67">
        <w:rPr>
          <w:color w:val="000000" w:themeColor="text1"/>
          <w:sz w:val="22"/>
          <w:szCs w:val="22"/>
        </w:rPr>
        <w:instrText xml:space="preserve"> ADDIN ZOTERO_ITEM CSL_CITATION {"citationID":"a23uk7k3sff","properties":{"formattedCitation":"\\uldash{(Hannouf &amp; Assefa, 2018)}","plainCitation":"(Hannouf &amp; Assefa, 2018)","dontUpdate":true,"noteIndex":0},"citationItems":[{"id":178,"uris":["http://zotero.org/users/local/Md8O4810/items/BYJ6P8NH"],"uri":["http://zotero.org/users/local/Md8O4810/items/BYJ6P8NH"],"itemData":{"id":178,"type":"article-journal","title":"Subcategory assessment method for social life cycle assessment: a case study of high-density polyethylene production in Alberta, Canada","container-title":"The International Journal of Life Cycle Assessment","page":"116-132","volume":"23","issue":"1","DOI":"10.1007/s11367-017-1303-1","ISSN":"0948-3349","note":"116","author":[{"family":"Hannouf","given":"Marwa"},{"family":"Assefa","given":"Getachew"}],"issued":{"date-parts":[["2018"]]}}}],"schema":"https://github.com/citation-style-language/schema/raw/master/csl-citation.json"} </w:instrText>
      </w:r>
      <w:r w:rsidR="007E5AF4" w:rsidRPr="008F6A67">
        <w:rPr>
          <w:color w:val="000000" w:themeColor="text1"/>
          <w:sz w:val="22"/>
          <w:szCs w:val="22"/>
        </w:rPr>
        <w:fldChar w:fldCharType="separate"/>
      </w:r>
      <w:r w:rsidR="007E5AF4" w:rsidRPr="008F6A67">
        <w:rPr>
          <w:color w:val="000000"/>
          <w:sz w:val="22"/>
        </w:rPr>
        <w:t>Hannouf &amp; Assefa</w:t>
      </w:r>
      <w:r w:rsidR="007E5AF4">
        <w:rPr>
          <w:color w:val="000000"/>
          <w:sz w:val="22"/>
        </w:rPr>
        <w:t xml:space="preserve"> (</w:t>
      </w:r>
      <w:r w:rsidR="007E5AF4" w:rsidRPr="008F6A67">
        <w:rPr>
          <w:color w:val="000000"/>
          <w:sz w:val="22"/>
        </w:rPr>
        <w:t>2018)</w:t>
      </w:r>
      <w:r w:rsidR="007E5AF4" w:rsidRPr="008F6A67">
        <w:rPr>
          <w:color w:val="000000" w:themeColor="text1"/>
          <w:sz w:val="22"/>
          <w:szCs w:val="22"/>
        </w:rPr>
        <w:fldChar w:fldCharType="end"/>
      </w:r>
      <w:r w:rsidR="007E5AF4">
        <w:rPr>
          <w:color w:val="000000" w:themeColor="text1"/>
          <w:sz w:val="22"/>
          <w:szCs w:val="22"/>
        </w:rPr>
        <w:t xml:space="preserve"> to make a distinction between organizations’ commitment and actual performance</w:t>
      </w:r>
      <w:r w:rsidR="00C73630" w:rsidRPr="008F6A67">
        <w:rPr>
          <w:sz w:val="22"/>
          <w:szCs w:val="22"/>
        </w:rPr>
        <w:t xml:space="preserve">. There are four levels </w:t>
      </w:r>
      <w:r w:rsidR="006B0B9D" w:rsidRPr="008F6A67">
        <w:rPr>
          <w:sz w:val="22"/>
          <w:szCs w:val="22"/>
        </w:rPr>
        <w:t xml:space="preserve">which are laid out </w:t>
      </w:r>
      <w:r w:rsidR="00C73630" w:rsidRPr="008F6A67">
        <w:rPr>
          <w:sz w:val="22"/>
          <w:szCs w:val="22"/>
        </w:rPr>
        <w:t xml:space="preserve">in </w:t>
      </w:r>
      <w:r w:rsidR="00C73630" w:rsidRPr="008F6A67">
        <w:rPr>
          <w:sz w:val="22"/>
          <w:szCs w:val="22"/>
        </w:rPr>
        <w:fldChar w:fldCharType="begin"/>
      </w:r>
      <w:r w:rsidR="00C73630" w:rsidRPr="008F6A67">
        <w:rPr>
          <w:sz w:val="22"/>
          <w:szCs w:val="22"/>
        </w:rPr>
        <w:instrText xml:space="preserve"> REF _Ref12701067 \h  \* MERGEFORMAT </w:instrText>
      </w:r>
      <w:r w:rsidR="00C73630" w:rsidRPr="008F6A67">
        <w:rPr>
          <w:sz w:val="22"/>
          <w:szCs w:val="22"/>
        </w:rPr>
      </w:r>
      <w:r w:rsidR="00C73630" w:rsidRPr="008F6A67">
        <w:rPr>
          <w:sz w:val="22"/>
          <w:szCs w:val="22"/>
        </w:rPr>
        <w:fldChar w:fldCharType="separate"/>
      </w:r>
      <w:r w:rsidR="00671C6F" w:rsidRPr="00671C6F">
        <w:rPr>
          <w:color w:val="000000" w:themeColor="text1"/>
          <w:sz w:val="22"/>
          <w:szCs w:val="22"/>
        </w:rPr>
        <w:t>Table 10</w:t>
      </w:r>
      <w:r w:rsidR="00C73630" w:rsidRPr="008F6A67">
        <w:rPr>
          <w:sz w:val="22"/>
          <w:szCs w:val="22"/>
        </w:rPr>
        <w:fldChar w:fldCharType="end"/>
      </w:r>
      <w:r w:rsidR="00C73630" w:rsidRPr="008F6A67">
        <w:rPr>
          <w:sz w:val="22"/>
          <w:szCs w:val="22"/>
        </w:rPr>
        <w:t xml:space="preserve">. Just as with SAM, a BR is used as a threshold to differentiate the levels. Many of the BRs from Ramirez et al. (2014) </w:t>
      </w:r>
      <w:r w:rsidR="00EB1284" w:rsidRPr="008F6A67">
        <w:rPr>
          <w:sz w:val="22"/>
          <w:szCs w:val="22"/>
        </w:rPr>
        <w:t>are</w:t>
      </w:r>
      <w:r w:rsidR="00C73630" w:rsidRPr="008F6A67">
        <w:rPr>
          <w:sz w:val="22"/>
          <w:szCs w:val="22"/>
        </w:rPr>
        <w:t xml:space="preserve"> used, but some adjustments </w:t>
      </w:r>
      <w:r w:rsidR="00EB1284" w:rsidRPr="008F6A67">
        <w:rPr>
          <w:sz w:val="22"/>
          <w:szCs w:val="22"/>
        </w:rPr>
        <w:t xml:space="preserve">are </w:t>
      </w:r>
      <w:r w:rsidR="00C73630" w:rsidRPr="008F6A67">
        <w:rPr>
          <w:sz w:val="22"/>
          <w:szCs w:val="22"/>
        </w:rPr>
        <w:t>made as well</w:t>
      </w:r>
      <w:r w:rsidR="006B0B9D" w:rsidRPr="008F6A67">
        <w:rPr>
          <w:sz w:val="22"/>
          <w:szCs w:val="22"/>
        </w:rPr>
        <w:t xml:space="preserve"> </w:t>
      </w:r>
      <w:r w:rsidR="007548EE">
        <w:rPr>
          <w:sz w:val="22"/>
          <w:szCs w:val="22"/>
        </w:rPr>
        <w:t xml:space="preserve">using the Methodological Sheet’s and the author’s own interpretation </w:t>
      </w:r>
      <w:r w:rsidR="006B0B9D" w:rsidRPr="008F6A67">
        <w:rPr>
          <w:sz w:val="22"/>
          <w:szCs w:val="22"/>
        </w:rPr>
        <w:t>(see</w:t>
      </w:r>
      <w:r w:rsidR="004433D8" w:rsidRPr="008F6A67">
        <w:rPr>
          <w:sz w:val="22"/>
          <w:szCs w:val="22"/>
        </w:rPr>
        <w:t xml:space="preserve"> </w:t>
      </w:r>
      <w:r w:rsidR="003F2554">
        <w:rPr>
          <w:sz w:val="22"/>
          <w:szCs w:val="22"/>
        </w:rPr>
        <w:t>Table 11</w:t>
      </w:r>
      <w:r w:rsidR="006B0B9D" w:rsidRPr="008F6A67">
        <w:rPr>
          <w:sz w:val="22"/>
          <w:szCs w:val="22"/>
        </w:rPr>
        <w:t xml:space="preserve">). All BRs </w:t>
      </w:r>
      <w:r w:rsidR="007E5AF4">
        <w:rPr>
          <w:sz w:val="22"/>
          <w:szCs w:val="22"/>
        </w:rPr>
        <w:t>are</w:t>
      </w:r>
      <w:r w:rsidR="006B0B9D" w:rsidRPr="008F6A67">
        <w:rPr>
          <w:sz w:val="22"/>
          <w:szCs w:val="22"/>
        </w:rPr>
        <w:t xml:space="preserve"> drafted in a way to ensure consistency in that all of them encompass an organization’s commitment to social sustainability aspects through policies, management practices or strategies. </w:t>
      </w:r>
      <w:r w:rsidR="00C73630" w:rsidRPr="008F6A67">
        <w:rPr>
          <w:sz w:val="22"/>
          <w:szCs w:val="22"/>
        </w:rPr>
        <w:t>To achieve satisfactory performance for a subcategory, the</w:t>
      </w:r>
      <w:r w:rsidR="005A62FA">
        <w:rPr>
          <w:sz w:val="22"/>
          <w:szCs w:val="22"/>
        </w:rPr>
        <w:t xml:space="preserve"> o</w:t>
      </w:r>
      <w:r w:rsidR="00512B0E">
        <w:rPr>
          <w:sz w:val="22"/>
          <w:szCs w:val="22"/>
        </w:rPr>
        <w:t>rganization</w:t>
      </w:r>
      <w:r w:rsidR="005A62FA">
        <w:rPr>
          <w:sz w:val="22"/>
          <w:szCs w:val="22"/>
        </w:rPr>
        <w:t xml:space="preserve"> b</w:t>
      </w:r>
      <w:r w:rsidR="00C73630" w:rsidRPr="008F6A67">
        <w:rPr>
          <w:sz w:val="22"/>
          <w:szCs w:val="22"/>
        </w:rPr>
        <w:t xml:space="preserve">eing analyzed must at least </w:t>
      </w:r>
      <w:r w:rsidR="002141F0" w:rsidRPr="008F6A67">
        <w:rPr>
          <w:sz w:val="22"/>
          <w:szCs w:val="22"/>
        </w:rPr>
        <w:t xml:space="preserve">meet </w:t>
      </w:r>
      <w:r w:rsidR="00C73630" w:rsidRPr="008F6A67">
        <w:rPr>
          <w:sz w:val="22"/>
          <w:szCs w:val="22"/>
        </w:rPr>
        <w:t xml:space="preserve">the BR for that subcategory. In addition to </w:t>
      </w:r>
      <w:r w:rsidR="007E5AF4">
        <w:rPr>
          <w:sz w:val="22"/>
          <w:szCs w:val="22"/>
        </w:rPr>
        <w:t xml:space="preserve">the evaluation level having to do with meeting or not meeting the </w:t>
      </w:r>
      <w:r w:rsidR="00C73630" w:rsidRPr="008F6A67">
        <w:rPr>
          <w:sz w:val="22"/>
          <w:szCs w:val="22"/>
        </w:rPr>
        <w:t>BR, all levels are evaluated based on indications</w:t>
      </w:r>
      <w:r w:rsidR="006B0B9D" w:rsidRPr="008F6A67">
        <w:rPr>
          <w:sz w:val="22"/>
          <w:szCs w:val="22"/>
        </w:rPr>
        <w:t xml:space="preserve"> </w:t>
      </w:r>
      <w:r w:rsidR="00C73630" w:rsidRPr="008F6A67">
        <w:rPr>
          <w:sz w:val="22"/>
          <w:szCs w:val="22"/>
        </w:rPr>
        <w:t xml:space="preserve">for how the organization actually performs for each subcategory using site-specific indicators from the Methodological Sheets. </w:t>
      </w:r>
      <w:r w:rsidR="00C93291">
        <w:rPr>
          <w:color w:val="000000" w:themeColor="text1"/>
          <w:sz w:val="22"/>
          <w:szCs w:val="22"/>
        </w:rPr>
        <w:t>Through this evaluation criteria</w:t>
      </w:r>
      <w:r w:rsidR="00C93291" w:rsidRPr="008F6A67">
        <w:rPr>
          <w:color w:val="000000" w:themeColor="text1"/>
          <w:sz w:val="22"/>
          <w:szCs w:val="22"/>
        </w:rPr>
        <w:t xml:space="preserve">, even if an </w:t>
      </w:r>
      <w:r w:rsidR="005A62FA">
        <w:rPr>
          <w:color w:val="000000" w:themeColor="text1"/>
          <w:sz w:val="22"/>
          <w:szCs w:val="22"/>
        </w:rPr>
        <w:t>o</w:t>
      </w:r>
      <w:r w:rsidR="00512B0E">
        <w:rPr>
          <w:color w:val="000000" w:themeColor="text1"/>
          <w:sz w:val="22"/>
          <w:szCs w:val="22"/>
        </w:rPr>
        <w:t xml:space="preserve">rganization </w:t>
      </w:r>
      <w:r w:rsidR="005A62FA">
        <w:rPr>
          <w:color w:val="000000" w:themeColor="text1"/>
          <w:sz w:val="22"/>
          <w:szCs w:val="22"/>
        </w:rPr>
        <w:t>d</w:t>
      </w:r>
      <w:r w:rsidR="00C93291" w:rsidRPr="008F6A67">
        <w:rPr>
          <w:color w:val="000000" w:themeColor="text1"/>
          <w:sz w:val="22"/>
          <w:szCs w:val="22"/>
        </w:rPr>
        <w:t xml:space="preserve">oes not meet the BR </w:t>
      </w:r>
      <w:r w:rsidR="00C93291" w:rsidRPr="008F6A67">
        <w:rPr>
          <w:color w:val="000000" w:themeColor="text1"/>
          <w:sz w:val="22"/>
          <w:szCs w:val="22"/>
        </w:rPr>
        <w:lastRenderedPageBreak/>
        <w:t xml:space="preserve">but still has indications for positive social performance, there is a way to classify this situation (as opposed to the method by Ramirez et al. (2014) which fails to do so). </w:t>
      </w:r>
      <w:r w:rsidR="002D77F6" w:rsidRPr="008F6A67">
        <w:rPr>
          <w:sz w:val="22"/>
          <w:szCs w:val="22"/>
        </w:rPr>
        <w:t xml:space="preserve">A “negative performance indicator” means that an indication </w:t>
      </w:r>
      <w:r w:rsidR="00C93291">
        <w:rPr>
          <w:sz w:val="22"/>
          <w:szCs w:val="22"/>
        </w:rPr>
        <w:t xml:space="preserve">is </w:t>
      </w:r>
      <w:r w:rsidR="002D77F6" w:rsidRPr="008F6A67">
        <w:rPr>
          <w:sz w:val="22"/>
          <w:szCs w:val="22"/>
        </w:rPr>
        <w:t>found for negative social sustainability performance for a given indicator, and vice versa for “positive performance indicator”.</w:t>
      </w:r>
      <w:r w:rsidR="00C93291">
        <w:rPr>
          <w:color w:val="000000" w:themeColor="text1"/>
          <w:sz w:val="22"/>
          <w:szCs w:val="22"/>
        </w:rPr>
        <w:t xml:space="preserve"> </w:t>
      </w:r>
      <w:r w:rsidR="00C73630" w:rsidRPr="008F6A67">
        <w:rPr>
          <w:color w:val="000000" w:themeColor="text1"/>
          <w:sz w:val="22"/>
          <w:szCs w:val="22"/>
        </w:rPr>
        <w:fldChar w:fldCharType="begin"/>
      </w:r>
      <w:r w:rsidR="00C73630" w:rsidRPr="008F6A67">
        <w:rPr>
          <w:color w:val="000000" w:themeColor="text1"/>
          <w:sz w:val="22"/>
          <w:szCs w:val="22"/>
        </w:rPr>
        <w:instrText xml:space="preserve"> REF _Ref12701188 \h  \* MERGEFORMAT </w:instrText>
      </w:r>
      <w:r w:rsidR="00C73630" w:rsidRPr="008F6A67">
        <w:rPr>
          <w:color w:val="000000" w:themeColor="text1"/>
          <w:sz w:val="22"/>
          <w:szCs w:val="22"/>
        </w:rPr>
      </w:r>
      <w:r w:rsidR="00C73630" w:rsidRPr="008F6A67">
        <w:rPr>
          <w:color w:val="000000" w:themeColor="text1"/>
          <w:sz w:val="22"/>
          <w:szCs w:val="22"/>
        </w:rPr>
        <w:fldChar w:fldCharType="separate"/>
      </w:r>
      <w:r w:rsidR="00671C6F" w:rsidRPr="00671C6F">
        <w:rPr>
          <w:color w:val="000000" w:themeColor="text1"/>
          <w:sz w:val="22"/>
          <w:szCs w:val="22"/>
        </w:rPr>
        <w:t>Figure 13</w:t>
      </w:r>
      <w:r w:rsidR="00C73630" w:rsidRPr="008F6A67">
        <w:rPr>
          <w:color w:val="000000" w:themeColor="text1"/>
          <w:sz w:val="22"/>
          <w:szCs w:val="22"/>
        </w:rPr>
        <w:fldChar w:fldCharType="end"/>
      </w:r>
      <w:r w:rsidR="00C73630" w:rsidRPr="008F6A67">
        <w:rPr>
          <w:color w:val="000000" w:themeColor="text1"/>
          <w:sz w:val="22"/>
          <w:szCs w:val="22"/>
        </w:rPr>
        <w:t xml:space="preserve"> shows how the levels are differentiated. </w:t>
      </w:r>
    </w:p>
    <w:p w14:paraId="448EB290" w14:textId="77777777" w:rsidR="00392A3F" w:rsidRPr="00392A3F" w:rsidRDefault="00392A3F" w:rsidP="0018428F">
      <w:pPr>
        <w:spacing w:line="276" w:lineRule="auto"/>
        <w:jc w:val="both"/>
        <w:rPr>
          <w:color w:val="000000" w:themeColor="text1"/>
          <w:sz w:val="22"/>
          <w:szCs w:val="22"/>
        </w:rPr>
      </w:pPr>
    </w:p>
    <w:p w14:paraId="35450B42" w14:textId="400EDD17" w:rsidR="00C73630" w:rsidRPr="008F6A67" w:rsidRDefault="00C73630" w:rsidP="0018428F">
      <w:pPr>
        <w:pStyle w:val="Caption"/>
        <w:spacing w:line="276" w:lineRule="auto"/>
        <w:jc w:val="center"/>
        <w:rPr>
          <w:rFonts w:ascii="Times New Roman" w:hAnsi="Times New Roman" w:cs="Times New Roman"/>
          <w:i w:val="0"/>
          <w:iCs w:val="0"/>
          <w:color w:val="000000" w:themeColor="text1"/>
          <w:sz w:val="22"/>
          <w:szCs w:val="22"/>
        </w:rPr>
      </w:pPr>
      <w:bookmarkStart w:id="270" w:name="_Ref12701067"/>
      <w:bookmarkStart w:id="271" w:name="_Toc13377727"/>
      <w:bookmarkStart w:id="272" w:name="_Toc17220704"/>
      <w:r w:rsidRPr="008F6A67">
        <w:rPr>
          <w:rFonts w:ascii="Times New Roman" w:hAnsi="Times New Roman" w:cs="Times New Roman"/>
          <w:i w:val="0"/>
          <w:iCs w:val="0"/>
          <w:color w:val="000000" w:themeColor="text1"/>
          <w:sz w:val="22"/>
          <w:szCs w:val="22"/>
        </w:rPr>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10</w:t>
      </w:r>
      <w:r w:rsidRPr="008F6A67">
        <w:rPr>
          <w:rFonts w:ascii="Times New Roman" w:hAnsi="Times New Roman" w:cs="Times New Roman"/>
          <w:i w:val="0"/>
          <w:iCs w:val="0"/>
          <w:color w:val="000000" w:themeColor="text1"/>
          <w:sz w:val="22"/>
          <w:szCs w:val="22"/>
        </w:rPr>
        <w:fldChar w:fldCharType="end"/>
      </w:r>
      <w:bookmarkEnd w:id="270"/>
      <w:r w:rsidRPr="008F6A67">
        <w:rPr>
          <w:rFonts w:ascii="Times New Roman" w:hAnsi="Times New Roman" w:cs="Times New Roman"/>
          <w:i w:val="0"/>
          <w:iCs w:val="0"/>
          <w:color w:val="000000" w:themeColor="text1"/>
          <w:sz w:val="22"/>
          <w:szCs w:val="22"/>
        </w:rPr>
        <w:t xml:space="preserve">. Scale for </w:t>
      </w:r>
      <w:r w:rsidR="007548EE">
        <w:rPr>
          <w:rFonts w:ascii="Times New Roman" w:hAnsi="Times New Roman" w:cs="Times New Roman"/>
          <w:i w:val="0"/>
          <w:iCs w:val="0"/>
          <w:color w:val="000000" w:themeColor="text1"/>
          <w:sz w:val="22"/>
          <w:szCs w:val="22"/>
        </w:rPr>
        <w:t>the Assessment</w:t>
      </w:r>
      <w:r w:rsidRPr="008F6A67">
        <w:rPr>
          <w:rFonts w:ascii="Times New Roman" w:hAnsi="Times New Roman" w:cs="Times New Roman"/>
          <w:i w:val="0"/>
          <w:iCs w:val="0"/>
          <w:color w:val="000000" w:themeColor="text1"/>
          <w:sz w:val="22"/>
          <w:szCs w:val="22"/>
        </w:rPr>
        <w:t xml:space="preserve"> of Social Sustainability Performance</w:t>
      </w:r>
      <w:r w:rsidR="005E7E87">
        <w:rPr>
          <w:rFonts w:ascii="Times New Roman" w:hAnsi="Times New Roman" w:cs="Times New Roman"/>
          <w:i w:val="0"/>
          <w:iCs w:val="0"/>
          <w:color w:val="000000" w:themeColor="text1"/>
          <w:sz w:val="22"/>
          <w:szCs w:val="22"/>
        </w:rPr>
        <w:t xml:space="preserve"> (Adapted from Hannouf </w:t>
      </w:r>
      <w:r w:rsidR="002D4A6B">
        <w:rPr>
          <w:rFonts w:ascii="Times New Roman" w:hAnsi="Times New Roman" w:cs="Times New Roman"/>
          <w:i w:val="0"/>
          <w:iCs w:val="0"/>
          <w:color w:val="000000" w:themeColor="text1"/>
          <w:sz w:val="22"/>
          <w:szCs w:val="22"/>
        </w:rPr>
        <w:t>&amp;</w:t>
      </w:r>
      <w:r w:rsidR="005E7E87">
        <w:rPr>
          <w:rFonts w:ascii="Times New Roman" w:hAnsi="Times New Roman" w:cs="Times New Roman"/>
          <w:i w:val="0"/>
          <w:iCs w:val="0"/>
          <w:color w:val="000000" w:themeColor="text1"/>
          <w:sz w:val="22"/>
          <w:szCs w:val="22"/>
        </w:rPr>
        <w:t xml:space="preserve"> Assefa, 2018)</w:t>
      </w:r>
      <w:r w:rsidRPr="008F6A67">
        <w:rPr>
          <w:rFonts w:ascii="Times New Roman" w:hAnsi="Times New Roman" w:cs="Times New Roman"/>
          <w:i w:val="0"/>
          <w:iCs w:val="0"/>
          <w:color w:val="000000" w:themeColor="text1"/>
          <w:sz w:val="22"/>
          <w:szCs w:val="22"/>
        </w:rPr>
        <w:t>.</w:t>
      </w:r>
      <w:bookmarkEnd w:id="271"/>
      <w:bookmarkEnd w:id="272"/>
    </w:p>
    <w:tbl>
      <w:tblPr>
        <w:tblStyle w:val="TableGrid"/>
        <w:tblW w:w="9085" w:type="dxa"/>
        <w:tblLook w:val="04A0" w:firstRow="1" w:lastRow="0" w:firstColumn="1" w:lastColumn="0" w:noHBand="0" w:noVBand="1"/>
      </w:tblPr>
      <w:tblGrid>
        <w:gridCol w:w="1345"/>
        <w:gridCol w:w="754"/>
        <w:gridCol w:w="6986"/>
      </w:tblGrid>
      <w:tr w:rsidR="00C73630" w:rsidRPr="008F6A67" w14:paraId="2ECC65EF" w14:textId="77777777" w:rsidTr="00422A1E">
        <w:tc>
          <w:tcPr>
            <w:tcW w:w="1345" w:type="dxa"/>
          </w:tcPr>
          <w:p w14:paraId="34CDC38F" w14:textId="77777777" w:rsidR="00C73630" w:rsidRPr="008F6A67" w:rsidRDefault="00C73630" w:rsidP="0018428F">
            <w:pPr>
              <w:spacing w:line="276" w:lineRule="auto"/>
              <w:jc w:val="center"/>
              <w:rPr>
                <w:b/>
                <w:bCs/>
                <w:sz w:val="22"/>
                <w:szCs w:val="22"/>
              </w:rPr>
            </w:pPr>
            <w:r w:rsidRPr="008F6A67">
              <w:rPr>
                <w:b/>
                <w:bCs/>
                <w:sz w:val="22"/>
                <w:szCs w:val="22"/>
              </w:rPr>
              <w:t>Level</w:t>
            </w:r>
          </w:p>
        </w:tc>
        <w:tc>
          <w:tcPr>
            <w:tcW w:w="754" w:type="dxa"/>
          </w:tcPr>
          <w:p w14:paraId="54D423F5" w14:textId="77777777" w:rsidR="00C73630" w:rsidRPr="008F6A67" w:rsidRDefault="00C73630" w:rsidP="0018428F">
            <w:pPr>
              <w:spacing w:line="276" w:lineRule="auto"/>
              <w:jc w:val="center"/>
              <w:rPr>
                <w:b/>
                <w:bCs/>
                <w:sz w:val="22"/>
                <w:szCs w:val="22"/>
              </w:rPr>
            </w:pPr>
            <w:r w:rsidRPr="008F6A67">
              <w:rPr>
                <w:b/>
                <w:bCs/>
                <w:sz w:val="22"/>
                <w:szCs w:val="22"/>
              </w:rPr>
              <w:t>Score</w:t>
            </w:r>
          </w:p>
        </w:tc>
        <w:tc>
          <w:tcPr>
            <w:tcW w:w="6986" w:type="dxa"/>
          </w:tcPr>
          <w:p w14:paraId="69745421" w14:textId="77777777" w:rsidR="00C73630" w:rsidRPr="008F6A67" w:rsidRDefault="00C73630" w:rsidP="0018428F">
            <w:pPr>
              <w:spacing w:line="276" w:lineRule="auto"/>
              <w:jc w:val="center"/>
              <w:rPr>
                <w:b/>
                <w:bCs/>
                <w:sz w:val="22"/>
                <w:szCs w:val="22"/>
              </w:rPr>
            </w:pPr>
            <w:r w:rsidRPr="008F6A67">
              <w:rPr>
                <w:b/>
                <w:bCs/>
                <w:sz w:val="22"/>
                <w:szCs w:val="22"/>
              </w:rPr>
              <w:t>Description</w:t>
            </w:r>
          </w:p>
        </w:tc>
      </w:tr>
      <w:tr w:rsidR="00C73630" w:rsidRPr="008F6A67" w14:paraId="7117F4A1" w14:textId="77777777" w:rsidTr="00B242B0">
        <w:tc>
          <w:tcPr>
            <w:tcW w:w="1345" w:type="dxa"/>
            <w:shd w:val="clear" w:color="auto" w:fill="00B050"/>
            <w:vAlign w:val="center"/>
          </w:tcPr>
          <w:p w14:paraId="726F4389" w14:textId="77777777" w:rsidR="00C73630" w:rsidRPr="008F6A67" w:rsidRDefault="00C73630" w:rsidP="0018428F">
            <w:pPr>
              <w:spacing w:line="276" w:lineRule="auto"/>
              <w:jc w:val="center"/>
              <w:rPr>
                <w:sz w:val="22"/>
                <w:szCs w:val="22"/>
              </w:rPr>
            </w:pPr>
            <w:r w:rsidRPr="008F6A67">
              <w:rPr>
                <w:sz w:val="22"/>
                <w:szCs w:val="22"/>
              </w:rPr>
              <w:t>Very good performance</w:t>
            </w:r>
          </w:p>
        </w:tc>
        <w:tc>
          <w:tcPr>
            <w:tcW w:w="754" w:type="dxa"/>
            <w:shd w:val="clear" w:color="auto" w:fill="00B050"/>
            <w:vAlign w:val="center"/>
          </w:tcPr>
          <w:p w14:paraId="317EC413" w14:textId="77777777" w:rsidR="00C73630" w:rsidRPr="008F6A67" w:rsidRDefault="00C73630" w:rsidP="0018428F">
            <w:pPr>
              <w:spacing w:line="276" w:lineRule="auto"/>
              <w:jc w:val="center"/>
              <w:rPr>
                <w:sz w:val="22"/>
                <w:szCs w:val="22"/>
              </w:rPr>
            </w:pPr>
            <w:r w:rsidRPr="008F6A67">
              <w:rPr>
                <w:sz w:val="22"/>
                <w:szCs w:val="22"/>
              </w:rPr>
              <w:t>1</w:t>
            </w:r>
          </w:p>
        </w:tc>
        <w:tc>
          <w:tcPr>
            <w:tcW w:w="6986" w:type="dxa"/>
            <w:vAlign w:val="center"/>
          </w:tcPr>
          <w:p w14:paraId="6734D68E" w14:textId="342227B1" w:rsidR="00C73630" w:rsidRPr="008F6A67" w:rsidRDefault="00C73630" w:rsidP="0018428F">
            <w:pPr>
              <w:spacing w:line="276" w:lineRule="auto"/>
              <w:jc w:val="both"/>
              <w:rPr>
                <w:sz w:val="22"/>
                <w:szCs w:val="22"/>
              </w:rPr>
            </w:pPr>
            <w:r w:rsidRPr="008F6A67">
              <w:rPr>
                <w:sz w:val="22"/>
                <w:szCs w:val="22"/>
              </w:rPr>
              <w:t xml:space="preserve">Meets the BR + no </w:t>
            </w:r>
            <w:r w:rsidR="002D77F6" w:rsidRPr="008F6A67">
              <w:rPr>
                <w:sz w:val="22"/>
                <w:szCs w:val="22"/>
              </w:rPr>
              <w:t>negative performance indicators</w:t>
            </w:r>
          </w:p>
        </w:tc>
      </w:tr>
      <w:tr w:rsidR="00C73630" w:rsidRPr="008F6A67" w14:paraId="2DEB1101" w14:textId="77777777" w:rsidTr="00B242B0">
        <w:tc>
          <w:tcPr>
            <w:tcW w:w="1345" w:type="dxa"/>
            <w:shd w:val="clear" w:color="auto" w:fill="92D050"/>
            <w:vAlign w:val="center"/>
          </w:tcPr>
          <w:p w14:paraId="3F10A5AC" w14:textId="77777777" w:rsidR="00C73630" w:rsidRPr="008F6A67" w:rsidRDefault="00C73630" w:rsidP="0018428F">
            <w:pPr>
              <w:spacing w:line="276" w:lineRule="auto"/>
              <w:jc w:val="center"/>
              <w:rPr>
                <w:sz w:val="22"/>
                <w:szCs w:val="22"/>
              </w:rPr>
            </w:pPr>
            <w:r w:rsidRPr="008F6A67">
              <w:rPr>
                <w:sz w:val="22"/>
                <w:szCs w:val="22"/>
              </w:rPr>
              <w:t>Satisfactory performance</w:t>
            </w:r>
          </w:p>
        </w:tc>
        <w:tc>
          <w:tcPr>
            <w:tcW w:w="754" w:type="dxa"/>
            <w:shd w:val="clear" w:color="auto" w:fill="92D050"/>
            <w:vAlign w:val="center"/>
          </w:tcPr>
          <w:p w14:paraId="7CB08196" w14:textId="77777777" w:rsidR="00C73630" w:rsidRPr="008F6A67" w:rsidRDefault="00C73630" w:rsidP="0018428F">
            <w:pPr>
              <w:spacing w:line="276" w:lineRule="auto"/>
              <w:jc w:val="center"/>
              <w:rPr>
                <w:sz w:val="22"/>
                <w:szCs w:val="22"/>
              </w:rPr>
            </w:pPr>
            <w:r w:rsidRPr="008F6A67">
              <w:rPr>
                <w:sz w:val="22"/>
                <w:szCs w:val="22"/>
              </w:rPr>
              <w:t>2</w:t>
            </w:r>
          </w:p>
        </w:tc>
        <w:tc>
          <w:tcPr>
            <w:tcW w:w="6986" w:type="dxa"/>
            <w:vAlign w:val="center"/>
          </w:tcPr>
          <w:p w14:paraId="1A6849FC" w14:textId="3EAAE0E1" w:rsidR="00C73630" w:rsidRPr="008F6A67" w:rsidRDefault="00C73630" w:rsidP="0018428F">
            <w:pPr>
              <w:spacing w:line="276" w:lineRule="auto"/>
              <w:jc w:val="both"/>
              <w:rPr>
                <w:sz w:val="22"/>
                <w:szCs w:val="22"/>
              </w:rPr>
            </w:pPr>
            <w:r w:rsidRPr="008F6A67">
              <w:rPr>
                <w:sz w:val="22"/>
                <w:szCs w:val="22"/>
              </w:rPr>
              <w:t xml:space="preserve">Meets the BR + </w:t>
            </w:r>
            <w:r w:rsidR="00CE0CAE" w:rsidRPr="008F6A67">
              <w:rPr>
                <w:sz w:val="22"/>
                <w:szCs w:val="22"/>
              </w:rPr>
              <w:t xml:space="preserve">one or two </w:t>
            </w:r>
            <w:r w:rsidR="002D77F6" w:rsidRPr="008F6A67">
              <w:rPr>
                <w:sz w:val="22"/>
                <w:szCs w:val="22"/>
              </w:rPr>
              <w:t>negative performance indicators</w:t>
            </w:r>
          </w:p>
        </w:tc>
      </w:tr>
      <w:tr w:rsidR="00C73630" w:rsidRPr="008F6A67" w14:paraId="6A5D9006" w14:textId="77777777" w:rsidTr="00B242B0">
        <w:tc>
          <w:tcPr>
            <w:tcW w:w="1345" w:type="dxa"/>
            <w:shd w:val="clear" w:color="auto" w:fill="FFC000"/>
            <w:vAlign w:val="center"/>
          </w:tcPr>
          <w:p w14:paraId="2DF81FA4" w14:textId="77777777" w:rsidR="00C73630" w:rsidRPr="008F6A67" w:rsidRDefault="00C73630" w:rsidP="0018428F">
            <w:pPr>
              <w:spacing w:line="276" w:lineRule="auto"/>
              <w:jc w:val="center"/>
              <w:rPr>
                <w:sz w:val="22"/>
                <w:szCs w:val="22"/>
              </w:rPr>
            </w:pPr>
            <w:r w:rsidRPr="008F6A67">
              <w:rPr>
                <w:sz w:val="22"/>
                <w:szCs w:val="22"/>
              </w:rPr>
              <w:t>Inadequate performance</w:t>
            </w:r>
          </w:p>
        </w:tc>
        <w:tc>
          <w:tcPr>
            <w:tcW w:w="754" w:type="dxa"/>
            <w:shd w:val="clear" w:color="auto" w:fill="FFC000"/>
            <w:vAlign w:val="center"/>
          </w:tcPr>
          <w:p w14:paraId="22E2ACF9" w14:textId="77777777" w:rsidR="00C73630" w:rsidRPr="008F6A67" w:rsidRDefault="00C73630" w:rsidP="0018428F">
            <w:pPr>
              <w:spacing w:line="276" w:lineRule="auto"/>
              <w:jc w:val="center"/>
              <w:rPr>
                <w:sz w:val="22"/>
                <w:szCs w:val="22"/>
              </w:rPr>
            </w:pPr>
            <w:r w:rsidRPr="008F6A67">
              <w:rPr>
                <w:sz w:val="22"/>
                <w:szCs w:val="22"/>
              </w:rPr>
              <w:t>3</w:t>
            </w:r>
          </w:p>
        </w:tc>
        <w:tc>
          <w:tcPr>
            <w:tcW w:w="6986" w:type="dxa"/>
            <w:vAlign w:val="center"/>
          </w:tcPr>
          <w:p w14:paraId="6D12907D" w14:textId="11980492" w:rsidR="00C73630" w:rsidRPr="008F6A67" w:rsidRDefault="00C73630" w:rsidP="0018428F">
            <w:pPr>
              <w:spacing w:line="276" w:lineRule="auto"/>
              <w:jc w:val="both"/>
              <w:rPr>
                <w:sz w:val="22"/>
                <w:szCs w:val="22"/>
              </w:rPr>
            </w:pPr>
            <w:r w:rsidRPr="008F6A67">
              <w:rPr>
                <w:sz w:val="22"/>
                <w:szCs w:val="22"/>
              </w:rPr>
              <w:t xml:space="preserve">Meets the BR + more than two </w:t>
            </w:r>
            <w:r w:rsidR="002D77F6" w:rsidRPr="008F6A67">
              <w:rPr>
                <w:sz w:val="22"/>
                <w:szCs w:val="22"/>
              </w:rPr>
              <w:t xml:space="preserve">negative performance indicators </w:t>
            </w:r>
          </w:p>
          <w:p w14:paraId="7C3E08E9" w14:textId="77777777" w:rsidR="00C73630" w:rsidRPr="008F6A67" w:rsidRDefault="00C73630" w:rsidP="0018428F">
            <w:pPr>
              <w:spacing w:line="276" w:lineRule="auto"/>
              <w:jc w:val="both"/>
              <w:rPr>
                <w:sz w:val="22"/>
                <w:szCs w:val="22"/>
              </w:rPr>
            </w:pPr>
            <w:r w:rsidRPr="008F6A67">
              <w:rPr>
                <w:sz w:val="22"/>
                <w:szCs w:val="22"/>
              </w:rPr>
              <w:t>OR</w:t>
            </w:r>
          </w:p>
          <w:p w14:paraId="72E8DC6F" w14:textId="0F47C22F" w:rsidR="00C73630" w:rsidRPr="008F6A67" w:rsidRDefault="00C73630" w:rsidP="0018428F">
            <w:pPr>
              <w:spacing w:line="276" w:lineRule="auto"/>
              <w:jc w:val="both"/>
              <w:rPr>
                <w:sz w:val="22"/>
                <w:szCs w:val="22"/>
              </w:rPr>
            </w:pPr>
            <w:r w:rsidRPr="008F6A67">
              <w:rPr>
                <w:sz w:val="22"/>
                <w:szCs w:val="22"/>
              </w:rPr>
              <w:t xml:space="preserve">Does not meet the BR + </w:t>
            </w:r>
            <w:r w:rsidR="00CE0CAE" w:rsidRPr="008F6A67">
              <w:rPr>
                <w:sz w:val="22"/>
                <w:szCs w:val="22"/>
              </w:rPr>
              <w:t xml:space="preserve">at least one </w:t>
            </w:r>
            <w:r w:rsidRPr="008F6A67">
              <w:rPr>
                <w:sz w:val="22"/>
                <w:szCs w:val="22"/>
              </w:rPr>
              <w:t>positive performance</w:t>
            </w:r>
            <w:r w:rsidR="002D77F6" w:rsidRPr="008F6A67">
              <w:rPr>
                <w:sz w:val="22"/>
                <w:szCs w:val="22"/>
              </w:rPr>
              <w:t xml:space="preserve"> indicator</w:t>
            </w:r>
          </w:p>
        </w:tc>
      </w:tr>
      <w:tr w:rsidR="00C73630" w:rsidRPr="008F6A67" w14:paraId="5F4B1F7F" w14:textId="77777777" w:rsidTr="00B242B0">
        <w:tc>
          <w:tcPr>
            <w:tcW w:w="1345" w:type="dxa"/>
            <w:shd w:val="clear" w:color="auto" w:fill="FF0000"/>
            <w:vAlign w:val="center"/>
          </w:tcPr>
          <w:p w14:paraId="226B2035" w14:textId="77777777" w:rsidR="00C73630" w:rsidRPr="008F6A67" w:rsidRDefault="00C73630" w:rsidP="0018428F">
            <w:pPr>
              <w:spacing w:line="276" w:lineRule="auto"/>
              <w:jc w:val="center"/>
              <w:rPr>
                <w:sz w:val="22"/>
                <w:szCs w:val="22"/>
              </w:rPr>
            </w:pPr>
            <w:r w:rsidRPr="008F6A67">
              <w:rPr>
                <w:sz w:val="22"/>
                <w:szCs w:val="22"/>
              </w:rPr>
              <w:t>Bad performance</w:t>
            </w:r>
          </w:p>
        </w:tc>
        <w:tc>
          <w:tcPr>
            <w:tcW w:w="754" w:type="dxa"/>
            <w:shd w:val="clear" w:color="auto" w:fill="FF0000"/>
            <w:vAlign w:val="center"/>
          </w:tcPr>
          <w:p w14:paraId="02BF458F" w14:textId="77777777" w:rsidR="00C73630" w:rsidRPr="008F6A67" w:rsidRDefault="00C73630" w:rsidP="0018428F">
            <w:pPr>
              <w:spacing w:line="276" w:lineRule="auto"/>
              <w:jc w:val="center"/>
              <w:rPr>
                <w:sz w:val="22"/>
                <w:szCs w:val="22"/>
              </w:rPr>
            </w:pPr>
            <w:r w:rsidRPr="008F6A67">
              <w:rPr>
                <w:sz w:val="22"/>
                <w:szCs w:val="22"/>
              </w:rPr>
              <w:t>4</w:t>
            </w:r>
          </w:p>
        </w:tc>
        <w:tc>
          <w:tcPr>
            <w:tcW w:w="6986" w:type="dxa"/>
            <w:vAlign w:val="center"/>
          </w:tcPr>
          <w:p w14:paraId="7EDC2A2E" w14:textId="00BE75E6" w:rsidR="00C73630" w:rsidRPr="008F6A67" w:rsidRDefault="00C73630" w:rsidP="0018428F">
            <w:pPr>
              <w:spacing w:line="276" w:lineRule="auto"/>
              <w:jc w:val="both"/>
              <w:rPr>
                <w:sz w:val="22"/>
                <w:szCs w:val="22"/>
              </w:rPr>
            </w:pPr>
            <w:r w:rsidRPr="008F6A67">
              <w:rPr>
                <w:sz w:val="22"/>
                <w:szCs w:val="22"/>
              </w:rPr>
              <w:t xml:space="preserve">Does not meet the BR + only </w:t>
            </w:r>
            <w:r w:rsidR="002D77F6" w:rsidRPr="008F6A67">
              <w:rPr>
                <w:sz w:val="22"/>
                <w:szCs w:val="22"/>
              </w:rPr>
              <w:t>negative performance indicators</w:t>
            </w:r>
          </w:p>
        </w:tc>
      </w:tr>
    </w:tbl>
    <w:p w14:paraId="6004348F" w14:textId="77777777" w:rsidR="00C73630" w:rsidRPr="008F6A67" w:rsidRDefault="00C73630" w:rsidP="0018428F">
      <w:pPr>
        <w:spacing w:line="276" w:lineRule="auto"/>
      </w:pPr>
    </w:p>
    <w:p w14:paraId="1C614198" w14:textId="15F472E0" w:rsidR="00C73630" w:rsidRPr="008F6A67" w:rsidRDefault="00C73630" w:rsidP="00392A3F">
      <w:pPr>
        <w:spacing w:line="276" w:lineRule="auto"/>
      </w:pPr>
      <w:r w:rsidRPr="008F6A67">
        <w:rPr>
          <w:noProof/>
        </w:rPr>
        <w:t xml:space="preserve"> </w:t>
      </w:r>
      <w:r w:rsidR="00551297" w:rsidRPr="00551297">
        <w:rPr>
          <w:noProof/>
          <w:lang w:eastAsia="nl-NL"/>
        </w:rPr>
        <w:drawing>
          <wp:inline distT="0" distB="0" distL="0" distR="0" wp14:anchorId="4DE31F20" wp14:editId="216E190B">
            <wp:extent cx="5660122" cy="4661647"/>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02692" cy="4696707"/>
                    </a:xfrm>
                    <a:prstGeom prst="rect">
                      <a:avLst/>
                    </a:prstGeom>
                  </pic:spPr>
                </pic:pic>
              </a:graphicData>
            </a:graphic>
          </wp:inline>
        </w:drawing>
      </w:r>
    </w:p>
    <w:p w14:paraId="36B48833" w14:textId="33508B51" w:rsidR="00551297" w:rsidRDefault="00C73630" w:rsidP="00392A3F">
      <w:pPr>
        <w:pStyle w:val="Caption"/>
        <w:spacing w:line="276" w:lineRule="auto"/>
        <w:jc w:val="center"/>
        <w:rPr>
          <w:rFonts w:ascii="Times New Roman" w:hAnsi="Times New Roman" w:cs="Times New Roman"/>
          <w:i w:val="0"/>
          <w:iCs w:val="0"/>
          <w:color w:val="000000" w:themeColor="text1"/>
          <w:sz w:val="22"/>
          <w:szCs w:val="22"/>
        </w:rPr>
      </w:pPr>
      <w:bookmarkStart w:id="273" w:name="_Ref12701188"/>
      <w:bookmarkStart w:id="274" w:name="_Toc16598720"/>
      <w:bookmarkStart w:id="275" w:name="_Toc17220664"/>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13</w:t>
      </w:r>
      <w:r w:rsidRPr="008F6A67">
        <w:rPr>
          <w:rFonts w:ascii="Times New Roman" w:hAnsi="Times New Roman" w:cs="Times New Roman"/>
          <w:i w:val="0"/>
          <w:iCs w:val="0"/>
          <w:color w:val="000000" w:themeColor="text1"/>
          <w:sz w:val="22"/>
          <w:szCs w:val="22"/>
        </w:rPr>
        <w:fldChar w:fldCharType="end"/>
      </w:r>
      <w:bookmarkEnd w:id="273"/>
      <w:r w:rsidRPr="008F6A67">
        <w:rPr>
          <w:rFonts w:ascii="Times New Roman" w:hAnsi="Times New Roman" w:cs="Times New Roman"/>
          <w:i w:val="0"/>
          <w:iCs w:val="0"/>
          <w:color w:val="000000" w:themeColor="text1"/>
          <w:sz w:val="22"/>
          <w:szCs w:val="22"/>
        </w:rPr>
        <w:t xml:space="preserve">. </w:t>
      </w:r>
      <w:r w:rsidR="007548EE">
        <w:rPr>
          <w:rFonts w:ascii="Times New Roman" w:hAnsi="Times New Roman" w:cs="Times New Roman"/>
          <w:i w:val="0"/>
          <w:iCs w:val="0"/>
          <w:color w:val="000000" w:themeColor="text1"/>
          <w:sz w:val="22"/>
          <w:szCs w:val="22"/>
        </w:rPr>
        <w:t xml:space="preserve">Assessment </w:t>
      </w:r>
      <w:r w:rsidRPr="008F6A67">
        <w:rPr>
          <w:rFonts w:ascii="Times New Roman" w:hAnsi="Times New Roman" w:cs="Times New Roman"/>
          <w:i w:val="0"/>
          <w:iCs w:val="0"/>
          <w:color w:val="000000" w:themeColor="text1"/>
          <w:sz w:val="22"/>
          <w:szCs w:val="22"/>
        </w:rPr>
        <w:t xml:space="preserve">Steps </w:t>
      </w:r>
      <w:r w:rsidR="00B90836" w:rsidRPr="008F6A67">
        <w:rPr>
          <w:rFonts w:ascii="Times New Roman" w:hAnsi="Times New Roman" w:cs="Times New Roman"/>
          <w:i w:val="0"/>
          <w:iCs w:val="0"/>
          <w:color w:val="000000" w:themeColor="text1"/>
          <w:sz w:val="22"/>
          <w:szCs w:val="22"/>
        </w:rPr>
        <w:t xml:space="preserve">for Each </w:t>
      </w:r>
      <w:r w:rsidRPr="008F6A67">
        <w:rPr>
          <w:rFonts w:ascii="Times New Roman" w:hAnsi="Times New Roman" w:cs="Times New Roman"/>
          <w:i w:val="0"/>
          <w:iCs w:val="0"/>
          <w:color w:val="000000" w:themeColor="text1"/>
          <w:sz w:val="22"/>
          <w:szCs w:val="22"/>
        </w:rPr>
        <w:t>Subcategor</w:t>
      </w:r>
      <w:r w:rsidR="00B90836" w:rsidRPr="008F6A67">
        <w:rPr>
          <w:rFonts w:ascii="Times New Roman" w:hAnsi="Times New Roman" w:cs="Times New Roman"/>
          <w:i w:val="0"/>
          <w:iCs w:val="0"/>
          <w:color w:val="000000" w:themeColor="text1"/>
          <w:sz w:val="22"/>
          <w:szCs w:val="22"/>
        </w:rPr>
        <w:t>y</w:t>
      </w:r>
      <w:r w:rsidR="005E7E87">
        <w:rPr>
          <w:rFonts w:ascii="Times New Roman" w:hAnsi="Times New Roman" w:cs="Times New Roman"/>
          <w:i w:val="0"/>
          <w:iCs w:val="0"/>
          <w:color w:val="000000" w:themeColor="text1"/>
          <w:sz w:val="22"/>
          <w:szCs w:val="22"/>
        </w:rPr>
        <w:t xml:space="preserve"> (Adapted from Hannouf </w:t>
      </w:r>
      <w:r w:rsidR="005A62FA">
        <w:rPr>
          <w:rFonts w:ascii="Times New Roman" w:hAnsi="Times New Roman" w:cs="Times New Roman"/>
          <w:i w:val="0"/>
          <w:iCs w:val="0"/>
          <w:color w:val="000000" w:themeColor="text1"/>
          <w:sz w:val="22"/>
          <w:szCs w:val="22"/>
        </w:rPr>
        <w:t xml:space="preserve">&amp; </w:t>
      </w:r>
      <w:r w:rsidR="005E7E87">
        <w:rPr>
          <w:rFonts w:ascii="Times New Roman" w:hAnsi="Times New Roman" w:cs="Times New Roman"/>
          <w:i w:val="0"/>
          <w:iCs w:val="0"/>
          <w:color w:val="000000" w:themeColor="text1"/>
          <w:sz w:val="22"/>
          <w:szCs w:val="22"/>
        </w:rPr>
        <w:t>Assefa, 2018)</w:t>
      </w:r>
      <w:r w:rsidR="005E7E87" w:rsidRPr="008F6A67">
        <w:rPr>
          <w:rFonts w:ascii="Times New Roman" w:hAnsi="Times New Roman" w:cs="Times New Roman"/>
          <w:i w:val="0"/>
          <w:iCs w:val="0"/>
          <w:color w:val="000000" w:themeColor="text1"/>
          <w:sz w:val="22"/>
          <w:szCs w:val="22"/>
        </w:rPr>
        <w:t>.</w:t>
      </w:r>
      <w:bookmarkEnd w:id="274"/>
      <w:bookmarkEnd w:id="275"/>
      <w:r w:rsidR="00E64502" w:rsidRPr="008F6A67">
        <w:rPr>
          <w:rFonts w:ascii="Times New Roman" w:hAnsi="Times New Roman" w:cs="Times New Roman"/>
          <w:i w:val="0"/>
          <w:iCs w:val="0"/>
          <w:color w:val="000000" w:themeColor="text1"/>
          <w:sz w:val="22"/>
          <w:szCs w:val="22"/>
        </w:rPr>
        <w:br/>
      </w:r>
      <w:bookmarkStart w:id="276" w:name="_Toc17220705"/>
      <w:bookmarkStart w:id="277" w:name="_Ref15910503"/>
    </w:p>
    <w:p w14:paraId="717FB4E3" w14:textId="0206F64C" w:rsidR="007D5DF1" w:rsidRPr="008F6A67" w:rsidRDefault="007D5DF1" w:rsidP="007D5DF1">
      <w:pPr>
        <w:pStyle w:val="Caption"/>
        <w:spacing w:line="276" w:lineRule="auto"/>
        <w:jc w:val="center"/>
        <w:rPr>
          <w:rFonts w:ascii="Times New Roman" w:hAnsi="Times New Roman" w:cs="Times New Roman"/>
          <w:i w:val="0"/>
          <w:iCs w:val="0"/>
          <w:color w:val="000000" w:themeColor="text1"/>
          <w:sz w:val="22"/>
          <w:szCs w:val="22"/>
        </w:rPr>
      </w:pPr>
      <w:r w:rsidRPr="008F6A67">
        <w:rPr>
          <w:rFonts w:ascii="Times New Roman" w:hAnsi="Times New Roman" w:cs="Times New Roman"/>
          <w:i w:val="0"/>
          <w:iCs w:val="0"/>
          <w:color w:val="000000" w:themeColor="text1"/>
          <w:sz w:val="22"/>
          <w:szCs w:val="22"/>
        </w:rPr>
        <w:lastRenderedPageBreak/>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11</w:t>
      </w:r>
      <w:r w:rsidRPr="008F6A67">
        <w:rPr>
          <w:rFonts w:ascii="Times New Roman" w:hAnsi="Times New Roman" w:cs="Times New Roman"/>
          <w:i w:val="0"/>
          <w:iCs w:val="0"/>
          <w:color w:val="000000" w:themeColor="text1"/>
          <w:sz w:val="22"/>
          <w:szCs w:val="22"/>
        </w:rPr>
        <w:fldChar w:fldCharType="end"/>
      </w:r>
      <w:r w:rsidRPr="008F6A67">
        <w:rPr>
          <w:rFonts w:ascii="Times New Roman" w:hAnsi="Times New Roman" w:cs="Times New Roman"/>
          <w:i w:val="0"/>
          <w:iCs w:val="0"/>
          <w:color w:val="000000" w:themeColor="text1"/>
          <w:sz w:val="22"/>
          <w:szCs w:val="22"/>
        </w:rPr>
        <w:t>. Definition of the Basic Requirements.</w:t>
      </w:r>
      <w:bookmarkEnd w:id="276"/>
    </w:p>
    <w:tbl>
      <w:tblPr>
        <w:tblW w:w="0" w:type="auto"/>
        <w:tblCellMar>
          <w:top w:w="15" w:type="dxa"/>
          <w:left w:w="15" w:type="dxa"/>
          <w:bottom w:w="15" w:type="dxa"/>
          <w:right w:w="15" w:type="dxa"/>
        </w:tblCellMar>
        <w:tblLook w:val="04A0" w:firstRow="1" w:lastRow="0" w:firstColumn="1" w:lastColumn="0" w:noHBand="0" w:noVBand="1"/>
      </w:tblPr>
      <w:tblGrid>
        <w:gridCol w:w="715"/>
        <w:gridCol w:w="588"/>
        <w:gridCol w:w="1756"/>
        <w:gridCol w:w="5950"/>
      </w:tblGrid>
      <w:tr w:rsidR="007D5DF1" w:rsidRPr="008F6A67" w14:paraId="67CA389B" w14:textId="77777777" w:rsidTr="00BC6149">
        <w:tc>
          <w:tcPr>
            <w:tcW w:w="1435" w:type="dxa"/>
            <w:gridSpan w:val="2"/>
            <w:tcBorders>
              <w:top w:val="single" w:sz="4" w:space="0" w:color="000000"/>
              <w:left w:val="single" w:sz="4" w:space="0" w:color="000000"/>
              <w:bottom w:val="single" w:sz="4" w:space="0" w:color="000000"/>
              <w:right w:val="single" w:sz="6" w:space="0" w:color="000000"/>
            </w:tcBorders>
            <w:shd w:val="clear" w:color="auto" w:fill="E7E6E6" w:themeFill="background2"/>
            <w:vAlign w:val="center"/>
            <w:hideMark/>
          </w:tcPr>
          <w:p w14:paraId="4B4B62AC" w14:textId="77777777" w:rsidR="007D5DF1" w:rsidRPr="008F6A67" w:rsidRDefault="007D5DF1" w:rsidP="00BC6149">
            <w:pPr>
              <w:pStyle w:val="NormalWeb"/>
              <w:spacing w:line="276" w:lineRule="auto"/>
              <w:jc w:val="center"/>
              <w:rPr>
                <w:sz w:val="22"/>
                <w:szCs w:val="22"/>
                <w:lang w:val="en-US"/>
              </w:rPr>
            </w:pPr>
            <w:r w:rsidRPr="008F6A67">
              <w:rPr>
                <w:b/>
                <w:bCs/>
                <w:sz w:val="22"/>
                <w:szCs w:val="22"/>
                <w:lang w:val="en-US"/>
              </w:rPr>
              <w:t>Stakeholder</w:t>
            </w:r>
          </w:p>
        </w:tc>
        <w:tc>
          <w:tcPr>
            <w:tcW w:w="2160" w:type="dxa"/>
            <w:tcBorders>
              <w:top w:val="single" w:sz="4" w:space="0" w:color="000000"/>
              <w:left w:val="single" w:sz="6" w:space="0" w:color="000000"/>
              <w:bottom w:val="single" w:sz="4" w:space="0" w:color="000000"/>
              <w:right w:val="single" w:sz="4" w:space="0" w:color="000000"/>
            </w:tcBorders>
            <w:shd w:val="clear" w:color="auto" w:fill="E7E6E6" w:themeFill="background2"/>
            <w:vAlign w:val="center"/>
            <w:hideMark/>
          </w:tcPr>
          <w:p w14:paraId="26154437" w14:textId="77777777" w:rsidR="007D5DF1" w:rsidRPr="008F6A67" w:rsidRDefault="007D5DF1" w:rsidP="00BC6149">
            <w:pPr>
              <w:spacing w:line="276" w:lineRule="auto"/>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"/var/folders/ph/hhff0zgj16d9pfbnjptlpmm40000gn/T/com.microsoft.Word/WebArchiveCopyPasteTempFiles/page1image1012904336" \* MERGEFORMATINET </w:instrText>
            </w:r>
            <w:r w:rsidRPr="008F6A67">
              <w:rPr>
                <w:sz w:val="22"/>
                <w:szCs w:val="22"/>
              </w:rPr>
              <w:fldChar w:fldCharType="separate"/>
            </w:r>
            <w:r w:rsidRPr="008F6A67">
              <w:rPr>
                <w:noProof/>
                <w:sz w:val="22"/>
                <w:szCs w:val="22"/>
              </w:rPr>
              <w:drawing>
                <wp:inline distT="0" distB="0" distL="0" distR="0" wp14:anchorId="727A2DC5" wp14:editId="543AD04F">
                  <wp:extent cx="18415" cy="18415"/>
                  <wp:effectExtent l="0" t="0" r="0" b="0"/>
                  <wp:docPr id="12" name="Picture 12" descr="page1image101290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0129043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b/>
                <w:bCs/>
                <w:sz w:val="22"/>
                <w:szCs w:val="22"/>
              </w:rPr>
              <w:t>Subcategories</w:t>
            </w:r>
          </w:p>
        </w:tc>
        <w:tc>
          <w:tcPr>
            <w:tcW w:w="10353"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hideMark/>
          </w:tcPr>
          <w:p w14:paraId="18E6C2C2" w14:textId="77777777" w:rsidR="007D5DF1" w:rsidRPr="008F6A67" w:rsidRDefault="007D5DF1" w:rsidP="00BC6149">
            <w:pPr>
              <w:pStyle w:val="NormalWeb"/>
              <w:spacing w:line="276" w:lineRule="auto"/>
              <w:jc w:val="center"/>
              <w:rPr>
                <w:sz w:val="22"/>
                <w:szCs w:val="22"/>
                <w:lang w:val="en-US"/>
              </w:rPr>
            </w:pPr>
            <w:r w:rsidRPr="008F6A67">
              <w:rPr>
                <w:b/>
                <w:bCs/>
                <w:sz w:val="22"/>
                <w:szCs w:val="22"/>
                <w:lang w:val="en-US"/>
              </w:rPr>
              <w:t>Basic Requirement</w:t>
            </w:r>
          </w:p>
        </w:tc>
      </w:tr>
      <w:tr w:rsidR="007D5DF1" w:rsidRPr="008F6A67" w14:paraId="2F42BD11" w14:textId="77777777" w:rsidTr="00BC6149">
        <w:tc>
          <w:tcPr>
            <w:tcW w:w="1435" w:type="dxa"/>
            <w:gridSpan w:val="2"/>
            <w:vMerge w:val="restart"/>
            <w:tcBorders>
              <w:top w:val="single" w:sz="4" w:space="0" w:color="000000"/>
              <w:left w:val="single" w:sz="4" w:space="0" w:color="000000"/>
              <w:right w:val="single" w:sz="6" w:space="0" w:color="000000"/>
            </w:tcBorders>
            <w:vAlign w:val="center"/>
            <w:hideMark/>
          </w:tcPr>
          <w:p w14:paraId="53EA91FC"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Workers</w:t>
            </w:r>
          </w:p>
          <w:p w14:paraId="68EF5E2A"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"/var/folders/ph/hhff0zgj16d9pfbnjptlpmm40000gn/T/com.microsoft.Word/WebArchiveCopyPasteTempFiles/page1image1054427232" \* MERGEFORMATINET </w:instrText>
            </w:r>
            <w:r w:rsidRPr="008F6A67">
              <w:rPr>
                <w:sz w:val="22"/>
                <w:szCs w:val="22"/>
              </w:rPr>
              <w:fldChar w:fldCharType="separate"/>
            </w:r>
            <w:r w:rsidRPr="008F6A67">
              <w:rPr>
                <w:noProof/>
                <w:sz w:val="22"/>
                <w:szCs w:val="22"/>
              </w:rPr>
              <w:drawing>
                <wp:inline distT="0" distB="0" distL="0" distR="0" wp14:anchorId="6F563658" wp14:editId="596FD164">
                  <wp:extent cx="18415" cy="18415"/>
                  <wp:effectExtent l="0" t="0" r="0" b="0"/>
                  <wp:docPr id="14" name="Picture 14" descr="page1image105442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10544272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sz w:val="22"/>
                <w:szCs w:val="22"/>
              </w:rPr>
              <w:fldChar w:fldCharType="begin"/>
            </w:r>
            <w:r w:rsidRPr="008F6A67">
              <w:rPr>
                <w:sz w:val="22"/>
                <w:szCs w:val="22"/>
              </w:rPr>
              <w:instrText xml:space="preserve"> INCLUDEPICTURE "/var/folders/ph/hhff0zgj16d9pfbnjptlpmm40000gn/T/com.microsoft.Word/WebArchiveCopyPasteTempFiles/page1image1054105456" \* MERGEFORMATINET </w:instrText>
            </w:r>
            <w:r w:rsidRPr="008F6A67">
              <w:rPr>
                <w:sz w:val="22"/>
                <w:szCs w:val="22"/>
              </w:rPr>
              <w:fldChar w:fldCharType="separate"/>
            </w:r>
            <w:r w:rsidRPr="008F6A67">
              <w:rPr>
                <w:noProof/>
                <w:sz w:val="22"/>
                <w:szCs w:val="22"/>
              </w:rPr>
              <w:drawing>
                <wp:inline distT="0" distB="0" distL="0" distR="0" wp14:anchorId="31C0DA3F" wp14:editId="4E817276">
                  <wp:extent cx="18415" cy="18415"/>
                  <wp:effectExtent l="0" t="0" r="0" b="0"/>
                  <wp:docPr id="16" name="Picture 16" descr="page1image105410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1image10541054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sz w:val="22"/>
                <w:szCs w:val="22"/>
              </w:rPr>
              <w:fldChar w:fldCharType="begin"/>
            </w:r>
            <w:r w:rsidRPr="008F6A67">
              <w:rPr>
                <w:sz w:val="22"/>
                <w:szCs w:val="22"/>
              </w:rPr>
              <w:instrText xml:space="preserve"> INCLUDEPICTURE "/var/folders/ph/hhff0zgj16d9pfbnjptlpmm40000gn/T/com.microsoft.Word/WebArchiveCopyPasteTempFiles/page1image1053850816" \* MERGEFORMATINET </w:instrText>
            </w:r>
            <w:r w:rsidRPr="008F6A67">
              <w:rPr>
                <w:sz w:val="22"/>
                <w:szCs w:val="22"/>
              </w:rPr>
              <w:fldChar w:fldCharType="separate"/>
            </w:r>
            <w:r w:rsidRPr="008F6A67">
              <w:rPr>
                <w:noProof/>
                <w:sz w:val="22"/>
                <w:szCs w:val="22"/>
              </w:rPr>
              <w:drawing>
                <wp:inline distT="0" distB="0" distL="0" distR="0" wp14:anchorId="5710EEF5" wp14:editId="3FAC21E4">
                  <wp:extent cx="18415" cy="18415"/>
                  <wp:effectExtent l="0" t="0" r="0" b="0"/>
                  <wp:docPr id="17" name="Picture 17" descr="page1image105385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image10538508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sz w:val="22"/>
                <w:szCs w:val="22"/>
              </w:rPr>
              <w:fldChar w:fldCharType="begin"/>
            </w:r>
            <w:r w:rsidRPr="008F6A67">
              <w:rPr>
                <w:sz w:val="22"/>
                <w:szCs w:val="22"/>
              </w:rPr>
              <w:instrText xml:space="preserve"> INCLUDEPICTURE "/var/folders/ph/hhff0zgj16d9pfbnjptlpmm40000gn/T/com.microsoft.Word/WebArchiveCopyPasteTempFiles/page1image1054370896" \* MERGEFORMATINET </w:instrText>
            </w:r>
            <w:r w:rsidRPr="008F6A67">
              <w:rPr>
                <w:sz w:val="22"/>
                <w:szCs w:val="22"/>
              </w:rPr>
              <w:fldChar w:fldCharType="separate"/>
            </w:r>
            <w:r w:rsidRPr="008F6A67">
              <w:rPr>
                <w:noProof/>
                <w:sz w:val="22"/>
                <w:szCs w:val="22"/>
              </w:rPr>
              <w:drawing>
                <wp:inline distT="0" distB="0" distL="0" distR="0" wp14:anchorId="499D0F74" wp14:editId="2966B700">
                  <wp:extent cx="18415" cy="18415"/>
                  <wp:effectExtent l="0" t="0" r="0" b="0"/>
                  <wp:docPr id="19" name="Picture 19" descr="page1image105437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image105437089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p>
        </w:tc>
        <w:tc>
          <w:tcPr>
            <w:tcW w:w="2160" w:type="dxa"/>
            <w:tcBorders>
              <w:top w:val="single" w:sz="4" w:space="0" w:color="000000"/>
              <w:left w:val="single" w:sz="6" w:space="0" w:color="000000"/>
              <w:bottom w:val="single" w:sz="4" w:space="0" w:color="000000"/>
              <w:right w:val="single" w:sz="4" w:space="0" w:color="000000"/>
            </w:tcBorders>
            <w:vAlign w:val="center"/>
            <w:hideMark/>
          </w:tcPr>
          <w:p w14:paraId="41FC677F"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Freedom of association</w:t>
            </w:r>
          </w:p>
        </w:tc>
        <w:tc>
          <w:tcPr>
            <w:tcW w:w="1035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0B1B3EBE"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Presence of policy on freedom of association</w:t>
            </w:r>
          </w:p>
        </w:tc>
      </w:tr>
      <w:tr w:rsidR="007D5DF1" w:rsidRPr="008F6A67" w14:paraId="4230283A" w14:textId="77777777" w:rsidTr="00BC6149">
        <w:tc>
          <w:tcPr>
            <w:tcW w:w="1435" w:type="dxa"/>
            <w:gridSpan w:val="2"/>
            <w:vMerge/>
            <w:tcBorders>
              <w:left w:val="single" w:sz="4" w:space="0" w:color="000000"/>
              <w:right w:val="single" w:sz="6" w:space="0" w:color="000000"/>
            </w:tcBorders>
            <w:vAlign w:val="center"/>
            <w:hideMark/>
          </w:tcPr>
          <w:p w14:paraId="2E5BF7F0" w14:textId="77777777" w:rsidR="007D5DF1" w:rsidRPr="008F6A67" w:rsidRDefault="007D5DF1" w:rsidP="007D5DF1">
            <w:pPr>
              <w:jc w:val="center"/>
              <w:rPr>
                <w:sz w:val="22"/>
                <w:szCs w:val="22"/>
              </w:rPr>
            </w:pPr>
          </w:p>
        </w:tc>
        <w:tc>
          <w:tcPr>
            <w:tcW w:w="2160" w:type="dxa"/>
            <w:tcBorders>
              <w:top w:val="single" w:sz="4" w:space="0" w:color="000000"/>
              <w:left w:val="single" w:sz="6" w:space="0" w:color="000000"/>
              <w:bottom w:val="single" w:sz="4" w:space="0" w:color="000000"/>
              <w:right w:val="single" w:sz="4" w:space="0" w:color="000000"/>
            </w:tcBorders>
            <w:vAlign w:val="center"/>
            <w:hideMark/>
          </w:tcPr>
          <w:p w14:paraId="194385F6"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Equal opportunities/ discrimination</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hideMark/>
          </w:tcPr>
          <w:p w14:paraId="4E76E4B1"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Presence of formal policies on equal opportunities</w:t>
            </w:r>
          </w:p>
        </w:tc>
      </w:tr>
      <w:tr w:rsidR="007D5DF1" w:rsidRPr="008F6A67" w14:paraId="6743986B" w14:textId="77777777" w:rsidTr="00BC6149">
        <w:tc>
          <w:tcPr>
            <w:tcW w:w="1435" w:type="dxa"/>
            <w:gridSpan w:val="2"/>
            <w:vMerge/>
            <w:tcBorders>
              <w:left w:val="single" w:sz="4" w:space="0" w:color="000000"/>
              <w:right w:val="single" w:sz="6" w:space="0" w:color="000000"/>
            </w:tcBorders>
            <w:vAlign w:val="center"/>
            <w:hideMark/>
          </w:tcPr>
          <w:p w14:paraId="4C840F50" w14:textId="77777777" w:rsidR="007D5DF1" w:rsidRPr="008F6A67" w:rsidRDefault="007D5DF1" w:rsidP="007D5DF1">
            <w:pPr>
              <w:jc w:val="center"/>
              <w:rPr>
                <w:sz w:val="22"/>
                <w:szCs w:val="22"/>
              </w:rPr>
            </w:pPr>
          </w:p>
        </w:tc>
        <w:tc>
          <w:tcPr>
            <w:tcW w:w="2160" w:type="dxa"/>
            <w:tcBorders>
              <w:top w:val="single" w:sz="4" w:space="0" w:color="000000"/>
              <w:left w:val="single" w:sz="6" w:space="0" w:color="000000"/>
              <w:bottom w:val="single" w:sz="4" w:space="0" w:color="000000"/>
              <w:right w:val="single" w:sz="4" w:space="0" w:color="000000"/>
            </w:tcBorders>
            <w:vAlign w:val="center"/>
            <w:hideMark/>
          </w:tcPr>
          <w:p w14:paraId="014C4C87"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Health and safety</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hideMark/>
          </w:tcPr>
          <w:p w14:paraId="67209010"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Presence of formal policy concerning health and safety</w:t>
            </w:r>
          </w:p>
        </w:tc>
      </w:tr>
      <w:tr w:rsidR="007D5DF1" w:rsidRPr="008F6A67" w14:paraId="0DC7243D" w14:textId="77777777" w:rsidTr="00BC6149">
        <w:tc>
          <w:tcPr>
            <w:tcW w:w="1435" w:type="dxa"/>
            <w:gridSpan w:val="2"/>
            <w:vMerge/>
            <w:tcBorders>
              <w:left w:val="single" w:sz="4" w:space="0" w:color="000000"/>
              <w:right w:val="single" w:sz="6" w:space="0" w:color="000000"/>
            </w:tcBorders>
            <w:vAlign w:val="center"/>
            <w:hideMark/>
          </w:tcPr>
          <w:p w14:paraId="273B27AD" w14:textId="77777777" w:rsidR="007D5DF1" w:rsidRPr="008F6A67" w:rsidRDefault="007D5DF1" w:rsidP="007D5DF1">
            <w:pPr>
              <w:jc w:val="center"/>
              <w:rPr>
                <w:sz w:val="22"/>
                <w:szCs w:val="22"/>
              </w:rPr>
            </w:pPr>
          </w:p>
        </w:tc>
        <w:tc>
          <w:tcPr>
            <w:tcW w:w="2160" w:type="dxa"/>
            <w:tcBorders>
              <w:top w:val="single" w:sz="4" w:space="0" w:color="000000"/>
              <w:left w:val="single" w:sz="6" w:space="0" w:color="000000"/>
              <w:bottom w:val="single" w:sz="4" w:space="0" w:color="000000"/>
              <w:right w:val="single" w:sz="4" w:space="0" w:color="000000"/>
            </w:tcBorders>
            <w:vAlign w:val="center"/>
            <w:hideMark/>
          </w:tcPr>
          <w:p w14:paraId="236DD36B"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"/var/folders/ph/hhff0zgj16d9pfbnjptlpmm40000gn/T/com.microsoft.Word/WebArchiveCopyPasteTempFiles/page1image1054391552" \* MERGEFORMATINET </w:instrText>
            </w:r>
            <w:r w:rsidRPr="008F6A67">
              <w:rPr>
                <w:sz w:val="22"/>
                <w:szCs w:val="22"/>
              </w:rPr>
              <w:fldChar w:fldCharType="separate"/>
            </w:r>
            <w:r w:rsidRPr="008F6A67">
              <w:rPr>
                <w:noProof/>
                <w:sz w:val="22"/>
                <w:szCs w:val="22"/>
              </w:rPr>
              <w:drawing>
                <wp:inline distT="0" distB="0" distL="0" distR="0" wp14:anchorId="64873704" wp14:editId="32568140">
                  <wp:extent cx="18415" cy="18415"/>
                  <wp:effectExtent l="0" t="0" r="0" b="0"/>
                  <wp:docPr id="22" name="Picture 22" descr="page1image105439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image10543915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rFonts w:ascii="TimesNewRomanPSMT" w:hAnsi="TimesNewRomanPSMT"/>
                <w:sz w:val="22"/>
                <w:szCs w:val="22"/>
              </w:rPr>
              <w:t>Social security / social benefits</w:t>
            </w:r>
          </w:p>
        </w:tc>
        <w:tc>
          <w:tcPr>
            <w:tcW w:w="10353"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hideMark/>
          </w:tcPr>
          <w:p w14:paraId="475472DB"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Presence of social benefits as part of company’s policy</w:t>
            </w:r>
          </w:p>
        </w:tc>
      </w:tr>
      <w:tr w:rsidR="007D5DF1" w:rsidRPr="008F6A67" w14:paraId="099F6409" w14:textId="77777777" w:rsidTr="00BC6149">
        <w:tc>
          <w:tcPr>
            <w:tcW w:w="1435" w:type="dxa"/>
            <w:gridSpan w:val="2"/>
            <w:vMerge/>
            <w:tcBorders>
              <w:left w:val="single" w:sz="4" w:space="0" w:color="000000"/>
              <w:right w:val="single" w:sz="6" w:space="0" w:color="000000"/>
            </w:tcBorders>
            <w:vAlign w:val="center"/>
          </w:tcPr>
          <w:p w14:paraId="2BC5E21F" w14:textId="77777777" w:rsidR="007D5DF1" w:rsidRPr="008F6A67" w:rsidRDefault="007D5DF1" w:rsidP="007D5DF1">
            <w:pPr>
              <w:jc w:val="center"/>
              <w:rPr>
                <w:sz w:val="22"/>
                <w:szCs w:val="22"/>
              </w:rPr>
            </w:pPr>
          </w:p>
        </w:tc>
        <w:tc>
          <w:tcPr>
            <w:tcW w:w="2160" w:type="dxa"/>
            <w:tcBorders>
              <w:top w:val="single" w:sz="4" w:space="0" w:color="000000"/>
              <w:left w:val="single" w:sz="6" w:space="0" w:color="000000"/>
              <w:bottom w:val="single" w:sz="4" w:space="0" w:color="000000"/>
              <w:right w:val="single" w:sz="4" w:space="0" w:color="000000"/>
            </w:tcBorders>
            <w:vAlign w:val="center"/>
          </w:tcPr>
          <w:p w14:paraId="61808E4F"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"/var/folders/ph/hhff0zgj16d9pfbnjptlpmm40000gn/T/com.microsoft.Word/WebArchiveCopyPasteTempFiles/page2image1083832928" \* MERGEFORMATINET </w:instrText>
            </w:r>
            <w:r w:rsidRPr="008F6A67">
              <w:rPr>
                <w:sz w:val="22"/>
                <w:szCs w:val="22"/>
              </w:rPr>
              <w:fldChar w:fldCharType="separate"/>
            </w:r>
            <w:r w:rsidRPr="008F6A67">
              <w:rPr>
                <w:noProof/>
                <w:sz w:val="22"/>
                <w:szCs w:val="22"/>
              </w:rPr>
              <w:drawing>
                <wp:inline distT="0" distB="0" distL="0" distR="0" wp14:anchorId="3BA94433" wp14:editId="67AA2B19">
                  <wp:extent cx="18415" cy="18415"/>
                  <wp:effectExtent l="0" t="0" r="0" b="0"/>
                  <wp:docPr id="23" name="Picture 23" descr="page2image108383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2image10838329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rFonts w:ascii="TimesNewRomanPSMT" w:hAnsi="TimesNewRomanPSMT"/>
                <w:sz w:val="22"/>
                <w:szCs w:val="22"/>
              </w:rPr>
              <w:t>Fair salary</w:t>
            </w:r>
          </w:p>
        </w:tc>
        <w:tc>
          <w:tcPr>
            <w:tcW w:w="1035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BE05EBE" w14:textId="77777777" w:rsidR="007D5DF1" w:rsidRPr="008F6A67" w:rsidRDefault="007D5DF1" w:rsidP="007D5DF1">
            <w:pPr>
              <w:pStyle w:val="NormalWeb"/>
              <w:jc w:val="center"/>
              <w:rPr>
                <w:rFonts w:ascii="TimesNewRomanPSMT" w:hAnsi="TimesNewRomanPSMT"/>
                <w:sz w:val="22"/>
                <w:szCs w:val="22"/>
                <w:lang w:val="en-US"/>
              </w:rPr>
            </w:pPr>
            <w:r w:rsidRPr="008F6A67">
              <w:rPr>
                <w:bCs/>
                <w:sz w:val="22"/>
                <w:szCs w:val="22"/>
                <w:lang w:val="en-US"/>
              </w:rPr>
              <w:t>The lowest salary is equal to or higher than the minimum wage in the sector/country where the organization is located</w:t>
            </w:r>
          </w:p>
        </w:tc>
      </w:tr>
      <w:tr w:rsidR="007D5DF1" w:rsidRPr="008F6A67" w14:paraId="06EA7D9E" w14:textId="77777777" w:rsidTr="00BC6149">
        <w:tc>
          <w:tcPr>
            <w:tcW w:w="1435" w:type="dxa"/>
            <w:gridSpan w:val="2"/>
            <w:vMerge/>
            <w:tcBorders>
              <w:left w:val="single" w:sz="4" w:space="0" w:color="000000"/>
              <w:right w:val="single" w:sz="6" w:space="0" w:color="000000"/>
            </w:tcBorders>
            <w:vAlign w:val="center"/>
          </w:tcPr>
          <w:p w14:paraId="42CD6BE9" w14:textId="77777777" w:rsidR="007D5DF1" w:rsidRPr="008F6A67" w:rsidRDefault="007D5DF1" w:rsidP="007D5DF1">
            <w:pPr>
              <w:jc w:val="center"/>
              <w:rPr>
                <w:sz w:val="22"/>
                <w:szCs w:val="22"/>
              </w:rPr>
            </w:pPr>
          </w:p>
        </w:tc>
        <w:tc>
          <w:tcPr>
            <w:tcW w:w="2160" w:type="dxa"/>
            <w:tcBorders>
              <w:top w:val="single" w:sz="4" w:space="0" w:color="000000"/>
              <w:left w:val="single" w:sz="6" w:space="0" w:color="000000"/>
              <w:bottom w:val="single" w:sz="4" w:space="0" w:color="000000"/>
              <w:right w:val="single" w:sz="4" w:space="0" w:color="000000"/>
            </w:tcBorders>
            <w:vAlign w:val="center"/>
          </w:tcPr>
          <w:p w14:paraId="5DB19DCA"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"/var/folders/ph/hhff0zgj16d9pfbnjptlpmm40000gn/T/com.microsoft.Word/WebArchiveCopyPasteTempFiles/page2image1013767872" \* MERGEFORMATINET </w:instrText>
            </w:r>
            <w:r w:rsidRPr="008F6A67">
              <w:rPr>
                <w:sz w:val="22"/>
                <w:szCs w:val="22"/>
              </w:rPr>
              <w:fldChar w:fldCharType="separate"/>
            </w:r>
            <w:r w:rsidRPr="008F6A67">
              <w:rPr>
                <w:noProof/>
                <w:sz w:val="22"/>
                <w:szCs w:val="22"/>
              </w:rPr>
              <w:drawing>
                <wp:inline distT="0" distB="0" distL="0" distR="0" wp14:anchorId="06443E5E" wp14:editId="03195F4A">
                  <wp:extent cx="18415" cy="18415"/>
                  <wp:effectExtent l="0" t="0" r="0" b="0"/>
                  <wp:docPr id="30" name="Picture 30" descr="page2image101376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2image101376787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p>
          <w:p w14:paraId="01FF278D" w14:textId="77777777" w:rsidR="007D5DF1" w:rsidRPr="008F6A67" w:rsidRDefault="007D5DF1" w:rsidP="007D5DF1">
            <w:pPr>
              <w:jc w:val="center"/>
              <w:rPr>
                <w:sz w:val="22"/>
                <w:szCs w:val="22"/>
              </w:rPr>
            </w:pPr>
            <w:r w:rsidRPr="008F6A67">
              <w:rPr>
                <w:rFonts w:ascii="TimesNewRomanPSMT" w:hAnsi="TimesNewRomanPSMT"/>
                <w:sz w:val="22"/>
                <w:szCs w:val="22"/>
              </w:rPr>
              <w:t>Working hours</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349D058B"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policy that provides clear communication of working hours and overtime arrangements</w:t>
            </w:r>
          </w:p>
        </w:tc>
      </w:tr>
      <w:tr w:rsidR="007D5DF1" w:rsidRPr="008F6A67" w14:paraId="20D5928B" w14:textId="77777777" w:rsidTr="00BC6149">
        <w:tc>
          <w:tcPr>
            <w:tcW w:w="1435" w:type="dxa"/>
            <w:gridSpan w:val="2"/>
            <w:vMerge w:val="restart"/>
            <w:tcBorders>
              <w:top w:val="single" w:sz="6" w:space="0" w:color="auto"/>
              <w:left w:val="single" w:sz="6" w:space="0" w:color="auto"/>
              <w:bottom w:val="single" w:sz="6" w:space="0" w:color="auto"/>
              <w:right w:val="single" w:sz="6" w:space="0" w:color="auto"/>
            </w:tcBorders>
            <w:vAlign w:val="center"/>
          </w:tcPr>
          <w:p w14:paraId="6CE1D1E4" w14:textId="77777777" w:rsidR="007D5DF1" w:rsidRPr="008F6A67" w:rsidRDefault="007D5DF1" w:rsidP="007D5DF1">
            <w:pPr>
              <w:jc w:val="center"/>
              <w:rPr>
                <w:sz w:val="22"/>
                <w:szCs w:val="22"/>
              </w:rPr>
            </w:pPr>
            <w:r w:rsidRPr="008F6A67">
              <w:rPr>
                <w:rFonts w:ascii="TimesNewRomanPSMT" w:hAnsi="TimesNewRomanPSMT"/>
                <w:sz w:val="22"/>
                <w:szCs w:val="22"/>
              </w:rPr>
              <w:t>Consumers</w:t>
            </w:r>
          </w:p>
        </w:tc>
        <w:tc>
          <w:tcPr>
            <w:tcW w:w="2160" w:type="dxa"/>
            <w:tcBorders>
              <w:top w:val="single" w:sz="4" w:space="0" w:color="000000"/>
              <w:left w:val="single" w:sz="6" w:space="0" w:color="auto"/>
              <w:bottom w:val="single" w:sz="4" w:space="0" w:color="000000"/>
              <w:right w:val="single" w:sz="4" w:space="0" w:color="000000"/>
            </w:tcBorders>
            <w:vAlign w:val="center"/>
          </w:tcPr>
          <w:p w14:paraId="2E3DFA36"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"/var/folders/ph/hhff0zgj16d9pfbnjptlpmm40000gn/T/com.microsoft.Word/WebArchiveCopyPasteTempFiles/page2image1012069376" \* MERGEFORMATINET </w:instrText>
            </w:r>
            <w:r w:rsidRPr="008F6A67">
              <w:rPr>
                <w:sz w:val="22"/>
                <w:szCs w:val="22"/>
              </w:rPr>
              <w:fldChar w:fldCharType="separate"/>
            </w:r>
            <w:r w:rsidRPr="008F6A67">
              <w:rPr>
                <w:noProof/>
                <w:sz w:val="22"/>
                <w:szCs w:val="22"/>
              </w:rPr>
              <w:drawing>
                <wp:inline distT="0" distB="0" distL="0" distR="0" wp14:anchorId="7F6943C4" wp14:editId="0459A4A7">
                  <wp:extent cx="18415" cy="18415"/>
                  <wp:effectExtent l="0" t="0" r="0" b="0"/>
                  <wp:docPr id="32" name="Picture 32" descr="page2image101206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2image101206937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rFonts w:ascii="TimesNewRomanPSMT" w:hAnsi="TimesNewRomanPSMT"/>
                <w:sz w:val="22"/>
                <w:szCs w:val="22"/>
              </w:rPr>
              <w:t>Health and safety</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1AB4B021"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management measures to assess consumer health and safety</w:t>
            </w:r>
          </w:p>
        </w:tc>
      </w:tr>
      <w:tr w:rsidR="007D5DF1" w:rsidRPr="008F6A67" w14:paraId="6DB56675"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3C63ACF2"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56EEA092" w14:textId="77777777" w:rsidR="007D5DF1" w:rsidRPr="008F6A67" w:rsidRDefault="007D5DF1" w:rsidP="007D5DF1">
            <w:pPr>
              <w:jc w:val="center"/>
              <w:rPr>
                <w:sz w:val="22"/>
                <w:szCs w:val="22"/>
              </w:rPr>
            </w:pPr>
            <w:r w:rsidRPr="008F6A67">
              <w:rPr>
                <w:rFonts w:ascii="TimesNewRomanPSMT" w:hAnsi="TimesNewRomanPSMT"/>
                <w:sz w:val="22"/>
                <w:szCs w:val="22"/>
              </w:rPr>
              <w:t>Feedback mechanism</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1B92E705"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customer’s feedback mechanism</w:t>
            </w:r>
          </w:p>
        </w:tc>
      </w:tr>
      <w:tr w:rsidR="007D5DF1" w:rsidRPr="008F6A67" w14:paraId="61F8940A"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632886D2"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24C90AEB" w14:textId="77777777" w:rsidR="007D5DF1" w:rsidRPr="008F6A67" w:rsidRDefault="007D5DF1" w:rsidP="007D5DF1">
            <w:pPr>
              <w:jc w:val="center"/>
              <w:rPr>
                <w:sz w:val="22"/>
                <w:szCs w:val="22"/>
              </w:rPr>
            </w:pPr>
            <w:r w:rsidRPr="008F6A67">
              <w:rPr>
                <w:rFonts w:ascii="TimesNewRomanPSMT" w:hAnsi="TimesNewRomanPSMT"/>
                <w:sz w:val="22"/>
                <w:szCs w:val="22"/>
              </w:rPr>
              <w:t>Transparency</w:t>
            </w:r>
          </w:p>
        </w:tc>
        <w:tc>
          <w:tcPr>
            <w:tcW w:w="10353"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4FB4B109"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Commitment to transparency as part of the company’s strategy and policy</w:t>
            </w:r>
          </w:p>
        </w:tc>
      </w:tr>
      <w:tr w:rsidR="007D5DF1" w:rsidRPr="008F6A67" w14:paraId="2C5FF1DD"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18542172"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6E93D5C6" w14:textId="77777777" w:rsidR="007D5DF1" w:rsidRPr="008F6A67" w:rsidRDefault="007D5DF1" w:rsidP="007D5DF1">
            <w:pPr>
              <w:jc w:val="center"/>
              <w:rPr>
                <w:sz w:val="22"/>
                <w:szCs w:val="22"/>
              </w:rPr>
            </w:pPr>
            <w:r w:rsidRPr="008F6A67">
              <w:rPr>
                <w:rFonts w:ascii="TimesNewRomanPSMT" w:hAnsi="TimesNewRomanPSMT"/>
                <w:sz w:val="22"/>
                <w:szCs w:val="22"/>
              </w:rPr>
              <w:t>End of life responsibility</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387CF215"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management systems that ensure clear information to consumers on end-of-life options</w:t>
            </w:r>
          </w:p>
        </w:tc>
      </w:tr>
      <w:tr w:rsidR="007D5DF1" w:rsidRPr="008F6A67" w14:paraId="02F24ADE"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77CE63C7"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43D6C7D9"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"/var/folders/ph/hhff0zgj16d9pfbnjptlpmm40000gn/T/com.microsoft.Word/WebArchiveCopyPasteTempFiles/page2image1054558640" \* MERGEFORMATINET </w:instrText>
            </w:r>
            <w:r w:rsidRPr="008F6A67">
              <w:rPr>
                <w:sz w:val="22"/>
                <w:szCs w:val="22"/>
              </w:rPr>
              <w:fldChar w:fldCharType="separate"/>
            </w:r>
            <w:r w:rsidRPr="008F6A67">
              <w:rPr>
                <w:noProof/>
                <w:sz w:val="22"/>
                <w:szCs w:val="22"/>
              </w:rPr>
              <w:drawing>
                <wp:inline distT="0" distB="0" distL="0" distR="0" wp14:anchorId="7E0E5B2E" wp14:editId="07CCDC9D">
                  <wp:extent cx="18415" cy="18415"/>
                  <wp:effectExtent l="0" t="0" r="0" b="0"/>
                  <wp:docPr id="33" name="Picture 33" descr="page2image10545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2image10545586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rFonts w:ascii="TimesNewRomanPSMT" w:hAnsi="TimesNewRomanPSMT"/>
                <w:sz w:val="22"/>
                <w:szCs w:val="22"/>
              </w:rPr>
              <w:t>Consumer privacy</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21BDA1BB"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internal management system to protect consumer privacy</w:t>
            </w:r>
          </w:p>
        </w:tc>
      </w:tr>
      <w:tr w:rsidR="007D5DF1" w:rsidRPr="008F6A67" w14:paraId="6A8F1D73" w14:textId="77777777" w:rsidTr="00BC6149">
        <w:tc>
          <w:tcPr>
            <w:tcW w:w="1435" w:type="dxa"/>
            <w:gridSpan w:val="2"/>
            <w:vMerge w:val="restart"/>
            <w:tcBorders>
              <w:top w:val="single" w:sz="6" w:space="0" w:color="auto"/>
              <w:left w:val="single" w:sz="6" w:space="0" w:color="auto"/>
              <w:right w:val="single" w:sz="6" w:space="0" w:color="auto"/>
            </w:tcBorders>
            <w:vAlign w:val="center"/>
          </w:tcPr>
          <w:p w14:paraId="242EE883" w14:textId="77777777" w:rsidR="007D5DF1" w:rsidRPr="008F6A67" w:rsidRDefault="007D5DF1" w:rsidP="007D5DF1">
            <w:pPr>
              <w:jc w:val="center"/>
              <w:rPr>
                <w:sz w:val="22"/>
                <w:szCs w:val="22"/>
              </w:rPr>
            </w:pPr>
            <w:r w:rsidRPr="008F6A67">
              <w:rPr>
                <w:rFonts w:ascii="TimesNewRomanPSMT" w:hAnsi="TimesNewRomanPSMT"/>
                <w:sz w:val="22"/>
                <w:szCs w:val="22"/>
              </w:rPr>
              <w:t>Local community</w:t>
            </w:r>
          </w:p>
        </w:tc>
        <w:tc>
          <w:tcPr>
            <w:tcW w:w="2160" w:type="dxa"/>
            <w:tcBorders>
              <w:top w:val="single" w:sz="4" w:space="0" w:color="000000"/>
              <w:left w:val="single" w:sz="6" w:space="0" w:color="auto"/>
              <w:bottom w:val="single" w:sz="4" w:space="0" w:color="000000"/>
              <w:right w:val="single" w:sz="4" w:space="0" w:color="000000"/>
            </w:tcBorders>
            <w:vAlign w:val="center"/>
          </w:tcPr>
          <w:p w14:paraId="369AB678" w14:textId="77777777" w:rsidR="007D5DF1" w:rsidRPr="008F6A67" w:rsidRDefault="007D5DF1" w:rsidP="007D5DF1">
            <w:pPr>
              <w:pStyle w:val="NormalWeb"/>
              <w:jc w:val="center"/>
              <w:rPr>
                <w:sz w:val="22"/>
                <w:szCs w:val="22"/>
                <w:lang w:val="en-US"/>
              </w:rPr>
            </w:pPr>
            <w:r w:rsidRPr="008F6A67">
              <w:rPr>
                <w:rFonts w:ascii="TimesNewRomanPSMT" w:hAnsi="TimesNewRomanPSMT"/>
                <w:sz w:val="22"/>
                <w:szCs w:val="22"/>
                <w:lang w:val="en-US"/>
              </w:rPr>
              <w:t>Access to material resources</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6856F202"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a certified environment management system</w:t>
            </w:r>
          </w:p>
        </w:tc>
      </w:tr>
      <w:tr w:rsidR="007D5DF1" w:rsidRPr="008F6A67" w14:paraId="157BDF8C" w14:textId="77777777" w:rsidTr="00BC6149">
        <w:tc>
          <w:tcPr>
            <w:tcW w:w="1435" w:type="dxa"/>
            <w:gridSpan w:val="2"/>
            <w:vMerge/>
            <w:tcBorders>
              <w:left w:val="single" w:sz="6" w:space="0" w:color="auto"/>
              <w:right w:val="single" w:sz="6" w:space="0" w:color="auto"/>
            </w:tcBorders>
            <w:vAlign w:val="center"/>
          </w:tcPr>
          <w:p w14:paraId="0F69C61B"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67E1C0EA" w14:textId="77777777" w:rsidR="007D5DF1" w:rsidRPr="008F6A67" w:rsidRDefault="007D5DF1" w:rsidP="007D5DF1">
            <w:pPr>
              <w:jc w:val="center"/>
              <w:rPr>
                <w:sz w:val="22"/>
                <w:szCs w:val="22"/>
              </w:rPr>
            </w:pPr>
            <w:r w:rsidRPr="008F6A67">
              <w:rPr>
                <w:rFonts w:ascii="TimesNewRomanPSMT" w:hAnsi="TimesNewRomanPSMT"/>
                <w:sz w:val="22"/>
                <w:szCs w:val="22"/>
              </w:rPr>
              <w:t>Access to immaterial resources</w:t>
            </w:r>
          </w:p>
        </w:tc>
        <w:tc>
          <w:tcPr>
            <w:tcW w:w="1035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AB2B94F"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internal management systems that promote the access to immaterial resources</w:t>
            </w:r>
          </w:p>
        </w:tc>
      </w:tr>
      <w:tr w:rsidR="007D5DF1" w:rsidRPr="008F6A67" w14:paraId="57D1ECD7" w14:textId="77777777" w:rsidTr="00BC6149">
        <w:tc>
          <w:tcPr>
            <w:tcW w:w="1435" w:type="dxa"/>
            <w:gridSpan w:val="2"/>
            <w:vMerge/>
            <w:tcBorders>
              <w:left w:val="single" w:sz="6" w:space="0" w:color="auto"/>
              <w:right w:val="single" w:sz="6" w:space="0" w:color="auto"/>
            </w:tcBorders>
            <w:vAlign w:val="center"/>
          </w:tcPr>
          <w:p w14:paraId="4C3BBB26"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2A8790F9" w14:textId="77777777" w:rsidR="007D5DF1" w:rsidRPr="008F6A67" w:rsidRDefault="007D5DF1" w:rsidP="007D5DF1">
            <w:pPr>
              <w:jc w:val="center"/>
              <w:rPr>
                <w:sz w:val="22"/>
                <w:szCs w:val="22"/>
              </w:rPr>
            </w:pPr>
            <w:r w:rsidRPr="008F6A67">
              <w:rPr>
                <w:rFonts w:ascii="TimesNewRomanPSMT" w:hAnsi="TimesNewRomanPSMT"/>
                <w:sz w:val="22"/>
                <w:szCs w:val="22"/>
              </w:rPr>
              <w:t>Safe and healthy living conditions</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2DD17713"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Management effort to minimize use of hazardous substances</w:t>
            </w:r>
          </w:p>
        </w:tc>
      </w:tr>
      <w:tr w:rsidR="007D5DF1" w:rsidRPr="008F6A67" w14:paraId="6094C063" w14:textId="77777777" w:rsidTr="00BC6149">
        <w:tc>
          <w:tcPr>
            <w:tcW w:w="1435" w:type="dxa"/>
            <w:gridSpan w:val="2"/>
            <w:vMerge/>
            <w:tcBorders>
              <w:left w:val="single" w:sz="6" w:space="0" w:color="auto"/>
              <w:right w:val="single" w:sz="6" w:space="0" w:color="auto"/>
            </w:tcBorders>
            <w:vAlign w:val="center"/>
          </w:tcPr>
          <w:p w14:paraId="2B77E540"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31A2865E" w14:textId="77777777" w:rsidR="007D5DF1" w:rsidRPr="008F6A67" w:rsidRDefault="007D5DF1" w:rsidP="007D5DF1">
            <w:pPr>
              <w:jc w:val="center"/>
              <w:rPr>
                <w:sz w:val="22"/>
                <w:szCs w:val="22"/>
              </w:rPr>
            </w:pPr>
            <w:r w:rsidRPr="008F6A67">
              <w:rPr>
                <w:rFonts w:ascii="TimesNewRomanPSMT" w:hAnsi="TimesNewRomanPSMT"/>
                <w:sz w:val="22"/>
                <w:szCs w:val="22"/>
              </w:rPr>
              <w:t>Community engagement</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43098DE1"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written policies or guidelines on community engagement at organization level</w:t>
            </w:r>
          </w:p>
        </w:tc>
      </w:tr>
      <w:tr w:rsidR="007D5DF1" w:rsidRPr="008F6A67" w14:paraId="4E5CD358" w14:textId="77777777" w:rsidTr="00BC6149">
        <w:tc>
          <w:tcPr>
            <w:tcW w:w="1435" w:type="dxa"/>
            <w:gridSpan w:val="2"/>
            <w:vMerge/>
            <w:tcBorders>
              <w:left w:val="single" w:sz="6" w:space="0" w:color="auto"/>
              <w:right w:val="single" w:sz="6" w:space="0" w:color="auto"/>
            </w:tcBorders>
            <w:vAlign w:val="center"/>
          </w:tcPr>
          <w:p w14:paraId="45A57307"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773A9DF2"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"/var/folders/ph/hhff0zgj16d9pfbnjptlpmm40000gn/T/com.microsoft.Word/WebArchiveCopyPasteTempFiles/page3image1011444656" \* MERGEFORMATINET </w:instrText>
            </w:r>
            <w:r w:rsidRPr="008F6A67">
              <w:rPr>
                <w:sz w:val="22"/>
                <w:szCs w:val="22"/>
              </w:rPr>
              <w:fldChar w:fldCharType="separate"/>
            </w:r>
            <w:r w:rsidRPr="008F6A67">
              <w:rPr>
                <w:noProof/>
                <w:sz w:val="22"/>
                <w:szCs w:val="22"/>
              </w:rPr>
              <w:drawing>
                <wp:inline distT="0" distB="0" distL="0" distR="0" wp14:anchorId="593831E6" wp14:editId="5BDF2D9A">
                  <wp:extent cx="18415" cy="18415"/>
                  <wp:effectExtent l="0" t="0" r="0" b="0"/>
                  <wp:docPr id="34" name="Picture 34" descr="page3image101144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3image10114446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rFonts w:ascii="TimesNewRomanPSMT" w:hAnsi="TimesNewRomanPSMT"/>
                <w:sz w:val="22"/>
                <w:szCs w:val="22"/>
              </w:rPr>
              <w:t>Local employment</w:t>
            </w:r>
          </w:p>
        </w:tc>
        <w:tc>
          <w:tcPr>
            <w:tcW w:w="1035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ECA34EB" w14:textId="77777777" w:rsidR="007D5DF1" w:rsidRPr="008F6A67" w:rsidRDefault="007D5DF1" w:rsidP="007D5DF1">
            <w:pPr>
              <w:pStyle w:val="NormalWeb"/>
              <w:jc w:val="center"/>
              <w:rPr>
                <w:rFonts w:ascii="TimesNewRomanPSMT" w:hAnsi="TimesNewRomanPSMT"/>
                <w:sz w:val="22"/>
                <w:szCs w:val="22"/>
                <w:lang w:val="en-US"/>
              </w:rPr>
            </w:pPr>
            <w:r w:rsidRPr="008F6A67">
              <w:rPr>
                <w:rFonts w:ascii="TimesNewRomanPSMT" w:hAnsi="TimesNewRomanPSMT"/>
                <w:sz w:val="22"/>
                <w:szCs w:val="22"/>
                <w:lang w:val="en-US"/>
              </w:rPr>
              <w:t>Presence of a policy of local hiring preferences</w:t>
            </w:r>
          </w:p>
        </w:tc>
      </w:tr>
      <w:tr w:rsidR="007D5DF1" w:rsidRPr="008F6A67" w14:paraId="1EA4F700" w14:textId="77777777" w:rsidTr="00BC6149">
        <w:tc>
          <w:tcPr>
            <w:tcW w:w="1435" w:type="dxa"/>
            <w:gridSpan w:val="2"/>
            <w:vMerge w:val="restart"/>
            <w:tcBorders>
              <w:top w:val="single" w:sz="6" w:space="0" w:color="auto"/>
              <w:left w:val="single" w:sz="6" w:space="0" w:color="auto"/>
              <w:bottom w:val="single" w:sz="6" w:space="0" w:color="auto"/>
              <w:right w:val="single" w:sz="6" w:space="0" w:color="auto"/>
            </w:tcBorders>
            <w:vAlign w:val="center"/>
          </w:tcPr>
          <w:p w14:paraId="5A24A4BE" w14:textId="77777777" w:rsidR="007D5DF1" w:rsidRPr="008F6A67" w:rsidRDefault="007D5DF1" w:rsidP="007D5DF1">
            <w:pPr>
              <w:jc w:val="center"/>
              <w:rPr>
                <w:sz w:val="22"/>
                <w:szCs w:val="22"/>
              </w:rPr>
            </w:pPr>
            <w:r w:rsidRPr="008F6A67">
              <w:rPr>
                <w:sz w:val="22"/>
                <w:szCs w:val="22"/>
              </w:rPr>
              <w:t>Society</w:t>
            </w:r>
          </w:p>
        </w:tc>
        <w:tc>
          <w:tcPr>
            <w:tcW w:w="2160" w:type="dxa"/>
            <w:tcBorders>
              <w:top w:val="single" w:sz="4" w:space="0" w:color="000000"/>
              <w:left w:val="single" w:sz="6" w:space="0" w:color="auto"/>
              <w:bottom w:val="single" w:sz="4" w:space="0" w:color="000000"/>
              <w:right w:val="single" w:sz="4" w:space="0" w:color="000000"/>
            </w:tcBorders>
            <w:vAlign w:val="center"/>
          </w:tcPr>
          <w:p w14:paraId="4AD0FBB1"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"/var/folders/ph/hhff0zgj16d9pfbnjptlpmm40000gn/T/com.microsoft.Word/WebArchiveCopyPasteTempFiles/page3image1082066704" \* MERGEFORMATINET </w:instrText>
            </w:r>
            <w:r w:rsidRPr="008F6A67">
              <w:rPr>
                <w:sz w:val="22"/>
                <w:szCs w:val="22"/>
              </w:rPr>
              <w:fldChar w:fldCharType="separate"/>
            </w:r>
            <w:r w:rsidRPr="008F6A67">
              <w:rPr>
                <w:noProof/>
                <w:sz w:val="22"/>
                <w:szCs w:val="22"/>
              </w:rPr>
              <w:drawing>
                <wp:inline distT="0" distB="0" distL="0" distR="0" wp14:anchorId="1BE5601D" wp14:editId="49A4F2FB">
                  <wp:extent cx="18415" cy="18415"/>
                  <wp:effectExtent l="0" t="0" r="0" b="0"/>
                  <wp:docPr id="35" name="Picture 35" descr="page3image108206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3image10820667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sz w:val="22"/>
                <w:szCs w:val="22"/>
              </w:rPr>
              <w:t>Public commitment to sustainability issues</w:t>
            </w:r>
          </w:p>
        </w:tc>
        <w:tc>
          <w:tcPr>
            <w:tcW w:w="10353"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4E549A01" w14:textId="77777777" w:rsidR="007D5DF1" w:rsidRPr="008F6A67" w:rsidRDefault="007D5DF1" w:rsidP="007D5DF1">
            <w:pPr>
              <w:pStyle w:val="NormalWeb"/>
              <w:jc w:val="center"/>
              <w:rPr>
                <w:sz w:val="22"/>
                <w:szCs w:val="22"/>
                <w:lang w:val="en-US"/>
              </w:rPr>
            </w:pPr>
            <w:r w:rsidRPr="008F6A67">
              <w:rPr>
                <w:sz w:val="22"/>
                <w:szCs w:val="22"/>
                <w:lang w:val="en-US"/>
              </w:rPr>
              <w:t>Managing sustainability issues as part of the company’s policy, strategy and goals</w:t>
            </w:r>
          </w:p>
        </w:tc>
      </w:tr>
      <w:tr w:rsidR="007D5DF1" w:rsidRPr="008F6A67" w14:paraId="6B26CEC4"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39A47E49"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768D94B4" w14:textId="77777777" w:rsidR="007D5DF1" w:rsidRPr="008F6A67" w:rsidRDefault="007D5DF1" w:rsidP="007D5DF1">
            <w:pPr>
              <w:jc w:val="center"/>
              <w:rPr>
                <w:sz w:val="22"/>
                <w:szCs w:val="22"/>
              </w:rPr>
            </w:pPr>
            <w:r w:rsidRPr="008F6A67">
              <w:rPr>
                <w:sz w:val="22"/>
                <w:szCs w:val="22"/>
              </w:rPr>
              <w:t>Economic development</w:t>
            </w:r>
          </w:p>
        </w:tc>
        <w:tc>
          <w:tcPr>
            <w:tcW w:w="10353"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308EA398" w14:textId="77777777" w:rsidR="007D5DF1" w:rsidRPr="008F6A67" w:rsidRDefault="007D5DF1" w:rsidP="007D5DF1">
            <w:pPr>
              <w:pStyle w:val="NormalWeb"/>
              <w:jc w:val="center"/>
              <w:rPr>
                <w:sz w:val="22"/>
                <w:szCs w:val="22"/>
                <w:lang w:val="en-US"/>
              </w:rPr>
            </w:pPr>
            <w:r w:rsidRPr="008F6A67">
              <w:rPr>
                <w:sz w:val="22"/>
                <w:szCs w:val="22"/>
                <w:lang w:val="en-US"/>
              </w:rPr>
              <w:t>Direct and indirect economic growth is part of the company’s strategy and policy</w:t>
            </w:r>
          </w:p>
        </w:tc>
      </w:tr>
      <w:tr w:rsidR="007D5DF1" w:rsidRPr="008F6A67" w14:paraId="53FD3DF8"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4AD71928"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38ECF95C"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"/var/folders/ph/hhff0zgj16d9pfbnjptlpmm40000gn/T/com.microsoft.Word/WebArchiveCopyPasteTempFiles/page3image1082037984" \* MERGEFORMATINET </w:instrText>
            </w:r>
            <w:r w:rsidRPr="008F6A67">
              <w:rPr>
                <w:sz w:val="22"/>
                <w:szCs w:val="22"/>
              </w:rPr>
              <w:fldChar w:fldCharType="separate"/>
            </w:r>
            <w:r w:rsidRPr="008F6A67">
              <w:rPr>
                <w:noProof/>
                <w:sz w:val="22"/>
                <w:szCs w:val="22"/>
              </w:rPr>
              <w:drawing>
                <wp:inline distT="0" distB="0" distL="0" distR="0" wp14:anchorId="580A54BC" wp14:editId="1F618A10">
                  <wp:extent cx="18415" cy="18415"/>
                  <wp:effectExtent l="0" t="0" r="0" b="0"/>
                  <wp:docPr id="38" name="Picture 38" descr="page3image108203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ge3image108203798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sz w:val="22"/>
                <w:szCs w:val="22"/>
              </w:rPr>
              <w:t>Technology development</w:t>
            </w:r>
          </w:p>
        </w:tc>
        <w:tc>
          <w:tcPr>
            <w:tcW w:w="10353"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7627127D" w14:textId="77777777" w:rsidR="007D5DF1" w:rsidRPr="008F6A67" w:rsidRDefault="007D5DF1" w:rsidP="007D5DF1">
            <w:pPr>
              <w:pStyle w:val="NormalWeb"/>
              <w:jc w:val="center"/>
              <w:rPr>
                <w:sz w:val="22"/>
                <w:szCs w:val="22"/>
                <w:lang w:val="en-US"/>
              </w:rPr>
            </w:pPr>
            <w:r w:rsidRPr="008F6A67">
              <w:rPr>
                <w:sz w:val="22"/>
                <w:szCs w:val="22"/>
                <w:lang w:val="en-US"/>
              </w:rPr>
              <w:t>Using technology development to drive innovation is part of the company’s strategy</w:t>
            </w:r>
          </w:p>
        </w:tc>
      </w:tr>
      <w:tr w:rsidR="007D5DF1" w:rsidRPr="008F6A67" w14:paraId="3272CF71" w14:textId="77777777" w:rsidTr="00BC6149">
        <w:tc>
          <w:tcPr>
            <w:tcW w:w="1435" w:type="dxa"/>
            <w:gridSpan w:val="2"/>
            <w:vMerge w:val="restart"/>
            <w:tcBorders>
              <w:top w:val="single" w:sz="6" w:space="0" w:color="auto"/>
              <w:left w:val="single" w:sz="6" w:space="0" w:color="auto"/>
              <w:bottom w:val="single" w:sz="6" w:space="0" w:color="auto"/>
              <w:right w:val="single" w:sz="6" w:space="0" w:color="auto"/>
            </w:tcBorders>
            <w:vAlign w:val="center"/>
          </w:tcPr>
          <w:p w14:paraId="353F36F9" w14:textId="77777777" w:rsidR="007D5DF1" w:rsidRPr="008F6A67" w:rsidRDefault="007D5DF1" w:rsidP="007D5DF1">
            <w:pPr>
              <w:jc w:val="center"/>
              <w:rPr>
                <w:sz w:val="22"/>
                <w:szCs w:val="22"/>
              </w:rPr>
            </w:pPr>
            <w:r w:rsidRPr="008F6A67">
              <w:rPr>
                <w:sz w:val="22"/>
                <w:szCs w:val="22"/>
              </w:rPr>
              <w:t>Value chain actors</w:t>
            </w:r>
          </w:p>
        </w:tc>
        <w:tc>
          <w:tcPr>
            <w:tcW w:w="2160" w:type="dxa"/>
            <w:tcBorders>
              <w:top w:val="single" w:sz="4" w:space="0" w:color="000000"/>
              <w:left w:val="single" w:sz="6" w:space="0" w:color="auto"/>
              <w:bottom w:val="single" w:sz="4" w:space="0" w:color="000000"/>
              <w:right w:val="single" w:sz="4" w:space="0" w:color="000000"/>
            </w:tcBorders>
            <w:vAlign w:val="center"/>
          </w:tcPr>
          <w:p w14:paraId="552CCD2A"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"/var/folders/ph/hhff0zgj16d9pfbnjptlpmm40000gn/T/com.microsoft.Word/WebArchiveCopyPasteTempFiles/page4image1083854352" \* MERGEFORMATINET </w:instrText>
            </w:r>
            <w:r w:rsidRPr="008F6A67">
              <w:rPr>
                <w:sz w:val="22"/>
                <w:szCs w:val="22"/>
              </w:rPr>
              <w:fldChar w:fldCharType="separate"/>
            </w:r>
            <w:r w:rsidRPr="008F6A67">
              <w:rPr>
                <w:noProof/>
                <w:sz w:val="22"/>
                <w:szCs w:val="22"/>
              </w:rPr>
              <w:drawing>
                <wp:inline distT="0" distB="0" distL="0" distR="0" wp14:anchorId="7BFA5283" wp14:editId="4D3C6F77">
                  <wp:extent cx="18415" cy="18415"/>
                  <wp:effectExtent l="0" t="0" r="0" b="0"/>
                  <wp:docPr id="42" name="Picture 42" descr="page4image108385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ge4image10838543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sz w:val="22"/>
                <w:szCs w:val="22"/>
              </w:rPr>
              <w:t>Fair competition</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32C7B4E0" w14:textId="77777777" w:rsidR="007D5DF1" w:rsidRPr="008F6A67" w:rsidRDefault="007D5DF1" w:rsidP="007D5DF1">
            <w:pPr>
              <w:pStyle w:val="NormalWeb"/>
              <w:jc w:val="center"/>
              <w:rPr>
                <w:sz w:val="22"/>
                <w:szCs w:val="22"/>
                <w:lang w:val="en-US"/>
              </w:rPr>
            </w:pPr>
            <w:r w:rsidRPr="008F6A67">
              <w:rPr>
                <w:sz w:val="22"/>
                <w:szCs w:val="22"/>
                <w:lang w:val="en-US"/>
              </w:rPr>
              <w:t>Documented statement or procedures (policy, strategy, etc.) to prevent engaging in or being complicit in anticompetitive behavior</w:t>
            </w:r>
          </w:p>
        </w:tc>
      </w:tr>
      <w:tr w:rsidR="007D5DF1" w:rsidRPr="008F6A67" w14:paraId="3FB121B5"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798CE243"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2CD117BB" w14:textId="77777777" w:rsidR="007D5DF1" w:rsidRPr="008F6A67" w:rsidRDefault="007D5DF1" w:rsidP="007D5DF1">
            <w:pPr>
              <w:jc w:val="center"/>
              <w:rPr>
                <w:sz w:val="22"/>
                <w:szCs w:val="22"/>
              </w:rPr>
            </w:pPr>
            <w:r w:rsidRPr="008F6A67">
              <w:rPr>
                <w:sz w:val="22"/>
                <w:szCs w:val="22"/>
              </w:rPr>
              <w:t>Supplier relationships</w:t>
            </w:r>
          </w:p>
        </w:tc>
        <w:tc>
          <w:tcPr>
            <w:tcW w:w="1035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C883048" w14:textId="77777777" w:rsidR="007D5DF1" w:rsidRPr="008F6A67" w:rsidRDefault="007D5DF1" w:rsidP="007D5DF1">
            <w:pPr>
              <w:pStyle w:val="NormalWeb"/>
              <w:jc w:val="center"/>
              <w:rPr>
                <w:sz w:val="22"/>
                <w:szCs w:val="22"/>
                <w:lang w:val="en-US"/>
              </w:rPr>
            </w:pPr>
            <w:r w:rsidRPr="008F6A67">
              <w:rPr>
                <w:sz w:val="22"/>
                <w:szCs w:val="22"/>
                <w:lang w:val="en-US"/>
              </w:rPr>
              <w:t xml:space="preserve">The organization has a code of conduct </w:t>
            </w:r>
            <w:r w:rsidRPr="008F6A67">
              <w:rPr>
                <w:color w:val="000000"/>
                <w:sz w:val="22"/>
                <w:szCs w:val="22"/>
                <w:lang w:val="en-US" w:eastAsia="it-IT"/>
              </w:rPr>
              <w:t>defined standards of ethical behavior expected from its suppliers</w:t>
            </w:r>
          </w:p>
        </w:tc>
      </w:tr>
      <w:tr w:rsidR="007D5DF1" w:rsidRPr="008F6A67" w14:paraId="09E3CFD1"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0966F7CC"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4E3CF4D2" w14:textId="77777777" w:rsidR="007D5DF1" w:rsidRPr="008F6A67" w:rsidRDefault="007D5DF1" w:rsidP="007D5DF1">
            <w:pPr>
              <w:jc w:val="center"/>
              <w:rPr>
                <w:sz w:val="22"/>
                <w:szCs w:val="22"/>
              </w:rPr>
            </w:pPr>
            <w:r w:rsidRPr="008F6A67">
              <w:rPr>
                <w:sz w:val="22"/>
                <w:szCs w:val="22"/>
              </w:rPr>
              <w:t>Respects of intellectual properties</w:t>
            </w:r>
          </w:p>
        </w:tc>
        <w:tc>
          <w:tcPr>
            <w:tcW w:w="1035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3890079" w14:textId="2B7C09BB" w:rsidR="007D5DF1" w:rsidRPr="008F6A67" w:rsidRDefault="007D5DF1" w:rsidP="007D5DF1">
            <w:pPr>
              <w:pStyle w:val="NormalWeb"/>
              <w:jc w:val="center"/>
              <w:rPr>
                <w:sz w:val="22"/>
                <w:szCs w:val="22"/>
                <w:lang w:val="en-US"/>
              </w:rPr>
            </w:pPr>
            <w:r w:rsidRPr="008F6A67">
              <w:rPr>
                <w:sz w:val="22"/>
                <w:szCs w:val="22"/>
                <w:lang w:val="en-US"/>
              </w:rPr>
              <w:t xml:space="preserve">The </w:t>
            </w:r>
            <w:r w:rsidR="005A62FA">
              <w:rPr>
                <w:sz w:val="22"/>
                <w:szCs w:val="22"/>
                <w:lang w:val="en-US"/>
              </w:rPr>
              <w:t>o</w:t>
            </w:r>
            <w:r w:rsidR="00512B0E">
              <w:rPr>
                <w:sz w:val="22"/>
                <w:szCs w:val="22"/>
                <w:lang w:val="en-US"/>
              </w:rPr>
              <w:t xml:space="preserve">rganization </w:t>
            </w:r>
            <w:r w:rsidR="005A62FA">
              <w:rPr>
                <w:sz w:val="22"/>
                <w:szCs w:val="22"/>
                <w:lang w:val="en-US"/>
              </w:rPr>
              <w:t>d</w:t>
            </w:r>
            <w:r w:rsidRPr="008F6A67">
              <w:rPr>
                <w:sz w:val="22"/>
                <w:szCs w:val="22"/>
                <w:lang w:val="en-US"/>
              </w:rPr>
              <w:t>isplays respect for intellectual property systems in its policy or strategy</w:t>
            </w:r>
          </w:p>
        </w:tc>
      </w:tr>
      <w:tr w:rsidR="007D5DF1" w:rsidRPr="008F6A67" w14:paraId="3A761EA5" w14:textId="77777777" w:rsidTr="00BC6149">
        <w:tc>
          <w:tcPr>
            <w:tcW w:w="1435" w:type="dxa"/>
            <w:gridSpan w:val="2"/>
            <w:vMerge/>
            <w:tcBorders>
              <w:top w:val="single" w:sz="6" w:space="0" w:color="auto"/>
              <w:left w:val="single" w:sz="6" w:space="0" w:color="auto"/>
              <w:bottom w:val="single" w:sz="6" w:space="0" w:color="auto"/>
              <w:right w:val="single" w:sz="6" w:space="0" w:color="auto"/>
            </w:tcBorders>
            <w:vAlign w:val="center"/>
          </w:tcPr>
          <w:p w14:paraId="03A83EB3" w14:textId="77777777" w:rsidR="007D5DF1" w:rsidRPr="008F6A67" w:rsidRDefault="007D5DF1" w:rsidP="007D5DF1">
            <w:pPr>
              <w:jc w:val="center"/>
              <w:rPr>
                <w:sz w:val="22"/>
                <w:szCs w:val="22"/>
              </w:rPr>
            </w:pPr>
          </w:p>
        </w:tc>
        <w:tc>
          <w:tcPr>
            <w:tcW w:w="2160" w:type="dxa"/>
            <w:tcBorders>
              <w:top w:val="single" w:sz="4" w:space="0" w:color="000000"/>
              <w:left w:val="single" w:sz="6" w:space="0" w:color="auto"/>
              <w:bottom w:val="single" w:sz="4" w:space="0" w:color="000000"/>
              <w:right w:val="single" w:sz="4" w:space="0" w:color="000000"/>
            </w:tcBorders>
            <w:vAlign w:val="center"/>
          </w:tcPr>
          <w:p w14:paraId="687A0E39" w14:textId="77777777" w:rsidR="007D5DF1" w:rsidRPr="008F6A67" w:rsidRDefault="007D5DF1" w:rsidP="007D5DF1">
            <w:pPr>
              <w:jc w:val="center"/>
              <w:rPr>
                <w:sz w:val="22"/>
                <w:szCs w:val="22"/>
              </w:rPr>
            </w:pPr>
            <w:r w:rsidRPr="008F6A67">
              <w:rPr>
                <w:sz w:val="22"/>
                <w:szCs w:val="22"/>
              </w:rPr>
              <w:fldChar w:fldCharType="begin"/>
            </w:r>
            <w:r w:rsidRPr="008F6A67">
              <w:rPr>
                <w:sz w:val="22"/>
                <w:szCs w:val="22"/>
              </w:rPr>
              <w:instrText xml:space="preserve"> INCLUDEPICTURE "/var/folders/ph/hhff0zgj16d9pfbnjptlpmm40000gn/T/com.microsoft.Word/WebArchiveCopyPasteTempFiles/page4image1083918080" \* MERGEFORMATINET </w:instrText>
            </w:r>
            <w:r w:rsidRPr="008F6A67">
              <w:rPr>
                <w:sz w:val="22"/>
                <w:szCs w:val="22"/>
              </w:rPr>
              <w:fldChar w:fldCharType="separate"/>
            </w:r>
            <w:r w:rsidRPr="008F6A67">
              <w:rPr>
                <w:noProof/>
                <w:sz w:val="22"/>
                <w:szCs w:val="22"/>
              </w:rPr>
              <w:drawing>
                <wp:inline distT="0" distB="0" distL="0" distR="0" wp14:anchorId="228CF615" wp14:editId="14C952E8">
                  <wp:extent cx="18415" cy="18415"/>
                  <wp:effectExtent l="0" t="0" r="0" b="0"/>
                  <wp:docPr id="43" name="Picture 43" descr="page4image108391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age4image10839180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8F6A67">
              <w:rPr>
                <w:sz w:val="22"/>
                <w:szCs w:val="22"/>
              </w:rPr>
              <w:fldChar w:fldCharType="end"/>
            </w:r>
            <w:r w:rsidRPr="008F6A67">
              <w:rPr>
                <w:sz w:val="22"/>
                <w:szCs w:val="22"/>
              </w:rPr>
              <w:t>Promoting social responsibility</w:t>
            </w:r>
          </w:p>
        </w:tc>
        <w:tc>
          <w:tcPr>
            <w:tcW w:w="10353" w:type="dxa"/>
            <w:tcBorders>
              <w:top w:val="single" w:sz="4" w:space="0" w:color="000000"/>
              <w:left w:val="single" w:sz="4" w:space="0" w:color="000000"/>
              <w:bottom w:val="single" w:sz="4" w:space="0" w:color="000000"/>
              <w:right w:val="single" w:sz="4" w:space="0" w:color="000000"/>
            </w:tcBorders>
            <w:shd w:val="clear" w:color="auto" w:fill="BDD6EE" w:themeFill="accent5" w:themeFillTint="66"/>
            <w:vAlign w:val="center"/>
          </w:tcPr>
          <w:p w14:paraId="2D809F90" w14:textId="77777777" w:rsidR="007D5DF1" w:rsidRPr="008F6A67" w:rsidRDefault="007D5DF1" w:rsidP="007D5DF1">
            <w:pPr>
              <w:pStyle w:val="NormalWeb"/>
              <w:jc w:val="center"/>
              <w:rPr>
                <w:sz w:val="22"/>
                <w:szCs w:val="22"/>
                <w:lang w:val="en-US"/>
              </w:rPr>
            </w:pPr>
            <w:r w:rsidRPr="008F6A67">
              <w:rPr>
                <w:sz w:val="22"/>
                <w:szCs w:val="22"/>
                <w:lang w:val="en-US"/>
              </w:rPr>
              <w:t>Presence of explicit code of conduct that protect human rights of workers among value chain actors</w:t>
            </w:r>
          </w:p>
        </w:tc>
      </w:tr>
      <w:tr w:rsidR="007D5DF1" w:rsidRPr="008F6A67" w14:paraId="79664746" w14:textId="77777777" w:rsidTr="00BC6149">
        <w:tc>
          <w:tcPr>
            <w:tcW w:w="715" w:type="dxa"/>
            <w:vMerge w:val="restart"/>
            <w:tcBorders>
              <w:top w:val="single" w:sz="6" w:space="0" w:color="auto"/>
              <w:left w:val="single" w:sz="6" w:space="0" w:color="auto"/>
              <w:right w:val="single" w:sz="6" w:space="0" w:color="auto"/>
            </w:tcBorders>
            <w:vAlign w:val="center"/>
          </w:tcPr>
          <w:p w14:paraId="608276C8" w14:textId="77777777" w:rsidR="007D5DF1" w:rsidRPr="008F6A67" w:rsidRDefault="007D5DF1" w:rsidP="007D5DF1">
            <w:pPr>
              <w:jc w:val="center"/>
              <w:rPr>
                <w:i/>
                <w:iCs/>
                <w:sz w:val="22"/>
                <w:szCs w:val="22"/>
              </w:rPr>
            </w:pPr>
            <w:r w:rsidRPr="008F6A67">
              <w:rPr>
                <w:i/>
                <w:iCs/>
                <w:sz w:val="22"/>
                <w:szCs w:val="22"/>
              </w:rPr>
              <w:t>Key</w:t>
            </w:r>
          </w:p>
        </w:tc>
        <w:tc>
          <w:tcPr>
            <w:tcW w:w="13233" w:type="dxa"/>
            <w:gridSpan w:val="3"/>
            <w:tcBorders>
              <w:top w:val="single" w:sz="4" w:space="0" w:color="000000"/>
              <w:left w:val="single" w:sz="6" w:space="0" w:color="auto"/>
              <w:bottom w:val="single" w:sz="4" w:space="0" w:color="000000"/>
              <w:right w:val="single" w:sz="4" w:space="0" w:color="000000"/>
            </w:tcBorders>
            <w:shd w:val="clear" w:color="auto" w:fill="FBE4D5" w:themeFill="accent2" w:themeFillTint="33"/>
            <w:vAlign w:val="center"/>
          </w:tcPr>
          <w:p w14:paraId="0813C481" w14:textId="0495DBD3" w:rsidR="007D5DF1" w:rsidRPr="008F6A67" w:rsidRDefault="00BB16B9" w:rsidP="007D5DF1">
            <w:pPr>
              <w:rPr>
                <w:i/>
                <w:iCs/>
                <w:sz w:val="22"/>
                <w:szCs w:val="22"/>
              </w:rPr>
            </w:pPr>
            <w:r>
              <w:rPr>
                <w:i/>
                <w:iCs/>
                <w:sz w:val="22"/>
                <w:szCs w:val="22"/>
              </w:rPr>
              <w:t xml:space="preserve">BR proposed in </w:t>
            </w:r>
            <w:r w:rsidR="007D5DF1" w:rsidRPr="008F6A67">
              <w:rPr>
                <w:i/>
                <w:iCs/>
                <w:sz w:val="22"/>
                <w:szCs w:val="22"/>
              </w:rPr>
              <w:t>Ramirez et al. (2014)</w:t>
            </w:r>
          </w:p>
        </w:tc>
      </w:tr>
      <w:tr w:rsidR="007D5DF1" w:rsidRPr="008F6A67" w14:paraId="458B1EE7" w14:textId="77777777" w:rsidTr="00BC6149">
        <w:tc>
          <w:tcPr>
            <w:tcW w:w="715" w:type="dxa"/>
            <w:vMerge/>
            <w:tcBorders>
              <w:left w:val="single" w:sz="6" w:space="0" w:color="auto"/>
              <w:right w:val="single" w:sz="6" w:space="0" w:color="auto"/>
            </w:tcBorders>
            <w:vAlign w:val="center"/>
          </w:tcPr>
          <w:p w14:paraId="63C95465" w14:textId="77777777" w:rsidR="007D5DF1" w:rsidRPr="008F6A67" w:rsidRDefault="007D5DF1" w:rsidP="007D5DF1">
            <w:pPr>
              <w:jc w:val="center"/>
              <w:rPr>
                <w:i/>
                <w:iCs/>
                <w:sz w:val="22"/>
                <w:szCs w:val="22"/>
              </w:rPr>
            </w:pPr>
          </w:p>
        </w:tc>
        <w:tc>
          <w:tcPr>
            <w:tcW w:w="13233" w:type="dxa"/>
            <w:gridSpan w:val="3"/>
            <w:tcBorders>
              <w:top w:val="single" w:sz="4" w:space="0" w:color="000000"/>
              <w:left w:val="single" w:sz="6" w:space="0" w:color="auto"/>
              <w:bottom w:val="single" w:sz="4" w:space="0" w:color="000000"/>
              <w:right w:val="single" w:sz="4" w:space="0" w:color="000000"/>
            </w:tcBorders>
            <w:shd w:val="clear" w:color="auto" w:fill="DEEAF6" w:themeFill="accent5" w:themeFillTint="33"/>
            <w:vAlign w:val="center"/>
          </w:tcPr>
          <w:p w14:paraId="3DB78C38" w14:textId="0657DDF7" w:rsidR="007D5DF1" w:rsidRPr="008F6A67" w:rsidRDefault="00BB16B9" w:rsidP="007D5DF1">
            <w:pPr>
              <w:rPr>
                <w:i/>
                <w:iCs/>
                <w:sz w:val="22"/>
                <w:szCs w:val="22"/>
              </w:rPr>
            </w:pPr>
            <w:r>
              <w:rPr>
                <w:i/>
                <w:iCs/>
                <w:sz w:val="22"/>
                <w:szCs w:val="22"/>
              </w:rPr>
              <w:t>BR proposed in t</w:t>
            </w:r>
            <w:r w:rsidR="007D5DF1" w:rsidRPr="008F6A67">
              <w:rPr>
                <w:i/>
                <w:iCs/>
                <w:sz w:val="22"/>
                <w:szCs w:val="22"/>
              </w:rPr>
              <w:t>he UNEP/SETAC Methodological Sheets (2013</w:t>
            </w:r>
            <w:r>
              <w:rPr>
                <w:i/>
                <w:iCs/>
                <w:sz w:val="22"/>
                <w:szCs w:val="22"/>
              </w:rPr>
              <w:t>)</w:t>
            </w:r>
          </w:p>
        </w:tc>
      </w:tr>
      <w:tr w:rsidR="007D5DF1" w:rsidRPr="008F6A67" w14:paraId="76DE334A" w14:textId="77777777" w:rsidTr="00BC6149">
        <w:trPr>
          <w:trHeight w:val="65"/>
        </w:trPr>
        <w:tc>
          <w:tcPr>
            <w:tcW w:w="715" w:type="dxa"/>
            <w:vMerge/>
            <w:tcBorders>
              <w:left w:val="single" w:sz="6" w:space="0" w:color="auto"/>
              <w:bottom w:val="single" w:sz="6" w:space="0" w:color="auto"/>
              <w:right w:val="single" w:sz="6" w:space="0" w:color="auto"/>
            </w:tcBorders>
            <w:vAlign w:val="center"/>
          </w:tcPr>
          <w:p w14:paraId="052D669A" w14:textId="77777777" w:rsidR="007D5DF1" w:rsidRPr="008F6A67" w:rsidRDefault="007D5DF1" w:rsidP="007D5DF1">
            <w:pPr>
              <w:jc w:val="center"/>
              <w:rPr>
                <w:i/>
                <w:iCs/>
                <w:sz w:val="22"/>
                <w:szCs w:val="22"/>
              </w:rPr>
            </w:pPr>
          </w:p>
        </w:tc>
        <w:tc>
          <w:tcPr>
            <w:tcW w:w="13233" w:type="dxa"/>
            <w:gridSpan w:val="3"/>
            <w:tcBorders>
              <w:top w:val="single" w:sz="4" w:space="0" w:color="000000"/>
              <w:left w:val="single" w:sz="6" w:space="0" w:color="auto"/>
              <w:bottom w:val="single" w:sz="4" w:space="0" w:color="000000"/>
              <w:right w:val="single" w:sz="4" w:space="0" w:color="000000"/>
            </w:tcBorders>
            <w:shd w:val="clear" w:color="auto" w:fill="C5E0B3" w:themeFill="accent6" w:themeFillTint="66"/>
            <w:vAlign w:val="center"/>
          </w:tcPr>
          <w:p w14:paraId="39C5DDE3" w14:textId="77777777" w:rsidR="007D5DF1" w:rsidRPr="008F6A67" w:rsidRDefault="007D5DF1" w:rsidP="007D5DF1">
            <w:pPr>
              <w:rPr>
                <w:i/>
                <w:iCs/>
                <w:sz w:val="22"/>
                <w:szCs w:val="22"/>
              </w:rPr>
            </w:pPr>
            <w:r w:rsidRPr="008F6A67">
              <w:rPr>
                <w:i/>
                <w:iCs/>
                <w:sz w:val="22"/>
                <w:szCs w:val="22"/>
              </w:rPr>
              <w:t>New BR</w:t>
            </w:r>
          </w:p>
        </w:tc>
      </w:tr>
    </w:tbl>
    <w:p w14:paraId="45629851" w14:textId="77777777" w:rsidR="007D5DF1" w:rsidRPr="008F6A67" w:rsidRDefault="007D5DF1" w:rsidP="007D5DF1">
      <w:pPr>
        <w:spacing w:line="276" w:lineRule="auto"/>
        <w:jc w:val="both"/>
        <w:rPr>
          <w:color w:val="000000" w:themeColor="text1"/>
          <w:sz w:val="22"/>
          <w:szCs w:val="22"/>
        </w:rPr>
      </w:pPr>
    </w:p>
    <w:bookmarkEnd w:id="277"/>
    <w:p w14:paraId="739D5E57" w14:textId="5C9DF670" w:rsidR="00DF7BDC" w:rsidRPr="008F6A67" w:rsidRDefault="00DF7BDC" w:rsidP="0018428F">
      <w:pPr>
        <w:spacing w:line="276" w:lineRule="auto"/>
        <w:jc w:val="both"/>
        <w:rPr>
          <w:sz w:val="22"/>
          <w:szCs w:val="22"/>
        </w:rPr>
      </w:pPr>
      <w:r w:rsidRPr="008F6A67">
        <w:rPr>
          <w:color w:val="000000" w:themeColor="text1"/>
          <w:sz w:val="22"/>
          <w:szCs w:val="22"/>
        </w:rPr>
        <w:t xml:space="preserve">The BRs </w:t>
      </w:r>
      <w:r w:rsidR="002141F0" w:rsidRPr="008F6A67">
        <w:rPr>
          <w:color w:val="000000" w:themeColor="text1"/>
          <w:sz w:val="22"/>
          <w:szCs w:val="22"/>
        </w:rPr>
        <w:t>are</w:t>
      </w:r>
      <w:r w:rsidRPr="008F6A67">
        <w:rPr>
          <w:color w:val="000000" w:themeColor="text1"/>
          <w:sz w:val="22"/>
          <w:szCs w:val="22"/>
        </w:rPr>
        <w:t xml:space="preserve"> </w:t>
      </w:r>
      <w:r w:rsidRPr="008F6A67">
        <w:rPr>
          <w:color w:val="111111"/>
          <w:sz w:val="22"/>
          <w:szCs w:val="22"/>
        </w:rPr>
        <w:t xml:space="preserve">constructed by </w:t>
      </w:r>
      <w:r w:rsidR="00A010B1" w:rsidRPr="008F6A67">
        <w:rPr>
          <w:color w:val="111111"/>
          <w:sz w:val="22"/>
          <w:szCs w:val="22"/>
        </w:rPr>
        <w:t xml:space="preserve">mainly by </w:t>
      </w:r>
      <w:r w:rsidRPr="008F6A67">
        <w:rPr>
          <w:color w:val="111111"/>
          <w:sz w:val="22"/>
          <w:szCs w:val="22"/>
        </w:rPr>
        <w:t xml:space="preserve">using indicators suggested </w:t>
      </w:r>
      <w:r w:rsidR="00A010B1" w:rsidRPr="008F6A67">
        <w:rPr>
          <w:color w:val="111111"/>
          <w:sz w:val="22"/>
          <w:szCs w:val="22"/>
        </w:rPr>
        <w:t xml:space="preserve">in the </w:t>
      </w:r>
      <w:r w:rsidRPr="008F6A67">
        <w:rPr>
          <w:color w:val="111111"/>
          <w:sz w:val="22"/>
          <w:szCs w:val="22"/>
        </w:rPr>
        <w:t>Methodological Sheets</w:t>
      </w:r>
      <w:r w:rsidR="00A010B1" w:rsidRPr="008F6A67">
        <w:rPr>
          <w:color w:val="111111"/>
          <w:sz w:val="22"/>
          <w:szCs w:val="22"/>
        </w:rPr>
        <w:t xml:space="preserve"> (UNEP/SETAC, 2013)</w:t>
      </w:r>
      <w:r w:rsidRPr="008F6A67">
        <w:rPr>
          <w:color w:val="111111"/>
          <w:sz w:val="22"/>
          <w:szCs w:val="22"/>
        </w:rPr>
        <w:t xml:space="preserve">. This point is important to emphasize </w:t>
      </w:r>
      <w:r w:rsidRPr="008F6A67">
        <w:rPr>
          <w:sz w:val="22"/>
          <w:szCs w:val="22"/>
        </w:rPr>
        <w:t xml:space="preserve">since a main goal of this thesis is to apply the UNEP/SETAC S-LCA approach, and the Methodological Sheets cannot be neglected in this. The Methodological Sheets propose various different generic and site-specific indicators for each subcategory, and thus must be considered for determining what data to collect for each of the subcategories; this includes the BR but also additional indicators which serve </w:t>
      </w:r>
      <w:r w:rsidR="00987142" w:rsidRPr="008F6A67">
        <w:rPr>
          <w:sz w:val="22"/>
          <w:szCs w:val="22"/>
        </w:rPr>
        <w:t>as indications of actual performance</w:t>
      </w:r>
      <w:r w:rsidRPr="008F6A67">
        <w:rPr>
          <w:sz w:val="22"/>
          <w:szCs w:val="22"/>
        </w:rPr>
        <w:t xml:space="preserve">. Since this study is of a site-specific nature, only the site-specific indicators </w:t>
      </w:r>
      <w:r w:rsidR="00DE670A" w:rsidRPr="008F6A67">
        <w:rPr>
          <w:sz w:val="22"/>
          <w:szCs w:val="22"/>
        </w:rPr>
        <w:t xml:space="preserve">from the Methodological Sheets </w:t>
      </w:r>
      <w:r w:rsidRPr="008F6A67">
        <w:rPr>
          <w:sz w:val="22"/>
          <w:szCs w:val="22"/>
        </w:rPr>
        <w:t xml:space="preserve">are considered. Site-specific indicators include, for example, for the subcategory health and safety of the workers: presence of formal policy concerning health and safety, adequate general occupational safety measures are taken, preventative measures and emergency protocols exist regarding accidents and injuries, number/percentage of injuries or fatal accidents in the </w:t>
      </w:r>
      <w:r w:rsidR="00512B0E">
        <w:rPr>
          <w:sz w:val="22"/>
          <w:szCs w:val="22"/>
        </w:rPr>
        <w:t>Organization D</w:t>
      </w:r>
      <w:r w:rsidRPr="008F6A67">
        <w:rPr>
          <w:sz w:val="22"/>
          <w:szCs w:val="22"/>
        </w:rPr>
        <w:t xml:space="preserve">y job, among others. A main challenge for the author, and likely any S-LCA practitioner, is deciding which of these indicators to use and how to use them for S-LCIA. </w:t>
      </w:r>
    </w:p>
    <w:p w14:paraId="37376154" w14:textId="629DAB7B" w:rsidR="00987142" w:rsidRPr="008F6A67" w:rsidRDefault="00987142" w:rsidP="0018428F">
      <w:pPr>
        <w:spacing w:line="276" w:lineRule="auto"/>
        <w:jc w:val="both"/>
        <w:rPr>
          <w:sz w:val="22"/>
          <w:szCs w:val="22"/>
        </w:rPr>
      </w:pPr>
    </w:p>
    <w:p w14:paraId="55C870F6" w14:textId="725378F0" w:rsidR="00987142" w:rsidRPr="008F6A67" w:rsidRDefault="00D83D59" w:rsidP="0018428F">
      <w:pPr>
        <w:spacing w:line="276" w:lineRule="auto"/>
        <w:jc w:val="both"/>
        <w:rPr>
          <w:color w:val="FF0000"/>
          <w:sz w:val="22"/>
          <w:szCs w:val="22"/>
        </w:rPr>
      </w:pPr>
      <w:r w:rsidRPr="008F6A67">
        <w:rPr>
          <w:color w:val="FF0000"/>
          <w:sz w:val="22"/>
          <w:szCs w:val="22"/>
        </w:rPr>
        <w:fldChar w:fldCharType="begin"/>
      </w:r>
      <w:r w:rsidRPr="008F6A67">
        <w:rPr>
          <w:color w:val="FF0000"/>
          <w:sz w:val="22"/>
          <w:szCs w:val="22"/>
        </w:rPr>
        <w:instrText xml:space="preserve"> REF _Ref16948249 \h  \* MERGEFORMAT </w:instrText>
      </w:r>
      <w:r w:rsidRPr="008F6A67">
        <w:rPr>
          <w:color w:val="FF0000"/>
          <w:sz w:val="22"/>
          <w:szCs w:val="22"/>
        </w:rPr>
      </w:r>
      <w:r w:rsidRPr="008F6A67">
        <w:rPr>
          <w:color w:val="FF0000"/>
          <w:sz w:val="22"/>
          <w:szCs w:val="22"/>
        </w:rPr>
        <w:fldChar w:fldCharType="separate"/>
      </w:r>
      <w:r w:rsidR="00671C6F" w:rsidRPr="00671C6F">
        <w:rPr>
          <w:color w:val="000000" w:themeColor="text1"/>
          <w:sz w:val="22"/>
          <w:szCs w:val="22"/>
        </w:rPr>
        <w:t xml:space="preserve">Table </w:t>
      </w:r>
      <w:r w:rsidR="00671C6F" w:rsidRPr="00671C6F">
        <w:rPr>
          <w:noProof/>
          <w:color w:val="000000" w:themeColor="text1"/>
          <w:sz w:val="22"/>
          <w:szCs w:val="22"/>
        </w:rPr>
        <w:t>12</w:t>
      </w:r>
      <w:r w:rsidRPr="008F6A67">
        <w:rPr>
          <w:color w:val="FF0000"/>
          <w:sz w:val="22"/>
          <w:szCs w:val="22"/>
        </w:rPr>
        <w:fldChar w:fldCharType="end"/>
      </w:r>
      <w:r w:rsidRPr="008F6A67">
        <w:rPr>
          <w:color w:val="FF0000"/>
          <w:sz w:val="22"/>
          <w:szCs w:val="22"/>
        </w:rPr>
        <w:t xml:space="preserve"> </w:t>
      </w:r>
      <w:r w:rsidR="00987142" w:rsidRPr="008F6A67">
        <w:rPr>
          <w:color w:val="000000" w:themeColor="text1"/>
          <w:sz w:val="22"/>
          <w:szCs w:val="22"/>
        </w:rPr>
        <w:t>provides the list of indicators which are to be utilized for the characterization model for this study. Details on how the indicators from the Methodological Sheets were utilized for each subcategory can be found in Appe</w:t>
      </w:r>
      <w:r w:rsidRPr="008F6A67">
        <w:rPr>
          <w:color w:val="000000" w:themeColor="text1"/>
          <w:sz w:val="22"/>
          <w:szCs w:val="22"/>
        </w:rPr>
        <w:t>n</w:t>
      </w:r>
      <w:r w:rsidR="00987142" w:rsidRPr="008F6A67">
        <w:rPr>
          <w:color w:val="000000" w:themeColor="text1"/>
          <w:sz w:val="22"/>
          <w:szCs w:val="22"/>
        </w:rPr>
        <w:t xml:space="preserve">dix </w:t>
      </w:r>
      <w:r w:rsidR="001748A3" w:rsidRPr="008F6A67">
        <w:rPr>
          <w:color w:val="000000" w:themeColor="text1"/>
          <w:sz w:val="22"/>
          <w:szCs w:val="22"/>
        </w:rPr>
        <w:t>B.</w:t>
      </w:r>
      <w:r w:rsidR="00987142" w:rsidRPr="008F6A67">
        <w:rPr>
          <w:color w:val="000000" w:themeColor="text1"/>
          <w:sz w:val="22"/>
          <w:szCs w:val="22"/>
        </w:rPr>
        <w:t xml:space="preserve"> </w:t>
      </w:r>
      <w:r w:rsidR="00BB16B9">
        <w:rPr>
          <w:color w:val="000000" w:themeColor="text1"/>
          <w:sz w:val="22"/>
          <w:szCs w:val="22"/>
        </w:rPr>
        <w:t>In the table, a differentiation is made between indicators of positive performance (+) and indicators of negative performance (-)</w:t>
      </w:r>
      <w:r w:rsidR="007548EE">
        <w:rPr>
          <w:color w:val="000000" w:themeColor="text1"/>
          <w:sz w:val="22"/>
          <w:szCs w:val="22"/>
        </w:rPr>
        <w:t>, so show how certain data should be classified.</w:t>
      </w:r>
    </w:p>
    <w:p w14:paraId="11C339A5" w14:textId="09873C0C" w:rsidR="00987142" w:rsidRPr="008F6A67" w:rsidRDefault="00987142" w:rsidP="0018428F">
      <w:pPr>
        <w:spacing w:line="276" w:lineRule="auto"/>
        <w:jc w:val="both"/>
        <w:rPr>
          <w:color w:val="FF0000"/>
          <w:sz w:val="22"/>
          <w:szCs w:val="22"/>
          <w:highlight w:val="yellow"/>
        </w:rPr>
      </w:pPr>
    </w:p>
    <w:p w14:paraId="243B0B34" w14:textId="63BA0283" w:rsidR="00D667AF" w:rsidRPr="008F6A67" w:rsidRDefault="00D667AF" w:rsidP="0018428F">
      <w:pPr>
        <w:spacing w:line="276" w:lineRule="auto"/>
        <w:jc w:val="both"/>
        <w:rPr>
          <w:color w:val="FF0000"/>
          <w:sz w:val="22"/>
          <w:szCs w:val="22"/>
          <w:highlight w:val="yellow"/>
        </w:rPr>
        <w:sectPr w:rsidR="00D667AF" w:rsidRPr="008F6A67" w:rsidSect="00756829">
          <w:pgSz w:w="11899" w:h="16838"/>
          <w:pgMar w:top="1440" w:right="1440" w:bottom="1440" w:left="1440" w:header="709" w:footer="709" w:gutter="0"/>
          <w:cols w:space="708"/>
          <w:docGrid w:linePitch="326"/>
        </w:sectPr>
      </w:pPr>
    </w:p>
    <w:p w14:paraId="4840D922" w14:textId="1606A7A2" w:rsidR="00D667AF" w:rsidRPr="008F6A67" w:rsidRDefault="003A3EC1" w:rsidP="003A3EC1">
      <w:pPr>
        <w:pStyle w:val="Caption"/>
        <w:jc w:val="center"/>
        <w:rPr>
          <w:rFonts w:ascii="Times New Roman" w:hAnsi="Times New Roman" w:cs="Times New Roman"/>
          <w:i w:val="0"/>
          <w:iCs w:val="0"/>
          <w:color w:val="000000" w:themeColor="text1"/>
          <w:sz w:val="22"/>
          <w:szCs w:val="22"/>
        </w:rPr>
      </w:pPr>
      <w:bookmarkStart w:id="278" w:name="_Ref16948249"/>
      <w:bookmarkStart w:id="279" w:name="_Toc17220706"/>
      <w:r w:rsidRPr="008F6A67">
        <w:rPr>
          <w:rFonts w:ascii="Times New Roman" w:hAnsi="Times New Roman" w:cs="Times New Roman"/>
          <w:i w:val="0"/>
          <w:iCs w:val="0"/>
          <w:color w:val="000000" w:themeColor="text1"/>
          <w:sz w:val="22"/>
          <w:szCs w:val="22"/>
        </w:rPr>
        <w:lastRenderedPageBreak/>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12</w:t>
      </w:r>
      <w:r w:rsidRPr="008F6A67">
        <w:rPr>
          <w:rFonts w:ascii="Times New Roman" w:hAnsi="Times New Roman" w:cs="Times New Roman"/>
          <w:i w:val="0"/>
          <w:iCs w:val="0"/>
          <w:color w:val="000000" w:themeColor="text1"/>
          <w:sz w:val="22"/>
          <w:szCs w:val="22"/>
        </w:rPr>
        <w:fldChar w:fldCharType="end"/>
      </w:r>
      <w:bookmarkEnd w:id="278"/>
      <w:r w:rsidRPr="008F6A67">
        <w:rPr>
          <w:rFonts w:ascii="Times New Roman" w:hAnsi="Times New Roman" w:cs="Times New Roman"/>
          <w:i w:val="0"/>
          <w:iCs w:val="0"/>
          <w:color w:val="000000" w:themeColor="text1"/>
          <w:sz w:val="22"/>
          <w:szCs w:val="22"/>
        </w:rPr>
        <w:t>. Indicators ((+)= positive social sustainability performance, (-) = negative social sustainability performance).</w:t>
      </w:r>
      <w:bookmarkEnd w:id="279"/>
    </w:p>
    <w:tbl>
      <w:tblPr>
        <w:tblStyle w:val="TableGrid"/>
        <w:tblW w:w="13680" w:type="dxa"/>
        <w:jc w:val="center"/>
        <w:tblLayout w:type="fixed"/>
        <w:tblLook w:val="04A0" w:firstRow="1" w:lastRow="0" w:firstColumn="1" w:lastColumn="0" w:noHBand="0" w:noVBand="1"/>
      </w:tblPr>
      <w:tblGrid>
        <w:gridCol w:w="1350"/>
        <w:gridCol w:w="1440"/>
        <w:gridCol w:w="9540"/>
        <w:gridCol w:w="630"/>
        <w:gridCol w:w="720"/>
      </w:tblGrid>
      <w:tr w:rsidR="00250E1A" w:rsidRPr="008F6A67" w14:paraId="0696EDA6" w14:textId="77777777" w:rsidTr="00D667AF">
        <w:trPr>
          <w:trHeight w:val="350"/>
          <w:jc w:val="center"/>
        </w:trPr>
        <w:tc>
          <w:tcPr>
            <w:tcW w:w="1350" w:type="dxa"/>
            <w:shd w:val="clear" w:color="auto" w:fill="E7E6E6" w:themeFill="background2"/>
            <w:vAlign w:val="center"/>
          </w:tcPr>
          <w:p w14:paraId="1DD3D56E" w14:textId="757DE47C" w:rsidR="00250E1A" w:rsidRPr="008F6A67" w:rsidRDefault="00250E1A" w:rsidP="00CF070F">
            <w:pPr>
              <w:spacing w:line="276" w:lineRule="auto"/>
              <w:jc w:val="center"/>
              <w:rPr>
                <w:b/>
                <w:sz w:val="20"/>
                <w:szCs w:val="20"/>
                <w:lang w:eastAsia="nl-NL"/>
              </w:rPr>
            </w:pPr>
            <w:r w:rsidRPr="008F6A67">
              <w:rPr>
                <w:b/>
                <w:sz w:val="20"/>
                <w:szCs w:val="20"/>
                <w:lang w:eastAsia="nl-NL"/>
              </w:rPr>
              <w:t>Stakeholders</w:t>
            </w:r>
          </w:p>
        </w:tc>
        <w:tc>
          <w:tcPr>
            <w:tcW w:w="1440" w:type="dxa"/>
            <w:shd w:val="clear" w:color="auto" w:fill="E7E6E6" w:themeFill="background2"/>
            <w:vAlign w:val="center"/>
          </w:tcPr>
          <w:p w14:paraId="62AFA304" w14:textId="77777777" w:rsidR="00250E1A" w:rsidRPr="008F6A67" w:rsidRDefault="00250E1A" w:rsidP="00CF070F">
            <w:pPr>
              <w:spacing w:line="276" w:lineRule="auto"/>
              <w:jc w:val="center"/>
              <w:rPr>
                <w:b/>
                <w:sz w:val="20"/>
                <w:szCs w:val="20"/>
                <w:lang w:eastAsia="nl-NL"/>
              </w:rPr>
            </w:pPr>
            <w:r w:rsidRPr="008F6A67">
              <w:rPr>
                <w:b/>
                <w:sz w:val="20"/>
                <w:szCs w:val="20"/>
                <w:lang w:eastAsia="nl-NL"/>
              </w:rPr>
              <w:t>Subcategories</w:t>
            </w:r>
          </w:p>
        </w:tc>
        <w:tc>
          <w:tcPr>
            <w:tcW w:w="9540" w:type="dxa"/>
            <w:shd w:val="clear" w:color="auto" w:fill="E7E6E6" w:themeFill="background2"/>
            <w:vAlign w:val="center"/>
          </w:tcPr>
          <w:p w14:paraId="070DCA4A" w14:textId="77777777" w:rsidR="00250E1A" w:rsidRPr="008F6A67" w:rsidRDefault="00250E1A" w:rsidP="00CF070F">
            <w:pPr>
              <w:pStyle w:val="NormalWeb"/>
              <w:spacing w:line="276" w:lineRule="auto"/>
              <w:jc w:val="center"/>
              <w:rPr>
                <w:b/>
                <w:sz w:val="20"/>
                <w:szCs w:val="20"/>
                <w:lang w:val="en-US"/>
              </w:rPr>
            </w:pPr>
            <w:r w:rsidRPr="008F6A67">
              <w:rPr>
                <w:b/>
                <w:sz w:val="20"/>
                <w:szCs w:val="20"/>
                <w:lang w:val="en-US"/>
              </w:rPr>
              <w:t>Indicators (based on UNEP/SETAC Methodological Sheets)</w:t>
            </w:r>
          </w:p>
        </w:tc>
        <w:tc>
          <w:tcPr>
            <w:tcW w:w="630" w:type="dxa"/>
            <w:shd w:val="clear" w:color="auto" w:fill="E7E6E6" w:themeFill="background2"/>
            <w:vAlign w:val="center"/>
          </w:tcPr>
          <w:p w14:paraId="371639B2" w14:textId="179E8F25" w:rsidR="00250E1A" w:rsidRPr="008F6A67" w:rsidRDefault="003A3EC1" w:rsidP="00CF070F">
            <w:pPr>
              <w:pStyle w:val="NormalWeb"/>
              <w:spacing w:line="276" w:lineRule="auto"/>
              <w:jc w:val="center"/>
              <w:rPr>
                <w:b/>
                <w:sz w:val="22"/>
                <w:szCs w:val="22"/>
                <w:lang w:val="en-US"/>
              </w:rPr>
            </w:pPr>
            <w:r w:rsidRPr="008F6A67">
              <w:rPr>
                <w:b/>
                <w:sz w:val="22"/>
                <w:szCs w:val="22"/>
                <w:lang w:val="en-US"/>
              </w:rPr>
              <w:t>(</w:t>
            </w:r>
            <w:r w:rsidR="00250E1A" w:rsidRPr="008F6A67">
              <w:rPr>
                <w:b/>
                <w:sz w:val="22"/>
                <w:szCs w:val="22"/>
                <w:lang w:val="en-US"/>
              </w:rPr>
              <w:t>+</w:t>
            </w:r>
            <w:r w:rsidRPr="008F6A67">
              <w:rPr>
                <w:b/>
                <w:sz w:val="22"/>
                <w:szCs w:val="22"/>
                <w:lang w:val="en-US"/>
              </w:rPr>
              <w:t>)</w:t>
            </w:r>
          </w:p>
        </w:tc>
        <w:tc>
          <w:tcPr>
            <w:tcW w:w="720" w:type="dxa"/>
            <w:shd w:val="clear" w:color="auto" w:fill="E7E6E6" w:themeFill="background2"/>
            <w:vAlign w:val="center"/>
          </w:tcPr>
          <w:p w14:paraId="6AB04012" w14:textId="7266526B" w:rsidR="00250E1A" w:rsidRPr="008F6A67" w:rsidRDefault="003A3EC1" w:rsidP="00CF070F">
            <w:pPr>
              <w:pStyle w:val="NormalWeb"/>
              <w:spacing w:line="276" w:lineRule="auto"/>
              <w:jc w:val="center"/>
              <w:rPr>
                <w:b/>
                <w:sz w:val="22"/>
                <w:szCs w:val="22"/>
                <w:lang w:val="en-US"/>
              </w:rPr>
            </w:pPr>
            <w:r w:rsidRPr="008F6A67">
              <w:rPr>
                <w:b/>
                <w:sz w:val="22"/>
                <w:szCs w:val="22"/>
                <w:lang w:val="en-US"/>
              </w:rPr>
              <w:t>(</w:t>
            </w:r>
            <w:r w:rsidR="00250E1A" w:rsidRPr="008F6A67">
              <w:rPr>
                <w:b/>
                <w:sz w:val="22"/>
                <w:szCs w:val="22"/>
                <w:lang w:val="en-US"/>
              </w:rPr>
              <w:t>-</w:t>
            </w:r>
            <w:r w:rsidRPr="008F6A67">
              <w:rPr>
                <w:b/>
                <w:sz w:val="22"/>
                <w:szCs w:val="22"/>
                <w:lang w:val="en-US"/>
              </w:rPr>
              <w:t>)</w:t>
            </w:r>
          </w:p>
        </w:tc>
      </w:tr>
      <w:tr w:rsidR="00D667AF" w:rsidRPr="008F6A67" w14:paraId="4900F22B" w14:textId="77777777" w:rsidTr="00D667AF">
        <w:trPr>
          <w:trHeight w:val="440"/>
          <w:jc w:val="center"/>
        </w:trPr>
        <w:tc>
          <w:tcPr>
            <w:tcW w:w="1350" w:type="dxa"/>
            <w:vMerge w:val="restart"/>
            <w:vAlign w:val="center"/>
          </w:tcPr>
          <w:p w14:paraId="6727BD7D" w14:textId="77777777" w:rsidR="00250E1A" w:rsidRPr="008F6A67" w:rsidRDefault="00250E1A" w:rsidP="00CF070F">
            <w:pPr>
              <w:spacing w:line="276" w:lineRule="auto"/>
              <w:jc w:val="center"/>
              <w:rPr>
                <w:sz w:val="20"/>
                <w:szCs w:val="20"/>
                <w:lang w:eastAsia="nl-NL"/>
              </w:rPr>
            </w:pPr>
            <w:r w:rsidRPr="008F6A67">
              <w:rPr>
                <w:sz w:val="20"/>
                <w:szCs w:val="20"/>
                <w:lang w:eastAsia="nl-NL"/>
              </w:rPr>
              <w:t>Workers</w:t>
            </w:r>
          </w:p>
        </w:tc>
        <w:tc>
          <w:tcPr>
            <w:tcW w:w="1440" w:type="dxa"/>
            <w:vMerge w:val="restart"/>
            <w:vAlign w:val="center"/>
          </w:tcPr>
          <w:p w14:paraId="7A9D497C" w14:textId="77777777" w:rsidR="00250E1A" w:rsidRPr="008F6A67" w:rsidRDefault="00250E1A" w:rsidP="00CF070F">
            <w:pPr>
              <w:spacing w:line="276" w:lineRule="auto"/>
              <w:jc w:val="center"/>
              <w:rPr>
                <w:sz w:val="20"/>
                <w:szCs w:val="20"/>
                <w:lang w:eastAsia="nl-NL"/>
              </w:rPr>
            </w:pPr>
            <w:r w:rsidRPr="008F6A67">
              <w:rPr>
                <w:sz w:val="20"/>
                <w:szCs w:val="20"/>
                <w:lang w:eastAsia="nl-NL"/>
              </w:rPr>
              <w:t>Freedom of association and collective bargaining</w:t>
            </w:r>
          </w:p>
        </w:tc>
        <w:tc>
          <w:tcPr>
            <w:tcW w:w="9540" w:type="dxa"/>
            <w:vAlign w:val="center"/>
          </w:tcPr>
          <w:p w14:paraId="7F191B85" w14:textId="77777777" w:rsidR="00250E1A" w:rsidRPr="008F6A67" w:rsidRDefault="00250E1A" w:rsidP="00CF070F">
            <w:pPr>
              <w:rPr>
                <w:sz w:val="20"/>
                <w:szCs w:val="20"/>
              </w:rPr>
            </w:pPr>
            <w:r w:rsidRPr="008F6A67">
              <w:rPr>
                <w:sz w:val="20"/>
                <w:szCs w:val="20"/>
              </w:rPr>
              <w:t>Employment is not conditioned by any restrictions on the right to collective bargaining</w:t>
            </w:r>
          </w:p>
        </w:tc>
        <w:tc>
          <w:tcPr>
            <w:tcW w:w="630" w:type="dxa"/>
            <w:vAlign w:val="center"/>
          </w:tcPr>
          <w:p w14:paraId="0141B8BA"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51587157" w14:textId="77777777" w:rsidR="00250E1A" w:rsidRPr="008F6A67" w:rsidRDefault="00250E1A" w:rsidP="00CF070F">
            <w:pPr>
              <w:jc w:val="center"/>
            </w:pPr>
          </w:p>
        </w:tc>
      </w:tr>
      <w:tr w:rsidR="00D667AF" w:rsidRPr="008F6A67" w14:paraId="277C639E" w14:textId="77777777" w:rsidTr="00D667AF">
        <w:trPr>
          <w:trHeight w:val="20"/>
          <w:jc w:val="center"/>
        </w:trPr>
        <w:tc>
          <w:tcPr>
            <w:tcW w:w="1350" w:type="dxa"/>
            <w:vMerge/>
            <w:vAlign w:val="center"/>
          </w:tcPr>
          <w:p w14:paraId="44573F93"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622ED014" w14:textId="77777777" w:rsidR="00250E1A" w:rsidRPr="008F6A67" w:rsidRDefault="00250E1A" w:rsidP="00CF070F">
            <w:pPr>
              <w:spacing w:line="276" w:lineRule="auto"/>
              <w:jc w:val="center"/>
              <w:rPr>
                <w:sz w:val="20"/>
                <w:szCs w:val="20"/>
                <w:lang w:eastAsia="nl-NL"/>
              </w:rPr>
            </w:pPr>
          </w:p>
        </w:tc>
        <w:tc>
          <w:tcPr>
            <w:tcW w:w="9540" w:type="dxa"/>
            <w:vAlign w:val="center"/>
          </w:tcPr>
          <w:p w14:paraId="38F17BC3" w14:textId="77777777" w:rsidR="00250E1A" w:rsidRPr="008F6A67" w:rsidRDefault="00250E1A" w:rsidP="00CF070F">
            <w:pPr>
              <w:rPr>
                <w:sz w:val="20"/>
                <w:szCs w:val="20"/>
              </w:rPr>
            </w:pPr>
            <w:r w:rsidRPr="008F6A67">
              <w:rPr>
                <w:sz w:val="20"/>
                <w:szCs w:val="20"/>
              </w:rPr>
              <w:t>Workers are free to join unions of their choosing</w:t>
            </w:r>
          </w:p>
        </w:tc>
        <w:tc>
          <w:tcPr>
            <w:tcW w:w="630" w:type="dxa"/>
            <w:vAlign w:val="center"/>
          </w:tcPr>
          <w:p w14:paraId="2325C248"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7A9B00D8" w14:textId="77777777" w:rsidR="00250E1A" w:rsidRPr="008F6A67" w:rsidRDefault="00250E1A" w:rsidP="00CF070F">
            <w:pPr>
              <w:jc w:val="center"/>
            </w:pPr>
          </w:p>
        </w:tc>
      </w:tr>
      <w:tr w:rsidR="00D667AF" w:rsidRPr="008F6A67" w14:paraId="56FFD438" w14:textId="77777777" w:rsidTr="00D667AF">
        <w:trPr>
          <w:trHeight w:val="20"/>
          <w:jc w:val="center"/>
        </w:trPr>
        <w:tc>
          <w:tcPr>
            <w:tcW w:w="1350" w:type="dxa"/>
            <w:vMerge/>
            <w:vAlign w:val="center"/>
          </w:tcPr>
          <w:p w14:paraId="6A0675B2"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14DE0A94" w14:textId="77777777" w:rsidR="00250E1A" w:rsidRPr="008F6A67" w:rsidRDefault="00250E1A" w:rsidP="00CF070F">
            <w:pPr>
              <w:spacing w:line="276" w:lineRule="auto"/>
              <w:jc w:val="center"/>
              <w:rPr>
                <w:sz w:val="20"/>
                <w:szCs w:val="20"/>
                <w:lang w:eastAsia="nl-NL"/>
              </w:rPr>
            </w:pPr>
          </w:p>
        </w:tc>
        <w:tc>
          <w:tcPr>
            <w:tcW w:w="9540" w:type="dxa"/>
            <w:vAlign w:val="center"/>
          </w:tcPr>
          <w:p w14:paraId="25488C3C" w14:textId="77777777" w:rsidR="00250E1A" w:rsidRPr="008F6A67" w:rsidRDefault="00250E1A" w:rsidP="00CF070F">
            <w:pPr>
              <w:rPr>
                <w:sz w:val="20"/>
                <w:szCs w:val="20"/>
              </w:rPr>
            </w:pPr>
            <w:r w:rsidRPr="008F6A67">
              <w:rPr>
                <w:sz w:val="20"/>
                <w:szCs w:val="20"/>
              </w:rPr>
              <w:t>Employee/union representatives are invited to contribute to planning of larger changes in the company, which will affect the working conditions</w:t>
            </w:r>
            <w:r w:rsidRPr="008F6A67">
              <w:rPr>
                <w:sz w:val="20"/>
                <w:szCs w:val="20"/>
              </w:rPr>
              <w:fldChar w:fldCharType="begin"/>
            </w:r>
            <w:r w:rsidRPr="008F6A67">
              <w:rPr>
                <w:sz w:val="20"/>
                <w:szCs w:val="20"/>
              </w:rPr>
              <w:instrText xml:space="preserve"> INCLUDEPICTURE "/var/folders/ph/hhff0zgj16d9pfbnjptlpmm40000gn/T/com.microsoft.Word/WebArchiveCopyPasteTempFiles/page2image1888619872" \* MERGEFORMATINET </w:instrText>
            </w:r>
            <w:r w:rsidRPr="008F6A67">
              <w:rPr>
                <w:sz w:val="20"/>
                <w:szCs w:val="20"/>
              </w:rPr>
              <w:fldChar w:fldCharType="separate"/>
            </w:r>
            <w:r w:rsidRPr="008F6A67">
              <w:rPr>
                <w:noProof/>
                <w:sz w:val="20"/>
                <w:szCs w:val="20"/>
              </w:rPr>
              <w:drawing>
                <wp:inline distT="0" distB="0" distL="0" distR="0" wp14:anchorId="13726D8C" wp14:editId="27E14FA7">
                  <wp:extent cx="11430" cy="11430"/>
                  <wp:effectExtent l="0" t="0" r="0" b="0"/>
                  <wp:docPr id="25" name="Picture 25" descr="page2image188861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188861987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8F6A67">
              <w:rPr>
                <w:sz w:val="20"/>
                <w:szCs w:val="20"/>
              </w:rPr>
              <w:fldChar w:fldCharType="end"/>
            </w:r>
          </w:p>
        </w:tc>
        <w:tc>
          <w:tcPr>
            <w:tcW w:w="630" w:type="dxa"/>
            <w:vAlign w:val="center"/>
          </w:tcPr>
          <w:p w14:paraId="6B38A3AD"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76EC016E" w14:textId="77777777" w:rsidR="00250E1A" w:rsidRPr="008F6A67" w:rsidRDefault="00250E1A" w:rsidP="00CF070F">
            <w:pPr>
              <w:jc w:val="center"/>
            </w:pPr>
          </w:p>
        </w:tc>
      </w:tr>
      <w:tr w:rsidR="00D667AF" w:rsidRPr="008F6A67" w14:paraId="51695FD2" w14:textId="77777777" w:rsidTr="00D667AF">
        <w:trPr>
          <w:trHeight w:val="20"/>
          <w:jc w:val="center"/>
        </w:trPr>
        <w:tc>
          <w:tcPr>
            <w:tcW w:w="1350" w:type="dxa"/>
            <w:vMerge/>
            <w:vAlign w:val="center"/>
          </w:tcPr>
          <w:p w14:paraId="2F7D3A8B"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723BA3EF" w14:textId="77777777" w:rsidR="00250E1A" w:rsidRPr="008F6A67" w:rsidRDefault="00250E1A" w:rsidP="00CF070F">
            <w:pPr>
              <w:spacing w:line="276" w:lineRule="auto"/>
              <w:jc w:val="center"/>
              <w:rPr>
                <w:sz w:val="20"/>
                <w:szCs w:val="20"/>
                <w:lang w:eastAsia="nl-NL"/>
              </w:rPr>
            </w:pPr>
          </w:p>
        </w:tc>
        <w:tc>
          <w:tcPr>
            <w:tcW w:w="9540" w:type="dxa"/>
            <w:vAlign w:val="center"/>
          </w:tcPr>
          <w:p w14:paraId="750D05ED" w14:textId="77777777" w:rsidR="00250E1A" w:rsidRPr="008F6A67" w:rsidRDefault="00250E1A" w:rsidP="00CF070F">
            <w:pPr>
              <w:rPr>
                <w:sz w:val="20"/>
                <w:szCs w:val="20"/>
              </w:rPr>
            </w:pPr>
            <w:r w:rsidRPr="008F6A67">
              <w:rPr>
                <w:sz w:val="20"/>
                <w:szCs w:val="20"/>
              </w:rPr>
              <w:t>There are indications that workers are members of unions</w:t>
            </w:r>
          </w:p>
        </w:tc>
        <w:tc>
          <w:tcPr>
            <w:tcW w:w="630" w:type="dxa"/>
            <w:vAlign w:val="center"/>
          </w:tcPr>
          <w:p w14:paraId="0FA949EA"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6C855060" w14:textId="77777777" w:rsidR="00250E1A" w:rsidRPr="008F6A67" w:rsidRDefault="00250E1A" w:rsidP="00CF070F">
            <w:pPr>
              <w:jc w:val="center"/>
            </w:pPr>
          </w:p>
        </w:tc>
      </w:tr>
      <w:tr w:rsidR="00D667AF" w:rsidRPr="008F6A67" w14:paraId="06FB2352" w14:textId="77777777" w:rsidTr="00D667AF">
        <w:trPr>
          <w:trHeight w:val="20"/>
          <w:jc w:val="center"/>
        </w:trPr>
        <w:tc>
          <w:tcPr>
            <w:tcW w:w="1350" w:type="dxa"/>
            <w:vMerge/>
            <w:vAlign w:val="center"/>
          </w:tcPr>
          <w:p w14:paraId="528DD953"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26D71D6B" w14:textId="77777777" w:rsidR="00250E1A" w:rsidRPr="008F6A67" w:rsidRDefault="00250E1A" w:rsidP="00CF070F">
            <w:pPr>
              <w:spacing w:line="276" w:lineRule="auto"/>
              <w:jc w:val="center"/>
              <w:rPr>
                <w:sz w:val="20"/>
                <w:szCs w:val="20"/>
                <w:lang w:eastAsia="nl-NL"/>
              </w:rPr>
            </w:pPr>
            <w:r w:rsidRPr="008F6A67">
              <w:rPr>
                <w:sz w:val="20"/>
                <w:szCs w:val="20"/>
                <w:lang w:eastAsia="nl-NL"/>
              </w:rPr>
              <w:t>Fair salary</w:t>
            </w:r>
          </w:p>
        </w:tc>
        <w:tc>
          <w:tcPr>
            <w:tcW w:w="9540" w:type="dxa"/>
            <w:vAlign w:val="center"/>
          </w:tcPr>
          <w:p w14:paraId="25906AAA" w14:textId="77777777" w:rsidR="00250E1A" w:rsidRPr="008F6A67" w:rsidRDefault="00250E1A" w:rsidP="00CF070F">
            <w:pPr>
              <w:rPr>
                <w:sz w:val="20"/>
                <w:szCs w:val="20"/>
              </w:rPr>
            </w:pPr>
            <w:r w:rsidRPr="008F6A67">
              <w:rPr>
                <w:sz w:val="20"/>
                <w:szCs w:val="20"/>
              </w:rPr>
              <w:t>Presence of suspicious deduction on wages</w:t>
            </w:r>
          </w:p>
        </w:tc>
        <w:tc>
          <w:tcPr>
            <w:tcW w:w="630" w:type="dxa"/>
            <w:vAlign w:val="center"/>
          </w:tcPr>
          <w:p w14:paraId="3058B89A" w14:textId="77777777" w:rsidR="00250E1A" w:rsidRPr="008F6A67" w:rsidRDefault="00250E1A" w:rsidP="00CF070F">
            <w:pPr>
              <w:jc w:val="center"/>
            </w:pPr>
          </w:p>
        </w:tc>
        <w:tc>
          <w:tcPr>
            <w:tcW w:w="720" w:type="dxa"/>
            <w:vAlign w:val="center"/>
          </w:tcPr>
          <w:p w14:paraId="56AEB24D" w14:textId="77777777" w:rsidR="00250E1A" w:rsidRPr="008F6A67" w:rsidRDefault="00250E1A" w:rsidP="00CF070F">
            <w:pPr>
              <w:jc w:val="center"/>
            </w:pPr>
            <w:r w:rsidRPr="008F6A67">
              <w:rPr>
                <w:rFonts w:ascii="Segoe UI Symbol" w:hAnsi="Segoe UI Symbol" w:cs="Segoe UI Symbol"/>
              </w:rPr>
              <w:t>✓</w:t>
            </w:r>
          </w:p>
        </w:tc>
      </w:tr>
      <w:tr w:rsidR="00D667AF" w:rsidRPr="008F6A67" w14:paraId="3EE98DA1" w14:textId="77777777" w:rsidTr="00D667AF">
        <w:trPr>
          <w:trHeight w:val="20"/>
          <w:jc w:val="center"/>
        </w:trPr>
        <w:tc>
          <w:tcPr>
            <w:tcW w:w="1350" w:type="dxa"/>
            <w:vMerge/>
            <w:vAlign w:val="center"/>
          </w:tcPr>
          <w:p w14:paraId="6B86B11E"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2945ABCF" w14:textId="77777777" w:rsidR="00250E1A" w:rsidRPr="008F6A67" w:rsidRDefault="00250E1A" w:rsidP="00CF070F">
            <w:pPr>
              <w:spacing w:line="276" w:lineRule="auto"/>
              <w:jc w:val="center"/>
              <w:rPr>
                <w:sz w:val="20"/>
                <w:szCs w:val="20"/>
                <w:lang w:eastAsia="nl-NL"/>
              </w:rPr>
            </w:pPr>
          </w:p>
        </w:tc>
        <w:tc>
          <w:tcPr>
            <w:tcW w:w="9540" w:type="dxa"/>
            <w:vAlign w:val="center"/>
          </w:tcPr>
          <w:p w14:paraId="70DCEADB" w14:textId="77777777" w:rsidR="00250E1A" w:rsidRPr="008F6A67" w:rsidRDefault="00250E1A" w:rsidP="00CF070F">
            <w:pPr>
              <w:rPr>
                <w:sz w:val="20"/>
                <w:szCs w:val="20"/>
              </w:rPr>
            </w:pPr>
            <w:r w:rsidRPr="008F6A67">
              <w:rPr>
                <w:sz w:val="20"/>
                <w:szCs w:val="20"/>
              </w:rPr>
              <w:t>Regular and documented payments of workers</w:t>
            </w:r>
          </w:p>
        </w:tc>
        <w:tc>
          <w:tcPr>
            <w:tcW w:w="630" w:type="dxa"/>
            <w:vAlign w:val="center"/>
          </w:tcPr>
          <w:p w14:paraId="662AB869" w14:textId="17427336" w:rsidR="00250E1A" w:rsidRPr="008F6A67" w:rsidRDefault="00D83D59" w:rsidP="00CF070F">
            <w:pPr>
              <w:jc w:val="center"/>
            </w:pPr>
            <w:r w:rsidRPr="008F6A67">
              <w:rPr>
                <w:rFonts w:ascii="Segoe UI Symbol" w:hAnsi="Segoe UI Symbol" w:cs="Segoe UI Symbol"/>
              </w:rPr>
              <w:t>✓</w:t>
            </w:r>
          </w:p>
        </w:tc>
        <w:tc>
          <w:tcPr>
            <w:tcW w:w="720" w:type="dxa"/>
            <w:vAlign w:val="center"/>
          </w:tcPr>
          <w:p w14:paraId="0FF180DE" w14:textId="77777777" w:rsidR="00250E1A" w:rsidRPr="008F6A67" w:rsidRDefault="00250E1A" w:rsidP="00CF070F">
            <w:pPr>
              <w:jc w:val="center"/>
            </w:pPr>
          </w:p>
        </w:tc>
      </w:tr>
      <w:tr w:rsidR="00D667AF" w:rsidRPr="008F6A67" w14:paraId="556399BD" w14:textId="77777777" w:rsidTr="00D667AF">
        <w:trPr>
          <w:trHeight w:val="20"/>
          <w:jc w:val="center"/>
        </w:trPr>
        <w:tc>
          <w:tcPr>
            <w:tcW w:w="1350" w:type="dxa"/>
            <w:vMerge/>
            <w:vAlign w:val="center"/>
          </w:tcPr>
          <w:p w14:paraId="20EB302F"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79A4349E" w14:textId="77777777" w:rsidR="00250E1A" w:rsidRPr="008F6A67" w:rsidRDefault="00250E1A" w:rsidP="00CF070F">
            <w:pPr>
              <w:spacing w:line="276" w:lineRule="auto"/>
              <w:jc w:val="center"/>
              <w:rPr>
                <w:sz w:val="20"/>
                <w:szCs w:val="20"/>
                <w:lang w:eastAsia="nl-NL"/>
              </w:rPr>
            </w:pPr>
            <w:r w:rsidRPr="008F6A67">
              <w:rPr>
                <w:sz w:val="20"/>
                <w:szCs w:val="20"/>
                <w:lang w:eastAsia="nl-NL"/>
              </w:rPr>
              <w:t>Working hours</w:t>
            </w:r>
          </w:p>
        </w:tc>
        <w:tc>
          <w:tcPr>
            <w:tcW w:w="9540" w:type="dxa"/>
            <w:vAlign w:val="center"/>
          </w:tcPr>
          <w:p w14:paraId="2B837E6C" w14:textId="77777777" w:rsidR="00250E1A" w:rsidRPr="008F6A67" w:rsidRDefault="00250E1A" w:rsidP="00CF070F">
            <w:pPr>
              <w:rPr>
                <w:sz w:val="20"/>
                <w:szCs w:val="20"/>
              </w:rPr>
            </w:pPr>
            <w:r w:rsidRPr="008F6A67">
              <w:rPr>
                <w:sz w:val="20"/>
                <w:szCs w:val="20"/>
              </w:rPr>
              <w:t>Number of hours effectively worked by employees on average is less than 40 hours/week</w:t>
            </w:r>
          </w:p>
        </w:tc>
        <w:tc>
          <w:tcPr>
            <w:tcW w:w="630" w:type="dxa"/>
            <w:shd w:val="clear" w:color="auto" w:fill="FFFFFF" w:themeFill="background1"/>
            <w:vAlign w:val="center"/>
          </w:tcPr>
          <w:p w14:paraId="6E95B3CC"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001F8CA7" w14:textId="77777777" w:rsidR="00250E1A" w:rsidRPr="008F6A67" w:rsidRDefault="00250E1A" w:rsidP="00CF070F">
            <w:pPr>
              <w:jc w:val="center"/>
            </w:pPr>
          </w:p>
        </w:tc>
      </w:tr>
      <w:tr w:rsidR="00D667AF" w:rsidRPr="008F6A67" w14:paraId="764C2FFD" w14:textId="77777777" w:rsidTr="00D667AF">
        <w:trPr>
          <w:trHeight w:val="20"/>
          <w:jc w:val="center"/>
        </w:trPr>
        <w:tc>
          <w:tcPr>
            <w:tcW w:w="1350" w:type="dxa"/>
            <w:vMerge/>
            <w:vAlign w:val="center"/>
          </w:tcPr>
          <w:p w14:paraId="690DD4E8"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52ADAA10" w14:textId="77777777" w:rsidR="00250E1A" w:rsidRPr="008F6A67" w:rsidRDefault="00250E1A" w:rsidP="00CF070F">
            <w:pPr>
              <w:spacing w:line="276" w:lineRule="auto"/>
              <w:jc w:val="center"/>
              <w:rPr>
                <w:sz w:val="20"/>
                <w:szCs w:val="20"/>
                <w:lang w:eastAsia="nl-NL"/>
              </w:rPr>
            </w:pPr>
          </w:p>
        </w:tc>
        <w:tc>
          <w:tcPr>
            <w:tcW w:w="9540" w:type="dxa"/>
            <w:vAlign w:val="center"/>
          </w:tcPr>
          <w:p w14:paraId="6B620339" w14:textId="77777777" w:rsidR="00250E1A" w:rsidRPr="008F6A67" w:rsidRDefault="00250E1A" w:rsidP="00CF070F">
            <w:pPr>
              <w:rPr>
                <w:sz w:val="20"/>
                <w:szCs w:val="20"/>
              </w:rPr>
            </w:pPr>
            <w:r w:rsidRPr="008F6A67">
              <w:rPr>
                <w:sz w:val="20"/>
                <w:szCs w:val="20"/>
              </w:rPr>
              <w:t>Respect of contractual agreements concerning overtime</w:t>
            </w:r>
          </w:p>
        </w:tc>
        <w:tc>
          <w:tcPr>
            <w:tcW w:w="630" w:type="dxa"/>
            <w:vAlign w:val="center"/>
          </w:tcPr>
          <w:p w14:paraId="2A2292A0"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0B5FD3C7" w14:textId="77777777" w:rsidR="00250E1A" w:rsidRPr="008F6A67" w:rsidRDefault="00250E1A" w:rsidP="00CF070F">
            <w:pPr>
              <w:jc w:val="center"/>
            </w:pPr>
          </w:p>
        </w:tc>
      </w:tr>
      <w:tr w:rsidR="00D667AF" w:rsidRPr="008F6A67" w14:paraId="0F19957F" w14:textId="77777777" w:rsidTr="00D667AF">
        <w:trPr>
          <w:trHeight w:val="20"/>
          <w:jc w:val="center"/>
        </w:trPr>
        <w:tc>
          <w:tcPr>
            <w:tcW w:w="1350" w:type="dxa"/>
            <w:vMerge/>
            <w:vAlign w:val="center"/>
          </w:tcPr>
          <w:p w14:paraId="63D9EDAD"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3A7FEDEC" w14:textId="77777777" w:rsidR="00250E1A" w:rsidRPr="008F6A67" w:rsidRDefault="00250E1A" w:rsidP="00CF070F">
            <w:pPr>
              <w:spacing w:line="276" w:lineRule="auto"/>
              <w:jc w:val="center"/>
              <w:rPr>
                <w:sz w:val="20"/>
                <w:szCs w:val="20"/>
                <w:lang w:eastAsia="nl-NL"/>
              </w:rPr>
            </w:pPr>
          </w:p>
        </w:tc>
        <w:tc>
          <w:tcPr>
            <w:tcW w:w="9540" w:type="dxa"/>
            <w:vAlign w:val="center"/>
          </w:tcPr>
          <w:p w14:paraId="58D75C09" w14:textId="77777777" w:rsidR="00250E1A" w:rsidRPr="008F6A67" w:rsidRDefault="00250E1A" w:rsidP="00CF070F">
            <w:pPr>
              <w:rPr>
                <w:sz w:val="20"/>
                <w:szCs w:val="20"/>
              </w:rPr>
            </w:pPr>
            <w:r w:rsidRPr="008F6A67">
              <w:rPr>
                <w:sz w:val="20"/>
                <w:szCs w:val="20"/>
              </w:rPr>
              <w:t>Overtime is requested regularly</w:t>
            </w:r>
          </w:p>
        </w:tc>
        <w:tc>
          <w:tcPr>
            <w:tcW w:w="630" w:type="dxa"/>
            <w:shd w:val="clear" w:color="auto" w:fill="FFFFFF" w:themeFill="background1"/>
            <w:vAlign w:val="center"/>
          </w:tcPr>
          <w:p w14:paraId="58F2B549" w14:textId="77777777" w:rsidR="00250E1A" w:rsidRPr="008F6A67" w:rsidRDefault="00250E1A" w:rsidP="00CF070F">
            <w:pPr>
              <w:jc w:val="center"/>
            </w:pPr>
          </w:p>
        </w:tc>
        <w:tc>
          <w:tcPr>
            <w:tcW w:w="720" w:type="dxa"/>
            <w:shd w:val="clear" w:color="auto" w:fill="FFFFFF" w:themeFill="background1"/>
            <w:vAlign w:val="center"/>
          </w:tcPr>
          <w:p w14:paraId="7221A08F" w14:textId="77777777" w:rsidR="00250E1A" w:rsidRPr="008F6A67" w:rsidRDefault="00250E1A" w:rsidP="00CF070F">
            <w:pPr>
              <w:jc w:val="center"/>
            </w:pPr>
            <w:r w:rsidRPr="008F6A67">
              <w:rPr>
                <w:rFonts w:ascii="Segoe UI Symbol" w:hAnsi="Segoe UI Symbol" w:cs="Segoe UI Symbol"/>
              </w:rPr>
              <w:t>✓</w:t>
            </w:r>
          </w:p>
        </w:tc>
      </w:tr>
      <w:tr w:rsidR="00D667AF" w:rsidRPr="008F6A67" w14:paraId="3D6C6C19" w14:textId="77777777" w:rsidTr="00D667AF">
        <w:trPr>
          <w:trHeight w:val="20"/>
          <w:jc w:val="center"/>
        </w:trPr>
        <w:tc>
          <w:tcPr>
            <w:tcW w:w="1350" w:type="dxa"/>
            <w:vMerge/>
            <w:vAlign w:val="center"/>
          </w:tcPr>
          <w:p w14:paraId="6388F33D"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17E85DA7" w14:textId="77777777" w:rsidR="00250E1A" w:rsidRPr="008F6A67" w:rsidRDefault="00250E1A" w:rsidP="00CF070F">
            <w:pPr>
              <w:spacing w:line="276" w:lineRule="auto"/>
              <w:jc w:val="center"/>
              <w:rPr>
                <w:sz w:val="20"/>
                <w:szCs w:val="20"/>
                <w:lang w:eastAsia="nl-NL"/>
              </w:rPr>
            </w:pPr>
          </w:p>
        </w:tc>
        <w:tc>
          <w:tcPr>
            <w:tcW w:w="9540" w:type="dxa"/>
            <w:vAlign w:val="center"/>
          </w:tcPr>
          <w:p w14:paraId="485D9820" w14:textId="77777777" w:rsidR="00250E1A" w:rsidRPr="008F6A67" w:rsidRDefault="00250E1A" w:rsidP="00CF070F">
            <w:pPr>
              <w:rPr>
                <w:sz w:val="20"/>
                <w:szCs w:val="20"/>
              </w:rPr>
            </w:pPr>
            <w:r w:rsidRPr="008F6A67">
              <w:rPr>
                <w:sz w:val="20"/>
                <w:szCs w:val="20"/>
              </w:rPr>
              <w:t>The organization provides flexibility</w:t>
            </w:r>
          </w:p>
        </w:tc>
        <w:tc>
          <w:tcPr>
            <w:tcW w:w="630" w:type="dxa"/>
            <w:vAlign w:val="center"/>
          </w:tcPr>
          <w:p w14:paraId="49A1CFE7"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5FB1A74F" w14:textId="77777777" w:rsidR="00250E1A" w:rsidRPr="008F6A67" w:rsidRDefault="00250E1A" w:rsidP="00CF070F">
            <w:pPr>
              <w:jc w:val="center"/>
            </w:pPr>
          </w:p>
        </w:tc>
      </w:tr>
      <w:tr w:rsidR="00D667AF" w:rsidRPr="008F6A67" w14:paraId="7D63FADB" w14:textId="77777777" w:rsidTr="00D667AF">
        <w:trPr>
          <w:trHeight w:val="20"/>
          <w:jc w:val="center"/>
        </w:trPr>
        <w:tc>
          <w:tcPr>
            <w:tcW w:w="1350" w:type="dxa"/>
            <w:vMerge/>
            <w:vAlign w:val="center"/>
          </w:tcPr>
          <w:p w14:paraId="037BD23A"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622228E4" w14:textId="77777777" w:rsidR="00D83D59" w:rsidRPr="008F6A67" w:rsidRDefault="00250E1A" w:rsidP="00CF070F">
            <w:pPr>
              <w:spacing w:line="276" w:lineRule="auto"/>
              <w:jc w:val="center"/>
              <w:rPr>
                <w:sz w:val="20"/>
                <w:szCs w:val="20"/>
                <w:lang w:eastAsia="nl-NL"/>
              </w:rPr>
            </w:pPr>
            <w:r w:rsidRPr="008F6A67">
              <w:rPr>
                <w:sz w:val="20"/>
                <w:szCs w:val="20"/>
                <w:lang w:eastAsia="nl-NL"/>
              </w:rPr>
              <w:t>Equal opportunities/</w:t>
            </w:r>
          </w:p>
          <w:p w14:paraId="403CB810" w14:textId="5022CD13" w:rsidR="00250E1A" w:rsidRPr="008F6A67" w:rsidRDefault="00250E1A" w:rsidP="00CF070F">
            <w:pPr>
              <w:spacing w:line="276" w:lineRule="auto"/>
              <w:jc w:val="center"/>
              <w:rPr>
                <w:sz w:val="20"/>
                <w:szCs w:val="20"/>
                <w:lang w:eastAsia="nl-NL"/>
              </w:rPr>
            </w:pPr>
            <w:r w:rsidRPr="008F6A67">
              <w:rPr>
                <w:sz w:val="20"/>
                <w:szCs w:val="20"/>
                <w:lang w:eastAsia="nl-NL"/>
              </w:rPr>
              <w:t>discrimination</w:t>
            </w:r>
          </w:p>
        </w:tc>
        <w:tc>
          <w:tcPr>
            <w:tcW w:w="9540" w:type="dxa"/>
            <w:vAlign w:val="center"/>
          </w:tcPr>
          <w:p w14:paraId="746E121B" w14:textId="77777777" w:rsidR="00250E1A" w:rsidRPr="008F6A67" w:rsidRDefault="00250E1A" w:rsidP="00CF070F">
            <w:pPr>
              <w:rPr>
                <w:sz w:val="20"/>
                <w:szCs w:val="20"/>
              </w:rPr>
            </w:pPr>
            <w:r w:rsidRPr="008F6A67">
              <w:rPr>
                <w:sz w:val="20"/>
                <w:szCs w:val="20"/>
              </w:rPr>
              <w:t xml:space="preserve">Announcement of open positions happening through national/regional newspapers, public job databases, on the internet, employment services or other publicly available media </w:t>
            </w:r>
          </w:p>
        </w:tc>
        <w:tc>
          <w:tcPr>
            <w:tcW w:w="630" w:type="dxa"/>
            <w:vAlign w:val="center"/>
          </w:tcPr>
          <w:p w14:paraId="3DB97CE9"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0FF9CE17" w14:textId="77777777" w:rsidR="00250E1A" w:rsidRPr="008F6A67" w:rsidRDefault="00250E1A" w:rsidP="00CF070F">
            <w:pPr>
              <w:jc w:val="center"/>
            </w:pPr>
          </w:p>
        </w:tc>
      </w:tr>
      <w:tr w:rsidR="00D667AF" w:rsidRPr="008F6A67" w14:paraId="02BC159D" w14:textId="77777777" w:rsidTr="00D667AF">
        <w:trPr>
          <w:trHeight w:val="20"/>
          <w:jc w:val="center"/>
        </w:trPr>
        <w:tc>
          <w:tcPr>
            <w:tcW w:w="1350" w:type="dxa"/>
            <w:vMerge/>
            <w:vAlign w:val="center"/>
          </w:tcPr>
          <w:p w14:paraId="7F9B8DBA"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0D99279D" w14:textId="77777777" w:rsidR="00250E1A" w:rsidRPr="008F6A67" w:rsidRDefault="00250E1A" w:rsidP="00CF070F">
            <w:pPr>
              <w:spacing w:line="276" w:lineRule="auto"/>
              <w:jc w:val="center"/>
              <w:rPr>
                <w:sz w:val="20"/>
                <w:szCs w:val="20"/>
                <w:lang w:eastAsia="nl-NL"/>
              </w:rPr>
            </w:pPr>
          </w:p>
        </w:tc>
        <w:tc>
          <w:tcPr>
            <w:tcW w:w="9540" w:type="dxa"/>
            <w:vAlign w:val="center"/>
          </w:tcPr>
          <w:p w14:paraId="47915C12" w14:textId="77777777" w:rsidR="00250E1A" w:rsidRPr="008F6A67" w:rsidRDefault="00250E1A" w:rsidP="00CF070F">
            <w:pPr>
              <w:rPr>
                <w:sz w:val="20"/>
                <w:szCs w:val="20"/>
              </w:rPr>
            </w:pPr>
            <w:r w:rsidRPr="008F6A67">
              <w:rPr>
                <w:sz w:val="20"/>
                <w:szCs w:val="20"/>
              </w:rPr>
              <w:t>Indications of discrimination at the organization through worker complaints</w:t>
            </w:r>
          </w:p>
        </w:tc>
        <w:tc>
          <w:tcPr>
            <w:tcW w:w="630" w:type="dxa"/>
            <w:vAlign w:val="center"/>
          </w:tcPr>
          <w:p w14:paraId="2E85F48F" w14:textId="77777777" w:rsidR="00250E1A" w:rsidRPr="008F6A67" w:rsidRDefault="00250E1A" w:rsidP="00CF070F">
            <w:pPr>
              <w:jc w:val="center"/>
            </w:pPr>
          </w:p>
        </w:tc>
        <w:tc>
          <w:tcPr>
            <w:tcW w:w="720" w:type="dxa"/>
            <w:vAlign w:val="center"/>
          </w:tcPr>
          <w:p w14:paraId="6403D981" w14:textId="77777777" w:rsidR="00250E1A" w:rsidRPr="008F6A67" w:rsidRDefault="00250E1A" w:rsidP="00CF070F">
            <w:pPr>
              <w:jc w:val="center"/>
            </w:pPr>
            <w:r w:rsidRPr="008F6A67">
              <w:rPr>
                <w:rFonts w:ascii="Segoe UI Symbol" w:hAnsi="Segoe UI Symbol" w:cs="Segoe UI Symbol"/>
              </w:rPr>
              <w:t>✓</w:t>
            </w:r>
          </w:p>
        </w:tc>
      </w:tr>
      <w:tr w:rsidR="00D667AF" w:rsidRPr="008F6A67" w14:paraId="1C3009F3" w14:textId="77777777" w:rsidTr="00D667AF">
        <w:trPr>
          <w:trHeight w:val="20"/>
          <w:jc w:val="center"/>
        </w:trPr>
        <w:tc>
          <w:tcPr>
            <w:tcW w:w="1350" w:type="dxa"/>
            <w:vMerge/>
            <w:vAlign w:val="center"/>
          </w:tcPr>
          <w:p w14:paraId="0495E328"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05383514" w14:textId="77777777" w:rsidR="00250E1A" w:rsidRPr="008F6A67" w:rsidRDefault="00250E1A" w:rsidP="00CF070F">
            <w:pPr>
              <w:spacing w:line="276" w:lineRule="auto"/>
              <w:jc w:val="center"/>
              <w:rPr>
                <w:sz w:val="20"/>
                <w:szCs w:val="20"/>
                <w:lang w:eastAsia="nl-NL"/>
              </w:rPr>
            </w:pPr>
          </w:p>
        </w:tc>
        <w:tc>
          <w:tcPr>
            <w:tcW w:w="9540" w:type="dxa"/>
            <w:vAlign w:val="center"/>
          </w:tcPr>
          <w:p w14:paraId="5858E592" w14:textId="77777777" w:rsidR="00250E1A" w:rsidRPr="008F6A67" w:rsidRDefault="00250E1A" w:rsidP="00CF070F">
            <w:pPr>
              <w:rPr>
                <w:sz w:val="20"/>
                <w:szCs w:val="20"/>
              </w:rPr>
            </w:pPr>
            <w:r w:rsidRPr="008F6A67">
              <w:rPr>
                <w:sz w:val="20"/>
                <w:szCs w:val="20"/>
              </w:rPr>
              <w:t>Composition of governance bodies and breakdown of employees per category according to gender, age group, minority group, membership or other indicators of diversity are roughly equal</w:t>
            </w:r>
          </w:p>
        </w:tc>
        <w:tc>
          <w:tcPr>
            <w:tcW w:w="630" w:type="dxa"/>
            <w:shd w:val="clear" w:color="auto" w:fill="FFFFFF" w:themeFill="background1"/>
            <w:vAlign w:val="center"/>
          </w:tcPr>
          <w:p w14:paraId="656BEE27"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789C387D" w14:textId="77777777" w:rsidR="00250E1A" w:rsidRPr="008F6A67" w:rsidRDefault="00250E1A" w:rsidP="00CF070F">
            <w:pPr>
              <w:jc w:val="center"/>
            </w:pPr>
          </w:p>
        </w:tc>
      </w:tr>
      <w:tr w:rsidR="00D667AF" w:rsidRPr="008F6A67" w14:paraId="5AF5D4DF" w14:textId="77777777" w:rsidTr="00D667AF">
        <w:trPr>
          <w:trHeight w:val="20"/>
          <w:jc w:val="center"/>
        </w:trPr>
        <w:tc>
          <w:tcPr>
            <w:tcW w:w="1350" w:type="dxa"/>
            <w:vMerge/>
            <w:vAlign w:val="center"/>
          </w:tcPr>
          <w:p w14:paraId="79FA7089"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17BC3FFE" w14:textId="77777777" w:rsidR="00250E1A" w:rsidRPr="008F6A67" w:rsidRDefault="00250E1A" w:rsidP="00CF070F">
            <w:pPr>
              <w:spacing w:line="276" w:lineRule="auto"/>
              <w:jc w:val="center"/>
              <w:rPr>
                <w:sz w:val="20"/>
                <w:szCs w:val="20"/>
                <w:lang w:eastAsia="nl-NL"/>
              </w:rPr>
            </w:pPr>
            <w:r w:rsidRPr="008F6A67">
              <w:rPr>
                <w:sz w:val="20"/>
                <w:szCs w:val="20"/>
                <w:lang w:eastAsia="nl-NL"/>
              </w:rPr>
              <w:t>Health and safety</w:t>
            </w:r>
          </w:p>
        </w:tc>
        <w:tc>
          <w:tcPr>
            <w:tcW w:w="9540" w:type="dxa"/>
            <w:vAlign w:val="center"/>
          </w:tcPr>
          <w:p w14:paraId="2BEFAF71" w14:textId="77777777" w:rsidR="00250E1A" w:rsidRPr="008F6A67" w:rsidRDefault="00250E1A" w:rsidP="00CF070F">
            <w:pPr>
              <w:rPr>
                <w:sz w:val="20"/>
                <w:szCs w:val="20"/>
              </w:rPr>
            </w:pPr>
            <w:r w:rsidRPr="008F6A67">
              <w:rPr>
                <w:sz w:val="20"/>
                <w:szCs w:val="20"/>
              </w:rPr>
              <w:t xml:space="preserve">Preventative measures and emergency protocols exist regarding accidents &amp; </w:t>
            </w:r>
          </w:p>
        </w:tc>
        <w:tc>
          <w:tcPr>
            <w:tcW w:w="630" w:type="dxa"/>
            <w:vAlign w:val="center"/>
          </w:tcPr>
          <w:p w14:paraId="252A566C"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644234F0" w14:textId="77777777" w:rsidR="00250E1A" w:rsidRPr="008F6A67" w:rsidRDefault="00250E1A" w:rsidP="00CF070F">
            <w:pPr>
              <w:jc w:val="center"/>
            </w:pPr>
          </w:p>
        </w:tc>
      </w:tr>
      <w:tr w:rsidR="00D667AF" w:rsidRPr="008F6A67" w14:paraId="1543D178" w14:textId="77777777" w:rsidTr="00D667AF">
        <w:trPr>
          <w:trHeight w:val="20"/>
          <w:jc w:val="center"/>
        </w:trPr>
        <w:tc>
          <w:tcPr>
            <w:tcW w:w="1350" w:type="dxa"/>
            <w:vMerge/>
            <w:vAlign w:val="center"/>
          </w:tcPr>
          <w:p w14:paraId="23F44841"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6D84A5E6" w14:textId="77777777" w:rsidR="00250E1A" w:rsidRPr="008F6A67" w:rsidRDefault="00250E1A" w:rsidP="00CF070F">
            <w:pPr>
              <w:spacing w:line="276" w:lineRule="auto"/>
              <w:jc w:val="center"/>
              <w:rPr>
                <w:sz w:val="20"/>
                <w:szCs w:val="20"/>
                <w:lang w:eastAsia="nl-NL"/>
              </w:rPr>
            </w:pPr>
          </w:p>
        </w:tc>
        <w:tc>
          <w:tcPr>
            <w:tcW w:w="9540" w:type="dxa"/>
            <w:vAlign w:val="center"/>
          </w:tcPr>
          <w:p w14:paraId="14DD62EA" w14:textId="77777777" w:rsidR="00250E1A" w:rsidRPr="008F6A67" w:rsidRDefault="00250E1A" w:rsidP="00CF070F">
            <w:pPr>
              <w:rPr>
                <w:sz w:val="20"/>
                <w:szCs w:val="20"/>
              </w:rPr>
            </w:pPr>
            <w:r w:rsidRPr="008F6A67">
              <w:rPr>
                <w:sz w:val="20"/>
                <w:szCs w:val="20"/>
              </w:rPr>
              <w:t>Education, training, counseling, prevention and risk control programs are in place to assist workforce members, their families, or community members regarding serious diseases</w:t>
            </w:r>
          </w:p>
        </w:tc>
        <w:tc>
          <w:tcPr>
            <w:tcW w:w="630" w:type="dxa"/>
            <w:vAlign w:val="center"/>
          </w:tcPr>
          <w:p w14:paraId="0C287650"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074FA399" w14:textId="77777777" w:rsidR="00250E1A" w:rsidRPr="008F6A67" w:rsidRDefault="00250E1A" w:rsidP="00CF070F">
            <w:pPr>
              <w:jc w:val="center"/>
            </w:pPr>
          </w:p>
        </w:tc>
      </w:tr>
      <w:tr w:rsidR="00D667AF" w:rsidRPr="008F6A67" w14:paraId="43A84445" w14:textId="77777777" w:rsidTr="00D667AF">
        <w:trPr>
          <w:trHeight w:val="20"/>
          <w:jc w:val="center"/>
        </w:trPr>
        <w:tc>
          <w:tcPr>
            <w:tcW w:w="1350" w:type="dxa"/>
            <w:vMerge/>
            <w:vAlign w:val="center"/>
          </w:tcPr>
          <w:p w14:paraId="65C79480"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3498DD46" w14:textId="77777777" w:rsidR="00250E1A" w:rsidRPr="008F6A67" w:rsidRDefault="00250E1A" w:rsidP="00CF070F">
            <w:pPr>
              <w:spacing w:line="276" w:lineRule="auto"/>
              <w:jc w:val="center"/>
              <w:rPr>
                <w:sz w:val="20"/>
                <w:szCs w:val="20"/>
                <w:lang w:eastAsia="nl-NL"/>
              </w:rPr>
            </w:pPr>
          </w:p>
        </w:tc>
        <w:tc>
          <w:tcPr>
            <w:tcW w:w="9540" w:type="dxa"/>
            <w:vAlign w:val="center"/>
          </w:tcPr>
          <w:p w14:paraId="676D9A0C" w14:textId="77777777" w:rsidR="00250E1A" w:rsidRPr="008F6A67" w:rsidRDefault="00250E1A" w:rsidP="00CF070F">
            <w:pPr>
              <w:rPr>
                <w:sz w:val="20"/>
                <w:szCs w:val="20"/>
              </w:rPr>
            </w:pPr>
            <w:r w:rsidRPr="008F6A67">
              <w:rPr>
                <w:sz w:val="20"/>
                <w:szCs w:val="20"/>
              </w:rPr>
              <w:t>Indications of serious health and safety incidents in the last three years</w:t>
            </w:r>
          </w:p>
        </w:tc>
        <w:tc>
          <w:tcPr>
            <w:tcW w:w="630" w:type="dxa"/>
            <w:vAlign w:val="center"/>
          </w:tcPr>
          <w:p w14:paraId="72BBB378" w14:textId="77777777" w:rsidR="00250E1A" w:rsidRPr="008F6A67" w:rsidRDefault="00250E1A" w:rsidP="00CF070F">
            <w:pPr>
              <w:jc w:val="center"/>
            </w:pPr>
          </w:p>
        </w:tc>
        <w:tc>
          <w:tcPr>
            <w:tcW w:w="720" w:type="dxa"/>
            <w:vAlign w:val="center"/>
          </w:tcPr>
          <w:p w14:paraId="25E0FF20" w14:textId="77777777" w:rsidR="00250E1A" w:rsidRPr="008F6A67" w:rsidRDefault="00250E1A" w:rsidP="00CF070F">
            <w:pPr>
              <w:jc w:val="center"/>
            </w:pPr>
            <w:r w:rsidRPr="008F6A67">
              <w:rPr>
                <w:rFonts w:ascii="Segoe UI Symbol" w:hAnsi="Segoe UI Symbol" w:cs="Segoe UI Symbol"/>
              </w:rPr>
              <w:t>✓</w:t>
            </w:r>
          </w:p>
        </w:tc>
      </w:tr>
      <w:tr w:rsidR="00D667AF" w:rsidRPr="008F6A67" w14:paraId="0F6BC338" w14:textId="77777777" w:rsidTr="00D667AF">
        <w:trPr>
          <w:trHeight w:val="20"/>
          <w:jc w:val="center"/>
        </w:trPr>
        <w:tc>
          <w:tcPr>
            <w:tcW w:w="1350" w:type="dxa"/>
            <w:vMerge/>
            <w:vAlign w:val="center"/>
          </w:tcPr>
          <w:p w14:paraId="294FD625"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76D7236D" w14:textId="77777777" w:rsidR="00250E1A" w:rsidRPr="008F6A67" w:rsidRDefault="00250E1A" w:rsidP="00CF070F">
            <w:pPr>
              <w:spacing w:line="276" w:lineRule="auto"/>
              <w:jc w:val="center"/>
              <w:rPr>
                <w:sz w:val="20"/>
                <w:szCs w:val="20"/>
                <w:lang w:eastAsia="nl-NL"/>
              </w:rPr>
            </w:pPr>
            <w:r w:rsidRPr="008F6A67">
              <w:rPr>
                <w:sz w:val="20"/>
                <w:szCs w:val="20"/>
                <w:lang w:eastAsia="nl-NL"/>
              </w:rPr>
              <w:t>Social benefits/social security health</w:t>
            </w:r>
          </w:p>
        </w:tc>
        <w:tc>
          <w:tcPr>
            <w:tcW w:w="9540" w:type="dxa"/>
            <w:vAlign w:val="center"/>
          </w:tcPr>
          <w:p w14:paraId="36771292" w14:textId="77777777" w:rsidR="00250E1A" w:rsidRPr="008F6A67" w:rsidRDefault="00250E1A" w:rsidP="00CF070F">
            <w:pPr>
              <w:rPr>
                <w:sz w:val="20"/>
                <w:szCs w:val="20"/>
                <w:highlight w:val="cyan"/>
              </w:rPr>
            </w:pPr>
            <w:r w:rsidRPr="008F6A67">
              <w:rPr>
                <w:sz w:val="20"/>
                <w:szCs w:val="20"/>
              </w:rPr>
              <w:t xml:space="preserve">More than two of the following social benefits are offered by the organization to its workers: </w:t>
            </w:r>
            <w:r w:rsidRPr="008F6A67">
              <w:rPr>
                <w:color w:val="000000"/>
                <w:sz w:val="20"/>
                <w:szCs w:val="20"/>
              </w:rPr>
              <w:t>Social Security benefits, Retirement, Disability, Dependents, Survivors benefits, Paid maternity and paternity leave (parental leave), Paid sick leave, Education and training, for all countries and additionally, Medical insurance, Dental insurance, Paramedical insurance, including preventive medicine, Medication insurance, Wage insurance</w:t>
            </w:r>
          </w:p>
        </w:tc>
        <w:tc>
          <w:tcPr>
            <w:tcW w:w="630" w:type="dxa"/>
            <w:shd w:val="clear" w:color="auto" w:fill="FFFFFF" w:themeFill="background1"/>
            <w:vAlign w:val="center"/>
          </w:tcPr>
          <w:p w14:paraId="11103C31"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36E1CC6A" w14:textId="77777777" w:rsidR="00250E1A" w:rsidRPr="008F6A67" w:rsidRDefault="00250E1A" w:rsidP="00CF070F">
            <w:pPr>
              <w:jc w:val="center"/>
            </w:pPr>
          </w:p>
        </w:tc>
      </w:tr>
      <w:tr w:rsidR="00D667AF" w:rsidRPr="008F6A67" w14:paraId="0A84CD62" w14:textId="77777777" w:rsidTr="00D667AF">
        <w:trPr>
          <w:trHeight w:val="20"/>
          <w:jc w:val="center"/>
        </w:trPr>
        <w:tc>
          <w:tcPr>
            <w:tcW w:w="1350" w:type="dxa"/>
            <w:vMerge/>
            <w:vAlign w:val="center"/>
          </w:tcPr>
          <w:p w14:paraId="342D047A"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3E117A96" w14:textId="77777777" w:rsidR="00250E1A" w:rsidRPr="008F6A67" w:rsidRDefault="00250E1A" w:rsidP="00CF070F">
            <w:pPr>
              <w:spacing w:line="276" w:lineRule="auto"/>
              <w:jc w:val="center"/>
              <w:rPr>
                <w:sz w:val="20"/>
                <w:szCs w:val="20"/>
                <w:lang w:eastAsia="nl-NL"/>
              </w:rPr>
            </w:pPr>
          </w:p>
        </w:tc>
        <w:tc>
          <w:tcPr>
            <w:tcW w:w="9540" w:type="dxa"/>
            <w:vAlign w:val="center"/>
          </w:tcPr>
          <w:p w14:paraId="3F98A429" w14:textId="77777777" w:rsidR="00250E1A" w:rsidRPr="008F6A67" w:rsidRDefault="00250E1A" w:rsidP="00CF070F">
            <w:pPr>
              <w:rPr>
                <w:sz w:val="20"/>
                <w:szCs w:val="20"/>
              </w:rPr>
            </w:pPr>
            <w:r w:rsidRPr="008F6A67">
              <w:rPr>
                <w:sz w:val="20"/>
                <w:szCs w:val="20"/>
              </w:rPr>
              <w:t>Indications of violations of obligations to workers under labor or social security laws and employment regulations</w:t>
            </w:r>
          </w:p>
        </w:tc>
        <w:tc>
          <w:tcPr>
            <w:tcW w:w="630" w:type="dxa"/>
            <w:vAlign w:val="center"/>
          </w:tcPr>
          <w:p w14:paraId="5DDE804D" w14:textId="77777777" w:rsidR="00250E1A" w:rsidRPr="008F6A67" w:rsidRDefault="00250E1A" w:rsidP="00CF070F">
            <w:pPr>
              <w:jc w:val="center"/>
            </w:pPr>
          </w:p>
        </w:tc>
        <w:tc>
          <w:tcPr>
            <w:tcW w:w="720" w:type="dxa"/>
            <w:vAlign w:val="center"/>
          </w:tcPr>
          <w:p w14:paraId="3BECE7C9" w14:textId="77777777" w:rsidR="00250E1A" w:rsidRPr="008F6A67" w:rsidRDefault="00250E1A" w:rsidP="00CF070F">
            <w:pPr>
              <w:jc w:val="center"/>
            </w:pPr>
            <w:r w:rsidRPr="008F6A67">
              <w:rPr>
                <w:rFonts w:ascii="Segoe UI Symbol" w:hAnsi="Segoe UI Symbol" w:cs="Segoe UI Symbol"/>
              </w:rPr>
              <w:t>✓</w:t>
            </w:r>
          </w:p>
        </w:tc>
      </w:tr>
      <w:tr w:rsidR="00D667AF" w:rsidRPr="008F6A67" w14:paraId="20EADA8B" w14:textId="77777777" w:rsidTr="00D667AF">
        <w:trPr>
          <w:trHeight w:val="20"/>
          <w:jc w:val="center"/>
        </w:trPr>
        <w:tc>
          <w:tcPr>
            <w:tcW w:w="1350" w:type="dxa"/>
            <w:vMerge w:val="restart"/>
            <w:vAlign w:val="center"/>
          </w:tcPr>
          <w:p w14:paraId="23C7E765" w14:textId="77777777" w:rsidR="00250E1A" w:rsidRPr="008F6A67" w:rsidRDefault="00250E1A" w:rsidP="00CF070F">
            <w:pPr>
              <w:spacing w:line="276" w:lineRule="auto"/>
              <w:jc w:val="center"/>
              <w:rPr>
                <w:sz w:val="20"/>
                <w:szCs w:val="20"/>
                <w:lang w:eastAsia="nl-NL"/>
              </w:rPr>
            </w:pPr>
            <w:r w:rsidRPr="008F6A67">
              <w:rPr>
                <w:sz w:val="20"/>
                <w:szCs w:val="20"/>
                <w:lang w:eastAsia="nl-NL"/>
              </w:rPr>
              <w:t>Consumers</w:t>
            </w:r>
          </w:p>
        </w:tc>
        <w:tc>
          <w:tcPr>
            <w:tcW w:w="1440" w:type="dxa"/>
            <w:vMerge w:val="restart"/>
            <w:vAlign w:val="center"/>
          </w:tcPr>
          <w:p w14:paraId="4704C969" w14:textId="77777777" w:rsidR="00250E1A" w:rsidRPr="008F6A67" w:rsidRDefault="00250E1A" w:rsidP="00CF070F">
            <w:pPr>
              <w:spacing w:line="276" w:lineRule="auto"/>
              <w:jc w:val="center"/>
              <w:rPr>
                <w:sz w:val="20"/>
                <w:szCs w:val="20"/>
                <w:lang w:eastAsia="nl-NL"/>
              </w:rPr>
            </w:pPr>
            <w:r w:rsidRPr="008F6A67">
              <w:rPr>
                <w:sz w:val="20"/>
                <w:szCs w:val="20"/>
                <w:lang w:eastAsia="nl-NL"/>
              </w:rPr>
              <w:t>Health and safety</w:t>
            </w:r>
          </w:p>
        </w:tc>
        <w:tc>
          <w:tcPr>
            <w:tcW w:w="9540" w:type="dxa"/>
            <w:vAlign w:val="center"/>
          </w:tcPr>
          <w:p w14:paraId="1DAF9212" w14:textId="77777777" w:rsidR="00250E1A" w:rsidRPr="008F6A67" w:rsidRDefault="00250E1A" w:rsidP="00CF070F">
            <w:pPr>
              <w:rPr>
                <w:sz w:val="20"/>
                <w:szCs w:val="20"/>
              </w:rPr>
            </w:pPr>
            <w:r w:rsidRPr="008F6A67">
              <w:rPr>
                <w:sz w:val="20"/>
                <w:szCs w:val="20"/>
              </w:rPr>
              <w:t>Indications of consumer complaints regarding health and safety within the last three years</w:t>
            </w:r>
          </w:p>
        </w:tc>
        <w:tc>
          <w:tcPr>
            <w:tcW w:w="630" w:type="dxa"/>
            <w:shd w:val="clear" w:color="auto" w:fill="FFFFFF" w:themeFill="background1"/>
            <w:vAlign w:val="center"/>
          </w:tcPr>
          <w:p w14:paraId="7383769B" w14:textId="77777777" w:rsidR="00250E1A" w:rsidRPr="008F6A67" w:rsidRDefault="00250E1A" w:rsidP="00CF070F">
            <w:pPr>
              <w:jc w:val="center"/>
            </w:pPr>
          </w:p>
        </w:tc>
        <w:tc>
          <w:tcPr>
            <w:tcW w:w="720" w:type="dxa"/>
            <w:shd w:val="clear" w:color="auto" w:fill="FFFFFF" w:themeFill="background1"/>
            <w:vAlign w:val="center"/>
          </w:tcPr>
          <w:p w14:paraId="156A0FBF" w14:textId="77777777" w:rsidR="00250E1A" w:rsidRPr="008F6A67" w:rsidRDefault="00250E1A" w:rsidP="00CF070F">
            <w:pPr>
              <w:jc w:val="center"/>
            </w:pPr>
            <w:r w:rsidRPr="008F6A67">
              <w:rPr>
                <w:rFonts w:ascii="Segoe UI Symbol" w:hAnsi="Segoe UI Symbol" w:cs="Segoe UI Symbol"/>
              </w:rPr>
              <w:t>✓</w:t>
            </w:r>
          </w:p>
        </w:tc>
      </w:tr>
      <w:tr w:rsidR="00D667AF" w:rsidRPr="008F6A67" w14:paraId="410065BC" w14:textId="77777777" w:rsidTr="00D667AF">
        <w:trPr>
          <w:trHeight w:val="20"/>
          <w:jc w:val="center"/>
        </w:trPr>
        <w:tc>
          <w:tcPr>
            <w:tcW w:w="1350" w:type="dxa"/>
            <w:vMerge/>
            <w:vAlign w:val="center"/>
          </w:tcPr>
          <w:p w14:paraId="6CCEDD43"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570B3A37" w14:textId="77777777" w:rsidR="00250E1A" w:rsidRPr="008F6A67" w:rsidRDefault="00250E1A" w:rsidP="00CF070F">
            <w:pPr>
              <w:spacing w:line="276" w:lineRule="auto"/>
              <w:jc w:val="center"/>
              <w:rPr>
                <w:sz w:val="20"/>
                <w:szCs w:val="20"/>
                <w:lang w:eastAsia="nl-NL"/>
              </w:rPr>
            </w:pPr>
          </w:p>
        </w:tc>
        <w:tc>
          <w:tcPr>
            <w:tcW w:w="9540" w:type="dxa"/>
            <w:vAlign w:val="center"/>
          </w:tcPr>
          <w:p w14:paraId="64C538F4" w14:textId="77777777" w:rsidR="00250E1A" w:rsidRPr="008F6A67" w:rsidRDefault="00250E1A" w:rsidP="00CF070F">
            <w:pPr>
              <w:rPr>
                <w:sz w:val="20"/>
                <w:szCs w:val="20"/>
              </w:rPr>
            </w:pPr>
            <w:r w:rsidRPr="008F6A67">
              <w:rPr>
                <w:sz w:val="20"/>
                <w:szCs w:val="20"/>
              </w:rPr>
              <w:t>Quality of labels (or other informative means) of health and safety requirements are considered satisfactory</w:t>
            </w:r>
          </w:p>
        </w:tc>
        <w:tc>
          <w:tcPr>
            <w:tcW w:w="630" w:type="dxa"/>
            <w:shd w:val="clear" w:color="auto" w:fill="FFFFFF" w:themeFill="background1"/>
            <w:vAlign w:val="center"/>
          </w:tcPr>
          <w:p w14:paraId="7D26D4D5"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55BFFAAB" w14:textId="77777777" w:rsidR="00250E1A" w:rsidRPr="008F6A67" w:rsidRDefault="00250E1A" w:rsidP="00CF070F">
            <w:pPr>
              <w:jc w:val="center"/>
            </w:pPr>
          </w:p>
        </w:tc>
      </w:tr>
      <w:tr w:rsidR="00D667AF" w:rsidRPr="008F6A67" w14:paraId="41C26F71" w14:textId="77777777" w:rsidTr="00D667AF">
        <w:trPr>
          <w:trHeight w:val="20"/>
          <w:jc w:val="center"/>
        </w:trPr>
        <w:tc>
          <w:tcPr>
            <w:tcW w:w="1350" w:type="dxa"/>
            <w:vMerge/>
            <w:vAlign w:val="center"/>
          </w:tcPr>
          <w:p w14:paraId="0477B023" w14:textId="77777777" w:rsidR="00250E1A" w:rsidRPr="008F6A67" w:rsidRDefault="00250E1A" w:rsidP="00CF070F">
            <w:pPr>
              <w:spacing w:line="276" w:lineRule="auto"/>
              <w:jc w:val="center"/>
              <w:rPr>
                <w:sz w:val="20"/>
                <w:szCs w:val="20"/>
                <w:lang w:eastAsia="nl-NL"/>
              </w:rPr>
            </w:pPr>
          </w:p>
        </w:tc>
        <w:tc>
          <w:tcPr>
            <w:tcW w:w="1440" w:type="dxa"/>
            <w:vAlign w:val="center"/>
          </w:tcPr>
          <w:p w14:paraId="7EACE496" w14:textId="77777777" w:rsidR="00250E1A" w:rsidRPr="008F6A67" w:rsidRDefault="00250E1A" w:rsidP="00CF070F">
            <w:pPr>
              <w:spacing w:line="276" w:lineRule="auto"/>
              <w:jc w:val="center"/>
              <w:rPr>
                <w:sz w:val="20"/>
                <w:szCs w:val="20"/>
                <w:lang w:eastAsia="nl-NL"/>
              </w:rPr>
            </w:pPr>
            <w:r w:rsidRPr="008F6A67">
              <w:rPr>
                <w:sz w:val="20"/>
                <w:szCs w:val="20"/>
                <w:lang w:eastAsia="nl-NL"/>
              </w:rPr>
              <w:t>Feedback mechanism</w:t>
            </w:r>
          </w:p>
        </w:tc>
        <w:tc>
          <w:tcPr>
            <w:tcW w:w="9540" w:type="dxa"/>
            <w:vAlign w:val="center"/>
          </w:tcPr>
          <w:p w14:paraId="49CA3F55" w14:textId="77777777" w:rsidR="00250E1A" w:rsidRPr="008F6A67" w:rsidRDefault="00250E1A" w:rsidP="00CF070F">
            <w:pPr>
              <w:rPr>
                <w:sz w:val="20"/>
                <w:szCs w:val="20"/>
              </w:rPr>
            </w:pPr>
            <w:r w:rsidRPr="008F6A67">
              <w:rPr>
                <w:sz w:val="20"/>
                <w:szCs w:val="20"/>
              </w:rPr>
              <w:t>Presence of management measures to improve feedback mechanisms</w:t>
            </w:r>
          </w:p>
        </w:tc>
        <w:tc>
          <w:tcPr>
            <w:tcW w:w="630" w:type="dxa"/>
            <w:shd w:val="clear" w:color="auto" w:fill="FFFFFF" w:themeFill="background1"/>
            <w:vAlign w:val="center"/>
          </w:tcPr>
          <w:p w14:paraId="6EEC8EFF"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0436B4CB" w14:textId="77777777" w:rsidR="00250E1A" w:rsidRPr="008F6A67" w:rsidRDefault="00250E1A" w:rsidP="00CF070F">
            <w:pPr>
              <w:jc w:val="center"/>
            </w:pPr>
          </w:p>
        </w:tc>
      </w:tr>
      <w:tr w:rsidR="00D667AF" w:rsidRPr="008F6A67" w14:paraId="4DA7170A" w14:textId="77777777" w:rsidTr="00D667AF">
        <w:trPr>
          <w:trHeight w:val="20"/>
          <w:jc w:val="center"/>
        </w:trPr>
        <w:tc>
          <w:tcPr>
            <w:tcW w:w="1350" w:type="dxa"/>
            <w:vMerge/>
            <w:vAlign w:val="center"/>
          </w:tcPr>
          <w:p w14:paraId="5B3A1585"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5E58767E" w14:textId="77777777" w:rsidR="00250E1A" w:rsidRPr="008F6A67" w:rsidRDefault="00250E1A" w:rsidP="00CF070F">
            <w:pPr>
              <w:spacing w:line="276" w:lineRule="auto"/>
              <w:jc w:val="center"/>
              <w:rPr>
                <w:sz w:val="20"/>
                <w:szCs w:val="20"/>
                <w:lang w:eastAsia="nl-NL"/>
              </w:rPr>
            </w:pPr>
            <w:r w:rsidRPr="008F6A67">
              <w:rPr>
                <w:sz w:val="20"/>
                <w:szCs w:val="20"/>
                <w:lang w:eastAsia="nl-NL"/>
              </w:rPr>
              <w:t>Consumer privacy</w:t>
            </w:r>
          </w:p>
        </w:tc>
        <w:tc>
          <w:tcPr>
            <w:tcW w:w="9540" w:type="dxa"/>
            <w:vAlign w:val="center"/>
          </w:tcPr>
          <w:p w14:paraId="02C69E30" w14:textId="77777777" w:rsidR="00250E1A" w:rsidRPr="008F6A67" w:rsidRDefault="00250E1A" w:rsidP="00CF070F">
            <w:pPr>
              <w:rPr>
                <w:sz w:val="20"/>
                <w:szCs w:val="20"/>
              </w:rPr>
            </w:pPr>
            <w:r w:rsidRPr="008F6A67">
              <w:rPr>
                <w:sz w:val="20"/>
                <w:szCs w:val="20"/>
              </w:rPr>
              <w:t>Strength of interval management system to protect consumer privacy is regarded as high by organization stakeholders</w:t>
            </w:r>
          </w:p>
        </w:tc>
        <w:tc>
          <w:tcPr>
            <w:tcW w:w="630" w:type="dxa"/>
            <w:shd w:val="clear" w:color="auto" w:fill="FFFFFF" w:themeFill="background1"/>
            <w:vAlign w:val="center"/>
          </w:tcPr>
          <w:p w14:paraId="18AF45D2"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17164D7B" w14:textId="77777777" w:rsidR="00250E1A" w:rsidRPr="008F6A67" w:rsidRDefault="00250E1A" w:rsidP="00CF070F">
            <w:pPr>
              <w:jc w:val="center"/>
            </w:pPr>
          </w:p>
        </w:tc>
      </w:tr>
      <w:tr w:rsidR="00D667AF" w:rsidRPr="008F6A67" w14:paraId="5E0DC241" w14:textId="77777777" w:rsidTr="00D667AF">
        <w:trPr>
          <w:trHeight w:val="20"/>
          <w:jc w:val="center"/>
        </w:trPr>
        <w:tc>
          <w:tcPr>
            <w:tcW w:w="1350" w:type="dxa"/>
            <w:vMerge/>
            <w:vAlign w:val="center"/>
          </w:tcPr>
          <w:p w14:paraId="1E2BACAF"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0C8C6515" w14:textId="77777777" w:rsidR="00250E1A" w:rsidRPr="008F6A67" w:rsidRDefault="00250E1A" w:rsidP="00CF070F">
            <w:pPr>
              <w:spacing w:line="276" w:lineRule="auto"/>
              <w:jc w:val="center"/>
              <w:rPr>
                <w:sz w:val="20"/>
                <w:szCs w:val="20"/>
                <w:lang w:eastAsia="nl-NL"/>
              </w:rPr>
            </w:pPr>
          </w:p>
        </w:tc>
        <w:tc>
          <w:tcPr>
            <w:tcW w:w="9540" w:type="dxa"/>
            <w:vAlign w:val="center"/>
          </w:tcPr>
          <w:p w14:paraId="010E9041" w14:textId="77777777" w:rsidR="00250E1A" w:rsidRPr="008F6A67" w:rsidRDefault="00250E1A" w:rsidP="00CF070F">
            <w:pPr>
              <w:rPr>
                <w:sz w:val="20"/>
                <w:szCs w:val="20"/>
              </w:rPr>
            </w:pPr>
            <w:r w:rsidRPr="008F6A67">
              <w:rPr>
                <w:sz w:val="20"/>
                <w:szCs w:val="20"/>
              </w:rPr>
              <w:t>Presence of consumer complaints related to breach of privacy or loss of data within the last three years</w:t>
            </w:r>
          </w:p>
        </w:tc>
        <w:tc>
          <w:tcPr>
            <w:tcW w:w="630" w:type="dxa"/>
            <w:shd w:val="clear" w:color="auto" w:fill="FFFFFF" w:themeFill="background1"/>
            <w:vAlign w:val="center"/>
          </w:tcPr>
          <w:p w14:paraId="26C0B4E1" w14:textId="77777777" w:rsidR="00250E1A" w:rsidRPr="008F6A67" w:rsidRDefault="00250E1A" w:rsidP="00CF070F">
            <w:pPr>
              <w:jc w:val="center"/>
            </w:pPr>
          </w:p>
        </w:tc>
        <w:tc>
          <w:tcPr>
            <w:tcW w:w="720" w:type="dxa"/>
            <w:shd w:val="clear" w:color="auto" w:fill="FFFFFF" w:themeFill="background1"/>
            <w:vAlign w:val="center"/>
          </w:tcPr>
          <w:p w14:paraId="49E7D61C" w14:textId="77777777" w:rsidR="00250E1A" w:rsidRPr="008F6A67" w:rsidRDefault="00250E1A" w:rsidP="00CF070F">
            <w:pPr>
              <w:jc w:val="center"/>
            </w:pPr>
            <w:r w:rsidRPr="008F6A67">
              <w:rPr>
                <w:rFonts w:ascii="Segoe UI Symbol" w:hAnsi="Segoe UI Symbol" w:cs="Segoe UI Symbol"/>
              </w:rPr>
              <w:t>✓</w:t>
            </w:r>
          </w:p>
        </w:tc>
      </w:tr>
      <w:tr w:rsidR="00D667AF" w:rsidRPr="008F6A67" w14:paraId="7FC66118" w14:textId="77777777" w:rsidTr="00D667AF">
        <w:trPr>
          <w:trHeight w:val="20"/>
          <w:jc w:val="center"/>
        </w:trPr>
        <w:tc>
          <w:tcPr>
            <w:tcW w:w="1350" w:type="dxa"/>
            <w:vMerge/>
            <w:vAlign w:val="center"/>
          </w:tcPr>
          <w:p w14:paraId="50E2241C"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0E90209D" w14:textId="77777777" w:rsidR="00250E1A" w:rsidRPr="008F6A67" w:rsidRDefault="00250E1A" w:rsidP="00CF070F">
            <w:pPr>
              <w:spacing w:line="276" w:lineRule="auto"/>
              <w:jc w:val="center"/>
              <w:rPr>
                <w:sz w:val="20"/>
                <w:szCs w:val="20"/>
                <w:lang w:eastAsia="nl-NL"/>
              </w:rPr>
            </w:pPr>
            <w:r w:rsidRPr="008F6A67">
              <w:rPr>
                <w:sz w:val="20"/>
                <w:szCs w:val="20"/>
                <w:lang w:eastAsia="nl-NL"/>
              </w:rPr>
              <w:t>Transparency</w:t>
            </w:r>
          </w:p>
        </w:tc>
        <w:tc>
          <w:tcPr>
            <w:tcW w:w="9540" w:type="dxa"/>
            <w:vAlign w:val="center"/>
          </w:tcPr>
          <w:p w14:paraId="4A3FE3BA" w14:textId="77777777" w:rsidR="00250E1A" w:rsidRPr="008F6A67" w:rsidRDefault="00250E1A" w:rsidP="00CF070F">
            <w:pPr>
              <w:rPr>
                <w:sz w:val="20"/>
                <w:szCs w:val="20"/>
              </w:rPr>
            </w:pPr>
            <w:r w:rsidRPr="008F6A67">
              <w:rPr>
                <w:sz w:val="20"/>
                <w:szCs w:val="20"/>
              </w:rPr>
              <w:t>Publication of a sustainability report</w:t>
            </w:r>
          </w:p>
        </w:tc>
        <w:tc>
          <w:tcPr>
            <w:tcW w:w="630" w:type="dxa"/>
            <w:vAlign w:val="center"/>
          </w:tcPr>
          <w:p w14:paraId="1010355C"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58DBB548" w14:textId="77777777" w:rsidR="00250E1A" w:rsidRPr="008F6A67" w:rsidRDefault="00250E1A" w:rsidP="00CF070F">
            <w:pPr>
              <w:jc w:val="center"/>
            </w:pPr>
          </w:p>
        </w:tc>
      </w:tr>
      <w:tr w:rsidR="00D667AF" w:rsidRPr="008F6A67" w14:paraId="15140C0F" w14:textId="77777777" w:rsidTr="00D667AF">
        <w:trPr>
          <w:trHeight w:val="20"/>
          <w:jc w:val="center"/>
        </w:trPr>
        <w:tc>
          <w:tcPr>
            <w:tcW w:w="1350" w:type="dxa"/>
            <w:vMerge/>
            <w:vAlign w:val="center"/>
          </w:tcPr>
          <w:p w14:paraId="7887E308"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101D99ED" w14:textId="77777777" w:rsidR="00250E1A" w:rsidRPr="008F6A67" w:rsidRDefault="00250E1A" w:rsidP="00CF070F">
            <w:pPr>
              <w:spacing w:line="276" w:lineRule="auto"/>
              <w:jc w:val="center"/>
              <w:rPr>
                <w:sz w:val="20"/>
                <w:szCs w:val="20"/>
                <w:lang w:eastAsia="nl-NL"/>
              </w:rPr>
            </w:pPr>
          </w:p>
        </w:tc>
        <w:tc>
          <w:tcPr>
            <w:tcW w:w="9540" w:type="dxa"/>
            <w:vAlign w:val="center"/>
          </w:tcPr>
          <w:p w14:paraId="5AA6E1DA" w14:textId="77777777" w:rsidR="00250E1A" w:rsidRPr="008F6A67" w:rsidRDefault="00250E1A" w:rsidP="00CF070F">
            <w:pPr>
              <w:rPr>
                <w:sz w:val="20"/>
                <w:szCs w:val="20"/>
              </w:rPr>
            </w:pPr>
            <w:r w:rsidRPr="008F6A67">
              <w:rPr>
                <w:sz w:val="20"/>
                <w:szCs w:val="20"/>
              </w:rPr>
              <w:t>The information available in the sustainability report or other documents regarding the social and environmental performance of the organization is considered comprehensive and of high quality</w:t>
            </w:r>
          </w:p>
        </w:tc>
        <w:tc>
          <w:tcPr>
            <w:tcW w:w="630" w:type="dxa"/>
            <w:shd w:val="clear" w:color="auto" w:fill="FFFFFF" w:themeFill="background1"/>
            <w:vAlign w:val="center"/>
          </w:tcPr>
          <w:p w14:paraId="4F335058"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7E9E2C3D" w14:textId="77777777" w:rsidR="00250E1A" w:rsidRPr="008F6A67" w:rsidRDefault="00250E1A" w:rsidP="00CF070F">
            <w:pPr>
              <w:jc w:val="center"/>
            </w:pPr>
          </w:p>
        </w:tc>
      </w:tr>
      <w:tr w:rsidR="00D667AF" w:rsidRPr="008F6A67" w14:paraId="24B5C15D" w14:textId="77777777" w:rsidTr="00D667AF">
        <w:trPr>
          <w:trHeight w:val="20"/>
          <w:jc w:val="center"/>
        </w:trPr>
        <w:tc>
          <w:tcPr>
            <w:tcW w:w="1350" w:type="dxa"/>
            <w:vMerge/>
            <w:vAlign w:val="center"/>
          </w:tcPr>
          <w:p w14:paraId="3D1F6481"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785F8685" w14:textId="77777777" w:rsidR="00250E1A" w:rsidRPr="008F6A67" w:rsidRDefault="00250E1A" w:rsidP="00CF070F">
            <w:pPr>
              <w:spacing w:line="276" w:lineRule="auto"/>
              <w:jc w:val="center"/>
              <w:rPr>
                <w:sz w:val="20"/>
                <w:szCs w:val="20"/>
                <w:lang w:eastAsia="nl-NL"/>
              </w:rPr>
            </w:pPr>
          </w:p>
        </w:tc>
        <w:tc>
          <w:tcPr>
            <w:tcW w:w="9540" w:type="dxa"/>
            <w:vAlign w:val="center"/>
          </w:tcPr>
          <w:p w14:paraId="03B89E79" w14:textId="77777777" w:rsidR="00250E1A" w:rsidRPr="008F6A67" w:rsidRDefault="00250E1A" w:rsidP="00CF070F">
            <w:pPr>
              <w:rPr>
                <w:sz w:val="20"/>
                <w:szCs w:val="20"/>
              </w:rPr>
            </w:pPr>
            <w:r w:rsidRPr="008F6A67">
              <w:rPr>
                <w:sz w:val="20"/>
                <w:szCs w:val="20"/>
              </w:rPr>
              <w:t>If applicable, company rating in sustainability indices (Dow Jones Sustainability Index, ESI, HSBC, Corporate Sustainability Index, etc.) is considered satisfactory</w:t>
            </w:r>
          </w:p>
        </w:tc>
        <w:tc>
          <w:tcPr>
            <w:tcW w:w="630" w:type="dxa"/>
            <w:shd w:val="clear" w:color="auto" w:fill="FFFFFF" w:themeFill="background1"/>
            <w:vAlign w:val="center"/>
          </w:tcPr>
          <w:p w14:paraId="5CA428B3"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20BA4354" w14:textId="77777777" w:rsidR="00250E1A" w:rsidRPr="008F6A67" w:rsidRDefault="00250E1A" w:rsidP="00CF070F">
            <w:pPr>
              <w:jc w:val="center"/>
            </w:pPr>
          </w:p>
        </w:tc>
      </w:tr>
      <w:tr w:rsidR="00D667AF" w:rsidRPr="008F6A67" w14:paraId="16A4B3FB" w14:textId="77777777" w:rsidTr="00D667AF">
        <w:trPr>
          <w:trHeight w:val="20"/>
          <w:jc w:val="center"/>
        </w:trPr>
        <w:tc>
          <w:tcPr>
            <w:tcW w:w="1350" w:type="dxa"/>
            <w:vMerge/>
            <w:vAlign w:val="center"/>
          </w:tcPr>
          <w:p w14:paraId="6BC7CA13" w14:textId="77777777" w:rsidR="00250E1A" w:rsidRPr="008F6A67" w:rsidRDefault="00250E1A" w:rsidP="00CF070F">
            <w:pPr>
              <w:spacing w:line="276" w:lineRule="auto"/>
              <w:jc w:val="center"/>
              <w:rPr>
                <w:sz w:val="20"/>
                <w:szCs w:val="20"/>
                <w:lang w:eastAsia="nl-NL"/>
              </w:rPr>
            </w:pPr>
          </w:p>
        </w:tc>
        <w:tc>
          <w:tcPr>
            <w:tcW w:w="1440" w:type="dxa"/>
            <w:vAlign w:val="center"/>
          </w:tcPr>
          <w:p w14:paraId="6AA02B11" w14:textId="77777777" w:rsidR="00250E1A" w:rsidRPr="008F6A67" w:rsidRDefault="00250E1A" w:rsidP="00CF070F">
            <w:pPr>
              <w:spacing w:line="276" w:lineRule="auto"/>
              <w:jc w:val="center"/>
              <w:rPr>
                <w:sz w:val="20"/>
                <w:szCs w:val="20"/>
                <w:lang w:eastAsia="nl-NL"/>
              </w:rPr>
            </w:pPr>
            <w:r w:rsidRPr="008F6A67">
              <w:rPr>
                <w:sz w:val="20"/>
                <w:szCs w:val="20"/>
                <w:lang w:eastAsia="nl-NL"/>
              </w:rPr>
              <w:t>End of life responsibility</w:t>
            </w:r>
          </w:p>
        </w:tc>
        <w:tc>
          <w:tcPr>
            <w:tcW w:w="9540" w:type="dxa"/>
            <w:vAlign w:val="center"/>
          </w:tcPr>
          <w:p w14:paraId="1DA1283C" w14:textId="77777777" w:rsidR="00250E1A" w:rsidRPr="008F6A67" w:rsidRDefault="00250E1A" w:rsidP="00CF070F">
            <w:pPr>
              <w:rPr>
                <w:sz w:val="20"/>
                <w:szCs w:val="20"/>
              </w:rPr>
            </w:pPr>
            <w:r w:rsidRPr="008F6A67">
              <w:rPr>
                <w:sz w:val="20"/>
                <w:szCs w:val="20"/>
              </w:rPr>
              <w:t>Indications of non-compliance with regulatory labelling or other information-providing requirements (e.g. product reports or booklets) for informing the customer about the end-of-life</w:t>
            </w:r>
          </w:p>
        </w:tc>
        <w:tc>
          <w:tcPr>
            <w:tcW w:w="630" w:type="dxa"/>
            <w:shd w:val="clear" w:color="auto" w:fill="FFFFFF" w:themeFill="background1"/>
            <w:vAlign w:val="center"/>
          </w:tcPr>
          <w:p w14:paraId="4A913F57" w14:textId="77777777" w:rsidR="00250E1A" w:rsidRPr="008F6A67" w:rsidRDefault="00250E1A" w:rsidP="00CF070F">
            <w:pPr>
              <w:jc w:val="center"/>
            </w:pPr>
          </w:p>
        </w:tc>
        <w:tc>
          <w:tcPr>
            <w:tcW w:w="720" w:type="dxa"/>
            <w:shd w:val="clear" w:color="auto" w:fill="FFFFFF" w:themeFill="background1"/>
            <w:vAlign w:val="center"/>
          </w:tcPr>
          <w:p w14:paraId="4137D9A0" w14:textId="77777777" w:rsidR="00250E1A" w:rsidRPr="008F6A67" w:rsidRDefault="00250E1A" w:rsidP="00CF070F">
            <w:pPr>
              <w:jc w:val="center"/>
            </w:pPr>
            <w:r w:rsidRPr="008F6A67">
              <w:rPr>
                <w:rFonts w:ascii="Segoe UI Symbol" w:hAnsi="Segoe UI Symbol" w:cs="Segoe UI Symbol"/>
              </w:rPr>
              <w:t>✓</w:t>
            </w:r>
          </w:p>
        </w:tc>
      </w:tr>
      <w:tr w:rsidR="00D667AF" w:rsidRPr="008F6A67" w14:paraId="746D8F25" w14:textId="77777777" w:rsidTr="00D667AF">
        <w:trPr>
          <w:trHeight w:val="20"/>
          <w:jc w:val="center"/>
        </w:trPr>
        <w:tc>
          <w:tcPr>
            <w:tcW w:w="1350" w:type="dxa"/>
            <w:vMerge w:val="restart"/>
            <w:vAlign w:val="center"/>
          </w:tcPr>
          <w:p w14:paraId="47996A64" w14:textId="77777777" w:rsidR="00250E1A" w:rsidRPr="008F6A67" w:rsidRDefault="00250E1A" w:rsidP="00CF070F">
            <w:pPr>
              <w:spacing w:line="276" w:lineRule="auto"/>
              <w:jc w:val="center"/>
              <w:rPr>
                <w:sz w:val="20"/>
                <w:szCs w:val="20"/>
                <w:lang w:eastAsia="nl-NL"/>
              </w:rPr>
            </w:pPr>
            <w:r w:rsidRPr="008F6A67">
              <w:rPr>
                <w:sz w:val="20"/>
                <w:szCs w:val="20"/>
                <w:lang w:eastAsia="nl-NL"/>
              </w:rPr>
              <w:t>Local community</w:t>
            </w:r>
          </w:p>
        </w:tc>
        <w:tc>
          <w:tcPr>
            <w:tcW w:w="1440" w:type="dxa"/>
            <w:vAlign w:val="center"/>
          </w:tcPr>
          <w:p w14:paraId="63935FBC" w14:textId="77777777" w:rsidR="00250E1A" w:rsidRPr="008F6A67" w:rsidRDefault="00250E1A" w:rsidP="00CF070F">
            <w:pPr>
              <w:spacing w:line="276" w:lineRule="auto"/>
              <w:jc w:val="center"/>
              <w:rPr>
                <w:sz w:val="20"/>
                <w:szCs w:val="20"/>
                <w:lang w:eastAsia="nl-NL"/>
              </w:rPr>
            </w:pPr>
            <w:r w:rsidRPr="008F6A67">
              <w:rPr>
                <w:sz w:val="20"/>
                <w:szCs w:val="20"/>
                <w:lang w:eastAsia="nl-NL"/>
              </w:rPr>
              <w:t>Access to material resources</w:t>
            </w:r>
          </w:p>
        </w:tc>
        <w:tc>
          <w:tcPr>
            <w:tcW w:w="9540" w:type="dxa"/>
            <w:shd w:val="clear" w:color="auto" w:fill="FFFFFF" w:themeFill="background1"/>
            <w:vAlign w:val="center"/>
          </w:tcPr>
          <w:p w14:paraId="27CC8E3C" w14:textId="77777777" w:rsidR="00250E1A" w:rsidRPr="008F6A67" w:rsidRDefault="00250E1A" w:rsidP="00CF070F">
            <w:pPr>
              <w:rPr>
                <w:sz w:val="20"/>
                <w:szCs w:val="20"/>
              </w:rPr>
            </w:pPr>
            <w:r w:rsidRPr="008F6A67">
              <w:rPr>
                <w:sz w:val="20"/>
                <w:szCs w:val="20"/>
              </w:rPr>
              <w:t>Presence of examples that the organization actively implements its environmental management system</w:t>
            </w:r>
          </w:p>
        </w:tc>
        <w:tc>
          <w:tcPr>
            <w:tcW w:w="630" w:type="dxa"/>
            <w:shd w:val="clear" w:color="auto" w:fill="FFFFFF" w:themeFill="background1"/>
            <w:vAlign w:val="center"/>
          </w:tcPr>
          <w:p w14:paraId="6D794C97"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617C30EB" w14:textId="77777777" w:rsidR="00250E1A" w:rsidRPr="008F6A67" w:rsidRDefault="00250E1A" w:rsidP="00CF070F">
            <w:pPr>
              <w:jc w:val="center"/>
            </w:pPr>
          </w:p>
        </w:tc>
      </w:tr>
      <w:tr w:rsidR="00D667AF" w:rsidRPr="008F6A67" w14:paraId="19A22340" w14:textId="77777777" w:rsidTr="00D667AF">
        <w:trPr>
          <w:trHeight w:val="20"/>
          <w:jc w:val="center"/>
        </w:trPr>
        <w:tc>
          <w:tcPr>
            <w:tcW w:w="1350" w:type="dxa"/>
            <w:vMerge/>
            <w:vAlign w:val="center"/>
          </w:tcPr>
          <w:p w14:paraId="2A196E3C" w14:textId="77777777" w:rsidR="00250E1A" w:rsidRPr="008F6A67" w:rsidRDefault="00250E1A" w:rsidP="00CF070F">
            <w:pPr>
              <w:spacing w:line="276" w:lineRule="auto"/>
              <w:jc w:val="center"/>
              <w:rPr>
                <w:sz w:val="20"/>
                <w:szCs w:val="20"/>
                <w:lang w:eastAsia="nl-NL"/>
              </w:rPr>
            </w:pPr>
          </w:p>
        </w:tc>
        <w:tc>
          <w:tcPr>
            <w:tcW w:w="1440" w:type="dxa"/>
            <w:vAlign w:val="center"/>
          </w:tcPr>
          <w:p w14:paraId="2CA6CDF0" w14:textId="77777777" w:rsidR="00250E1A" w:rsidRPr="008F6A67" w:rsidRDefault="00250E1A" w:rsidP="00CF070F">
            <w:pPr>
              <w:spacing w:line="276" w:lineRule="auto"/>
              <w:jc w:val="center"/>
              <w:rPr>
                <w:sz w:val="20"/>
                <w:szCs w:val="20"/>
                <w:lang w:eastAsia="nl-NL"/>
              </w:rPr>
            </w:pPr>
            <w:r w:rsidRPr="008F6A67">
              <w:rPr>
                <w:sz w:val="20"/>
                <w:szCs w:val="20"/>
                <w:lang w:eastAsia="nl-NL"/>
              </w:rPr>
              <w:t>Access to immaterial resources</w:t>
            </w:r>
          </w:p>
        </w:tc>
        <w:tc>
          <w:tcPr>
            <w:tcW w:w="9540" w:type="dxa"/>
            <w:shd w:val="clear" w:color="auto" w:fill="FFFFFF" w:themeFill="background1"/>
            <w:vAlign w:val="center"/>
          </w:tcPr>
          <w:p w14:paraId="1637375F" w14:textId="77777777" w:rsidR="00250E1A" w:rsidRPr="008F6A67" w:rsidRDefault="00250E1A" w:rsidP="00CF070F">
            <w:pPr>
              <w:rPr>
                <w:sz w:val="20"/>
                <w:szCs w:val="20"/>
              </w:rPr>
            </w:pPr>
            <w:r w:rsidRPr="008F6A67">
              <w:rPr>
                <w:sz w:val="20"/>
                <w:szCs w:val="20"/>
              </w:rPr>
              <w:t>Presence of examples that the organization actively promotes and implements community education initiatives</w:t>
            </w:r>
          </w:p>
        </w:tc>
        <w:tc>
          <w:tcPr>
            <w:tcW w:w="630" w:type="dxa"/>
            <w:shd w:val="clear" w:color="auto" w:fill="FFFFFF" w:themeFill="background1"/>
            <w:vAlign w:val="center"/>
          </w:tcPr>
          <w:p w14:paraId="5F54006A" w14:textId="77777777" w:rsidR="00250E1A" w:rsidRPr="008F6A67" w:rsidRDefault="00250E1A" w:rsidP="00CF070F">
            <w:pPr>
              <w:jc w:val="center"/>
            </w:pPr>
            <w:r w:rsidRPr="008F6A67">
              <w:rPr>
                <w:rFonts w:ascii="Segoe UI Symbol" w:hAnsi="Segoe UI Symbol" w:cs="Segoe UI Symbol"/>
              </w:rPr>
              <w:t>✓</w:t>
            </w:r>
          </w:p>
        </w:tc>
        <w:tc>
          <w:tcPr>
            <w:tcW w:w="720" w:type="dxa"/>
            <w:shd w:val="clear" w:color="auto" w:fill="FFFFFF" w:themeFill="background1"/>
            <w:vAlign w:val="center"/>
          </w:tcPr>
          <w:p w14:paraId="34A0D899" w14:textId="77777777" w:rsidR="00250E1A" w:rsidRPr="008F6A67" w:rsidRDefault="00250E1A" w:rsidP="00CF070F">
            <w:pPr>
              <w:jc w:val="center"/>
            </w:pPr>
          </w:p>
        </w:tc>
      </w:tr>
      <w:tr w:rsidR="00D667AF" w:rsidRPr="008F6A67" w14:paraId="40210FEB" w14:textId="77777777" w:rsidTr="00D667AF">
        <w:trPr>
          <w:trHeight w:val="20"/>
          <w:jc w:val="center"/>
        </w:trPr>
        <w:tc>
          <w:tcPr>
            <w:tcW w:w="1350" w:type="dxa"/>
            <w:vMerge/>
            <w:vAlign w:val="center"/>
          </w:tcPr>
          <w:p w14:paraId="7C2F1488"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35338DC8" w14:textId="77777777" w:rsidR="00250E1A" w:rsidRPr="008F6A67" w:rsidRDefault="00250E1A" w:rsidP="00CF070F">
            <w:pPr>
              <w:spacing w:line="276" w:lineRule="auto"/>
              <w:jc w:val="center"/>
              <w:rPr>
                <w:sz w:val="20"/>
                <w:szCs w:val="20"/>
                <w:lang w:eastAsia="nl-NL"/>
              </w:rPr>
            </w:pPr>
            <w:r w:rsidRPr="008F6A67">
              <w:rPr>
                <w:sz w:val="20"/>
                <w:szCs w:val="20"/>
                <w:lang w:eastAsia="nl-NL"/>
              </w:rPr>
              <w:t>Safe and healthy living conditions</w:t>
            </w:r>
          </w:p>
        </w:tc>
        <w:tc>
          <w:tcPr>
            <w:tcW w:w="9540" w:type="dxa"/>
            <w:vAlign w:val="center"/>
          </w:tcPr>
          <w:p w14:paraId="15D30C8C" w14:textId="77777777" w:rsidR="00250E1A" w:rsidRPr="008F6A67" w:rsidRDefault="00250E1A" w:rsidP="00CF070F">
            <w:pPr>
              <w:rPr>
                <w:sz w:val="20"/>
                <w:szCs w:val="20"/>
              </w:rPr>
            </w:pPr>
            <w:r w:rsidRPr="008F6A67">
              <w:rPr>
                <w:sz w:val="20"/>
                <w:szCs w:val="20"/>
              </w:rPr>
              <w:t>Indications that the organization participates with local stakeholders in communicating the potential health and safety impacts of their operations on surrounding communities</w:t>
            </w:r>
          </w:p>
        </w:tc>
        <w:tc>
          <w:tcPr>
            <w:tcW w:w="630" w:type="dxa"/>
            <w:vAlign w:val="center"/>
          </w:tcPr>
          <w:p w14:paraId="5C9516FF"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5EA0210E" w14:textId="77777777" w:rsidR="00250E1A" w:rsidRPr="008F6A67" w:rsidRDefault="00250E1A" w:rsidP="00CF070F">
            <w:pPr>
              <w:jc w:val="center"/>
            </w:pPr>
          </w:p>
        </w:tc>
      </w:tr>
      <w:tr w:rsidR="00D667AF" w:rsidRPr="008F6A67" w14:paraId="7FB8886A" w14:textId="77777777" w:rsidTr="00D667AF">
        <w:trPr>
          <w:trHeight w:val="20"/>
          <w:jc w:val="center"/>
        </w:trPr>
        <w:tc>
          <w:tcPr>
            <w:tcW w:w="1350" w:type="dxa"/>
            <w:vMerge/>
            <w:vAlign w:val="center"/>
          </w:tcPr>
          <w:p w14:paraId="4F6C918C"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13188646" w14:textId="77777777" w:rsidR="00250E1A" w:rsidRPr="008F6A67" w:rsidRDefault="00250E1A" w:rsidP="00CF070F">
            <w:pPr>
              <w:spacing w:line="276" w:lineRule="auto"/>
              <w:jc w:val="center"/>
              <w:rPr>
                <w:sz w:val="20"/>
                <w:szCs w:val="20"/>
                <w:lang w:eastAsia="nl-NL"/>
              </w:rPr>
            </w:pPr>
          </w:p>
        </w:tc>
        <w:tc>
          <w:tcPr>
            <w:tcW w:w="9540" w:type="dxa"/>
            <w:vAlign w:val="center"/>
          </w:tcPr>
          <w:p w14:paraId="2EE3D9D0" w14:textId="77777777" w:rsidR="00250E1A" w:rsidRPr="008F6A67" w:rsidRDefault="00250E1A" w:rsidP="00CF070F">
            <w:pPr>
              <w:rPr>
                <w:sz w:val="20"/>
                <w:szCs w:val="20"/>
              </w:rPr>
            </w:pPr>
            <w:r w:rsidRPr="008F6A67">
              <w:rPr>
                <w:sz w:val="20"/>
                <w:szCs w:val="20"/>
              </w:rPr>
              <w:t>Indications that the safe and healthy living conditions of the community has been at risk caused by the organization’s activities</w:t>
            </w:r>
          </w:p>
        </w:tc>
        <w:tc>
          <w:tcPr>
            <w:tcW w:w="630" w:type="dxa"/>
            <w:vAlign w:val="center"/>
          </w:tcPr>
          <w:p w14:paraId="7627C4BF" w14:textId="77777777" w:rsidR="00250E1A" w:rsidRPr="008F6A67" w:rsidRDefault="00250E1A" w:rsidP="00CF070F">
            <w:pPr>
              <w:jc w:val="center"/>
            </w:pPr>
          </w:p>
        </w:tc>
        <w:tc>
          <w:tcPr>
            <w:tcW w:w="720" w:type="dxa"/>
            <w:vAlign w:val="center"/>
          </w:tcPr>
          <w:p w14:paraId="6EB3B876" w14:textId="77777777" w:rsidR="00250E1A" w:rsidRPr="008F6A67" w:rsidRDefault="00250E1A" w:rsidP="00CF070F">
            <w:pPr>
              <w:jc w:val="center"/>
            </w:pPr>
            <w:r w:rsidRPr="008F6A67">
              <w:rPr>
                <w:rFonts w:ascii="Segoe UI Symbol" w:hAnsi="Segoe UI Symbol" w:cs="Segoe UI Symbol"/>
              </w:rPr>
              <w:t>✓</w:t>
            </w:r>
          </w:p>
        </w:tc>
      </w:tr>
      <w:tr w:rsidR="00D667AF" w:rsidRPr="008F6A67" w14:paraId="0D6D7610" w14:textId="77777777" w:rsidTr="00D667AF">
        <w:trPr>
          <w:trHeight w:val="20"/>
          <w:jc w:val="center"/>
        </w:trPr>
        <w:tc>
          <w:tcPr>
            <w:tcW w:w="1350" w:type="dxa"/>
            <w:vMerge/>
            <w:vAlign w:val="center"/>
          </w:tcPr>
          <w:p w14:paraId="65564CF5"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3AD335FC" w14:textId="77777777" w:rsidR="00250E1A" w:rsidRPr="008F6A67" w:rsidRDefault="00250E1A" w:rsidP="00CF070F">
            <w:pPr>
              <w:spacing w:line="276" w:lineRule="auto"/>
              <w:jc w:val="center"/>
              <w:rPr>
                <w:sz w:val="20"/>
                <w:szCs w:val="20"/>
                <w:lang w:eastAsia="nl-NL"/>
              </w:rPr>
            </w:pPr>
            <w:r w:rsidRPr="008F6A67">
              <w:rPr>
                <w:sz w:val="20"/>
                <w:szCs w:val="20"/>
                <w:lang w:eastAsia="nl-NL"/>
              </w:rPr>
              <w:t>Community engagement</w:t>
            </w:r>
          </w:p>
        </w:tc>
        <w:tc>
          <w:tcPr>
            <w:tcW w:w="9540" w:type="dxa"/>
            <w:vAlign w:val="center"/>
          </w:tcPr>
          <w:p w14:paraId="53CADC5D" w14:textId="77777777" w:rsidR="00250E1A" w:rsidRPr="008F6A67" w:rsidRDefault="00250E1A" w:rsidP="00CF070F">
            <w:pPr>
              <w:rPr>
                <w:sz w:val="20"/>
                <w:szCs w:val="20"/>
              </w:rPr>
            </w:pPr>
            <w:r w:rsidRPr="008F6A67">
              <w:rPr>
                <w:sz w:val="20"/>
                <w:szCs w:val="20"/>
              </w:rPr>
              <w:t>Diversity of community stakeholder groups that engage with the organization</w:t>
            </w:r>
          </w:p>
        </w:tc>
        <w:tc>
          <w:tcPr>
            <w:tcW w:w="630" w:type="dxa"/>
            <w:vAlign w:val="center"/>
          </w:tcPr>
          <w:p w14:paraId="2874B121"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1FBC148F" w14:textId="77777777" w:rsidR="00250E1A" w:rsidRPr="008F6A67" w:rsidRDefault="00250E1A" w:rsidP="00CF070F">
            <w:pPr>
              <w:jc w:val="center"/>
            </w:pPr>
          </w:p>
        </w:tc>
      </w:tr>
      <w:tr w:rsidR="00D667AF" w:rsidRPr="008F6A67" w14:paraId="278A222E" w14:textId="77777777" w:rsidTr="00D667AF">
        <w:trPr>
          <w:trHeight w:val="20"/>
          <w:jc w:val="center"/>
        </w:trPr>
        <w:tc>
          <w:tcPr>
            <w:tcW w:w="1350" w:type="dxa"/>
            <w:vMerge/>
            <w:vAlign w:val="center"/>
          </w:tcPr>
          <w:p w14:paraId="3B56FB8F"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12FD7C30" w14:textId="77777777" w:rsidR="00250E1A" w:rsidRPr="008F6A67" w:rsidRDefault="00250E1A" w:rsidP="00CF070F">
            <w:pPr>
              <w:spacing w:line="276" w:lineRule="auto"/>
              <w:jc w:val="center"/>
              <w:rPr>
                <w:sz w:val="20"/>
                <w:szCs w:val="20"/>
                <w:lang w:eastAsia="nl-NL"/>
              </w:rPr>
            </w:pPr>
          </w:p>
        </w:tc>
        <w:tc>
          <w:tcPr>
            <w:tcW w:w="9540" w:type="dxa"/>
            <w:vAlign w:val="center"/>
          </w:tcPr>
          <w:p w14:paraId="2191EBBF" w14:textId="77777777" w:rsidR="00250E1A" w:rsidRPr="008F6A67" w:rsidRDefault="00250E1A" w:rsidP="00CF070F">
            <w:pPr>
              <w:rPr>
                <w:sz w:val="20"/>
                <w:szCs w:val="20"/>
              </w:rPr>
            </w:pPr>
            <w:r w:rsidRPr="008F6A67">
              <w:rPr>
                <w:sz w:val="20"/>
                <w:szCs w:val="20"/>
              </w:rPr>
              <w:t>Involvement of community stakeholders in organizational decision-making processes</w:t>
            </w:r>
          </w:p>
        </w:tc>
        <w:tc>
          <w:tcPr>
            <w:tcW w:w="630" w:type="dxa"/>
            <w:vAlign w:val="center"/>
          </w:tcPr>
          <w:p w14:paraId="760DBB9A"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07E2EC26" w14:textId="77777777" w:rsidR="00250E1A" w:rsidRPr="008F6A67" w:rsidRDefault="00250E1A" w:rsidP="00CF070F">
            <w:pPr>
              <w:jc w:val="center"/>
            </w:pPr>
          </w:p>
        </w:tc>
      </w:tr>
      <w:tr w:rsidR="00D667AF" w:rsidRPr="008F6A67" w14:paraId="36081A56" w14:textId="77777777" w:rsidTr="00D667AF">
        <w:trPr>
          <w:trHeight w:val="20"/>
          <w:jc w:val="center"/>
        </w:trPr>
        <w:tc>
          <w:tcPr>
            <w:tcW w:w="1350" w:type="dxa"/>
            <w:vMerge/>
            <w:vAlign w:val="center"/>
          </w:tcPr>
          <w:p w14:paraId="794E1746"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43DFCD18" w14:textId="77777777" w:rsidR="00250E1A" w:rsidRPr="008F6A67" w:rsidRDefault="00250E1A" w:rsidP="00CF070F">
            <w:pPr>
              <w:spacing w:line="276" w:lineRule="auto"/>
              <w:jc w:val="center"/>
              <w:rPr>
                <w:sz w:val="20"/>
                <w:szCs w:val="20"/>
                <w:lang w:eastAsia="nl-NL"/>
              </w:rPr>
            </w:pPr>
          </w:p>
        </w:tc>
        <w:tc>
          <w:tcPr>
            <w:tcW w:w="9540" w:type="dxa"/>
            <w:vAlign w:val="center"/>
          </w:tcPr>
          <w:p w14:paraId="7BCBE483" w14:textId="77777777" w:rsidR="00250E1A" w:rsidRPr="008F6A67" w:rsidRDefault="00250E1A" w:rsidP="00CF070F">
            <w:pPr>
              <w:rPr>
                <w:sz w:val="20"/>
                <w:szCs w:val="20"/>
              </w:rPr>
            </w:pPr>
            <w:r w:rsidRPr="008F6A67">
              <w:rPr>
                <w:sz w:val="20"/>
                <w:szCs w:val="20"/>
              </w:rPr>
              <w:t>Organizational support (volunteer-hours or financial) for community initiatives</w:t>
            </w:r>
          </w:p>
        </w:tc>
        <w:tc>
          <w:tcPr>
            <w:tcW w:w="630" w:type="dxa"/>
            <w:vAlign w:val="center"/>
          </w:tcPr>
          <w:p w14:paraId="580A6AC7"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22AF316E" w14:textId="77777777" w:rsidR="00250E1A" w:rsidRPr="008F6A67" w:rsidRDefault="00250E1A" w:rsidP="00CF070F">
            <w:pPr>
              <w:jc w:val="center"/>
            </w:pPr>
          </w:p>
        </w:tc>
      </w:tr>
      <w:tr w:rsidR="00D667AF" w:rsidRPr="008F6A67" w14:paraId="2B3D2CD0" w14:textId="77777777" w:rsidTr="00D667AF">
        <w:trPr>
          <w:trHeight w:val="20"/>
          <w:jc w:val="center"/>
        </w:trPr>
        <w:tc>
          <w:tcPr>
            <w:tcW w:w="1350" w:type="dxa"/>
            <w:vMerge/>
            <w:vAlign w:val="center"/>
          </w:tcPr>
          <w:p w14:paraId="6FE712C1"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0EC77B30" w14:textId="77777777" w:rsidR="00250E1A" w:rsidRPr="008F6A67" w:rsidRDefault="00250E1A" w:rsidP="00CF070F">
            <w:pPr>
              <w:spacing w:line="276" w:lineRule="auto"/>
              <w:jc w:val="center"/>
              <w:rPr>
                <w:sz w:val="20"/>
                <w:szCs w:val="20"/>
                <w:lang w:eastAsia="nl-NL"/>
              </w:rPr>
            </w:pPr>
            <w:r w:rsidRPr="008F6A67">
              <w:rPr>
                <w:sz w:val="20"/>
                <w:szCs w:val="20"/>
                <w:lang w:eastAsia="nl-NL"/>
              </w:rPr>
              <w:t>Local employment</w:t>
            </w:r>
          </w:p>
        </w:tc>
        <w:tc>
          <w:tcPr>
            <w:tcW w:w="9540" w:type="dxa"/>
            <w:vAlign w:val="center"/>
          </w:tcPr>
          <w:p w14:paraId="15CDAAB2" w14:textId="77777777" w:rsidR="00250E1A" w:rsidRPr="008F6A67" w:rsidRDefault="00250E1A" w:rsidP="00CF070F">
            <w:pPr>
              <w:rPr>
                <w:sz w:val="20"/>
                <w:szCs w:val="20"/>
              </w:rPr>
            </w:pPr>
            <w:r w:rsidRPr="008F6A67">
              <w:rPr>
                <w:sz w:val="20"/>
                <w:szCs w:val="20"/>
              </w:rPr>
              <w:t>Percentage of workforce hired locally is greater than 50%</w:t>
            </w:r>
          </w:p>
        </w:tc>
        <w:tc>
          <w:tcPr>
            <w:tcW w:w="630" w:type="dxa"/>
            <w:vAlign w:val="center"/>
          </w:tcPr>
          <w:p w14:paraId="0E1A225E"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1BA5305D" w14:textId="77777777" w:rsidR="00250E1A" w:rsidRPr="008F6A67" w:rsidRDefault="00250E1A" w:rsidP="00CF070F">
            <w:pPr>
              <w:jc w:val="center"/>
            </w:pPr>
          </w:p>
        </w:tc>
      </w:tr>
      <w:tr w:rsidR="00D667AF" w:rsidRPr="008F6A67" w14:paraId="4B29B859" w14:textId="77777777" w:rsidTr="00D667AF">
        <w:trPr>
          <w:trHeight w:val="20"/>
          <w:jc w:val="center"/>
        </w:trPr>
        <w:tc>
          <w:tcPr>
            <w:tcW w:w="1350" w:type="dxa"/>
            <w:vMerge/>
            <w:vAlign w:val="center"/>
          </w:tcPr>
          <w:p w14:paraId="64ECF6E9"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71C93031" w14:textId="77777777" w:rsidR="00250E1A" w:rsidRPr="008F6A67" w:rsidRDefault="00250E1A" w:rsidP="00CF070F">
            <w:pPr>
              <w:spacing w:line="276" w:lineRule="auto"/>
              <w:jc w:val="center"/>
              <w:rPr>
                <w:sz w:val="20"/>
                <w:szCs w:val="20"/>
                <w:lang w:eastAsia="nl-NL"/>
              </w:rPr>
            </w:pPr>
          </w:p>
        </w:tc>
        <w:tc>
          <w:tcPr>
            <w:tcW w:w="9540" w:type="dxa"/>
            <w:vAlign w:val="center"/>
          </w:tcPr>
          <w:p w14:paraId="4E4AC90D" w14:textId="77777777" w:rsidR="00250E1A" w:rsidRPr="008F6A67" w:rsidRDefault="00250E1A" w:rsidP="00CF070F">
            <w:pPr>
              <w:rPr>
                <w:sz w:val="20"/>
                <w:szCs w:val="20"/>
              </w:rPr>
            </w:pPr>
            <w:r w:rsidRPr="008F6A67">
              <w:rPr>
                <w:sz w:val="20"/>
                <w:szCs w:val="20"/>
              </w:rPr>
              <w:t>Preference for locally based suppliers</w:t>
            </w:r>
          </w:p>
        </w:tc>
        <w:tc>
          <w:tcPr>
            <w:tcW w:w="630" w:type="dxa"/>
            <w:vAlign w:val="center"/>
          </w:tcPr>
          <w:p w14:paraId="260FDE4D"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49CFFD00" w14:textId="77777777" w:rsidR="00250E1A" w:rsidRPr="008F6A67" w:rsidRDefault="00250E1A" w:rsidP="00CF070F">
            <w:pPr>
              <w:jc w:val="center"/>
            </w:pPr>
          </w:p>
        </w:tc>
      </w:tr>
      <w:tr w:rsidR="00D667AF" w:rsidRPr="008F6A67" w14:paraId="2F8FA99E" w14:textId="77777777" w:rsidTr="00D667AF">
        <w:trPr>
          <w:trHeight w:val="20"/>
          <w:jc w:val="center"/>
        </w:trPr>
        <w:tc>
          <w:tcPr>
            <w:tcW w:w="1350" w:type="dxa"/>
            <w:vMerge w:val="restart"/>
            <w:vAlign w:val="center"/>
          </w:tcPr>
          <w:p w14:paraId="1A9215E3" w14:textId="77777777" w:rsidR="00250E1A" w:rsidRPr="008F6A67" w:rsidRDefault="00250E1A" w:rsidP="00CF070F">
            <w:pPr>
              <w:spacing w:line="276" w:lineRule="auto"/>
              <w:jc w:val="center"/>
              <w:rPr>
                <w:sz w:val="20"/>
                <w:szCs w:val="20"/>
                <w:lang w:eastAsia="nl-NL"/>
              </w:rPr>
            </w:pPr>
            <w:r w:rsidRPr="008F6A67">
              <w:rPr>
                <w:sz w:val="20"/>
                <w:szCs w:val="20"/>
                <w:lang w:eastAsia="nl-NL"/>
              </w:rPr>
              <w:t>Society</w:t>
            </w:r>
          </w:p>
        </w:tc>
        <w:tc>
          <w:tcPr>
            <w:tcW w:w="1440" w:type="dxa"/>
            <w:vMerge w:val="restart"/>
            <w:vAlign w:val="center"/>
          </w:tcPr>
          <w:p w14:paraId="715E59FD" w14:textId="77777777" w:rsidR="00250E1A" w:rsidRPr="008F6A67" w:rsidRDefault="00250E1A" w:rsidP="00CF070F">
            <w:pPr>
              <w:spacing w:line="276" w:lineRule="auto"/>
              <w:jc w:val="center"/>
              <w:rPr>
                <w:sz w:val="20"/>
                <w:szCs w:val="20"/>
                <w:lang w:eastAsia="nl-NL"/>
              </w:rPr>
            </w:pPr>
            <w:r w:rsidRPr="008F6A67">
              <w:rPr>
                <w:sz w:val="20"/>
                <w:szCs w:val="20"/>
                <w:lang w:eastAsia="nl-NL"/>
              </w:rPr>
              <w:t>Public commitments to sustainability issues</w:t>
            </w:r>
          </w:p>
        </w:tc>
        <w:tc>
          <w:tcPr>
            <w:tcW w:w="9540" w:type="dxa"/>
            <w:vAlign w:val="center"/>
          </w:tcPr>
          <w:p w14:paraId="4BAF2569" w14:textId="77777777" w:rsidR="00250E1A" w:rsidRPr="008F6A67" w:rsidRDefault="00250E1A" w:rsidP="00CF070F">
            <w:pPr>
              <w:rPr>
                <w:sz w:val="20"/>
                <w:szCs w:val="20"/>
              </w:rPr>
            </w:pPr>
            <w:r w:rsidRPr="008F6A67">
              <w:rPr>
                <w:sz w:val="20"/>
                <w:szCs w:val="20"/>
              </w:rPr>
              <w:t>Presence of publicly available documents as promises or agreements on sustainability issues</w:t>
            </w:r>
          </w:p>
        </w:tc>
        <w:tc>
          <w:tcPr>
            <w:tcW w:w="630" w:type="dxa"/>
            <w:vAlign w:val="center"/>
          </w:tcPr>
          <w:p w14:paraId="193B1992"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0B50A326" w14:textId="77777777" w:rsidR="00250E1A" w:rsidRPr="008F6A67" w:rsidRDefault="00250E1A" w:rsidP="00CF070F">
            <w:pPr>
              <w:jc w:val="center"/>
            </w:pPr>
          </w:p>
        </w:tc>
      </w:tr>
      <w:tr w:rsidR="00D667AF" w:rsidRPr="008F6A67" w14:paraId="25AC46A5" w14:textId="77777777" w:rsidTr="00D667AF">
        <w:trPr>
          <w:trHeight w:val="20"/>
          <w:jc w:val="center"/>
        </w:trPr>
        <w:tc>
          <w:tcPr>
            <w:tcW w:w="1350" w:type="dxa"/>
            <w:vMerge/>
            <w:vAlign w:val="center"/>
          </w:tcPr>
          <w:p w14:paraId="356AF0CF"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62A509F1" w14:textId="77777777" w:rsidR="00250E1A" w:rsidRPr="008F6A67" w:rsidRDefault="00250E1A" w:rsidP="00CF070F">
            <w:pPr>
              <w:spacing w:line="276" w:lineRule="auto"/>
              <w:jc w:val="center"/>
              <w:rPr>
                <w:sz w:val="20"/>
                <w:szCs w:val="20"/>
                <w:lang w:eastAsia="nl-NL"/>
              </w:rPr>
            </w:pPr>
          </w:p>
        </w:tc>
        <w:tc>
          <w:tcPr>
            <w:tcW w:w="9540" w:type="dxa"/>
            <w:vAlign w:val="center"/>
          </w:tcPr>
          <w:p w14:paraId="707B4D19" w14:textId="77777777" w:rsidR="00250E1A" w:rsidRPr="008F6A67" w:rsidRDefault="00250E1A" w:rsidP="00CF070F">
            <w:pPr>
              <w:rPr>
                <w:sz w:val="20"/>
                <w:szCs w:val="20"/>
              </w:rPr>
            </w:pPr>
            <w:r w:rsidRPr="008F6A67">
              <w:rPr>
                <w:sz w:val="20"/>
                <w:szCs w:val="20"/>
              </w:rPr>
              <w:t>Implementation/signing of Principles or other codes of conduct (e.g. Sullivan Principles, Caux Round Table, UN principles, Global Compact etc.)</w:t>
            </w:r>
          </w:p>
        </w:tc>
        <w:tc>
          <w:tcPr>
            <w:tcW w:w="630" w:type="dxa"/>
            <w:vAlign w:val="center"/>
          </w:tcPr>
          <w:p w14:paraId="45499D29"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341F0915" w14:textId="77777777" w:rsidR="00250E1A" w:rsidRPr="008F6A67" w:rsidRDefault="00250E1A" w:rsidP="00CF070F">
            <w:pPr>
              <w:jc w:val="center"/>
            </w:pPr>
          </w:p>
        </w:tc>
      </w:tr>
      <w:tr w:rsidR="00D667AF" w:rsidRPr="008F6A67" w14:paraId="74F8FC84" w14:textId="77777777" w:rsidTr="00D667AF">
        <w:trPr>
          <w:trHeight w:val="20"/>
          <w:jc w:val="center"/>
        </w:trPr>
        <w:tc>
          <w:tcPr>
            <w:tcW w:w="1350" w:type="dxa"/>
            <w:vMerge/>
            <w:vAlign w:val="center"/>
          </w:tcPr>
          <w:p w14:paraId="5D1EDD84"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0424E5ED" w14:textId="77777777" w:rsidR="00250E1A" w:rsidRPr="008F6A67" w:rsidRDefault="00250E1A" w:rsidP="00CF070F">
            <w:pPr>
              <w:spacing w:line="276" w:lineRule="auto"/>
              <w:jc w:val="center"/>
              <w:rPr>
                <w:sz w:val="20"/>
                <w:szCs w:val="20"/>
                <w:lang w:eastAsia="nl-NL"/>
              </w:rPr>
            </w:pPr>
          </w:p>
        </w:tc>
        <w:tc>
          <w:tcPr>
            <w:tcW w:w="9540" w:type="dxa"/>
            <w:vAlign w:val="center"/>
          </w:tcPr>
          <w:p w14:paraId="169567D4" w14:textId="77777777" w:rsidR="00250E1A" w:rsidRPr="008F6A67" w:rsidRDefault="00250E1A" w:rsidP="00CF070F">
            <w:pPr>
              <w:rPr>
                <w:sz w:val="20"/>
                <w:szCs w:val="20"/>
              </w:rPr>
            </w:pPr>
            <w:r w:rsidRPr="008F6A67">
              <w:rPr>
                <w:color w:val="000000"/>
                <w:sz w:val="20"/>
                <w:szCs w:val="20"/>
                <w:lang w:eastAsia="it-IT"/>
              </w:rPr>
              <w:t>There is no record of proven cases that the organization has violated its commitments to sustainability within the last three years.</w:t>
            </w:r>
          </w:p>
        </w:tc>
        <w:tc>
          <w:tcPr>
            <w:tcW w:w="630" w:type="dxa"/>
            <w:vAlign w:val="center"/>
          </w:tcPr>
          <w:p w14:paraId="7CBCE25D"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75450C62" w14:textId="77777777" w:rsidR="00250E1A" w:rsidRPr="008F6A67" w:rsidRDefault="00250E1A" w:rsidP="00CF070F">
            <w:pPr>
              <w:jc w:val="center"/>
            </w:pPr>
          </w:p>
        </w:tc>
      </w:tr>
      <w:tr w:rsidR="00D667AF" w:rsidRPr="008F6A67" w14:paraId="52CD5DE9" w14:textId="77777777" w:rsidTr="00D667AF">
        <w:trPr>
          <w:trHeight w:val="20"/>
          <w:jc w:val="center"/>
        </w:trPr>
        <w:tc>
          <w:tcPr>
            <w:tcW w:w="1350" w:type="dxa"/>
            <w:vMerge/>
            <w:vAlign w:val="center"/>
          </w:tcPr>
          <w:p w14:paraId="0EFC49F8"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7FAE65DD" w14:textId="77777777" w:rsidR="00250E1A" w:rsidRPr="008F6A67" w:rsidRDefault="00250E1A" w:rsidP="00CF070F">
            <w:pPr>
              <w:spacing w:line="276" w:lineRule="auto"/>
              <w:jc w:val="center"/>
              <w:rPr>
                <w:sz w:val="20"/>
                <w:szCs w:val="20"/>
                <w:lang w:eastAsia="nl-NL"/>
              </w:rPr>
            </w:pPr>
            <w:r w:rsidRPr="008F6A67">
              <w:rPr>
                <w:sz w:val="20"/>
                <w:szCs w:val="20"/>
                <w:lang w:eastAsia="nl-NL"/>
              </w:rPr>
              <w:t>Contribution to economic development</w:t>
            </w:r>
          </w:p>
        </w:tc>
        <w:tc>
          <w:tcPr>
            <w:tcW w:w="9540" w:type="dxa"/>
            <w:vAlign w:val="center"/>
          </w:tcPr>
          <w:p w14:paraId="6086C705" w14:textId="77777777" w:rsidR="00250E1A" w:rsidRPr="008F6A67" w:rsidRDefault="00250E1A" w:rsidP="00CF070F">
            <w:pPr>
              <w:rPr>
                <w:sz w:val="20"/>
                <w:szCs w:val="20"/>
              </w:rPr>
            </w:pPr>
            <w:r w:rsidRPr="008F6A67">
              <w:rPr>
                <w:sz w:val="20"/>
                <w:szCs w:val="20"/>
              </w:rPr>
              <w:t>Indications of contribution of the product/service/organization to economic progress (e.g. revenue, gain, paid wages, R&amp;D costs in relation to revenue, etc.)</w:t>
            </w:r>
          </w:p>
        </w:tc>
        <w:tc>
          <w:tcPr>
            <w:tcW w:w="630" w:type="dxa"/>
            <w:vAlign w:val="center"/>
          </w:tcPr>
          <w:p w14:paraId="2D8DEED9"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3910C11E" w14:textId="77777777" w:rsidR="00250E1A" w:rsidRPr="008F6A67" w:rsidRDefault="00250E1A" w:rsidP="00CF070F">
            <w:pPr>
              <w:jc w:val="center"/>
            </w:pPr>
          </w:p>
        </w:tc>
      </w:tr>
      <w:tr w:rsidR="00D667AF" w:rsidRPr="008F6A67" w14:paraId="14F76697" w14:textId="77777777" w:rsidTr="00D667AF">
        <w:trPr>
          <w:trHeight w:val="20"/>
          <w:jc w:val="center"/>
        </w:trPr>
        <w:tc>
          <w:tcPr>
            <w:tcW w:w="1350" w:type="dxa"/>
            <w:vMerge/>
            <w:vAlign w:val="center"/>
          </w:tcPr>
          <w:p w14:paraId="2B988E76"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169DFE0A" w14:textId="77777777" w:rsidR="00250E1A" w:rsidRPr="008F6A67" w:rsidRDefault="00250E1A" w:rsidP="00CF070F">
            <w:pPr>
              <w:spacing w:line="276" w:lineRule="auto"/>
              <w:jc w:val="center"/>
              <w:rPr>
                <w:sz w:val="20"/>
                <w:szCs w:val="20"/>
                <w:lang w:eastAsia="nl-NL"/>
              </w:rPr>
            </w:pPr>
          </w:p>
        </w:tc>
        <w:tc>
          <w:tcPr>
            <w:tcW w:w="9540" w:type="dxa"/>
            <w:vAlign w:val="center"/>
          </w:tcPr>
          <w:p w14:paraId="46278FD0" w14:textId="77777777" w:rsidR="00250E1A" w:rsidRPr="008F6A67" w:rsidRDefault="00250E1A" w:rsidP="00CF070F">
            <w:pPr>
              <w:rPr>
                <w:sz w:val="20"/>
                <w:szCs w:val="20"/>
              </w:rPr>
            </w:pPr>
            <w:r w:rsidRPr="008F6A67">
              <w:rPr>
                <w:sz w:val="20"/>
                <w:szCs w:val="20"/>
              </w:rPr>
              <w:t>Indications of damage or blockage of economic development by the organization</w:t>
            </w:r>
          </w:p>
        </w:tc>
        <w:tc>
          <w:tcPr>
            <w:tcW w:w="630" w:type="dxa"/>
            <w:vAlign w:val="center"/>
          </w:tcPr>
          <w:p w14:paraId="76C4F1A8" w14:textId="77777777" w:rsidR="00250E1A" w:rsidRPr="008F6A67" w:rsidRDefault="00250E1A" w:rsidP="00CF070F">
            <w:pPr>
              <w:jc w:val="center"/>
            </w:pPr>
          </w:p>
        </w:tc>
        <w:tc>
          <w:tcPr>
            <w:tcW w:w="720" w:type="dxa"/>
            <w:vAlign w:val="center"/>
          </w:tcPr>
          <w:p w14:paraId="7C77A4BA" w14:textId="77777777" w:rsidR="00250E1A" w:rsidRPr="008F6A67" w:rsidRDefault="00250E1A" w:rsidP="00CF070F">
            <w:pPr>
              <w:jc w:val="center"/>
            </w:pPr>
            <w:r w:rsidRPr="008F6A67">
              <w:rPr>
                <w:rFonts w:ascii="Segoe UI Symbol" w:hAnsi="Segoe UI Symbol" w:cs="Segoe UI Symbol"/>
              </w:rPr>
              <w:t>✓</w:t>
            </w:r>
          </w:p>
        </w:tc>
      </w:tr>
      <w:tr w:rsidR="00D667AF" w:rsidRPr="008F6A67" w14:paraId="52F04878" w14:textId="77777777" w:rsidTr="00D667AF">
        <w:trPr>
          <w:trHeight w:val="20"/>
          <w:jc w:val="center"/>
        </w:trPr>
        <w:tc>
          <w:tcPr>
            <w:tcW w:w="1350" w:type="dxa"/>
            <w:vMerge/>
            <w:vAlign w:val="center"/>
          </w:tcPr>
          <w:p w14:paraId="72275B6F"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6AEBB472" w14:textId="77777777" w:rsidR="00250E1A" w:rsidRPr="008F6A67" w:rsidRDefault="00250E1A" w:rsidP="00CF070F">
            <w:pPr>
              <w:spacing w:line="276" w:lineRule="auto"/>
              <w:jc w:val="center"/>
              <w:rPr>
                <w:sz w:val="20"/>
                <w:szCs w:val="20"/>
                <w:lang w:eastAsia="nl-NL"/>
              </w:rPr>
            </w:pPr>
            <w:r w:rsidRPr="008F6A67">
              <w:rPr>
                <w:sz w:val="20"/>
                <w:szCs w:val="20"/>
                <w:lang w:eastAsia="nl-NL"/>
              </w:rPr>
              <w:t>Technology development</w:t>
            </w:r>
          </w:p>
        </w:tc>
        <w:tc>
          <w:tcPr>
            <w:tcW w:w="9540" w:type="dxa"/>
            <w:vAlign w:val="center"/>
          </w:tcPr>
          <w:p w14:paraId="6F7674D2" w14:textId="77777777" w:rsidR="00250E1A" w:rsidRPr="008F6A67" w:rsidRDefault="00250E1A" w:rsidP="00CF070F">
            <w:pPr>
              <w:rPr>
                <w:sz w:val="20"/>
                <w:szCs w:val="20"/>
              </w:rPr>
            </w:pPr>
            <w:r w:rsidRPr="008F6A67">
              <w:rPr>
                <w:sz w:val="20"/>
                <w:szCs w:val="20"/>
              </w:rPr>
              <w:t>Investments in technology development/transfer</w:t>
            </w:r>
          </w:p>
        </w:tc>
        <w:tc>
          <w:tcPr>
            <w:tcW w:w="630" w:type="dxa"/>
            <w:vAlign w:val="center"/>
          </w:tcPr>
          <w:p w14:paraId="2E6C7C6C"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12EE16E0" w14:textId="77777777" w:rsidR="00250E1A" w:rsidRPr="008F6A67" w:rsidRDefault="00250E1A" w:rsidP="00CF070F">
            <w:pPr>
              <w:jc w:val="center"/>
            </w:pPr>
          </w:p>
        </w:tc>
      </w:tr>
      <w:tr w:rsidR="00D667AF" w:rsidRPr="008F6A67" w14:paraId="7DF6BADB" w14:textId="77777777" w:rsidTr="00D667AF">
        <w:trPr>
          <w:trHeight w:val="20"/>
          <w:jc w:val="center"/>
        </w:trPr>
        <w:tc>
          <w:tcPr>
            <w:tcW w:w="1350" w:type="dxa"/>
            <w:vMerge/>
            <w:vAlign w:val="center"/>
          </w:tcPr>
          <w:p w14:paraId="67190D2A"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471B01D6" w14:textId="77777777" w:rsidR="00250E1A" w:rsidRPr="008F6A67" w:rsidRDefault="00250E1A" w:rsidP="00CF070F">
            <w:pPr>
              <w:spacing w:line="276" w:lineRule="auto"/>
              <w:jc w:val="center"/>
              <w:rPr>
                <w:sz w:val="20"/>
                <w:szCs w:val="20"/>
                <w:lang w:eastAsia="nl-NL"/>
              </w:rPr>
            </w:pPr>
          </w:p>
        </w:tc>
        <w:tc>
          <w:tcPr>
            <w:tcW w:w="9540" w:type="dxa"/>
            <w:vAlign w:val="center"/>
          </w:tcPr>
          <w:p w14:paraId="72225910" w14:textId="77777777" w:rsidR="00250E1A" w:rsidRPr="008F6A67" w:rsidRDefault="00250E1A" w:rsidP="00CF070F">
            <w:pPr>
              <w:rPr>
                <w:sz w:val="20"/>
                <w:szCs w:val="20"/>
              </w:rPr>
            </w:pPr>
            <w:r w:rsidRPr="008F6A67">
              <w:rPr>
                <w:sz w:val="20"/>
                <w:szCs w:val="20"/>
              </w:rPr>
              <w:t>Indications of inconsistencies regarding technology development commitments and actual performance</w:t>
            </w:r>
          </w:p>
        </w:tc>
        <w:tc>
          <w:tcPr>
            <w:tcW w:w="630" w:type="dxa"/>
            <w:vAlign w:val="center"/>
          </w:tcPr>
          <w:p w14:paraId="2ABFB15A" w14:textId="77777777" w:rsidR="00250E1A" w:rsidRPr="008F6A67" w:rsidRDefault="00250E1A" w:rsidP="00CF070F">
            <w:pPr>
              <w:jc w:val="center"/>
            </w:pPr>
          </w:p>
        </w:tc>
        <w:tc>
          <w:tcPr>
            <w:tcW w:w="720" w:type="dxa"/>
            <w:vAlign w:val="center"/>
          </w:tcPr>
          <w:p w14:paraId="17038AF6" w14:textId="77777777" w:rsidR="00250E1A" w:rsidRPr="008F6A67" w:rsidRDefault="00250E1A" w:rsidP="00CF070F">
            <w:pPr>
              <w:jc w:val="center"/>
            </w:pPr>
            <w:r w:rsidRPr="008F6A67">
              <w:rPr>
                <w:rFonts w:ascii="Segoe UI Symbol" w:hAnsi="Segoe UI Symbol" w:cs="Segoe UI Symbol"/>
              </w:rPr>
              <w:t>✓</w:t>
            </w:r>
          </w:p>
        </w:tc>
      </w:tr>
      <w:tr w:rsidR="00D667AF" w:rsidRPr="008F6A67" w14:paraId="700B7783" w14:textId="77777777" w:rsidTr="00D667AF">
        <w:trPr>
          <w:trHeight w:val="20"/>
          <w:jc w:val="center"/>
        </w:trPr>
        <w:tc>
          <w:tcPr>
            <w:tcW w:w="1350" w:type="dxa"/>
            <w:vMerge w:val="restart"/>
            <w:vAlign w:val="center"/>
          </w:tcPr>
          <w:p w14:paraId="7D6B6C4D" w14:textId="77777777" w:rsidR="00250E1A" w:rsidRPr="008F6A67" w:rsidRDefault="00250E1A" w:rsidP="00CF070F">
            <w:pPr>
              <w:spacing w:line="276" w:lineRule="auto"/>
              <w:jc w:val="center"/>
              <w:rPr>
                <w:sz w:val="20"/>
                <w:szCs w:val="20"/>
                <w:lang w:eastAsia="nl-NL"/>
              </w:rPr>
            </w:pPr>
            <w:r w:rsidRPr="008F6A67">
              <w:rPr>
                <w:sz w:val="20"/>
                <w:szCs w:val="20"/>
                <w:lang w:eastAsia="nl-NL"/>
              </w:rPr>
              <w:t>Value chain actors (not including consumers)</w:t>
            </w:r>
          </w:p>
        </w:tc>
        <w:tc>
          <w:tcPr>
            <w:tcW w:w="1440" w:type="dxa"/>
            <w:vMerge w:val="restart"/>
            <w:vAlign w:val="center"/>
          </w:tcPr>
          <w:p w14:paraId="1D26B2D9" w14:textId="77777777" w:rsidR="00250E1A" w:rsidRPr="008F6A67" w:rsidRDefault="00250E1A" w:rsidP="00CF070F">
            <w:pPr>
              <w:spacing w:line="276" w:lineRule="auto"/>
              <w:jc w:val="center"/>
              <w:rPr>
                <w:sz w:val="20"/>
                <w:szCs w:val="20"/>
                <w:lang w:eastAsia="nl-NL"/>
              </w:rPr>
            </w:pPr>
            <w:r w:rsidRPr="008F6A67">
              <w:rPr>
                <w:sz w:val="20"/>
                <w:szCs w:val="20"/>
                <w:lang w:eastAsia="nl-NL"/>
              </w:rPr>
              <w:t>Fair competition</w:t>
            </w:r>
          </w:p>
        </w:tc>
        <w:tc>
          <w:tcPr>
            <w:tcW w:w="9540" w:type="dxa"/>
            <w:vAlign w:val="center"/>
          </w:tcPr>
          <w:p w14:paraId="70A7DF75" w14:textId="77777777" w:rsidR="00250E1A" w:rsidRPr="008F6A67" w:rsidRDefault="00250E1A" w:rsidP="00CF070F">
            <w:pPr>
              <w:rPr>
                <w:sz w:val="20"/>
                <w:szCs w:val="20"/>
              </w:rPr>
            </w:pPr>
            <w:r w:rsidRPr="008F6A67">
              <w:rPr>
                <w:sz w:val="20"/>
                <w:szCs w:val="20"/>
              </w:rPr>
              <w:t>Legal actions pending or completed during the reporting period regarding anti-competitive behavior and violations of anti-trust and monopoly legislation in which the reporting organization has been identified as a participant</w:t>
            </w:r>
          </w:p>
        </w:tc>
        <w:tc>
          <w:tcPr>
            <w:tcW w:w="630" w:type="dxa"/>
            <w:vAlign w:val="center"/>
          </w:tcPr>
          <w:p w14:paraId="73348748" w14:textId="77777777" w:rsidR="00250E1A" w:rsidRPr="008F6A67" w:rsidRDefault="00250E1A" w:rsidP="00CF070F">
            <w:pPr>
              <w:jc w:val="center"/>
            </w:pPr>
          </w:p>
        </w:tc>
        <w:tc>
          <w:tcPr>
            <w:tcW w:w="720" w:type="dxa"/>
            <w:vAlign w:val="center"/>
          </w:tcPr>
          <w:p w14:paraId="4136D80E" w14:textId="77777777" w:rsidR="00250E1A" w:rsidRPr="008F6A67" w:rsidRDefault="00250E1A" w:rsidP="00CF070F">
            <w:pPr>
              <w:jc w:val="center"/>
            </w:pPr>
            <w:r w:rsidRPr="008F6A67">
              <w:rPr>
                <w:rFonts w:ascii="Segoe UI Symbol" w:hAnsi="Segoe UI Symbol" w:cs="Segoe UI Symbol"/>
              </w:rPr>
              <w:t>✓</w:t>
            </w:r>
          </w:p>
        </w:tc>
      </w:tr>
      <w:tr w:rsidR="00D667AF" w:rsidRPr="008F6A67" w14:paraId="575DDDFE" w14:textId="77777777" w:rsidTr="00D667AF">
        <w:trPr>
          <w:trHeight w:val="20"/>
          <w:jc w:val="center"/>
        </w:trPr>
        <w:tc>
          <w:tcPr>
            <w:tcW w:w="1350" w:type="dxa"/>
            <w:vMerge/>
            <w:vAlign w:val="center"/>
          </w:tcPr>
          <w:p w14:paraId="02F4C20C"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02C4F7BE" w14:textId="77777777" w:rsidR="00250E1A" w:rsidRPr="008F6A67" w:rsidRDefault="00250E1A" w:rsidP="00CF070F">
            <w:pPr>
              <w:spacing w:line="276" w:lineRule="auto"/>
              <w:jc w:val="center"/>
              <w:rPr>
                <w:sz w:val="20"/>
                <w:szCs w:val="20"/>
                <w:lang w:eastAsia="nl-NL"/>
              </w:rPr>
            </w:pPr>
          </w:p>
        </w:tc>
        <w:tc>
          <w:tcPr>
            <w:tcW w:w="9540" w:type="dxa"/>
            <w:vAlign w:val="center"/>
          </w:tcPr>
          <w:p w14:paraId="5960DC09" w14:textId="77777777" w:rsidR="00250E1A" w:rsidRPr="008F6A67" w:rsidRDefault="00250E1A" w:rsidP="00CF070F">
            <w:pPr>
              <w:rPr>
                <w:sz w:val="20"/>
                <w:szCs w:val="20"/>
              </w:rPr>
            </w:pPr>
            <w:r w:rsidRPr="008F6A67">
              <w:rPr>
                <w:sz w:val="20"/>
                <w:szCs w:val="20"/>
              </w:rPr>
              <w:t>Membership in alliances that behave in an anti-competitive way</w:t>
            </w:r>
          </w:p>
        </w:tc>
        <w:tc>
          <w:tcPr>
            <w:tcW w:w="630" w:type="dxa"/>
            <w:vAlign w:val="center"/>
          </w:tcPr>
          <w:p w14:paraId="73E635F4" w14:textId="77777777" w:rsidR="00250E1A" w:rsidRPr="008F6A67" w:rsidRDefault="00250E1A" w:rsidP="00CF070F">
            <w:pPr>
              <w:jc w:val="center"/>
            </w:pPr>
          </w:p>
        </w:tc>
        <w:tc>
          <w:tcPr>
            <w:tcW w:w="720" w:type="dxa"/>
            <w:vAlign w:val="center"/>
          </w:tcPr>
          <w:p w14:paraId="61B0D164" w14:textId="77777777" w:rsidR="00250E1A" w:rsidRPr="008F6A67" w:rsidRDefault="00250E1A" w:rsidP="00CF070F">
            <w:pPr>
              <w:jc w:val="center"/>
            </w:pPr>
            <w:r w:rsidRPr="008F6A67">
              <w:rPr>
                <w:rFonts w:ascii="Segoe UI Symbol" w:hAnsi="Segoe UI Symbol" w:cs="Segoe UI Symbol"/>
              </w:rPr>
              <w:t>✓</w:t>
            </w:r>
          </w:p>
        </w:tc>
      </w:tr>
      <w:tr w:rsidR="00D667AF" w:rsidRPr="008F6A67" w14:paraId="2AE9BEBE" w14:textId="77777777" w:rsidTr="00D667AF">
        <w:trPr>
          <w:trHeight w:val="20"/>
          <w:jc w:val="center"/>
        </w:trPr>
        <w:tc>
          <w:tcPr>
            <w:tcW w:w="1350" w:type="dxa"/>
            <w:vMerge/>
            <w:vAlign w:val="center"/>
          </w:tcPr>
          <w:p w14:paraId="471A2BFF" w14:textId="77777777" w:rsidR="00250E1A" w:rsidRPr="008F6A67" w:rsidRDefault="00250E1A" w:rsidP="00CF070F">
            <w:pPr>
              <w:spacing w:line="276" w:lineRule="auto"/>
              <w:jc w:val="center"/>
              <w:rPr>
                <w:sz w:val="20"/>
                <w:szCs w:val="20"/>
                <w:lang w:eastAsia="nl-NL"/>
              </w:rPr>
            </w:pPr>
          </w:p>
        </w:tc>
        <w:tc>
          <w:tcPr>
            <w:tcW w:w="1440" w:type="dxa"/>
            <w:vMerge w:val="restart"/>
            <w:vAlign w:val="center"/>
          </w:tcPr>
          <w:p w14:paraId="52169D7E" w14:textId="77777777" w:rsidR="00250E1A" w:rsidRPr="008F6A67" w:rsidRDefault="00250E1A" w:rsidP="00CF070F">
            <w:pPr>
              <w:spacing w:line="276" w:lineRule="auto"/>
              <w:jc w:val="center"/>
              <w:rPr>
                <w:sz w:val="20"/>
                <w:szCs w:val="20"/>
                <w:lang w:eastAsia="nl-NL"/>
              </w:rPr>
            </w:pPr>
            <w:r w:rsidRPr="008F6A67">
              <w:rPr>
                <w:sz w:val="20"/>
                <w:szCs w:val="20"/>
                <w:lang w:eastAsia="nl-NL"/>
              </w:rPr>
              <w:t>Promoting social responsibility</w:t>
            </w:r>
          </w:p>
        </w:tc>
        <w:tc>
          <w:tcPr>
            <w:tcW w:w="9540" w:type="dxa"/>
            <w:vAlign w:val="center"/>
          </w:tcPr>
          <w:p w14:paraId="48A4CC08" w14:textId="0C96DD0A" w:rsidR="00250E1A" w:rsidRPr="008F6A67" w:rsidRDefault="00250E1A" w:rsidP="00CF070F">
            <w:pPr>
              <w:rPr>
                <w:sz w:val="20"/>
                <w:szCs w:val="20"/>
              </w:rPr>
            </w:pPr>
            <w:r w:rsidRPr="008F6A67">
              <w:rPr>
                <w:sz w:val="20"/>
                <w:szCs w:val="20"/>
              </w:rPr>
              <w:t xml:space="preserve">Evidence of audits by the </w:t>
            </w:r>
            <w:r w:rsidR="005A62FA">
              <w:rPr>
                <w:sz w:val="20"/>
                <w:szCs w:val="20"/>
              </w:rPr>
              <w:t>o</w:t>
            </w:r>
            <w:r w:rsidR="00512B0E">
              <w:rPr>
                <w:sz w:val="20"/>
                <w:szCs w:val="20"/>
              </w:rPr>
              <w:t xml:space="preserve">rganization </w:t>
            </w:r>
            <w:r w:rsidR="005A62FA">
              <w:rPr>
                <w:sz w:val="20"/>
                <w:szCs w:val="20"/>
              </w:rPr>
              <w:t>w</w:t>
            </w:r>
            <w:r w:rsidRPr="008F6A67">
              <w:rPr>
                <w:sz w:val="20"/>
                <w:szCs w:val="20"/>
              </w:rPr>
              <w:t>ith regard to social responsibility of value chain actors in the last year</w:t>
            </w:r>
          </w:p>
        </w:tc>
        <w:tc>
          <w:tcPr>
            <w:tcW w:w="630" w:type="dxa"/>
            <w:vAlign w:val="center"/>
          </w:tcPr>
          <w:p w14:paraId="75341FE7"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6BB8C851" w14:textId="77777777" w:rsidR="00250E1A" w:rsidRPr="008F6A67" w:rsidRDefault="00250E1A" w:rsidP="00CF070F">
            <w:pPr>
              <w:jc w:val="center"/>
            </w:pPr>
          </w:p>
        </w:tc>
      </w:tr>
      <w:tr w:rsidR="00D667AF" w:rsidRPr="008F6A67" w14:paraId="7F34E34E" w14:textId="77777777" w:rsidTr="00D667AF">
        <w:trPr>
          <w:trHeight w:val="20"/>
          <w:jc w:val="center"/>
        </w:trPr>
        <w:tc>
          <w:tcPr>
            <w:tcW w:w="1350" w:type="dxa"/>
            <w:vMerge/>
            <w:vAlign w:val="center"/>
          </w:tcPr>
          <w:p w14:paraId="6447477A" w14:textId="77777777" w:rsidR="00250E1A" w:rsidRPr="008F6A67" w:rsidRDefault="00250E1A" w:rsidP="00CF070F">
            <w:pPr>
              <w:spacing w:line="276" w:lineRule="auto"/>
              <w:jc w:val="center"/>
              <w:rPr>
                <w:sz w:val="20"/>
                <w:szCs w:val="20"/>
                <w:lang w:eastAsia="nl-NL"/>
              </w:rPr>
            </w:pPr>
          </w:p>
        </w:tc>
        <w:tc>
          <w:tcPr>
            <w:tcW w:w="1440" w:type="dxa"/>
            <w:vMerge/>
            <w:vAlign w:val="center"/>
          </w:tcPr>
          <w:p w14:paraId="1D8E05F7" w14:textId="77777777" w:rsidR="00250E1A" w:rsidRPr="008F6A67" w:rsidRDefault="00250E1A" w:rsidP="00CF070F">
            <w:pPr>
              <w:spacing w:line="276" w:lineRule="auto"/>
              <w:jc w:val="center"/>
              <w:rPr>
                <w:sz w:val="20"/>
                <w:szCs w:val="20"/>
                <w:lang w:eastAsia="nl-NL"/>
              </w:rPr>
            </w:pPr>
          </w:p>
        </w:tc>
        <w:tc>
          <w:tcPr>
            <w:tcW w:w="9540" w:type="dxa"/>
            <w:vAlign w:val="center"/>
          </w:tcPr>
          <w:p w14:paraId="6C8784C2" w14:textId="77777777" w:rsidR="00250E1A" w:rsidRPr="008F6A67" w:rsidRDefault="00250E1A" w:rsidP="00CF070F">
            <w:pPr>
              <w:rPr>
                <w:sz w:val="20"/>
                <w:szCs w:val="20"/>
              </w:rPr>
            </w:pPr>
            <w:r w:rsidRPr="008F6A67">
              <w:rPr>
                <w:sz w:val="20"/>
                <w:szCs w:val="20"/>
              </w:rPr>
              <w:t>Membership in an initiative that promotes social responsibility along the value chain (e.g. consciousness-raising programs or counselling)</w:t>
            </w:r>
          </w:p>
        </w:tc>
        <w:tc>
          <w:tcPr>
            <w:tcW w:w="630" w:type="dxa"/>
            <w:vAlign w:val="center"/>
          </w:tcPr>
          <w:p w14:paraId="25FCF0E0"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73B19884" w14:textId="77777777" w:rsidR="00250E1A" w:rsidRPr="008F6A67" w:rsidRDefault="00250E1A" w:rsidP="00CF070F">
            <w:pPr>
              <w:jc w:val="center"/>
            </w:pPr>
          </w:p>
        </w:tc>
      </w:tr>
      <w:tr w:rsidR="00D667AF" w:rsidRPr="008F6A67" w14:paraId="1A20EDDF" w14:textId="77777777" w:rsidTr="00D667AF">
        <w:trPr>
          <w:trHeight w:val="503"/>
          <w:jc w:val="center"/>
        </w:trPr>
        <w:tc>
          <w:tcPr>
            <w:tcW w:w="1350" w:type="dxa"/>
            <w:vMerge/>
            <w:vAlign w:val="center"/>
          </w:tcPr>
          <w:p w14:paraId="2B012225" w14:textId="77777777" w:rsidR="00250E1A" w:rsidRPr="008F6A67" w:rsidRDefault="00250E1A" w:rsidP="00CF070F">
            <w:pPr>
              <w:spacing w:line="276" w:lineRule="auto"/>
              <w:jc w:val="center"/>
              <w:rPr>
                <w:sz w:val="20"/>
                <w:szCs w:val="20"/>
                <w:lang w:eastAsia="nl-NL"/>
              </w:rPr>
            </w:pPr>
          </w:p>
        </w:tc>
        <w:tc>
          <w:tcPr>
            <w:tcW w:w="1440" w:type="dxa"/>
            <w:vAlign w:val="center"/>
          </w:tcPr>
          <w:p w14:paraId="6587B430" w14:textId="77777777" w:rsidR="00250E1A" w:rsidRPr="008F6A67" w:rsidRDefault="00250E1A" w:rsidP="00CF070F">
            <w:pPr>
              <w:spacing w:line="276" w:lineRule="auto"/>
              <w:jc w:val="center"/>
              <w:rPr>
                <w:sz w:val="20"/>
                <w:szCs w:val="20"/>
                <w:lang w:eastAsia="nl-NL"/>
              </w:rPr>
            </w:pPr>
            <w:r w:rsidRPr="008F6A67">
              <w:rPr>
                <w:sz w:val="20"/>
                <w:szCs w:val="20"/>
                <w:lang w:eastAsia="nl-NL"/>
              </w:rPr>
              <w:t>Supplier relationships</w:t>
            </w:r>
          </w:p>
        </w:tc>
        <w:tc>
          <w:tcPr>
            <w:tcW w:w="9540" w:type="dxa"/>
            <w:vAlign w:val="center"/>
          </w:tcPr>
          <w:p w14:paraId="221891F8" w14:textId="77777777" w:rsidR="00250E1A" w:rsidRPr="008F6A67" w:rsidRDefault="00250E1A" w:rsidP="00CF070F">
            <w:pPr>
              <w:rPr>
                <w:sz w:val="20"/>
                <w:szCs w:val="20"/>
              </w:rPr>
            </w:pPr>
            <w:r w:rsidRPr="008F6A67">
              <w:rPr>
                <w:sz w:val="20"/>
                <w:szCs w:val="20"/>
              </w:rPr>
              <w:t xml:space="preserve">Absence of coercive communication with suppliers </w:t>
            </w:r>
          </w:p>
        </w:tc>
        <w:tc>
          <w:tcPr>
            <w:tcW w:w="630" w:type="dxa"/>
            <w:vAlign w:val="center"/>
          </w:tcPr>
          <w:p w14:paraId="23A4AC97" w14:textId="77777777" w:rsidR="00250E1A" w:rsidRPr="008F6A67" w:rsidRDefault="00250E1A" w:rsidP="00CF070F">
            <w:pPr>
              <w:jc w:val="center"/>
            </w:pPr>
            <w:r w:rsidRPr="008F6A67">
              <w:rPr>
                <w:rFonts w:ascii="Segoe UI Symbol" w:hAnsi="Segoe UI Symbol" w:cs="Segoe UI Symbol"/>
              </w:rPr>
              <w:t>✓</w:t>
            </w:r>
          </w:p>
        </w:tc>
        <w:tc>
          <w:tcPr>
            <w:tcW w:w="720" w:type="dxa"/>
            <w:vAlign w:val="center"/>
          </w:tcPr>
          <w:p w14:paraId="7F7DD9FE" w14:textId="77777777" w:rsidR="00250E1A" w:rsidRPr="008F6A67" w:rsidRDefault="00250E1A" w:rsidP="00CF070F">
            <w:pPr>
              <w:jc w:val="center"/>
            </w:pPr>
          </w:p>
        </w:tc>
      </w:tr>
      <w:tr w:rsidR="00D667AF" w:rsidRPr="008F6A67" w14:paraId="7A37EFCF" w14:textId="77777777" w:rsidTr="00D667AF">
        <w:trPr>
          <w:trHeight w:val="20"/>
          <w:jc w:val="center"/>
        </w:trPr>
        <w:tc>
          <w:tcPr>
            <w:tcW w:w="1350" w:type="dxa"/>
            <w:vMerge/>
            <w:vAlign w:val="center"/>
          </w:tcPr>
          <w:p w14:paraId="7C523C94" w14:textId="77777777" w:rsidR="00250E1A" w:rsidRPr="008F6A67" w:rsidRDefault="00250E1A" w:rsidP="00CF070F">
            <w:pPr>
              <w:spacing w:line="276" w:lineRule="auto"/>
              <w:jc w:val="center"/>
              <w:rPr>
                <w:sz w:val="20"/>
                <w:szCs w:val="20"/>
                <w:lang w:eastAsia="nl-NL"/>
              </w:rPr>
            </w:pPr>
          </w:p>
        </w:tc>
        <w:tc>
          <w:tcPr>
            <w:tcW w:w="1440" w:type="dxa"/>
            <w:vAlign w:val="center"/>
          </w:tcPr>
          <w:p w14:paraId="79EAFF49" w14:textId="77777777" w:rsidR="00250E1A" w:rsidRPr="008F6A67" w:rsidRDefault="00250E1A" w:rsidP="00CF070F">
            <w:pPr>
              <w:spacing w:line="276" w:lineRule="auto"/>
              <w:jc w:val="center"/>
              <w:rPr>
                <w:sz w:val="20"/>
                <w:szCs w:val="20"/>
                <w:lang w:eastAsia="nl-NL"/>
              </w:rPr>
            </w:pPr>
            <w:r w:rsidRPr="008F6A67">
              <w:rPr>
                <w:sz w:val="20"/>
                <w:szCs w:val="20"/>
                <w:lang w:eastAsia="nl-NL"/>
              </w:rPr>
              <w:t>Respect of intellectual property rights</w:t>
            </w:r>
          </w:p>
        </w:tc>
        <w:tc>
          <w:tcPr>
            <w:tcW w:w="9540" w:type="dxa"/>
            <w:vAlign w:val="center"/>
          </w:tcPr>
          <w:p w14:paraId="475087BC" w14:textId="77777777" w:rsidR="00250E1A" w:rsidRPr="008F6A67" w:rsidRDefault="00250E1A" w:rsidP="00CF070F">
            <w:pPr>
              <w:rPr>
                <w:sz w:val="20"/>
                <w:szCs w:val="20"/>
              </w:rPr>
            </w:pPr>
            <w:r w:rsidRPr="008F6A67">
              <w:rPr>
                <w:color w:val="000000"/>
                <w:sz w:val="20"/>
                <w:szCs w:val="20"/>
                <w:lang w:eastAsia="it-IT"/>
              </w:rPr>
              <w:t>Record of proven cases that the organization has violated intellectual property rights within the last three years</w:t>
            </w:r>
          </w:p>
        </w:tc>
        <w:tc>
          <w:tcPr>
            <w:tcW w:w="630" w:type="dxa"/>
            <w:vAlign w:val="center"/>
          </w:tcPr>
          <w:p w14:paraId="777406A5" w14:textId="77777777" w:rsidR="00250E1A" w:rsidRPr="008F6A67" w:rsidRDefault="00250E1A" w:rsidP="00CF070F">
            <w:pPr>
              <w:jc w:val="center"/>
            </w:pPr>
          </w:p>
        </w:tc>
        <w:tc>
          <w:tcPr>
            <w:tcW w:w="720" w:type="dxa"/>
            <w:vAlign w:val="center"/>
          </w:tcPr>
          <w:p w14:paraId="392FCF7E" w14:textId="77777777" w:rsidR="00250E1A" w:rsidRPr="008F6A67" w:rsidRDefault="00250E1A" w:rsidP="00CF070F">
            <w:pPr>
              <w:jc w:val="center"/>
            </w:pPr>
            <w:r w:rsidRPr="008F6A67">
              <w:rPr>
                <w:rFonts w:ascii="Segoe UI Symbol" w:hAnsi="Segoe UI Symbol" w:cs="Segoe UI Symbol"/>
              </w:rPr>
              <w:t>✓</w:t>
            </w:r>
          </w:p>
        </w:tc>
      </w:tr>
    </w:tbl>
    <w:p w14:paraId="4EF7CCA3" w14:textId="77777777" w:rsidR="00250E1A" w:rsidRPr="008F6A67" w:rsidRDefault="00250E1A" w:rsidP="00250E1A"/>
    <w:p w14:paraId="739E5FF3" w14:textId="77777777" w:rsidR="00250E1A" w:rsidRPr="008F6A67" w:rsidRDefault="00250E1A" w:rsidP="0018428F">
      <w:pPr>
        <w:spacing w:line="276" w:lineRule="auto"/>
        <w:jc w:val="both"/>
        <w:rPr>
          <w:color w:val="FF0000"/>
          <w:sz w:val="22"/>
          <w:szCs w:val="22"/>
        </w:rPr>
      </w:pPr>
    </w:p>
    <w:p w14:paraId="2514702F" w14:textId="3C94650D" w:rsidR="00DF7BDC" w:rsidRPr="008F6A67" w:rsidRDefault="00DF7BDC" w:rsidP="0018428F">
      <w:pPr>
        <w:spacing w:line="276" w:lineRule="auto"/>
        <w:jc w:val="both"/>
        <w:rPr>
          <w:sz w:val="22"/>
          <w:szCs w:val="22"/>
        </w:rPr>
      </w:pPr>
    </w:p>
    <w:p w14:paraId="771082EE" w14:textId="77777777" w:rsidR="00D667AF" w:rsidRPr="008F6A67" w:rsidRDefault="00D667AF" w:rsidP="0018428F">
      <w:pPr>
        <w:spacing w:line="276" w:lineRule="auto"/>
        <w:jc w:val="both"/>
        <w:rPr>
          <w:color w:val="000000" w:themeColor="text1"/>
          <w:sz w:val="22"/>
          <w:szCs w:val="22"/>
        </w:rPr>
        <w:sectPr w:rsidR="00D667AF" w:rsidRPr="008F6A67" w:rsidSect="00FA2C6D">
          <w:pgSz w:w="16838" w:h="11899" w:orient="landscape"/>
          <w:pgMar w:top="1440" w:right="1440" w:bottom="1440" w:left="1440" w:header="709" w:footer="709" w:gutter="0"/>
          <w:cols w:space="708"/>
          <w:docGrid w:linePitch="326"/>
        </w:sectPr>
      </w:pPr>
    </w:p>
    <w:p w14:paraId="22F760A1" w14:textId="738FFCF0" w:rsidR="00585FE5" w:rsidRPr="008F6A67" w:rsidRDefault="0034583E" w:rsidP="0018428F">
      <w:pPr>
        <w:pStyle w:val="Heading2"/>
        <w:spacing w:line="276" w:lineRule="auto"/>
        <w:rPr>
          <w:rFonts w:ascii="Times New Roman" w:hAnsi="Times New Roman" w:cs="Times New Roman"/>
          <w:color w:val="000000" w:themeColor="text1"/>
          <w:sz w:val="28"/>
          <w:szCs w:val="28"/>
          <w:lang w:eastAsia="nl-NL"/>
        </w:rPr>
      </w:pPr>
      <w:bookmarkStart w:id="280" w:name="_Toc16598657"/>
      <w:bookmarkStart w:id="281" w:name="_Toc17532813"/>
      <w:r w:rsidRPr="008F6A67">
        <w:rPr>
          <w:rFonts w:ascii="Times New Roman" w:hAnsi="Times New Roman" w:cs="Times New Roman"/>
          <w:color w:val="000000" w:themeColor="text1"/>
          <w:sz w:val="28"/>
          <w:szCs w:val="28"/>
          <w:lang w:eastAsia="nl-NL"/>
        </w:rPr>
        <w:lastRenderedPageBreak/>
        <w:t>4.</w:t>
      </w:r>
      <w:r w:rsidR="004901C1" w:rsidRPr="008F6A67">
        <w:rPr>
          <w:rFonts w:ascii="Times New Roman" w:hAnsi="Times New Roman" w:cs="Times New Roman"/>
          <w:color w:val="000000" w:themeColor="text1"/>
          <w:sz w:val="28"/>
          <w:szCs w:val="28"/>
          <w:lang w:eastAsia="nl-NL"/>
        </w:rPr>
        <w:t>4</w:t>
      </w:r>
      <w:r w:rsidRPr="008F6A67">
        <w:rPr>
          <w:rFonts w:ascii="Times New Roman" w:hAnsi="Times New Roman" w:cs="Times New Roman"/>
          <w:color w:val="000000" w:themeColor="text1"/>
          <w:sz w:val="28"/>
          <w:szCs w:val="28"/>
          <w:lang w:eastAsia="nl-NL"/>
        </w:rPr>
        <w:t xml:space="preserve">. </w:t>
      </w:r>
      <w:r w:rsidRPr="008F6A67">
        <w:rPr>
          <w:rFonts w:ascii="Times New Roman" w:hAnsi="Times New Roman" w:cs="Times New Roman"/>
          <w:color w:val="00B0F0"/>
          <w:sz w:val="28"/>
          <w:szCs w:val="28"/>
          <w:lang w:eastAsia="nl-NL"/>
        </w:rPr>
        <w:t>Life Cycle Inventory</w:t>
      </w:r>
      <w:r w:rsidR="002966B8" w:rsidRPr="008F6A67">
        <w:rPr>
          <w:rFonts w:ascii="Times New Roman" w:hAnsi="Times New Roman" w:cs="Times New Roman"/>
          <w:color w:val="00B0F0"/>
          <w:sz w:val="28"/>
          <w:szCs w:val="28"/>
          <w:lang w:eastAsia="nl-NL"/>
        </w:rPr>
        <w:t xml:space="preserve"> Data Collection</w:t>
      </w:r>
      <w:bookmarkEnd w:id="280"/>
      <w:bookmarkEnd w:id="281"/>
      <w:r w:rsidRPr="008F6A67">
        <w:rPr>
          <w:rFonts w:ascii="Times New Roman" w:hAnsi="Times New Roman" w:cs="Times New Roman"/>
          <w:color w:val="00B0F0"/>
          <w:sz w:val="28"/>
          <w:szCs w:val="28"/>
          <w:lang w:eastAsia="nl-NL"/>
        </w:rPr>
        <w:t xml:space="preserve"> </w:t>
      </w:r>
    </w:p>
    <w:p w14:paraId="1FFA3E82" w14:textId="77777777" w:rsidR="001323F8" w:rsidRPr="008F6A67" w:rsidRDefault="001323F8" w:rsidP="0018428F">
      <w:pPr>
        <w:spacing w:line="276" w:lineRule="auto"/>
        <w:jc w:val="both"/>
        <w:rPr>
          <w:color w:val="000000" w:themeColor="text1"/>
          <w:sz w:val="22"/>
          <w:szCs w:val="22"/>
          <w:lang w:eastAsia="nl-NL"/>
        </w:rPr>
      </w:pPr>
    </w:p>
    <w:p w14:paraId="55CEA571" w14:textId="4074059B" w:rsidR="00EB7ECD" w:rsidRPr="008F6A67" w:rsidRDefault="00CC12A2" w:rsidP="009A792F">
      <w:pPr>
        <w:spacing w:line="276" w:lineRule="auto"/>
        <w:jc w:val="both"/>
        <w:rPr>
          <w:sz w:val="22"/>
          <w:szCs w:val="22"/>
          <w:lang w:eastAsia="nl-NL"/>
        </w:rPr>
      </w:pPr>
      <w:r w:rsidRPr="008F6A67">
        <w:rPr>
          <w:sz w:val="22"/>
          <w:szCs w:val="22"/>
          <w:lang w:eastAsia="nl-NL"/>
        </w:rPr>
        <w:t xml:space="preserve">Life cycle inventory involves </w:t>
      </w:r>
      <w:r w:rsidR="0033121D" w:rsidRPr="008F6A67">
        <w:rPr>
          <w:sz w:val="22"/>
          <w:szCs w:val="22"/>
          <w:lang w:eastAsia="nl-NL"/>
        </w:rPr>
        <w:t xml:space="preserve">the </w:t>
      </w:r>
      <w:r w:rsidRPr="008F6A67">
        <w:rPr>
          <w:sz w:val="22"/>
          <w:szCs w:val="22"/>
          <w:lang w:eastAsia="nl-NL"/>
        </w:rPr>
        <w:t xml:space="preserve">articulation and </w:t>
      </w:r>
      <w:r w:rsidR="004B4FA9" w:rsidRPr="008F6A67">
        <w:rPr>
          <w:sz w:val="22"/>
          <w:szCs w:val="22"/>
          <w:lang w:eastAsia="nl-NL"/>
        </w:rPr>
        <w:t xml:space="preserve">collection </w:t>
      </w:r>
      <w:r w:rsidRPr="008F6A67">
        <w:rPr>
          <w:sz w:val="22"/>
          <w:szCs w:val="22"/>
          <w:lang w:eastAsia="nl-NL"/>
        </w:rPr>
        <w:t xml:space="preserve">of data </w:t>
      </w:r>
      <w:r w:rsidR="00233204" w:rsidRPr="008F6A67">
        <w:rPr>
          <w:sz w:val="22"/>
          <w:szCs w:val="22"/>
          <w:lang w:eastAsia="nl-NL"/>
        </w:rPr>
        <w:t>that</w:t>
      </w:r>
      <w:r w:rsidR="0033121D" w:rsidRPr="008F6A67">
        <w:rPr>
          <w:sz w:val="22"/>
          <w:szCs w:val="22"/>
          <w:lang w:eastAsia="nl-NL"/>
        </w:rPr>
        <w:t xml:space="preserve"> is </w:t>
      </w:r>
      <w:r w:rsidRPr="008F6A67">
        <w:rPr>
          <w:sz w:val="22"/>
          <w:szCs w:val="22"/>
          <w:lang w:eastAsia="nl-NL"/>
        </w:rPr>
        <w:t>used for impact assessment</w:t>
      </w:r>
      <w:r w:rsidR="00EB7ECD" w:rsidRPr="008F6A67">
        <w:rPr>
          <w:sz w:val="22"/>
          <w:szCs w:val="22"/>
          <w:lang w:eastAsia="nl-NL"/>
        </w:rPr>
        <w:t>, and this section gives a detailed account of this procedure for the current study.</w:t>
      </w:r>
    </w:p>
    <w:p w14:paraId="6E4AA8C3" w14:textId="77777777" w:rsidR="00EB7ECD" w:rsidRPr="008F6A67" w:rsidRDefault="00EB7ECD" w:rsidP="009A792F">
      <w:pPr>
        <w:spacing w:line="276" w:lineRule="auto"/>
        <w:jc w:val="both"/>
        <w:rPr>
          <w:sz w:val="22"/>
          <w:szCs w:val="22"/>
          <w:lang w:eastAsia="nl-NL"/>
        </w:rPr>
      </w:pPr>
    </w:p>
    <w:p w14:paraId="721C38E6" w14:textId="09EF7CD6" w:rsidR="00F95349" w:rsidRPr="008F6A67" w:rsidRDefault="00EF13E0" w:rsidP="009A792F">
      <w:pPr>
        <w:spacing w:line="276" w:lineRule="auto"/>
        <w:jc w:val="both"/>
        <w:rPr>
          <w:sz w:val="22"/>
          <w:szCs w:val="22"/>
          <w:lang w:eastAsia="nl-NL"/>
        </w:rPr>
      </w:pPr>
      <w:r w:rsidRPr="008F6A67">
        <w:rPr>
          <w:sz w:val="22"/>
          <w:szCs w:val="22"/>
          <w:lang w:eastAsia="nl-NL"/>
        </w:rPr>
        <w:t xml:space="preserve">As explained in Section </w:t>
      </w:r>
      <w:r w:rsidR="002407DE" w:rsidRPr="008F6A67">
        <w:rPr>
          <w:sz w:val="22"/>
          <w:szCs w:val="22"/>
          <w:lang w:eastAsia="nl-NL"/>
        </w:rPr>
        <w:t>3.2</w:t>
      </w:r>
      <w:r w:rsidRPr="008F6A67">
        <w:rPr>
          <w:sz w:val="22"/>
          <w:szCs w:val="22"/>
          <w:lang w:eastAsia="nl-NL"/>
        </w:rPr>
        <w:t>,</w:t>
      </w:r>
      <w:r w:rsidR="00CC12A2" w:rsidRPr="008F6A67">
        <w:rPr>
          <w:sz w:val="22"/>
          <w:szCs w:val="22"/>
          <w:lang w:eastAsia="nl-NL"/>
        </w:rPr>
        <w:t xml:space="preserve"> site-specific </w:t>
      </w:r>
      <w:r w:rsidR="004B4FA9" w:rsidRPr="008F6A67">
        <w:rPr>
          <w:sz w:val="22"/>
          <w:szCs w:val="22"/>
          <w:lang w:eastAsia="nl-NL"/>
        </w:rPr>
        <w:t xml:space="preserve">and/or </w:t>
      </w:r>
      <w:r w:rsidR="0045220F" w:rsidRPr="008F6A67">
        <w:rPr>
          <w:sz w:val="22"/>
          <w:szCs w:val="22"/>
          <w:lang w:eastAsia="nl-NL"/>
        </w:rPr>
        <w:t xml:space="preserve">generic </w:t>
      </w:r>
      <w:r w:rsidR="004B4FA9" w:rsidRPr="008F6A67">
        <w:rPr>
          <w:sz w:val="22"/>
          <w:szCs w:val="22"/>
          <w:lang w:eastAsia="nl-NL"/>
        </w:rPr>
        <w:t xml:space="preserve">data </w:t>
      </w:r>
      <w:r w:rsidR="00CC12A2" w:rsidRPr="008F6A67">
        <w:rPr>
          <w:sz w:val="22"/>
          <w:szCs w:val="22"/>
          <w:lang w:eastAsia="nl-NL"/>
        </w:rPr>
        <w:t xml:space="preserve">can be collected </w:t>
      </w:r>
      <w:r w:rsidR="0045220F" w:rsidRPr="008F6A67">
        <w:rPr>
          <w:sz w:val="22"/>
          <w:szCs w:val="22"/>
          <w:lang w:eastAsia="nl-NL"/>
        </w:rPr>
        <w:t xml:space="preserve">depending on the goal of the S-LCA study. </w:t>
      </w:r>
      <w:r w:rsidRPr="008F6A67">
        <w:rPr>
          <w:sz w:val="22"/>
          <w:szCs w:val="22"/>
          <w:lang w:eastAsia="nl-NL"/>
        </w:rPr>
        <w:t>Data used for this analysis is mainly site-specific data from the</w:t>
      </w:r>
      <w:r w:rsidR="00491B78" w:rsidRPr="008F6A67">
        <w:rPr>
          <w:sz w:val="22"/>
          <w:szCs w:val="22"/>
          <w:lang w:eastAsia="nl-NL"/>
        </w:rPr>
        <w:t xml:space="preserve"> organizations in the </w:t>
      </w:r>
      <w:r w:rsidR="00EB7ECD" w:rsidRPr="008F6A67">
        <w:rPr>
          <w:sz w:val="22"/>
          <w:szCs w:val="22"/>
          <w:lang w:eastAsia="nl-NL"/>
        </w:rPr>
        <w:t>value</w:t>
      </w:r>
      <w:r w:rsidR="00491B78" w:rsidRPr="008F6A67">
        <w:rPr>
          <w:sz w:val="22"/>
          <w:szCs w:val="22"/>
          <w:lang w:eastAsia="nl-NL"/>
        </w:rPr>
        <w:t xml:space="preserve"> chain of the </w:t>
      </w:r>
      <w:r w:rsidRPr="008F6A67">
        <w:rPr>
          <w:sz w:val="22"/>
          <w:szCs w:val="22"/>
          <w:lang w:eastAsia="nl-NL"/>
        </w:rPr>
        <w:t xml:space="preserve">ZERO BRINE </w:t>
      </w:r>
      <w:r w:rsidR="00491B78" w:rsidRPr="008F6A67">
        <w:rPr>
          <w:sz w:val="22"/>
          <w:szCs w:val="22"/>
          <w:lang w:eastAsia="nl-NL"/>
        </w:rPr>
        <w:t>system</w:t>
      </w:r>
      <w:r w:rsidRPr="008F6A67">
        <w:rPr>
          <w:sz w:val="22"/>
          <w:szCs w:val="22"/>
          <w:lang w:eastAsia="nl-NL"/>
        </w:rPr>
        <w:t xml:space="preserve">. </w:t>
      </w:r>
      <w:r w:rsidR="00F95349" w:rsidRPr="008F6A67">
        <w:rPr>
          <w:sz w:val="22"/>
          <w:szCs w:val="22"/>
        </w:rPr>
        <w:t>This S-LC</w:t>
      </w:r>
      <w:r w:rsidR="00EB7ECD" w:rsidRPr="008F6A67">
        <w:rPr>
          <w:sz w:val="22"/>
          <w:szCs w:val="22"/>
        </w:rPr>
        <w:t>I phase</w:t>
      </w:r>
      <w:r w:rsidR="00F95349" w:rsidRPr="008F6A67">
        <w:rPr>
          <w:sz w:val="22"/>
          <w:szCs w:val="22"/>
        </w:rPr>
        <w:t xml:space="preserve"> consists of two main steps for data collection</w:t>
      </w:r>
      <w:r w:rsidR="00455569" w:rsidRPr="008F6A67">
        <w:rPr>
          <w:sz w:val="22"/>
          <w:szCs w:val="22"/>
        </w:rPr>
        <w:t xml:space="preserve">, both which are guided by the subcategories selected during the goal and scope definition phase as well as the BRs and indicators from the S-LCIA method detailed </w:t>
      </w:r>
      <w:r w:rsidR="00233204" w:rsidRPr="008F6A67">
        <w:rPr>
          <w:sz w:val="22"/>
          <w:szCs w:val="22"/>
        </w:rPr>
        <w:t xml:space="preserve">in the section </w:t>
      </w:r>
      <w:r w:rsidR="00455569" w:rsidRPr="008F6A67">
        <w:rPr>
          <w:sz w:val="22"/>
          <w:szCs w:val="22"/>
        </w:rPr>
        <w:t>above</w:t>
      </w:r>
      <w:r w:rsidR="00233204" w:rsidRPr="008F6A67">
        <w:rPr>
          <w:sz w:val="22"/>
          <w:szCs w:val="22"/>
        </w:rPr>
        <w:t>. The two steps are as follows:</w:t>
      </w:r>
      <w:r w:rsidR="00F95349" w:rsidRPr="008F6A67">
        <w:rPr>
          <w:sz w:val="22"/>
          <w:szCs w:val="22"/>
        </w:rPr>
        <w:t xml:space="preserve"> </w:t>
      </w:r>
    </w:p>
    <w:p w14:paraId="752E2F03" w14:textId="77777777" w:rsidR="00F95349" w:rsidRPr="008F6A67" w:rsidRDefault="00F95349" w:rsidP="009A792F">
      <w:pPr>
        <w:spacing w:line="276" w:lineRule="auto"/>
        <w:jc w:val="both"/>
        <w:rPr>
          <w:sz w:val="22"/>
          <w:szCs w:val="22"/>
        </w:rPr>
      </w:pPr>
    </w:p>
    <w:p w14:paraId="7A6DEF90" w14:textId="0158764A" w:rsidR="00F95349" w:rsidRPr="008F6A67" w:rsidRDefault="00F95349" w:rsidP="00F95349">
      <w:pPr>
        <w:pStyle w:val="ListParagraph"/>
        <w:numPr>
          <w:ilvl w:val="0"/>
          <w:numId w:val="33"/>
        </w:numPr>
        <w:spacing w:line="276" w:lineRule="auto"/>
        <w:jc w:val="both"/>
        <w:rPr>
          <w:rFonts w:ascii="Times New Roman" w:hAnsi="Times New Roman"/>
          <w:color w:val="000000" w:themeColor="text1"/>
          <w:lang w:val="en-US" w:eastAsia="nl-NL"/>
        </w:rPr>
      </w:pPr>
      <w:r w:rsidRPr="008F6A67">
        <w:rPr>
          <w:rFonts w:ascii="Times New Roman" w:hAnsi="Times New Roman"/>
          <w:lang w:val="en-US" w:eastAsia="nl-NL"/>
        </w:rPr>
        <w:t xml:space="preserve">A desktop search about </w:t>
      </w:r>
      <w:r w:rsidRPr="008F6A67">
        <w:rPr>
          <w:rFonts w:ascii="Times New Roman" w:hAnsi="Times New Roman"/>
          <w:color w:val="000000" w:themeColor="text1"/>
          <w:lang w:val="en-US" w:eastAsia="nl-NL"/>
        </w:rPr>
        <w:t xml:space="preserve">social sustainability performance aspects </w:t>
      </w:r>
      <w:r w:rsidR="00455569" w:rsidRPr="008F6A67">
        <w:rPr>
          <w:rFonts w:ascii="Times New Roman" w:hAnsi="Times New Roman"/>
          <w:color w:val="000000" w:themeColor="text1"/>
          <w:lang w:val="en-US" w:eastAsia="nl-NL"/>
        </w:rPr>
        <w:t xml:space="preserve">for each organization in the ZERO BRINE system </w:t>
      </w:r>
    </w:p>
    <w:p w14:paraId="668C71C7" w14:textId="733C79AB" w:rsidR="00F95349" w:rsidRPr="008F6A67" w:rsidRDefault="0004783D" w:rsidP="00F95349">
      <w:pPr>
        <w:pStyle w:val="ListParagraph"/>
        <w:numPr>
          <w:ilvl w:val="0"/>
          <w:numId w:val="33"/>
        </w:numPr>
        <w:spacing w:line="276" w:lineRule="auto"/>
        <w:jc w:val="both"/>
        <w:rPr>
          <w:rFonts w:ascii="Times New Roman" w:hAnsi="Times New Roman"/>
          <w:color w:val="000000" w:themeColor="text1"/>
          <w:lang w:val="en-US" w:eastAsia="nl-NL"/>
        </w:rPr>
      </w:pPr>
      <w:r>
        <w:rPr>
          <w:rFonts w:ascii="Times New Roman" w:hAnsi="Times New Roman"/>
          <w:color w:val="000000" w:themeColor="text1"/>
          <w:lang w:val="en-US" w:eastAsia="nl-NL"/>
        </w:rPr>
        <w:t xml:space="preserve">Interviews </w:t>
      </w:r>
      <w:r w:rsidR="00F95349" w:rsidRPr="008F6A67">
        <w:rPr>
          <w:rFonts w:ascii="Times New Roman" w:hAnsi="Times New Roman"/>
          <w:color w:val="000000" w:themeColor="text1"/>
          <w:lang w:val="en-US" w:eastAsia="nl-NL"/>
        </w:rPr>
        <w:t xml:space="preserve">with management </w:t>
      </w:r>
      <w:r w:rsidR="00455569" w:rsidRPr="008F6A67">
        <w:rPr>
          <w:rFonts w:ascii="Times New Roman" w:hAnsi="Times New Roman"/>
          <w:color w:val="000000" w:themeColor="text1"/>
          <w:lang w:val="en-US" w:eastAsia="nl-NL"/>
        </w:rPr>
        <w:t>of each organization in the ZERO BRINE system</w:t>
      </w:r>
    </w:p>
    <w:p w14:paraId="42C66A21" w14:textId="5A233E03" w:rsidR="00866FFA" w:rsidRPr="008F6A67" w:rsidRDefault="00866FFA" w:rsidP="00866FFA">
      <w:pPr>
        <w:spacing w:line="276" w:lineRule="auto"/>
        <w:jc w:val="both"/>
        <w:rPr>
          <w:color w:val="000000" w:themeColor="text1"/>
          <w:lang w:eastAsia="nl-NL"/>
        </w:rPr>
      </w:pPr>
    </w:p>
    <w:p w14:paraId="64AE91BB" w14:textId="0D137B52" w:rsidR="009921EB" w:rsidRPr="008F6A67" w:rsidRDefault="00B41399" w:rsidP="009A792F">
      <w:pPr>
        <w:spacing w:line="276" w:lineRule="auto"/>
        <w:jc w:val="both"/>
        <w:rPr>
          <w:sz w:val="22"/>
          <w:szCs w:val="22"/>
        </w:rPr>
      </w:pPr>
      <w:r w:rsidRPr="008F6A67">
        <w:rPr>
          <w:sz w:val="22"/>
          <w:szCs w:val="22"/>
        </w:rPr>
        <w:t xml:space="preserve">Initially, the specific information regarding the companies </w:t>
      </w:r>
      <w:r w:rsidR="007018EC" w:rsidRPr="008F6A67">
        <w:rPr>
          <w:sz w:val="22"/>
          <w:szCs w:val="22"/>
        </w:rPr>
        <w:t xml:space="preserve">and their respective plants </w:t>
      </w:r>
      <w:r w:rsidR="00B43A1E" w:rsidRPr="008F6A67">
        <w:rPr>
          <w:sz w:val="22"/>
          <w:szCs w:val="22"/>
        </w:rPr>
        <w:t xml:space="preserve">is </w:t>
      </w:r>
      <w:r w:rsidRPr="008F6A67">
        <w:rPr>
          <w:sz w:val="22"/>
          <w:szCs w:val="22"/>
        </w:rPr>
        <w:t xml:space="preserve">collected through a desktop screening. </w:t>
      </w:r>
      <w:r w:rsidR="005419A2" w:rsidRPr="008F6A67">
        <w:rPr>
          <w:sz w:val="22"/>
          <w:szCs w:val="22"/>
        </w:rPr>
        <w:t xml:space="preserve">This step </w:t>
      </w:r>
      <w:r w:rsidR="00994386" w:rsidRPr="008F6A67">
        <w:rPr>
          <w:sz w:val="22"/>
          <w:szCs w:val="22"/>
        </w:rPr>
        <w:t xml:space="preserve">involves </w:t>
      </w:r>
      <w:r w:rsidR="005419A2" w:rsidRPr="008F6A67">
        <w:rPr>
          <w:sz w:val="22"/>
          <w:szCs w:val="22"/>
        </w:rPr>
        <w:t>searching about the companies</w:t>
      </w:r>
      <w:r w:rsidR="00994386" w:rsidRPr="008F6A67">
        <w:rPr>
          <w:sz w:val="22"/>
          <w:szCs w:val="22"/>
        </w:rPr>
        <w:t xml:space="preserve"> via their websites and annual reports</w:t>
      </w:r>
      <w:r w:rsidR="00C025E0" w:rsidRPr="008F6A67">
        <w:rPr>
          <w:sz w:val="22"/>
          <w:szCs w:val="22"/>
        </w:rPr>
        <w:t>, as well as in through other publicly available information such as government documents and newspaper articles</w:t>
      </w:r>
      <w:r w:rsidR="00994386" w:rsidRPr="008F6A67">
        <w:rPr>
          <w:sz w:val="22"/>
          <w:szCs w:val="22"/>
        </w:rPr>
        <w:t xml:space="preserve">. </w:t>
      </w:r>
      <w:r w:rsidR="003C4290" w:rsidRPr="008F6A67">
        <w:rPr>
          <w:sz w:val="22"/>
          <w:szCs w:val="22"/>
        </w:rPr>
        <w:t>The purpose of this step is t</w:t>
      </w:r>
      <w:r w:rsidR="00233204" w:rsidRPr="008F6A67">
        <w:rPr>
          <w:sz w:val="22"/>
          <w:szCs w:val="22"/>
        </w:rPr>
        <w:t>wo-fold. Firstly, t</w:t>
      </w:r>
      <w:r w:rsidR="003C4290" w:rsidRPr="008F6A67">
        <w:rPr>
          <w:sz w:val="22"/>
          <w:szCs w:val="22"/>
        </w:rPr>
        <w:t xml:space="preserve">o </w:t>
      </w:r>
      <w:r w:rsidR="00994386" w:rsidRPr="008F6A67">
        <w:rPr>
          <w:sz w:val="22"/>
          <w:szCs w:val="22"/>
        </w:rPr>
        <w:t xml:space="preserve">identify background </w:t>
      </w:r>
      <w:r w:rsidR="00AA30BC" w:rsidRPr="008F6A67">
        <w:rPr>
          <w:sz w:val="22"/>
          <w:szCs w:val="22"/>
        </w:rPr>
        <w:t xml:space="preserve">information </w:t>
      </w:r>
      <w:r w:rsidR="00B43A1E" w:rsidRPr="008F6A67">
        <w:rPr>
          <w:sz w:val="22"/>
          <w:szCs w:val="22"/>
        </w:rPr>
        <w:t xml:space="preserve">prior to conducting the interviews. </w:t>
      </w:r>
      <w:r w:rsidR="001B154A" w:rsidRPr="008F6A67">
        <w:rPr>
          <w:sz w:val="22"/>
          <w:szCs w:val="22"/>
        </w:rPr>
        <w:t>In this way, the researcher c</w:t>
      </w:r>
      <w:r w:rsidR="00B43A1E" w:rsidRPr="008F6A67">
        <w:rPr>
          <w:sz w:val="22"/>
          <w:szCs w:val="22"/>
        </w:rPr>
        <w:t>an</w:t>
      </w:r>
      <w:r w:rsidR="001B154A" w:rsidRPr="008F6A67">
        <w:rPr>
          <w:sz w:val="22"/>
          <w:szCs w:val="22"/>
        </w:rPr>
        <w:t xml:space="preserve"> gauge what more data is necessary to be collected in order to get results for all subcategories. </w:t>
      </w:r>
      <w:r w:rsidR="00C349A5" w:rsidRPr="008F6A67">
        <w:rPr>
          <w:sz w:val="22"/>
          <w:szCs w:val="22"/>
        </w:rPr>
        <w:t xml:space="preserve"> </w:t>
      </w:r>
      <w:r w:rsidR="00233204" w:rsidRPr="008F6A67">
        <w:rPr>
          <w:sz w:val="22"/>
          <w:szCs w:val="22"/>
        </w:rPr>
        <w:t xml:space="preserve">As such, </w:t>
      </w:r>
      <w:r w:rsidR="00C349A5" w:rsidRPr="008F6A67">
        <w:rPr>
          <w:sz w:val="22"/>
          <w:szCs w:val="22"/>
        </w:rPr>
        <w:t>this step enable</w:t>
      </w:r>
      <w:r w:rsidR="00B43A1E" w:rsidRPr="008F6A67">
        <w:rPr>
          <w:sz w:val="22"/>
          <w:szCs w:val="22"/>
        </w:rPr>
        <w:t>s</w:t>
      </w:r>
      <w:r w:rsidR="00C349A5" w:rsidRPr="008F6A67">
        <w:rPr>
          <w:sz w:val="22"/>
          <w:szCs w:val="22"/>
        </w:rPr>
        <w:t xml:space="preserve"> the researcher to be able to ask more detailed questions in the interview about certain aspects </w:t>
      </w:r>
      <w:r w:rsidR="00B43A1E" w:rsidRPr="008F6A67">
        <w:rPr>
          <w:sz w:val="22"/>
          <w:szCs w:val="22"/>
        </w:rPr>
        <w:t xml:space="preserve">found from </w:t>
      </w:r>
      <w:r w:rsidR="00C349A5" w:rsidRPr="008F6A67">
        <w:rPr>
          <w:sz w:val="22"/>
          <w:szCs w:val="22"/>
        </w:rPr>
        <w:t>the company website or reports. For example, if a company website mention</w:t>
      </w:r>
      <w:r w:rsidR="00B43A1E" w:rsidRPr="008F6A67">
        <w:rPr>
          <w:sz w:val="22"/>
          <w:szCs w:val="22"/>
        </w:rPr>
        <w:t>s</w:t>
      </w:r>
      <w:r w:rsidR="00C349A5" w:rsidRPr="008F6A67">
        <w:rPr>
          <w:sz w:val="22"/>
          <w:szCs w:val="22"/>
        </w:rPr>
        <w:t xml:space="preserve"> about a certified environmental management system, then the researcher c</w:t>
      </w:r>
      <w:r w:rsidR="00B43A1E" w:rsidRPr="008F6A67">
        <w:rPr>
          <w:sz w:val="22"/>
          <w:szCs w:val="22"/>
        </w:rPr>
        <w:t>an</w:t>
      </w:r>
      <w:r w:rsidR="00C349A5" w:rsidRPr="008F6A67">
        <w:rPr>
          <w:sz w:val="22"/>
          <w:szCs w:val="22"/>
        </w:rPr>
        <w:t xml:space="preserve"> ask about this </w:t>
      </w:r>
      <w:r w:rsidR="00B43A1E" w:rsidRPr="008F6A67">
        <w:rPr>
          <w:sz w:val="22"/>
          <w:szCs w:val="22"/>
        </w:rPr>
        <w:t xml:space="preserve">in the interview </w:t>
      </w:r>
      <w:r w:rsidR="00C349A5" w:rsidRPr="008F6A67">
        <w:rPr>
          <w:sz w:val="22"/>
          <w:szCs w:val="22"/>
        </w:rPr>
        <w:t xml:space="preserve">to </w:t>
      </w:r>
      <w:r w:rsidR="00B43A1E" w:rsidRPr="008F6A67">
        <w:rPr>
          <w:sz w:val="22"/>
          <w:szCs w:val="22"/>
        </w:rPr>
        <w:t xml:space="preserve">acquire </w:t>
      </w:r>
      <w:r w:rsidR="00C349A5" w:rsidRPr="008F6A67">
        <w:rPr>
          <w:sz w:val="22"/>
          <w:szCs w:val="22"/>
        </w:rPr>
        <w:t xml:space="preserve">more in-depth information about the subcategory </w:t>
      </w:r>
      <w:r w:rsidR="00B43A1E" w:rsidRPr="008F6A67">
        <w:rPr>
          <w:sz w:val="22"/>
          <w:szCs w:val="22"/>
        </w:rPr>
        <w:t>“</w:t>
      </w:r>
      <w:r w:rsidR="00C349A5" w:rsidRPr="008F6A67">
        <w:rPr>
          <w:sz w:val="22"/>
          <w:szCs w:val="22"/>
        </w:rPr>
        <w:t>access to material resources</w:t>
      </w:r>
      <w:r w:rsidR="00B43A1E" w:rsidRPr="008F6A67">
        <w:rPr>
          <w:sz w:val="22"/>
          <w:szCs w:val="22"/>
        </w:rPr>
        <w:t>”</w:t>
      </w:r>
      <w:r w:rsidR="00C349A5" w:rsidRPr="008F6A67">
        <w:rPr>
          <w:sz w:val="22"/>
          <w:szCs w:val="22"/>
        </w:rPr>
        <w:t>.</w:t>
      </w:r>
      <w:r w:rsidR="004F16FC" w:rsidRPr="008F6A67">
        <w:rPr>
          <w:sz w:val="22"/>
          <w:szCs w:val="22"/>
        </w:rPr>
        <w:t xml:space="preserve"> </w:t>
      </w:r>
      <w:r w:rsidR="00233204" w:rsidRPr="008F6A67">
        <w:rPr>
          <w:sz w:val="22"/>
          <w:szCs w:val="22"/>
        </w:rPr>
        <w:t>Secondly, this step is used for gathering additional site-specific information. If a newspaper article is found detailing a health and safety hazard of a plant to its local community, for example, than this data may be utilized directly in the assessment model as site-specific data for the “local community safe and healthy living conditions”.</w:t>
      </w:r>
    </w:p>
    <w:p w14:paraId="54B1E697" w14:textId="77777777" w:rsidR="009A792F" w:rsidRPr="008F6A67" w:rsidRDefault="009A792F" w:rsidP="009A792F">
      <w:pPr>
        <w:spacing w:line="276" w:lineRule="auto"/>
        <w:jc w:val="both"/>
        <w:rPr>
          <w:sz w:val="22"/>
          <w:szCs w:val="22"/>
        </w:rPr>
      </w:pPr>
    </w:p>
    <w:p w14:paraId="04DC6F83" w14:textId="666E175F" w:rsidR="00F45B5B" w:rsidRPr="008F6A67" w:rsidRDefault="001B154A" w:rsidP="00F45B5B">
      <w:pPr>
        <w:spacing w:line="276" w:lineRule="auto"/>
        <w:jc w:val="both"/>
        <w:rPr>
          <w:color w:val="000000" w:themeColor="text1"/>
          <w:sz w:val="22"/>
          <w:szCs w:val="22"/>
        </w:rPr>
      </w:pPr>
      <w:r w:rsidRPr="008F6A67">
        <w:rPr>
          <w:color w:val="000000" w:themeColor="text1"/>
          <w:sz w:val="22"/>
          <w:szCs w:val="22"/>
        </w:rPr>
        <w:t>The</w:t>
      </w:r>
      <w:r w:rsidR="00855858" w:rsidRPr="008F6A67">
        <w:rPr>
          <w:color w:val="000000" w:themeColor="text1"/>
          <w:sz w:val="22"/>
          <w:szCs w:val="22"/>
        </w:rPr>
        <w:t xml:space="preserve"> second</w:t>
      </w:r>
      <w:r w:rsidRPr="008F6A67">
        <w:rPr>
          <w:color w:val="000000" w:themeColor="text1"/>
          <w:sz w:val="22"/>
          <w:szCs w:val="22"/>
        </w:rPr>
        <w:t xml:space="preserve"> </w:t>
      </w:r>
      <w:r w:rsidR="003F3AFE" w:rsidRPr="008F6A67">
        <w:rPr>
          <w:color w:val="000000" w:themeColor="text1"/>
          <w:sz w:val="22"/>
          <w:szCs w:val="22"/>
        </w:rPr>
        <w:t xml:space="preserve">data collection step entails </w:t>
      </w:r>
      <w:r w:rsidRPr="008F6A67">
        <w:rPr>
          <w:color w:val="000000" w:themeColor="text1"/>
          <w:sz w:val="22"/>
          <w:szCs w:val="22"/>
        </w:rPr>
        <w:t>interviews</w:t>
      </w:r>
      <w:r w:rsidR="00855858" w:rsidRPr="008F6A67">
        <w:rPr>
          <w:color w:val="000000" w:themeColor="text1"/>
          <w:sz w:val="22"/>
          <w:szCs w:val="22"/>
        </w:rPr>
        <w:t>, during which</w:t>
      </w:r>
      <w:r w:rsidRPr="008F6A67">
        <w:rPr>
          <w:color w:val="000000" w:themeColor="text1"/>
          <w:sz w:val="22"/>
          <w:szCs w:val="22"/>
        </w:rPr>
        <w:t xml:space="preserve"> </w:t>
      </w:r>
      <w:r w:rsidR="00F63BCA" w:rsidRPr="008F6A67">
        <w:rPr>
          <w:color w:val="000000" w:themeColor="text1"/>
          <w:sz w:val="22"/>
          <w:szCs w:val="22"/>
        </w:rPr>
        <w:t xml:space="preserve">the most </w:t>
      </w:r>
      <w:r w:rsidR="00DF7071" w:rsidRPr="008F6A67">
        <w:rPr>
          <w:color w:val="000000" w:themeColor="text1"/>
          <w:sz w:val="22"/>
          <w:szCs w:val="22"/>
        </w:rPr>
        <w:t xml:space="preserve">amount </w:t>
      </w:r>
      <w:r w:rsidR="00F63BCA" w:rsidRPr="008F6A67">
        <w:rPr>
          <w:color w:val="000000" w:themeColor="text1"/>
          <w:sz w:val="22"/>
          <w:szCs w:val="22"/>
        </w:rPr>
        <w:t xml:space="preserve">and detailed data regarding social </w:t>
      </w:r>
      <w:r w:rsidR="004F1426" w:rsidRPr="008F6A67">
        <w:rPr>
          <w:color w:val="000000" w:themeColor="text1"/>
          <w:sz w:val="22"/>
          <w:szCs w:val="22"/>
        </w:rPr>
        <w:t xml:space="preserve">sustainability </w:t>
      </w:r>
      <w:r w:rsidR="00F63BCA" w:rsidRPr="008F6A67">
        <w:rPr>
          <w:color w:val="000000" w:themeColor="text1"/>
          <w:sz w:val="22"/>
          <w:szCs w:val="22"/>
        </w:rPr>
        <w:t>performance</w:t>
      </w:r>
      <w:r w:rsidR="004F1426" w:rsidRPr="008F6A67">
        <w:rPr>
          <w:color w:val="000000" w:themeColor="text1"/>
          <w:sz w:val="22"/>
          <w:szCs w:val="22"/>
        </w:rPr>
        <w:t>s is</w:t>
      </w:r>
      <w:r w:rsidR="00F63BCA" w:rsidRPr="008F6A67">
        <w:rPr>
          <w:color w:val="000000" w:themeColor="text1"/>
          <w:sz w:val="22"/>
          <w:szCs w:val="22"/>
        </w:rPr>
        <w:t xml:space="preserve"> gathered. </w:t>
      </w:r>
      <w:r w:rsidR="00855858" w:rsidRPr="008F6A67">
        <w:rPr>
          <w:sz w:val="22"/>
          <w:szCs w:val="22"/>
        </w:rPr>
        <w:t>Considering that the ZERO BRINE is a case study involves very specific stakeholders, n</w:t>
      </w:r>
      <w:r w:rsidR="003F3AFE" w:rsidRPr="008F6A67">
        <w:rPr>
          <w:sz w:val="22"/>
          <w:szCs w:val="22"/>
        </w:rPr>
        <w:t xml:space="preserve">on-probability sampling is chosen </w:t>
      </w:r>
      <w:r w:rsidR="00855858" w:rsidRPr="008F6A67">
        <w:rPr>
          <w:sz w:val="22"/>
          <w:szCs w:val="22"/>
        </w:rPr>
        <w:t xml:space="preserve">as the most viable method </w:t>
      </w:r>
      <w:r w:rsidR="003F3AFE" w:rsidRPr="008F6A67">
        <w:rPr>
          <w:sz w:val="22"/>
          <w:szCs w:val="22"/>
        </w:rPr>
        <w:t>to select the respondents</w:t>
      </w:r>
      <w:r w:rsidR="00855858" w:rsidRPr="008F6A67">
        <w:rPr>
          <w:sz w:val="22"/>
          <w:szCs w:val="22"/>
        </w:rPr>
        <w:t>. Non-probability sampling implies</w:t>
      </w:r>
      <w:r w:rsidR="003F3AFE" w:rsidRPr="008F6A67">
        <w:rPr>
          <w:sz w:val="22"/>
          <w:szCs w:val="22"/>
        </w:rPr>
        <w:t xml:space="preserve"> that respondents are not selected randomly.</w:t>
      </w:r>
      <w:r w:rsidR="00855858" w:rsidRPr="008F6A67">
        <w:rPr>
          <w:sz w:val="22"/>
          <w:szCs w:val="22"/>
        </w:rPr>
        <w:t xml:space="preserve"> With this method, the respondents are confined to specific types of people who are in the best position to provide the desired information </w:t>
      </w:r>
      <w:r w:rsidR="00855858" w:rsidRPr="008F6A67">
        <w:rPr>
          <w:sz w:val="22"/>
          <w:szCs w:val="22"/>
        </w:rPr>
        <w:fldChar w:fldCharType="begin"/>
      </w:r>
      <w:r w:rsidR="00033AC2" w:rsidRPr="008F6A67">
        <w:rPr>
          <w:sz w:val="22"/>
          <w:szCs w:val="22"/>
        </w:rPr>
        <w:instrText xml:space="preserve"> ADDIN ZOTERO_ITEM CSL_CITATION {"citationID":"a1v19qpt8kk","properties":{"formattedCitation":"(Sekaran &amp; Bougie, 2016)","plainCitation":"(Sekaran &amp; Bougie, 2016)","noteIndex":0},"citationItems":[{"id":184,"uris":["http://zotero.org/users/local/Md8O4810/items/SXYLK3S2"],"uri":["http://zotero.org/users/local/Md8O4810/items/SXYLK3S2"],"itemData":{"id":184,"type":"book","title":"Research methods for business: A skill building approach","publisher":"John Wiley &amp; Sons","ISBN":"1-119-16555-5","author":[{"family":"Sekaran","given":"Uma"},{"family":"Bougie","given":"Roger"}],"issued":{"date-parts":[["2016"]]}}}],"schema":"https://github.com/citation-style-language/schema/raw/master/csl-citation.json"} </w:instrText>
      </w:r>
      <w:r w:rsidR="00855858" w:rsidRPr="008F6A67">
        <w:rPr>
          <w:sz w:val="22"/>
          <w:szCs w:val="22"/>
        </w:rPr>
        <w:fldChar w:fldCharType="separate"/>
      </w:r>
      <w:r w:rsidR="00033AC2" w:rsidRPr="008F6A67">
        <w:rPr>
          <w:sz w:val="22"/>
        </w:rPr>
        <w:t>(Sekaran &amp; Bougie, 2016)</w:t>
      </w:r>
      <w:r w:rsidR="00855858" w:rsidRPr="008F6A67">
        <w:rPr>
          <w:sz w:val="22"/>
          <w:szCs w:val="22"/>
        </w:rPr>
        <w:fldChar w:fldCharType="end"/>
      </w:r>
      <w:r w:rsidR="00855858" w:rsidRPr="008F6A67">
        <w:rPr>
          <w:sz w:val="22"/>
          <w:szCs w:val="22"/>
        </w:rPr>
        <w:t xml:space="preserve">. Especially in situations in which only a limited number of primary data sources are available, which is the case for this case study, the non-probability sampling method can be legitimized </w:t>
      </w:r>
      <w:r w:rsidR="00855858" w:rsidRPr="008F6A67">
        <w:rPr>
          <w:sz w:val="22"/>
          <w:szCs w:val="22"/>
        </w:rPr>
        <w:fldChar w:fldCharType="begin"/>
      </w:r>
      <w:r w:rsidR="00033AC2" w:rsidRPr="008F6A67">
        <w:rPr>
          <w:sz w:val="22"/>
          <w:szCs w:val="22"/>
        </w:rPr>
        <w:instrText xml:space="preserve"> ADDIN ZOTERO_ITEM CSL_CITATION {"citationID":"cfd0QgBW","properties":{"formattedCitation":"(Sekaran &amp; Bougie, 2016)","plainCitation":"(Sekaran &amp; Bougie, 2016)","noteIndex":0},"citationItems":[{"id":184,"uris":["http://zotero.org/users/local/Md8O4810/items/SXYLK3S2"],"uri":["http://zotero.org/users/local/Md8O4810/items/SXYLK3S2"],"itemData":{"id":184,"type":"book","title":"Research methods for business: A skill building approach","publisher":"John Wiley &amp; Sons","ISBN":"1-119-16555-5","author":[{"family":"Sekaran","given":"Uma"},{"family":"Bougie","given":"Roger"}],"issued":{"date-parts":[["2016"]]}}}],"schema":"https://github.com/citation-style-language/schema/raw/master/csl-citation.json"} </w:instrText>
      </w:r>
      <w:r w:rsidR="00855858" w:rsidRPr="008F6A67">
        <w:rPr>
          <w:sz w:val="22"/>
          <w:szCs w:val="22"/>
        </w:rPr>
        <w:fldChar w:fldCharType="separate"/>
      </w:r>
      <w:r w:rsidR="00033AC2" w:rsidRPr="008F6A67">
        <w:rPr>
          <w:sz w:val="22"/>
        </w:rPr>
        <w:t>(Sekaran &amp; Bougie, 2016)</w:t>
      </w:r>
      <w:r w:rsidR="00855858" w:rsidRPr="008F6A67">
        <w:rPr>
          <w:sz w:val="22"/>
          <w:szCs w:val="22"/>
        </w:rPr>
        <w:fldChar w:fldCharType="end"/>
      </w:r>
      <w:r w:rsidR="00855858" w:rsidRPr="008F6A67">
        <w:rPr>
          <w:sz w:val="22"/>
          <w:szCs w:val="22"/>
        </w:rPr>
        <w:t xml:space="preserve">.  As such, </w:t>
      </w:r>
      <w:r w:rsidR="00DE78E2" w:rsidRPr="008F6A67">
        <w:rPr>
          <w:color w:val="000000" w:themeColor="text1"/>
          <w:sz w:val="22"/>
          <w:szCs w:val="22"/>
        </w:rPr>
        <w:t xml:space="preserve">managers of </w:t>
      </w:r>
      <w:r w:rsidR="00855858" w:rsidRPr="008F6A67">
        <w:rPr>
          <w:color w:val="000000" w:themeColor="text1"/>
          <w:sz w:val="22"/>
          <w:szCs w:val="22"/>
        </w:rPr>
        <w:t xml:space="preserve">each of the plants focused on for this study are selected for the interviews. Individuals in senior management positions are selected in particular due to their strategic position in the organization, as such individuals tend to know the most about how their respective organizations’ policies, initiatives and performance on different social aspects. </w:t>
      </w:r>
      <w:r w:rsidR="00F45B5B">
        <w:rPr>
          <w:color w:val="000000" w:themeColor="text1"/>
          <w:sz w:val="22"/>
          <w:szCs w:val="22"/>
        </w:rPr>
        <w:t>In addition</w:t>
      </w:r>
      <w:r w:rsidR="001E74FF">
        <w:rPr>
          <w:color w:val="000000" w:themeColor="text1"/>
          <w:sz w:val="22"/>
          <w:szCs w:val="22"/>
        </w:rPr>
        <w:t>, workers were confronted as well so as to offer a different perspective</w:t>
      </w:r>
      <w:r w:rsidR="00F45B5B">
        <w:rPr>
          <w:color w:val="000000" w:themeColor="text1"/>
          <w:sz w:val="22"/>
          <w:szCs w:val="22"/>
        </w:rPr>
        <w:t xml:space="preserve">. </w:t>
      </w:r>
      <w:r w:rsidR="00DE78E2" w:rsidRPr="008F6A67">
        <w:rPr>
          <w:color w:val="000000" w:themeColor="text1"/>
          <w:sz w:val="22"/>
          <w:szCs w:val="22"/>
        </w:rPr>
        <w:t>The candidates who meet the criteria (are managers at one of the organizations in the ZERO BRINE value chain) are reached out through the connection of her supervisor or herself though the website LinkedIn.</w:t>
      </w:r>
      <w:r w:rsidR="00F45B5B">
        <w:rPr>
          <w:color w:val="000000" w:themeColor="text1"/>
          <w:sz w:val="22"/>
          <w:szCs w:val="22"/>
        </w:rPr>
        <w:t xml:space="preserve"> </w:t>
      </w:r>
      <w:r w:rsidR="00F45B5B" w:rsidRPr="008F6A67">
        <w:rPr>
          <w:color w:val="000000" w:themeColor="text1"/>
          <w:sz w:val="22"/>
          <w:szCs w:val="22"/>
        </w:rPr>
        <w:fldChar w:fldCharType="begin"/>
      </w:r>
      <w:r w:rsidR="00F45B5B" w:rsidRPr="008F6A67">
        <w:rPr>
          <w:color w:val="000000" w:themeColor="text1"/>
          <w:sz w:val="22"/>
          <w:szCs w:val="22"/>
        </w:rPr>
        <w:instrText xml:space="preserve"> REF _Ref12952709 \h  \* MERGEFORMAT </w:instrText>
      </w:r>
      <w:r w:rsidR="00F45B5B" w:rsidRPr="008F6A67">
        <w:rPr>
          <w:color w:val="000000" w:themeColor="text1"/>
          <w:sz w:val="22"/>
          <w:szCs w:val="22"/>
        </w:rPr>
      </w:r>
      <w:r w:rsidR="00F45B5B" w:rsidRPr="008F6A67">
        <w:rPr>
          <w:color w:val="000000" w:themeColor="text1"/>
          <w:sz w:val="22"/>
          <w:szCs w:val="22"/>
        </w:rPr>
        <w:fldChar w:fldCharType="separate"/>
      </w:r>
      <w:r w:rsidR="00671C6F" w:rsidRPr="008F6A67">
        <w:rPr>
          <w:color w:val="000000" w:themeColor="text1"/>
          <w:sz w:val="22"/>
          <w:szCs w:val="22"/>
        </w:rPr>
        <w:t xml:space="preserve">Table </w:t>
      </w:r>
      <w:r w:rsidR="00671C6F">
        <w:rPr>
          <w:color w:val="000000" w:themeColor="text1"/>
          <w:sz w:val="22"/>
          <w:szCs w:val="22"/>
        </w:rPr>
        <w:t>13</w:t>
      </w:r>
      <w:r w:rsidR="00F45B5B" w:rsidRPr="008F6A67">
        <w:rPr>
          <w:color w:val="000000" w:themeColor="text1"/>
          <w:sz w:val="22"/>
          <w:szCs w:val="22"/>
        </w:rPr>
        <w:fldChar w:fldCharType="end"/>
      </w:r>
      <w:r w:rsidR="00F45B5B" w:rsidRPr="008F6A67">
        <w:rPr>
          <w:color w:val="000000" w:themeColor="text1"/>
          <w:sz w:val="22"/>
          <w:szCs w:val="22"/>
        </w:rPr>
        <w:t xml:space="preserve"> lists the persons interviewed for the inventory data collection phase of this S-LCA.</w:t>
      </w:r>
    </w:p>
    <w:p w14:paraId="17AEBA0D" w14:textId="356F3C95" w:rsidR="00F45B5B" w:rsidRPr="008F6A67" w:rsidRDefault="00F45B5B" w:rsidP="00F45B5B">
      <w:pPr>
        <w:spacing w:line="276" w:lineRule="auto"/>
        <w:jc w:val="center"/>
        <w:rPr>
          <w:color w:val="000000" w:themeColor="text1"/>
          <w:sz w:val="22"/>
          <w:szCs w:val="22"/>
        </w:rPr>
      </w:pPr>
      <w:bookmarkStart w:id="282" w:name="_Ref12952709"/>
      <w:bookmarkStart w:id="283" w:name="_Ref12952679"/>
      <w:bookmarkStart w:id="284" w:name="_Toc13377728"/>
      <w:bookmarkStart w:id="285" w:name="_Toc17220707"/>
      <w:r w:rsidRPr="008F6A67">
        <w:rPr>
          <w:color w:val="000000" w:themeColor="text1"/>
          <w:sz w:val="22"/>
          <w:szCs w:val="22"/>
        </w:rPr>
        <w:lastRenderedPageBreak/>
        <w:t xml:space="preserve">Table </w:t>
      </w:r>
      <w:r w:rsidRPr="008F6A67">
        <w:rPr>
          <w:color w:val="000000" w:themeColor="text1"/>
          <w:sz w:val="22"/>
          <w:szCs w:val="22"/>
        </w:rPr>
        <w:fldChar w:fldCharType="begin"/>
      </w:r>
      <w:r w:rsidRPr="008F6A67">
        <w:rPr>
          <w:color w:val="000000" w:themeColor="text1"/>
          <w:sz w:val="22"/>
          <w:szCs w:val="22"/>
        </w:rPr>
        <w:instrText xml:space="preserve"> SEQ Table \* ARABIC </w:instrText>
      </w:r>
      <w:r w:rsidRPr="008F6A67">
        <w:rPr>
          <w:color w:val="000000" w:themeColor="text1"/>
          <w:sz w:val="22"/>
          <w:szCs w:val="22"/>
        </w:rPr>
        <w:fldChar w:fldCharType="separate"/>
      </w:r>
      <w:r w:rsidR="00671C6F">
        <w:rPr>
          <w:noProof/>
          <w:color w:val="000000" w:themeColor="text1"/>
          <w:sz w:val="22"/>
          <w:szCs w:val="22"/>
        </w:rPr>
        <w:t>13</w:t>
      </w:r>
      <w:r w:rsidRPr="008F6A67">
        <w:rPr>
          <w:color w:val="000000" w:themeColor="text1"/>
          <w:sz w:val="22"/>
          <w:szCs w:val="22"/>
        </w:rPr>
        <w:fldChar w:fldCharType="end"/>
      </w:r>
      <w:bookmarkEnd w:id="282"/>
      <w:r w:rsidRPr="008F6A67">
        <w:rPr>
          <w:color w:val="000000" w:themeColor="text1"/>
          <w:sz w:val="22"/>
          <w:szCs w:val="22"/>
        </w:rPr>
        <w:t>. List of Interviewees.</w:t>
      </w:r>
      <w:bookmarkEnd w:id="283"/>
      <w:bookmarkEnd w:id="284"/>
      <w:bookmarkEnd w:id="285"/>
    </w:p>
    <w:tbl>
      <w:tblPr>
        <w:tblStyle w:val="TableGrid"/>
        <w:tblW w:w="6400" w:type="dxa"/>
        <w:jc w:val="center"/>
        <w:tblLook w:val="04A0" w:firstRow="1" w:lastRow="0" w:firstColumn="1" w:lastColumn="0" w:noHBand="0" w:noVBand="1"/>
      </w:tblPr>
      <w:tblGrid>
        <w:gridCol w:w="3344"/>
        <w:gridCol w:w="986"/>
        <w:gridCol w:w="2070"/>
      </w:tblGrid>
      <w:tr w:rsidR="00F45B5B" w:rsidRPr="008F6A67" w14:paraId="14F44423" w14:textId="77777777" w:rsidTr="001E74FF">
        <w:trPr>
          <w:trHeight w:val="20"/>
          <w:jc w:val="center"/>
        </w:trPr>
        <w:tc>
          <w:tcPr>
            <w:tcW w:w="3344" w:type="dxa"/>
            <w:vAlign w:val="center"/>
          </w:tcPr>
          <w:p w14:paraId="252446D0" w14:textId="77777777" w:rsidR="00F45B5B" w:rsidRPr="008F6A67" w:rsidRDefault="00F45B5B" w:rsidP="00C34D9F">
            <w:pPr>
              <w:jc w:val="center"/>
              <w:rPr>
                <w:b/>
                <w:bCs/>
                <w:sz w:val="22"/>
                <w:szCs w:val="22"/>
              </w:rPr>
            </w:pPr>
            <w:r w:rsidRPr="008F6A67">
              <w:rPr>
                <w:b/>
                <w:bCs/>
                <w:sz w:val="22"/>
                <w:szCs w:val="22"/>
              </w:rPr>
              <w:t>Organization</w:t>
            </w:r>
          </w:p>
        </w:tc>
        <w:tc>
          <w:tcPr>
            <w:tcW w:w="986" w:type="dxa"/>
            <w:vAlign w:val="center"/>
          </w:tcPr>
          <w:p w14:paraId="7BBD54FA" w14:textId="77777777" w:rsidR="00F45B5B" w:rsidRPr="008F6A67" w:rsidRDefault="00F45B5B" w:rsidP="00C34D9F">
            <w:pPr>
              <w:jc w:val="center"/>
              <w:rPr>
                <w:b/>
                <w:bCs/>
                <w:sz w:val="22"/>
                <w:szCs w:val="22"/>
              </w:rPr>
            </w:pPr>
            <w:r w:rsidRPr="008F6A67">
              <w:rPr>
                <w:b/>
                <w:bCs/>
                <w:sz w:val="22"/>
                <w:szCs w:val="22"/>
              </w:rPr>
              <w:t>Identity</w:t>
            </w:r>
          </w:p>
        </w:tc>
        <w:tc>
          <w:tcPr>
            <w:tcW w:w="2070" w:type="dxa"/>
            <w:vAlign w:val="center"/>
          </w:tcPr>
          <w:p w14:paraId="2971FC99" w14:textId="77777777" w:rsidR="00F45B5B" w:rsidRPr="008F6A67" w:rsidRDefault="00F45B5B" w:rsidP="00C34D9F">
            <w:pPr>
              <w:jc w:val="center"/>
              <w:rPr>
                <w:b/>
                <w:bCs/>
                <w:sz w:val="22"/>
                <w:szCs w:val="22"/>
              </w:rPr>
            </w:pPr>
            <w:r w:rsidRPr="008F6A67">
              <w:rPr>
                <w:b/>
                <w:bCs/>
                <w:sz w:val="22"/>
                <w:szCs w:val="22"/>
              </w:rPr>
              <w:t>Stakeholder Type</w:t>
            </w:r>
          </w:p>
        </w:tc>
      </w:tr>
      <w:tr w:rsidR="00F45B5B" w:rsidRPr="008F6A67" w14:paraId="04B41E78" w14:textId="77777777" w:rsidTr="001E74FF">
        <w:trPr>
          <w:trHeight w:val="20"/>
          <w:jc w:val="center"/>
        </w:trPr>
        <w:tc>
          <w:tcPr>
            <w:tcW w:w="3344" w:type="dxa"/>
            <w:vAlign w:val="center"/>
          </w:tcPr>
          <w:p w14:paraId="79E6C249" w14:textId="2D4C5698" w:rsidR="00F45B5B" w:rsidRPr="008F6A67" w:rsidRDefault="00463E42" w:rsidP="00C34D9F">
            <w:pPr>
              <w:jc w:val="center"/>
              <w:rPr>
                <w:sz w:val="22"/>
                <w:szCs w:val="22"/>
              </w:rPr>
            </w:pPr>
            <w:r>
              <w:rPr>
                <w:sz w:val="22"/>
                <w:szCs w:val="22"/>
              </w:rPr>
              <w:t>A</w:t>
            </w:r>
          </w:p>
        </w:tc>
        <w:tc>
          <w:tcPr>
            <w:tcW w:w="986" w:type="dxa"/>
            <w:vAlign w:val="center"/>
          </w:tcPr>
          <w:p w14:paraId="24B866FA" w14:textId="6155FB62" w:rsidR="00F45B5B" w:rsidRPr="008F6A67" w:rsidRDefault="004A6089" w:rsidP="00C34D9F">
            <w:pPr>
              <w:jc w:val="center"/>
              <w:rPr>
                <w:sz w:val="22"/>
                <w:szCs w:val="22"/>
              </w:rPr>
            </w:pPr>
            <w:r>
              <w:rPr>
                <w:sz w:val="22"/>
                <w:szCs w:val="22"/>
              </w:rPr>
              <w:t>a1</w:t>
            </w:r>
          </w:p>
        </w:tc>
        <w:tc>
          <w:tcPr>
            <w:tcW w:w="2070" w:type="dxa"/>
            <w:vAlign w:val="center"/>
          </w:tcPr>
          <w:p w14:paraId="5153536B" w14:textId="77777777" w:rsidR="00F45B5B" w:rsidRPr="008F6A67" w:rsidRDefault="00F45B5B" w:rsidP="00C34D9F">
            <w:pPr>
              <w:jc w:val="center"/>
              <w:rPr>
                <w:sz w:val="22"/>
                <w:szCs w:val="22"/>
              </w:rPr>
            </w:pPr>
            <w:r w:rsidRPr="008F6A67">
              <w:rPr>
                <w:sz w:val="22"/>
                <w:szCs w:val="22"/>
              </w:rPr>
              <w:t>Management</w:t>
            </w:r>
          </w:p>
        </w:tc>
      </w:tr>
      <w:tr w:rsidR="00F45B5B" w:rsidRPr="008F6A67" w14:paraId="35017F7F" w14:textId="77777777" w:rsidTr="001E74FF">
        <w:trPr>
          <w:trHeight w:val="20"/>
          <w:jc w:val="center"/>
        </w:trPr>
        <w:tc>
          <w:tcPr>
            <w:tcW w:w="3344" w:type="dxa"/>
            <w:vAlign w:val="center"/>
          </w:tcPr>
          <w:p w14:paraId="0D0198F8" w14:textId="531864E0" w:rsidR="00F45B5B" w:rsidRPr="008F6A67" w:rsidRDefault="00463E42" w:rsidP="00C34D9F">
            <w:pPr>
              <w:jc w:val="center"/>
              <w:rPr>
                <w:sz w:val="22"/>
                <w:szCs w:val="22"/>
              </w:rPr>
            </w:pPr>
            <w:r>
              <w:rPr>
                <w:sz w:val="22"/>
                <w:szCs w:val="22"/>
              </w:rPr>
              <w:t>A</w:t>
            </w:r>
          </w:p>
        </w:tc>
        <w:tc>
          <w:tcPr>
            <w:tcW w:w="986" w:type="dxa"/>
            <w:vAlign w:val="center"/>
          </w:tcPr>
          <w:p w14:paraId="11561E7D" w14:textId="36FAB093" w:rsidR="00F45B5B" w:rsidRPr="008F6A67" w:rsidRDefault="004A6089" w:rsidP="00C34D9F">
            <w:pPr>
              <w:jc w:val="center"/>
              <w:rPr>
                <w:sz w:val="22"/>
                <w:szCs w:val="22"/>
              </w:rPr>
            </w:pPr>
            <w:r>
              <w:rPr>
                <w:sz w:val="22"/>
                <w:szCs w:val="22"/>
              </w:rPr>
              <w:t>a2</w:t>
            </w:r>
          </w:p>
        </w:tc>
        <w:tc>
          <w:tcPr>
            <w:tcW w:w="2070" w:type="dxa"/>
            <w:vAlign w:val="center"/>
          </w:tcPr>
          <w:p w14:paraId="2FDC6453" w14:textId="77777777" w:rsidR="00F45B5B" w:rsidRPr="008F6A67" w:rsidRDefault="00F45B5B" w:rsidP="00C34D9F">
            <w:pPr>
              <w:jc w:val="center"/>
              <w:rPr>
                <w:sz w:val="22"/>
                <w:szCs w:val="22"/>
              </w:rPr>
            </w:pPr>
            <w:r w:rsidRPr="008F6A67">
              <w:rPr>
                <w:sz w:val="22"/>
                <w:szCs w:val="22"/>
              </w:rPr>
              <w:t>Worker</w:t>
            </w:r>
          </w:p>
        </w:tc>
      </w:tr>
      <w:tr w:rsidR="00F45B5B" w:rsidRPr="008F6A67" w14:paraId="00A8CA53" w14:textId="77777777" w:rsidTr="001E74FF">
        <w:trPr>
          <w:trHeight w:val="20"/>
          <w:jc w:val="center"/>
        </w:trPr>
        <w:tc>
          <w:tcPr>
            <w:tcW w:w="3344" w:type="dxa"/>
            <w:vAlign w:val="center"/>
          </w:tcPr>
          <w:p w14:paraId="5E0D9DD4" w14:textId="1C6F2A68" w:rsidR="00F45B5B" w:rsidRPr="008F6A67" w:rsidRDefault="00B1454D" w:rsidP="00C34D9F">
            <w:pPr>
              <w:jc w:val="center"/>
              <w:rPr>
                <w:sz w:val="22"/>
                <w:szCs w:val="22"/>
              </w:rPr>
            </w:pPr>
            <w:r>
              <w:rPr>
                <w:sz w:val="22"/>
                <w:szCs w:val="22"/>
              </w:rPr>
              <w:t>B</w:t>
            </w:r>
          </w:p>
        </w:tc>
        <w:tc>
          <w:tcPr>
            <w:tcW w:w="986" w:type="dxa"/>
            <w:vAlign w:val="center"/>
          </w:tcPr>
          <w:p w14:paraId="4B6CA575" w14:textId="573898B8" w:rsidR="00F45B5B" w:rsidRPr="008F6A67" w:rsidRDefault="00B1454D" w:rsidP="00C34D9F">
            <w:pPr>
              <w:jc w:val="center"/>
              <w:rPr>
                <w:sz w:val="22"/>
                <w:szCs w:val="22"/>
              </w:rPr>
            </w:pPr>
            <w:r>
              <w:rPr>
                <w:sz w:val="22"/>
                <w:szCs w:val="22"/>
              </w:rPr>
              <w:t>b</w:t>
            </w:r>
            <w:r w:rsidR="004A6089">
              <w:rPr>
                <w:sz w:val="22"/>
                <w:szCs w:val="22"/>
              </w:rPr>
              <w:t>1</w:t>
            </w:r>
          </w:p>
        </w:tc>
        <w:tc>
          <w:tcPr>
            <w:tcW w:w="2070" w:type="dxa"/>
            <w:vAlign w:val="center"/>
          </w:tcPr>
          <w:p w14:paraId="2214525F" w14:textId="77777777" w:rsidR="00F45B5B" w:rsidRPr="008F6A67" w:rsidRDefault="00F45B5B" w:rsidP="00C34D9F">
            <w:pPr>
              <w:jc w:val="center"/>
              <w:rPr>
                <w:sz w:val="22"/>
                <w:szCs w:val="22"/>
              </w:rPr>
            </w:pPr>
            <w:r w:rsidRPr="008F6A67">
              <w:rPr>
                <w:sz w:val="22"/>
                <w:szCs w:val="22"/>
              </w:rPr>
              <w:t>Management</w:t>
            </w:r>
          </w:p>
        </w:tc>
      </w:tr>
      <w:tr w:rsidR="00F45B5B" w:rsidRPr="008F6A67" w14:paraId="29B823E8" w14:textId="77777777" w:rsidTr="001E74FF">
        <w:trPr>
          <w:trHeight w:val="84"/>
          <w:jc w:val="center"/>
        </w:trPr>
        <w:tc>
          <w:tcPr>
            <w:tcW w:w="3344" w:type="dxa"/>
            <w:vAlign w:val="center"/>
          </w:tcPr>
          <w:p w14:paraId="66669463" w14:textId="674B7D4B" w:rsidR="00F45B5B" w:rsidRPr="008F6A67" w:rsidRDefault="00B1454D" w:rsidP="00C34D9F">
            <w:pPr>
              <w:jc w:val="center"/>
              <w:rPr>
                <w:sz w:val="22"/>
                <w:szCs w:val="22"/>
              </w:rPr>
            </w:pPr>
            <w:r>
              <w:rPr>
                <w:sz w:val="22"/>
                <w:szCs w:val="22"/>
              </w:rPr>
              <w:t>B</w:t>
            </w:r>
          </w:p>
        </w:tc>
        <w:tc>
          <w:tcPr>
            <w:tcW w:w="986" w:type="dxa"/>
            <w:vAlign w:val="center"/>
          </w:tcPr>
          <w:p w14:paraId="085789B0" w14:textId="27D878F8" w:rsidR="00F45B5B" w:rsidRPr="008F6A67" w:rsidRDefault="00B1454D" w:rsidP="00C34D9F">
            <w:pPr>
              <w:jc w:val="center"/>
              <w:rPr>
                <w:sz w:val="22"/>
                <w:szCs w:val="22"/>
              </w:rPr>
            </w:pPr>
            <w:r>
              <w:rPr>
                <w:sz w:val="22"/>
                <w:szCs w:val="22"/>
              </w:rPr>
              <w:t>b</w:t>
            </w:r>
            <w:r w:rsidR="004A6089">
              <w:rPr>
                <w:sz w:val="22"/>
                <w:szCs w:val="22"/>
              </w:rPr>
              <w:t>2</w:t>
            </w:r>
          </w:p>
        </w:tc>
        <w:tc>
          <w:tcPr>
            <w:tcW w:w="2070" w:type="dxa"/>
            <w:vAlign w:val="center"/>
          </w:tcPr>
          <w:p w14:paraId="2149DD36" w14:textId="77777777" w:rsidR="00F45B5B" w:rsidRPr="008F6A67" w:rsidRDefault="00F45B5B" w:rsidP="00C34D9F">
            <w:pPr>
              <w:jc w:val="center"/>
              <w:rPr>
                <w:sz w:val="22"/>
                <w:szCs w:val="22"/>
              </w:rPr>
            </w:pPr>
            <w:r w:rsidRPr="008F6A67">
              <w:rPr>
                <w:sz w:val="22"/>
                <w:szCs w:val="22"/>
              </w:rPr>
              <w:t>Management</w:t>
            </w:r>
          </w:p>
        </w:tc>
      </w:tr>
      <w:tr w:rsidR="004A6089" w:rsidRPr="008F6A67" w14:paraId="4C6B2C12" w14:textId="77777777" w:rsidTr="001E74FF">
        <w:trPr>
          <w:trHeight w:val="84"/>
          <w:jc w:val="center"/>
        </w:trPr>
        <w:tc>
          <w:tcPr>
            <w:tcW w:w="3344" w:type="dxa"/>
            <w:vAlign w:val="center"/>
          </w:tcPr>
          <w:p w14:paraId="457B47A1" w14:textId="249F5A6B" w:rsidR="004A6089" w:rsidRPr="008F6A67" w:rsidRDefault="00B1454D" w:rsidP="00C34D9F">
            <w:pPr>
              <w:jc w:val="center"/>
              <w:rPr>
                <w:sz w:val="22"/>
                <w:szCs w:val="22"/>
              </w:rPr>
            </w:pPr>
            <w:r>
              <w:rPr>
                <w:sz w:val="22"/>
                <w:szCs w:val="22"/>
              </w:rPr>
              <w:t>C</w:t>
            </w:r>
          </w:p>
        </w:tc>
        <w:tc>
          <w:tcPr>
            <w:tcW w:w="986" w:type="dxa"/>
            <w:vAlign w:val="center"/>
          </w:tcPr>
          <w:p w14:paraId="2577BCF0" w14:textId="45BFD578" w:rsidR="004A6089" w:rsidRDefault="00B1454D" w:rsidP="00C34D9F">
            <w:pPr>
              <w:jc w:val="center"/>
              <w:rPr>
                <w:sz w:val="22"/>
                <w:szCs w:val="22"/>
              </w:rPr>
            </w:pPr>
            <w:r>
              <w:rPr>
                <w:sz w:val="22"/>
                <w:szCs w:val="22"/>
              </w:rPr>
              <w:t>c</w:t>
            </w:r>
            <w:r w:rsidR="004A6089">
              <w:rPr>
                <w:sz w:val="22"/>
                <w:szCs w:val="22"/>
              </w:rPr>
              <w:t>1</w:t>
            </w:r>
          </w:p>
        </w:tc>
        <w:tc>
          <w:tcPr>
            <w:tcW w:w="2070" w:type="dxa"/>
            <w:vAlign w:val="center"/>
          </w:tcPr>
          <w:p w14:paraId="7D9807AB" w14:textId="0089730A" w:rsidR="004A6089" w:rsidRPr="008F6A67" w:rsidRDefault="004A6089" w:rsidP="00C34D9F">
            <w:pPr>
              <w:jc w:val="center"/>
              <w:rPr>
                <w:sz w:val="22"/>
                <w:szCs w:val="22"/>
              </w:rPr>
            </w:pPr>
            <w:r>
              <w:rPr>
                <w:sz w:val="22"/>
                <w:szCs w:val="22"/>
              </w:rPr>
              <w:t>Management</w:t>
            </w:r>
          </w:p>
        </w:tc>
      </w:tr>
      <w:tr w:rsidR="00B1454D" w:rsidRPr="008F6A67" w14:paraId="699232C9" w14:textId="77777777" w:rsidTr="001E74FF">
        <w:trPr>
          <w:trHeight w:val="84"/>
          <w:jc w:val="center"/>
        </w:trPr>
        <w:tc>
          <w:tcPr>
            <w:tcW w:w="3344" w:type="dxa"/>
            <w:vAlign w:val="center"/>
          </w:tcPr>
          <w:p w14:paraId="7569A3D7" w14:textId="1805F8CF" w:rsidR="00B1454D" w:rsidRDefault="00B1454D" w:rsidP="00B1454D">
            <w:pPr>
              <w:jc w:val="center"/>
              <w:rPr>
                <w:sz w:val="22"/>
                <w:szCs w:val="22"/>
              </w:rPr>
            </w:pPr>
            <w:r>
              <w:rPr>
                <w:sz w:val="22"/>
                <w:szCs w:val="22"/>
              </w:rPr>
              <w:t>D</w:t>
            </w:r>
          </w:p>
        </w:tc>
        <w:tc>
          <w:tcPr>
            <w:tcW w:w="986" w:type="dxa"/>
            <w:vAlign w:val="center"/>
          </w:tcPr>
          <w:p w14:paraId="70BF7633" w14:textId="3EDEA528" w:rsidR="00B1454D" w:rsidRDefault="00B1454D" w:rsidP="00B1454D">
            <w:pPr>
              <w:jc w:val="center"/>
              <w:rPr>
                <w:sz w:val="22"/>
                <w:szCs w:val="22"/>
              </w:rPr>
            </w:pPr>
            <w:r>
              <w:rPr>
                <w:sz w:val="22"/>
                <w:szCs w:val="22"/>
              </w:rPr>
              <w:t>d1</w:t>
            </w:r>
          </w:p>
        </w:tc>
        <w:tc>
          <w:tcPr>
            <w:tcW w:w="2070" w:type="dxa"/>
            <w:vAlign w:val="center"/>
          </w:tcPr>
          <w:p w14:paraId="7C266F8B" w14:textId="1CF0DE44" w:rsidR="00B1454D" w:rsidRDefault="00B1454D" w:rsidP="00B1454D">
            <w:pPr>
              <w:jc w:val="center"/>
              <w:rPr>
                <w:sz w:val="22"/>
                <w:szCs w:val="22"/>
              </w:rPr>
            </w:pPr>
            <w:r w:rsidRPr="008F6A67">
              <w:rPr>
                <w:sz w:val="22"/>
                <w:szCs w:val="22"/>
              </w:rPr>
              <w:t>Management</w:t>
            </w:r>
          </w:p>
        </w:tc>
      </w:tr>
      <w:tr w:rsidR="00B1454D" w:rsidRPr="008F6A67" w14:paraId="051EB512" w14:textId="77777777" w:rsidTr="001E74FF">
        <w:trPr>
          <w:trHeight w:val="84"/>
          <w:jc w:val="center"/>
        </w:trPr>
        <w:tc>
          <w:tcPr>
            <w:tcW w:w="3344" w:type="dxa"/>
            <w:vAlign w:val="center"/>
          </w:tcPr>
          <w:p w14:paraId="0EC88FBA" w14:textId="44066FAF" w:rsidR="00B1454D" w:rsidRDefault="00B1454D" w:rsidP="00B1454D">
            <w:pPr>
              <w:jc w:val="center"/>
              <w:rPr>
                <w:sz w:val="22"/>
                <w:szCs w:val="22"/>
              </w:rPr>
            </w:pPr>
            <w:r>
              <w:rPr>
                <w:sz w:val="22"/>
                <w:szCs w:val="22"/>
              </w:rPr>
              <w:t>D</w:t>
            </w:r>
          </w:p>
        </w:tc>
        <w:tc>
          <w:tcPr>
            <w:tcW w:w="986" w:type="dxa"/>
            <w:vAlign w:val="center"/>
          </w:tcPr>
          <w:p w14:paraId="3F3E8F1D" w14:textId="1187D703" w:rsidR="00B1454D" w:rsidRDefault="00B1454D" w:rsidP="00B1454D">
            <w:pPr>
              <w:jc w:val="center"/>
              <w:rPr>
                <w:sz w:val="22"/>
                <w:szCs w:val="22"/>
              </w:rPr>
            </w:pPr>
            <w:r>
              <w:rPr>
                <w:sz w:val="22"/>
                <w:szCs w:val="22"/>
              </w:rPr>
              <w:t>d2</w:t>
            </w:r>
          </w:p>
        </w:tc>
        <w:tc>
          <w:tcPr>
            <w:tcW w:w="2070" w:type="dxa"/>
            <w:vAlign w:val="center"/>
          </w:tcPr>
          <w:p w14:paraId="5E051C62" w14:textId="55A1FC4F" w:rsidR="00B1454D" w:rsidRDefault="00B1454D" w:rsidP="00B1454D">
            <w:pPr>
              <w:jc w:val="center"/>
              <w:rPr>
                <w:sz w:val="22"/>
                <w:szCs w:val="22"/>
              </w:rPr>
            </w:pPr>
            <w:r w:rsidRPr="008F6A67">
              <w:rPr>
                <w:sz w:val="22"/>
                <w:szCs w:val="22"/>
              </w:rPr>
              <w:t>Worker</w:t>
            </w:r>
          </w:p>
        </w:tc>
      </w:tr>
    </w:tbl>
    <w:p w14:paraId="7C89E83C" w14:textId="13B6BC02" w:rsidR="003F3AFE" w:rsidRPr="008F6A67" w:rsidRDefault="003F3AFE" w:rsidP="009A792F">
      <w:pPr>
        <w:spacing w:line="276" w:lineRule="auto"/>
        <w:jc w:val="both"/>
        <w:rPr>
          <w:color w:val="000000" w:themeColor="text1"/>
          <w:sz w:val="22"/>
          <w:szCs w:val="22"/>
        </w:rPr>
      </w:pPr>
    </w:p>
    <w:p w14:paraId="67475491" w14:textId="7F9950F7" w:rsidR="003F3AFE" w:rsidRPr="008F6A67" w:rsidRDefault="001A306E" w:rsidP="009A792F">
      <w:pPr>
        <w:spacing w:line="276" w:lineRule="auto"/>
        <w:jc w:val="both"/>
        <w:rPr>
          <w:color w:val="000000" w:themeColor="text1"/>
          <w:sz w:val="22"/>
          <w:szCs w:val="22"/>
        </w:rPr>
      </w:pPr>
      <w:r w:rsidRPr="008F6A67">
        <w:rPr>
          <w:color w:val="000000" w:themeColor="text1"/>
          <w:sz w:val="22"/>
          <w:szCs w:val="22"/>
        </w:rPr>
        <w:t xml:space="preserve">The </w:t>
      </w:r>
      <w:r w:rsidR="00064550" w:rsidRPr="008F6A67">
        <w:rPr>
          <w:color w:val="000000" w:themeColor="text1"/>
          <w:sz w:val="22"/>
          <w:szCs w:val="22"/>
        </w:rPr>
        <w:t>semi-</w:t>
      </w:r>
      <w:r w:rsidRPr="008F6A67">
        <w:rPr>
          <w:color w:val="000000" w:themeColor="text1"/>
          <w:sz w:val="22"/>
          <w:szCs w:val="22"/>
        </w:rPr>
        <w:t>structured interview is selected to collect the data</w:t>
      </w:r>
      <w:r w:rsidR="0060761C" w:rsidRPr="008F6A67">
        <w:rPr>
          <w:color w:val="000000" w:themeColor="text1"/>
          <w:sz w:val="22"/>
          <w:szCs w:val="22"/>
        </w:rPr>
        <w:t xml:space="preserve">. </w:t>
      </w:r>
      <w:r w:rsidRPr="008F6A67">
        <w:rPr>
          <w:color w:val="000000" w:themeColor="text1"/>
          <w:sz w:val="22"/>
          <w:szCs w:val="22"/>
        </w:rPr>
        <w:t>According to Noor (2008), this method allows for an in-depth understanding of a certain situation.</w:t>
      </w:r>
      <w:r w:rsidR="004B2E48" w:rsidRPr="008F6A67">
        <w:rPr>
          <w:rFonts w:ascii="Times" w:hAnsi="Times"/>
          <w:sz w:val="22"/>
          <w:szCs w:val="22"/>
        </w:rPr>
        <w:t xml:space="preserve"> </w:t>
      </w:r>
      <w:r w:rsidR="0060761C" w:rsidRPr="008F6A67">
        <w:rPr>
          <w:color w:val="000000" w:themeColor="text1"/>
          <w:sz w:val="22"/>
          <w:szCs w:val="22"/>
        </w:rPr>
        <w:t xml:space="preserve">At the beginning of each interview, the interviewees </w:t>
      </w:r>
      <w:r w:rsidR="00635DCD" w:rsidRPr="008F6A67">
        <w:rPr>
          <w:color w:val="000000" w:themeColor="text1"/>
          <w:sz w:val="22"/>
          <w:szCs w:val="22"/>
        </w:rPr>
        <w:t>are</w:t>
      </w:r>
      <w:r w:rsidR="0060761C" w:rsidRPr="008F6A67">
        <w:rPr>
          <w:color w:val="000000" w:themeColor="text1"/>
          <w:sz w:val="22"/>
          <w:szCs w:val="22"/>
        </w:rPr>
        <w:t xml:space="preserve"> </w:t>
      </w:r>
      <w:r w:rsidR="00635DCD" w:rsidRPr="008F6A67">
        <w:rPr>
          <w:color w:val="000000" w:themeColor="text1"/>
          <w:sz w:val="22"/>
          <w:szCs w:val="22"/>
        </w:rPr>
        <w:t xml:space="preserve">presented with the list of subcategories to  allow for a structured process wherein </w:t>
      </w:r>
      <w:r w:rsidR="0060761C" w:rsidRPr="008F6A67">
        <w:rPr>
          <w:color w:val="000000" w:themeColor="text1"/>
          <w:sz w:val="22"/>
          <w:szCs w:val="22"/>
        </w:rPr>
        <w:t>it is relatively easy</w:t>
      </w:r>
      <w:r w:rsidR="00635DCD" w:rsidRPr="008F6A67">
        <w:rPr>
          <w:color w:val="000000" w:themeColor="text1"/>
          <w:sz w:val="22"/>
          <w:szCs w:val="22"/>
        </w:rPr>
        <w:t xml:space="preserve"> follow along. </w:t>
      </w:r>
      <w:r w:rsidR="0060761C" w:rsidRPr="008F6A67">
        <w:rPr>
          <w:color w:val="000000" w:themeColor="text1"/>
          <w:sz w:val="22"/>
          <w:szCs w:val="22"/>
        </w:rPr>
        <w:t xml:space="preserve">Each </w:t>
      </w:r>
      <w:r w:rsidR="00635DCD" w:rsidRPr="008F6A67">
        <w:rPr>
          <w:color w:val="000000" w:themeColor="text1"/>
          <w:sz w:val="22"/>
          <w:szCs w:val="22"/>
        </w:rPr>
        <w:t xml:space="preserve">subcategory is explained by the researcher before asking specific questions about them, so as to ensure that the interviewee has a correct understanding of what each subcategory entails for the current research. </w:t>
      </w:r>
      <w:r w:rsidR="005D0BEC" w:rsidRPr="008F6A67">
        <w:rPr>
          <w:color w:val="000000" w:themeColor="text1"/>
          <w:sz w:val="22"/>
          <w:szCs w:val="22"/>
        </w:rPr>
        <w:t>For the actual questions</w:t>
      </w:r>
      <w:r w:rsidR="0060761C" w:rsidRPr="008F6A67">
        <w:rPr>
          <w:color w:val="000000" w:themeColor="text1"/>
          <w:sz w:val="22"/>
          <w:szCs w:val="22"/>
        </w:rPr>
        <w:t>-asking part</w:t>
      </w:r>
      <w:r w:rsidR="005D0BEC" w:rsidRPr="008F6A67">
        <w:rPr>
          <w:color w:val="000000" w:themeColor="text1"/>
          <w:sz w:val="22"/>
          <w:szCs w:val="22"/>
        </w:rPr>
        <w:t xml:space="preserve">, the process is </w:t>
      </w:r>
      <w:r w:rsidR="0060761C" w:rsidRPr="008F6A67">
        <w:rPr>
          <w:color w:val="000000" w:themeColor="text1"/>
          <w:sz w:val="22"/>
          <w:szCs w:val="22"/>
        </w:rPr>
        <w:t xml:space="preserve">mostly </w:t>
      </w:r>
      <w:r w:rsidR="005D0BEC" w:rsidRPr="008F6A67">
        <w:rPr>
          <w:color w:val="000000" w:themeColor="text1"/>
          <w:sz w:val="22"/>
          <w:szCs w:val="22"/>
        </w:rPr>
        <w:t xml:space="preserve">standardized to ensure the consistency of the measurement </w:t>
      </w:r>
      <w:r w:rsidR="005D0BEC" w:rsidRPr="008F6A67">
        <w:rPr>
          <w:color w:val="000000" w:themeColor="text1"/>
          <w:sz w:val="22"/>
          <w:szCs w:val="22"/>
        </w:rPr>
        <w:fldChar w:fldCharType="begin"/>
      </w:r>
      <w:r w:rsidR="00033AC2" w:rsidRPr="008F6A67">
        <w:rPr>
          <w:color w:val="000000" w:themeColor="text1"/>
          <w:sz w:val="22"/>
          <w:szCs w:val="22"/>
        </w:rPr>
        <w:instrText xml:space="preserve"> ADDIN ZOTERO_ITEM CSL_CITATION {"citationID":"a1cg1edktj5","properties":{"formattedCitation":"(Thornhill, Saunders, &amp; Lewis, 2009)","plainCitation":"(Thornhill, Saunders, &amp; Lewis, 2009)","noteIndex":0},"citationItems":[{"id":273,"uris":["http://zotero.org/users/local/Md8O4810/items/SRMABQRZ"],"uri":["http://zotero.org/users/local/Md8O4810/items/SRMABQRZ"],"itemData":{"id":273,"type":"book","title":"Research methods for business students","publisher":"Prentice Hall: London","author":[{"family":"Thornhill","given":"Adrian"},{"family":"Saunders","given":"Mark"},{"family":"Lewis","given":"P"}],"issued":{"date-parts":[["2009"]]}}}],"schema":"https://github.com/citation-style-language/schema/raw/master/csl-citation.json"} </w:instrText>
      </w:r>
      <w:r w:rsidR="005D0BEC" w:rsidRPr="008F6A67">
        <w:rPr>
          <w:color w:val="000000" w:themeColor="text1"/>
          <w:sz w:val="22"/>
          <w:szCs w:val="22"/>
        </w:rPr>
        <w:fldChar w:fldCharType="separate"/>
      </w:r>
      <w:r w:rsidR="00033AC2" w:rsidRPr="008F6A67">
        <w:rPr>
          <w:color w:val="000000"/>
          <w:sz w:val="22"/>
          <w:szCs w:val="22"/>
        </w:rPr>
        <w:t>(Thornhill, Saunders, &amp; Lewis, 2009)</w:t>
      </w:r>
      <w:r w:rsidR="005D0BEC" w:rsidRPr="008F6A67">
        <w:rPr>
          <w:color w:val="000000" w:themeColor="text1"/>
          <w:sz w:val="22"/>
          <w:szCs w:val="22"/>
        </w:rPr>
        <w:fldChar w:fldCharType="end"/>
      </w:r>
      <w:r w:rsidR="004B2E48" w:rsidRPr="008F6A67">
        <w:rPr>
          <w:color w:val="000000" w:themeColor="text1"/>
          <w:sz w:val="22"/>
          <w:szCs w:val="22"/>
        </w:rPr>
        <w:t xml:space="preserve">, however offers some flexibility </w:t>
      </w:r>
      <w:r w:rsidR="00016460" w:rsidRPr="008F6A67">
        <w:rPr>
          <w:sz w:val="22"/>
          <w:szCs w:val="22"/>
        </w:rPr>
        <w:t>to approach different respondents differently while covering the same core issues (Noor, 2008)</w:t>
      </w:r>
      <w:r w:rsidR="005D0BEC" w:rsidRPr="008F6A67">
        <w:rPr>
          <w:sz w:val="22"/>
          <w:szCs w:val="22"/>
        </w:rPr>
        <w:t xml:space="preserve">. </w:t>
      </w:r>
      <w:r w:rsidR="00635DCD" w:rsidRPr="008F6A67">
        <w:rPr>
          <w:color w:val="000000" w:themeColor="text1"/>
          <w:sz w:val="22"/>
          <w:szCs w:val="22"/>
        </w:rPr>
        <w:t>In order to carry out the characterization model described in Section 4.3, it is important that the data that is collected is connected to the method. Thus, the interview questions are developed in a way to facilitate the use of the</w:t>
      </w:r>
      <w:r w:rsidR="00016460" w:rsidRPr="008F6A67">
        <w:rPr>
          <w:color w:val="000000" w:themeColor="text1"/>
          <w:sz w:val="22"/>
          <w:szCs w:val="22"/>
        </w:rPr>
        <w:t xml:space="preserve"> method, meaning that data should indicate 1) whether the BR is achieved or not and 2) whether there are indications of positive or negative performance in the value chain</w:t>
      </w:r>
      <w:r w:rsidR="00635DCD" w:rsidRPr="008F6A67">
        <w:rPr>
          <w:color w:val="000000" w:themeColor="text1"/>
          <w:sz w:val="22"/>
          <w:szCs w:val="22"/>
        </w:rPr>
        <w:t xml:space="preserve">. The questions consist mostly of open-ended questions aimed at gathering enough data to be able to determine the </w:t>
      </w:r>
      <w:r w:rsidR="0060761C" w:rsidRPr="008F6A67">
        <w:rPr>
          <w:color w:val="000000" w:themeColor="text1"/>
          <w:sz w:val="22"/>
          <w:szCs w:val="22"/>
        </w:rPr>
        <w:t xml:space="preserve">most appropriate social impact </w:t>
      </w:r>
      <w:r w:rsidR="00635DCD" w:rsidRPr="008F6A67">
        <w:rPr>
          <w:color w:val="000000" w:themeColor="text1"/>
          <w:sz w:val="22"/>
          <w:szCs w:val="22"/>
        </w:rPr>
        <w:t>score.</w:t>
      </w:r>
      <w:r w:rsidR="004B2E48" w:rsidRPr="008F6A67">
        <w:rPr>
          <w:color w:val="000000" w:themeColor="text1"/>
          <w:sz w:val="22"/>
          <w:szCs w:val="22"/>
        </w:rPr>
        <w:t xml:space="preserve"> </w:t>
      </w:r>
      <w:r w:rsidR="00016460" w:rsidRPr="008F6A67">
        <w:rPr>
          <w:color w:val="000000" w:themeColor="text1"/>
          <w:sz w:val="22"/>
          <w:szCs w:val="22"/>
        </w:rPr>
        <w:t>See Appendix C for the interview protocol.</w:t>
      </w:r>
    </w:p>
    <w:p w14:paraId="2785F77C" w14:textId="77777777" w:rsidR="009A792F" w:rsidRPr="008F6A67" w:rsidRDefault="009A792F" w:rsidP="009A792F">
      <w:pPr>
        <w:spacing w:line="276" w:lineRule="auto"/>
        <w:jc w:val="both"/>
        <w:rPr>
          <w:sz w:val="22"/>
          <w:szCs w:val="22"/>
        </w:rPr>
      </w:pPr>
    </w:p>
    <w:p w14:paraId="179D9EA0" w14:textId="151FB1E3" w:rsidR="005D7723" w:rsidRPr="008F6A67" w:rsidRDefault="00B16F21" w:rsidP="009A792F">
      <w:pPr>
        <w:spacing w:line="276" w:lineRule="auto"/>
        <w:jc w:val="both"/>
        <w:rPr>
          <w:color w:val="FF0000"/>
          <w:sz w:val="22"/>
          <w:szCs w:val="22"/>
        </w:rPr>
      </w:pPr>
      <w:r w:rsidRPr="008F6A67">
        <w:rPr>
          <w:sz w:val="22"/>
          <w:szCs w:val="22"/>
        </w:rPr>
        <w:t>For t</w:t>
      </w:r>
      <w:r w:rsidR="000E11C0" w:rsidRPr="008F6A67">
        <w:rPr>
          <w:sz w:val="22"/>
          <w:szCs w:val="22"/>
        </w:rPr>
        <w:t>h</w:t>
      </w:r>
      <w:r w:rsidRPr="008F6A67">
        <w:rPr>
          <w:sz w:val="22"/>
          <w:szCs w:val="22"/>
        </w:rPr>
        <w:t xml:space="preserve">e interviews, the </w:t>
      </w:r>
      <w:r w:rsidR="002925DD" w:rsidRPr="008F6A67">
        <w:rPr>
          <w:sz w:val="22"/>
          <w:szCs w:val="22"/>
        </w:rPr>
        <w:t xml:space="preserve">type of questions asked and the </w:t>
      </w:r>
      <w:r w:rsidRPr="008F6A67">
        <w:rPr>
          <w:sz w:val="22"/>
          <w:szCs w:val="22"/>
        </w:rPr>
        <w:t xml:space="preserve">structure of the questions were paid special attention to. </w:t>
      </w:r>
      <w:r w:rsidR="00A334C0" w:rsidRPr="008F6A67">
        <w:rPr>
          <w:sz w:val="22"/>
          <w:szCs w:val="22"/>
        </w:rPr>
        <w:t xml:space="preserve">This is because, as the nature of S-LCA is to assess the social </w:t>
      </w:r>
      <w:r w:rsidR="00E9649A" w:rsidRPr="008F6A67">
        <w:rPr>
          <w:sz w:val="22"/>
          <w:szCs w:val="22"/>
        </w:rPr>
        <w:t xml:space="preserve">sustainability </w:t>
      </w:r>
      <w:r w:rsidR="00A334C0" w:rsidRPr="008F6A67">
        <w:rPr>
          <w:sz w:val="22"/>
          <w:szCs w:val="22"/>
        </w:rPr>
        <w:t xml:space="preserve">performance, </w:t>
      </w:r>
      <w:r w:rsidR="00390378" w:rsidRPr="008F6A67">
        <w:rPr>
          <w:sz w:val="22"/>
          <w:szCs w:val="22"/>
        </w:rPr>
        <w:t xml:space="preserve">it has the potential for the questions to come off like the researcher is </w:t>
      </w:r>
      <w:r w:rsidR="00A334C0" w:rsidRPr="008F6A67">
        <w:rPr>
          <w:sz w:val="22"/>
          <w:szCs w:val="22"/>
        </w:rPr>
        <w:t xml:space="preserve">trying to expose negative performance. </w:t>
      </w:r>
      <w:r w:rsidR="002925DD" w:rsidRPr="008F6A67">
        <w:rPr>
          <w:sz w:val="22"/>
          <w:szCs w:val="22"/>
        </w:rPr>
        <w:t>For example, the Methodological Sheets propose “violations of anti-trust and monopoly legislation” as an indicator for the “fair competition subcategory”</w:t>
      </w:r>
      <w:r w:rsidR="007658C0" w:rsidRPr="008F6A67">
        <w:rPr>
          <w:sz w:val="22"/>
          <w:szCs w:val="22"/>
        </w:rPr>
        <w:t>.</w:t>
      </w:r>
      <w:r w:rsidR="00C937FF" w:rsidRPr="008F6A67">
        <w:rPr>
          <w:sz w:val="22"/>
          <w:szCs w:val="22"/>
        </w:rPr>
        <w:t xml:space="preserve"> For the assessment method</w:t>
      </w:r>
      <w:r w:rsidR="009A25F4" w:rsidRPr="008F6A67">
        <w:rPr>
          <w:sz w:val="22"/>
          <w:szCs w:val="22"/>
        </w:rPr>
        <w:t xml:space="preserve">, </w:t>
      </w:r>
      <w:r w:rsidR="007658C0" w:rsidRPr="008F6A67">
        <w:rPr>
          <w:sz w:val="22"/>
          <w:szCs w:val="22"/>
        </w:rPr>
        <w:t xml:space="preserve">indications </w:t>
      </w:r>
      <w:r w:rsidR="009A25F4" w:rsidRPr="008F6A67">
        <w:rPr>
          <w:sz w:val="22"/>
          <w:szCs w:val="22"/>
        </w:rPr>
        <w:t xml:space="preserve">that the organization has engaged in anti-competitive behavior and has not complied with anti-trust legislation is needed in order to determine </w:t>
      </w:r>
      <w:r w:rsidR="00C937FF" w:rsidRPr="008F6A67">
        <w:rPr>
          <w:sz w:val="22"/>
          <w:szCs w:val="22"/>
        </w:rPr>
        <w:t xml:space="preserve">how an organization scores </w:t>
      </w:r>
      <w:r w:rsidR="009A25F4" w:rsidRPr="008F6A67">
        <w:rPr>
          <w:sz w:val="22"/>
          <w:szCs w:val="22"/>
        </w:rPr>
        <w:t xml:space="preserve">for that subcategory. </w:t>
      </w:r>
      <w:r w:rsidR="00390378" w:rsidRPr="008F6A67">
        <w:rPr>
          <w:sz w:val="22"/>
          <w:szCs w:val="22"/>
        </w:rPr>
        <w:t xml:space="preserve">While </w:t>
      </w:r>
      <w:r w:rsidR="009A25F4" w:rsidRPr="008F6A67">
        <w:rPr>
          <w:sz w:val="22"/>
          <w:szCs w:val="22"/>
        </w:rPr>
        <w:t>asking a</w:t>
      </w:r>
      <w:r w:rsidR="00390378" w:rsidRPr="008F6A67">
        <w:rPr>
          <w:sz w:val="22"/>
          <w:szCs w:val="22"/>
        </w:rPr>
        <w:t>n interview</w:t>
      </w:r>
      <w:r w:rsidR="009A25F4" w:rsidRPr="008F6A67">
        <w:rPr>
          <w:sz w:val="22"/>
          <w:szCs w:val="22"/>
        </w:rPr>
        <w:t xml:space="preserve"> question such as “Has the company violated anti-trust legislation in the last 3 years?” would ena</w:t>
      </w:r>
      <w:r w:rsidR="003B29FE" w:rsidRPr="008F6A67">
        <w:rPr>
          <w:sz w:val="22"/>
          <w:szCs w:val="22"/>
        </w:rPr>
        <w:t>b</w:t>
      </w:r>
      <w:r w:rsidR="009A25F4" w:rsidRPr="008F6A67">
        <w:rPr>
          <w:sz w:val="22"/>
          <w:szCs w:val="22"/>
        </w:rPr>
        <w:t xml:space="preserve">le the researcher to </w:t>
      </w:r>
      <w:r w:rsidR="003B29FE" w:rsidRPr="008F6A67">
        <w:rPr>
          <w:sz w:val="22"/>
          <w:szCs w:val="22"/>
        </w:rPr>
        <w:t>gather such evidence in the</w:t>
      </w:r>
      <w:r w:rsidR="00390378" w:rsidRPr="008F6A67">
        <w:rPr>
          <w:sz w:val="22"/>
          <w:szCs w:val="22"/>
        </w:rPr>
        <w:t xml:space="preserve"> most direct and</w:t>
      </w:r>
      <w:r w:rsidR="003B29FE" w:rsidRPr="008F6A67">
        <w:rPr>
          <w:sz w:val="22"/>
          <w:szCs w:val="22"/>
        </w:rPr>
        <w:t xml:space="preserve"> easiest way, </w:t>
      </w:r>
      <w:r w:rsidR="00390378" w:rsidRPr="008F6A67">
        <w:rPr>
          <w:sz w:val="22"/>
          <w:szCs w:val="22"/>
        </w:rPr>
        <w:t xml:space="preserve">doing so </w:t>
      </w:r>
      <w:r w:rsidR="007658C0" w:rsidRPr="008F6A67">
        <w:rPr>
          <w:sz w:val="22"/>
          <w:szCs w:val="22"/>
        </w:rPr>
        <w:t xml:space="preserve">is considered </w:t>
      </w:r>
      <w:r w:rsidR="009A25F4" w:rsidRPr="008F6A67">
        <w:rPr>
          <w:sz w:val="22"/>
          <w:szCs w:val="22"/>
        </w:rPr>
        <w:t>problematic</w:t>
      </w:r>
      <w:r w:rsidR="00936D3F" w:rsidRPr="008F6A67">
        <w:rPr>
          <w:sz w:val="22"/>
          <w:szCs w:val="22"/>
        </w:rPr>
        <w:t>. This is because</w:t>
      </w:r>
      <w:r w:rsidR="009A25F4" w:rsidRPr="008F6A67">
        <w:rPr>
          <w:sz w:val="22"/>
          <w:szCs w:val="22"/>
        </w:rPr>
        <w:t xml:space="preserve">, even if there </w:t>
      </w:r>
      <w:r w:rsidR="00936D3F" w:rsidRPr="008F6A67">
        <w:rPr>
          <w:sz w:val="22"/>
          <w:szCs w:val="22"/>
        </w:rPr>
        <w:t xml:space="preserve">anti-trust </w:t>
      </w:r>
      <w:r w:rsidR="003B29FE" w:rsidRPr="008F6A67">
        <w:rPr>
          <w:sz w:val="22"/>
          <w:szCs w:val="22"/>
        </w:rPr>
        <w:t>violations</w:t>
      </w:r>
      <w:r w:rsidR="00936D3F" w:rsidRPr="008F6A67">
        <w:rPr>
          <w:sz w:val="22"/>
          <w:szCs w:val="22"/>
        </w:rPr>
        <w:t xml:space="preserve"> had occurred</w:t>
      </w:r>
      <w:r w:rsidR="009A25F4" w:rsidRPr="008F6A67">
        <w:rPr>
          <w:sz w:val="22"/>
          <w:szCs w:val="22"/>
        </w:rPr>
        <w:t xml:space="preserve">, the interviewees would </w:t>
      </w:r>
      <w:r w:rsidR="00390378" w:rsidRPr="008F6A67">
        <w:rPr>
          <w:sz w:val="22"/>
          <w:szCs w:val="22"/>
        </w:rPr>
        <w:t>likely not</w:t>
      </w:r>
      <w:r w:rsidR="009A25F4" w:rsidRPr="008F6A67">
        <w:rPr>
          <w:sz w:val="22"/>
          <w:szCs w:val="22"/>
        </w:rPr>
        <w:t xml:space="preserve"> </w:t>
      </w:r>
      <w:r w:rsidR="009A25F4" w:rsidRPr="008F6A67">
        <w:rPr>
          <w:color w:val="000000" w:themeColor="text1"/>
          <w:sz w:val="22"/>
          <w:szCs w:val="22"/>
        </w:rPr>
        <w:t xml:space="preserve">want to expose this information out of fear that it may damage </w:t>
      </w:r>
      <w:r w:rsidR="00B97582" w:rsidRPr="008F6A67">
        <w:rPr>
          <w:color w:val="000000" w:themeColor="text1"/>
          <w:sz w:val="22"/>
          <w:szCs w:val="22"/>
        </w:rPr>
        <w:t>the organization’s</w:t>
      </w:r>
      <w:r w:rsidR="009A25F4" w:rsidRPr="008F6A67">
        <w:rPr>
          <w:color w:val="000000" w:themeColor="text1"/>
          <w:sz w:val="22"/>
          <w:szCs w:val="22"/>
        </w:rPr>
        <w:t xml:space="preserve"> reputation</w:t>
      </w:r>
      <w:r w:rsidR="0094537B" w:rsidRPr="008F6A67">
        <w:rPr>
          <w:color w:val="000000" w:themeColor="text1"/>
          <w:sz w:val="22"/>
          <w:szCs w:val="22"/>
        </w:rPr>
        <w:t xml:space="preserve"> or because it may feel like an attack</w:t>
      </w:r>
      <w:r w:rsidR="009A25F4" w:rsidRPr="008F6A67">
        <w:rPr>
          <w:color w:val="000000" w:themeColor="text1"/>
          <w:sz w:val="22"/>
          <w:szCs w:val="22"/>
        </w:rPr>
        <w:t xml:space="preserve">. </w:t>
      </w:r>
      <w:r w:rsidR="000B425A" w:rsidRPr="008F6A67">
        <w:rPr>
          <w:color w:val="000000" w:themeColor="text1"/>
          <w:sz w:val="22"/>
          <w:szCs w:val="22"/>
        </w:rPr>
        <w:t xml:space="preserve">Such questions may give the impression that this study is an audit, which may make the managers feel less inclined to share information and could damage the study. </w:t>
      </w:r>
      <w:r w:rsidR="002925DD" w:rsidRPr="008F6A67">
        <w:rPr>
          <w:color w:val="000000" w:themeColor="text1"/>
          <w:sz w:val="22"/>
          <w:szCs w:val="22"/>
        </w:rPr>
        <w:t xml:space="preserve">Therefore, the </w:t>
      </w:r>
      <w:r w:rsidR="007658C0" w:rsidRPr="008F6A67">
        <w:rPr>
          <w:color w:val="000000" w:themeColor="text1"/>
          <w:sz w:val="22"/>
          <w:szCs w:val="22"/>
        </w:rPr>
        <w:t xml:space="preserve">author paid special attention </w:t>
      </w:r>
      <w:r w:rsidR="003370A4" w:rsidRPr="008F6A67">
        <w:rPr>
          <w:color w:val="000000" w:themeColor="text1"/>
          <w:sz w:val="22"/>
          <w:szCs w:val="22"/>
        </w:rPr>
        <w:t>in</w:t>
      </w:r>
      <w:r w:rsidR="007658C0" w:rsidRPr="008F6A67">
        <w:rPr>
          <w:color w:val="000000" w:themeColor="text1"/>
          <w:sz w:val="22"/>
          <w:szCs w:val="22"/>
        </w:rPr>
        <w:t xml:space="preserve"> </w:t>
      </w:r>
      <w:r w:rsidR="002925DD" w:rsidRPr="008F6A67">
        <w:rPr>
          <w:color w:val="000000" w:themeColor="text1"/>
          <w:sz w:val="22"/>
          <w:szCs w:val="22"/>
        </w:rPr>
        <w:t>formulat</w:t>
      </w:r>
      <w:r w:rsidR="0094537B" w:rsidRPr="008F6A67">
        <w:rPr>
          <w:color w:val="000000" w:themeColor="text1"/>
          <w:sz w:val="22"/>
          <w:szCs w:val="22"/>
        </w:rPr>
        <w:t>ing</w:t>
      </w:r>
      <w:r w:rsidR="007658C0" w:rsidRPr="008F6A67">
        <w:rPr>
          <w:color w:val="000000" w:themeColor="text1"/>
          <w:sz w:val="22"/>
          <w:szCs w:val="22"/>
        </w:rPr>
        <w:t xml:space="preserve"> the interview questions</w:t>
      </w:r>
      <w:r w:rsidR="002925DD" w:rsidRPr="008F6A67">
        <w:rPr>
          <w:color w:val="000000" w:themeColor="text1"/>
          <w:sz w:val="22"/>
          <w:szCs w:val="22"/>
        </w:rPr>
        <w:t xml:space="preserve"> in the most objective </w:t>
      </w:r>
      <w:r w:rsidR="005D7723" w:rsidRPr="008F6A67">
        <w:rPr>
          <w:color w:val="000000" w:themeColor="text1"/>
          <w:sz w:val="22"/>
          <w:szCs w:val="22"/>
        </w:rPr>
        <w:t xml:space="preserve">and unbiased </w:t>
      </w:r>
      <w:r w:rsidR="002925DD" w:rsidRPr="008F6A67">
        <w:rPr>
          <w:color w:val="000000" w:themeColor="text1"/>
          <w:sz w:val="22"/>
          <w:szCs w:val="22"/>
        </w:rPr>
        <w:t>way possible</w:t>
      </w:r>
      <w:r w:rsidR="005D7723" w:rsidRPr="008F6A67">
        <w:rPr>
          <w:color w:val="000000" w:themeColor="text1"/>
          <w:sz w:val="22"/>
          <w:szCs w:val="22"/>
        </w:rPr>
        <w:t>.</w:t>
      </w:r>
    </w:p>
    <w:p w14:paraId="1248221F" w14:textId="77777777" w:rsidR="00764D61" w:rsidRPr="008F6A67" w:rsidRDefault="00764D61" w:rsidP="009A792F">
      <w:pPr>
        <w:spacing w:line="276" w:lineRule="auto"/>
        <w:jc w:val="both"/>
        <w:rPr>
          <w:color w:val="FF0000"/>
          <w:sz w:val="22"/>
          <w:szCs w:val="22"/>
        </w:rPr>
      </w:pPr>
    </w:p>
    <w:p w14:paraId="361674C0" w14:textId="67F374D5" w:rsidR="00E115B1" w:rsidRPr="008F6A67" w:rsidRDefault="005B0F08" w:rsidP="009A792F">
      <w:pPr>
        <w:spacing w:line="276" w:lineRule="auto"/>
        <w:jc w:val="both"/>
        <w:rPr>
          <w:color w:val="000000" w:themeColor="text1"/>
          <w:sz w:val="22"/>
          <w:szCs w:val="22"/>
        </w:rPr>
      </w:pPr>
      <w:r w:rsidRPr="008F6A67">
        <w:rPr>
          <w:color w:val="000000" w:themeColor="text1"/>
          <w:sz w:val="22"/>
          <w:szCs w:val="22"/>
        </w:rPr>
        <w:t>Acquiring qualitative data through o</w:t>
      </w:r>
      <w:r w:rsidR="000B425A" w:rsidRPr="008F6A67">
        <w:rPr>
          <w:color w:val="000000" w:themeColor="text1"/>
          <w:sz w:val="22"/>
          <w:szCs w:val="22"/>
        </w:rPr>
        <w:t xml:space="preserve">pen-ended questions </w:t>
      </w:r>
      <w:r w:rsidR="007658C0" w:rsidRPr="008F6A67">
        <w:rPr>
          <w:color w:val="000000" w:themeColor="text1"/>
          <w:sz w:val="22"/>
          <w:szCs w:val="22"/>
        </w:rPr>
        <w:t xml:space="preserve">is </w:t>
      </w:r>
      <w:r w:rsidR="000B425A" w:rsidRPr="008F6A67">
        <w:rPr>
          <w:color w:val="000000" w:themeColor="text1"/>
          <w:sz w:val="22"/>
          <w:szCs w:val="22"/>
        </w:rPr>
        <w:t xml:space="preserve">perceived as the </w:t>
      </w:r>
      <w:r w:rsidRPr="008F6A67">
        <w:rPr>
          <w:color w:val="000000" w:themeColor="text1"/>
          <w:sz w:val="22"/>
          <w:szCs w:val="22"/>
        </w:rPr>
        <w:t xml:space="preserve">most suitable way </w:t>
      </w:r>
      <w:r w:rsidR="000B425A" w:rsidRPr="008F6A67">
        <w:rPr>
          <w:color w:val="000000" w:themeColor="text1"/>
          <w:sz w:val="22"/>
          <w:szCs w:val="22"/>
        </w:rPr>
        <w:t xml:space="preserve">to collect data for </w:t>
      </w:r>
      <w:r w:rsidR="00764D61" w:rsidRPr="008F6A67">
        <w:rPr>
          <w:color w:val="000000" w:themeColor="text1"/>
          <w:sz w:val="22"/>
          <w:szCs w:val="22"/>
        </w:rPr>
        <w:t>two main</w:t>
      </w:r>
      <w:r w:rsidR="005D7723" w:rsidRPr="008F6A67">
        <w:rPr>
          <w:color w:val="000000" w:themeColor="text1"/>
          <w:sz w:val="22"/>
          <w:szCs w:val="22"/>
        </w:rPr>
        <w:t xml:space="preserve"> reasons. One, because it encourages interviewees to elaborate on their answers which in turn </w:t>
      </w:r>
      <w:r w:rsidR="00FE6D75" w:rsidRPr="008F6A67">
        <w:rPr>
          <w:color w:val="000000" w:themeColor="text1"/>
          <w:sz w:val="22"/>
          <w:szCs w:val="22"/>
        </w:rPr>
        <w:t xml:space="preserve">may give the researcher more </w:t>
      </w:r>
      <w:r w:rsidR="00764D61" w:rsidRPr="008F6A67">
        <w:rPr>
          <w:color w:val="000000" w:themeColor="text1"/>
          <w:sz w:val="22"/>
          <w:szCs w:val="22"/>
        </w:rPr>
        <w:t xml:space="preserve">comprehensive and advanced </w:t>
      </w:r>
      <w:r w:rsidR="00FE6D75" w:rsidRPr="008F6A67">
        <w:rPr>
          <w:color w:val="000000" w:themeColor="text1"/>
          <w:sz w:val="22"/>
          <w:szCs w:val="22"/>
        </w:rPr>
        <w:t xml:space="preserve">information for the assessment. And two, because </w:t>
      </w:r>
      <w:r w:rsidR="00793A29" w:rsidRPr="008F6A67">
        <w:rPr>
          <w:color w:val="000000" w:themeColor="text1"/>
          <w:sz w:val="22"/>
          <w:szCs w:val="22"/>
        </w:rPr>
        <w:t>the language of social sustainability is hard to translate into meaningful numbers</w:t>
      </w:r>
      <w:r w:rsidR="007A129B" w:rsidRPr="008F6A67">
        <w:rPr>
          <w:color w:val="000000" w:themeColor="text1"/>
          <w:sz w:val="22"/>
          <w:szCs w:val="22"/>
        </w:rPr>
        <w:t xml:space="preserve">, </w:t>
      </w:r>
      <w:r w:rsidR="007658C0" w:rsidRPr="008F6A67">
        <w:rPr>
          <w:color w:val="000000" w:themeColor="text1"/>
          <w:sz w:val="22"/>
          <w:szCs w:val="22"/>
        </w:rPr>
        <w:t>given</w:t>
      </w:r>
      <w:r w:rsidR="007A129B" w:rsidRPr="008F6A67">
        <w:rPr>
          <w:color w:val="000000" w:themeColor="text1"/>
          <w:sz w:val="22"/>
          <w:szCs w:val="22"/>
        </w:rPr>
        <w:t xml:space="preserve"> m</w:t>
      </w:r>
      <w:r w:rsidR="004F16FC" w:rsidRPr="008F6A67">
        <w:rPr>
          <w:color w:val="000000" w:themeColor="text1"/>
          <w:sz w:val="22"/>
          <w:szCs w:val="22"/>
        </w:rPr>
        <w:t xml:space="preserve">ost of the social values are qualitative in nature. </w:t>
      </w:r>
      <w:r w:rsidR="00276330" w:rsidRPr="008F6A67">
        <w:rPr>
          <w:color w:val="000000" w:themeColor="text1"/>
          <w:sz w:val="22"/>
          <w:szCs w:val="22"/>
        </w:rPr>
        <w:t>While t</w:t>
      </w:r>
      <w:r w:rsidR="00FE6D75" w:rsidRPr="008F6A67">
        <w:rPr>
          <w:color w:val="000000" w:themeColor="text1"/>
          <w:sz w:val="22"/>
          <w:szCs w:val="22"/>
        </w:rPr>
        <w:t>he Guidelines also recommend for the collection of s</w:t>
      </w:r>
      <w:r w:rsidR="00793A29" w:rsidRPr="008F6A67">
        <w:rPr>
          <w:color w:val="000000" w:themeColor="text1"/>
          <w:sz w:val="22"/>
          <w:szCs w:val="22"/>
        </w:rPr>
        <w:t>emi-qua</w:t>
      </w:r>
      <w:r w:rsidR="007658C0" w:rsidRPr="008F6A67">
        <w:rPr>
          <w:color w:val="000000" w:themeColor="text1"/>
          <w:sz w:val="22"/>
          <w:szCs w:val="22"/>
        </w:rPr>
        <w:t>litative</w:t>
      </w:r>
      <w:r w:rsidR="00793A29" w:rsidRPr="008F6A67">
        <w:rPr>
          <w:color w:val="000000" w:themeColor="text1"/>
          <w:sz w:val="22"/>
          <w:szCs w:val="22"/>
        </w:rPr>
        <w:t xml:space="preserve"> data, the researcher f</w:t>
      </w:r>
      <w:r w:rsidR="00FE6D75" w:rsidRPr="008F6A67">
        <w:rPr>
          <w:color w:val="000000" w:themeColor="text1"/>
          <w:sz w:val="22"/>
          <w:szCs w:val="22"/>
        </w:rPr>
        <w:t>inds</w:t>
      </w:r>
      <w:r w:rsidR="00793A29" w:rsidRPr="008F6A67">
        <w:rPr>
          <w:color w:val="000000" w:themeColor="text1"/>
          <w:sz w:val="22"/>
          <w:szCs w:val="22"/>
        </w:rPr>
        <w:t xml:space="preserve"> that restricting answers only “yes” or “no” </w:t>
      </w:r>
      <w:r w:rsidR="00FE6D75" w:rsidRPr="008F6A67">
        <w:rPr>
          <w:color w:val="000000" w:themeColor="text1"/>
          <w:sz w:val="22"/>
          <w:szCs w:val="22"/>
        </w:rPr>
        <w:t xml:space="preserve">is </w:t>
      </w:r>
      <w:r w:rsidR="00FE6D75" w:rsidRPr="008F6A67">
        <w:rPr>
          <w:color w:val="000000" w:themeColor="text1"/>
          <w:sz w:val="22"/>
          <w:szCs w:val="22"/>
        </w:rPr>
        <w:lastRenderedPageBreak/>
        <w:t xml:space="preserve">too </w:t>
      </w:r>
      <w:r w:rsidR="00793A29" w:rsidRPr="008F6A67">
        <w:rPr>
          <w:color w:val="000000" w:themeColor="text1"/>
          <w:sz w:val="22"/>
          <w:szCs w:val="22"/>
        </w:rPr>
        <w:t>limiting</w:t>
      </w:r>
      <w:r w:rsidR="008C5EEA" w:rsidRPr="008F6A67">
        <w:rPr>
          <w:color w:val="000000" w:themeColor="text1"/>
          <w:sz w:val="22"/>
          <w:szCs w:val="22"/>
        </w:rPr>
        <w:t xml:space="preserve"> for capturing the “complete picture” of </w:t>
      </w:r>
      <w:r w:rsidR="00FE6D75" w:rsidRPr="008F6A67">
        <w:rPr>
          <w:color w:val="000000" w:themeColor="text1"/>
          <w:sz w:val="22"/>
          <w:szCs w:val="22"/>
        </w:rPr>
        <w:t xml:space="preserve">each </w:t>
      </w:r>
      <w:r w:rsidR="008C5EEA" w:rsidRPr="008F6A67">
        <w:rPr>
          <w:color w:val="000000" w:themeColor="text1"/>
          <w:sz w:val="22"/>
          <w:szCs w:val="22"/>
        </w:rPr>
        <w:t>social sustainability</w:t>
      </w:r>
      <w:r w:rsidR="00FE6D75" w:rsidRPr="008F6A67">
        <w:rPr>
          <w:color w:val="000000" w:themeColor="text1"/>
          <w:sz w:val="22"/>
          <w:szCs w:val="22"/>
        </w:rPr>
        <w:t xml:space="preserve"> aspect being assessed</w:t>
      </w:r>
      <w:r w:rsidR="008C5EEA" w:rsidRPr="008F6A67">
        <w:rPr>
          <w:color w:val="000000" w:themeColor="text1"/>
          <w:sz w:val="22"/>
          <w:szCs w:val="22"/>
        </w:rPr>
        <w:t xml:space="preserve">. Also, the researcher </w:t>
      </w:r>
      <w:r w:rsidR="00276330" w:rsidRPr="008F6A67">
        <w:rPr>
          <w:color w:val="000000" w:themeColor="text1"/>
          <w:sz w:val="22"/>
          <w:szCs w:val="22"/>
        </w:rPr>
        <w:t xml:space="preserve">believes </w:t>
      </w:r>
      <w:r w:rsidR="008C5EEA" w:rsidRPr="008F6A67">
        <w:rPr>
          <w:color w:val="000000" w:themeColor="text1"/>
          <w:sz w:val="22"/>
          <w:szCs w:val="22"/>
        </w:rPr>
        <w:t xml:space="preserve">that the risk of data issues </w:t>
      </w:r>
      <w:r w:rsidR="00FE6D75" w:rsidRPr="008F6A67">
        <w:rPr>
          <w:color w:val="000000" w:themeColor="text1"/>
          <w:sz w:val="22"/>
          <w:szCs w:val="22"/>
        </w:rPr>
        <w:t xml:space="preserve">may </w:t>
      </w:r>
      <w:r w:rsidR="008C5EEA" w:rsidRPr="008F6A67">
        <w:rPr>
          <w:color w:val="000000" w:themeColor="text1"/>
          <w:sz w:val="22"/>
          <w:szCs w:val="22"/>
        </w:rPr>
        <w:t xml:space="preserve">heightened by simply sending a survey with only semi-quantitative indicators/questions, as for example the participant could simply answer </w:t>
      </w:r>
      <w:r w:rsidR="00793A29" w:rsidRPr="008F6A67">
        <w:rPr>
          <w:color w:val="000000" w:themeColor="text1"/>
          <w:sz w:val="22"/>
          <w:szCs w:val="22"/>
        </w:rPr>
        <w:t xml:space="preserve">“yes” to every question </w:t>
      </w:r>
      <w:r w:rsidR="008C5EEA" w:rsidRPr="008F6A67">
        <w:rPr>
          <w:color w:val="000000" w:themeColor="text1"/>
          <w:sz w:val="22"/>
          <w:szCs w:val="22"/>
        </w:rPr>
        <w:t>because it seems like the right answer.</w:t>
      </w:r>
      <w:r w:rsidR="00276330" w:rsidRPr="008F6A67">
        <w:rPr>
          <w:color w:val="000000" w:themeColor="text1"/>
          <w:sz w:val="22"/>
          <w:szCs w:val="22"/>
        </w:rPr>
        <w:t xml:space="preserve"> </w:t>
      </w:r>
    </w:p>
    <w:p w14:paraId="5A776D07" w14:textId="77777777" w:rsidR="009A792F" w:rsidRPr="008F6A67" w:rsidRDefault="009A792F" w:rsidP="009A792F">
      <w:pPr>
        <w:spacing w:line="276" w:lineRule="auto"/>
        <w:jc w:val="both"/>
        <w:rPr>
          <w:color w:val="000000" w:themeColor="text1"/>
          <w:sz w:val="22"/>
          <w:szCs w:val="22"/>
        </w:rPr>
      </w:pPr>
    </w:p>
    <w:p w14:paraId="3D92F7D9" w14:textId="719EBABF" w:rsidR="00365F61" w:rsidRDefault="00B97582" w:rsidP="00F45B5B">
      <w:pPr>
        <w:spacing w:line="276" w:lineRule="auto"/>
        <w:jc w:val="both"/>
        <w:rPr>
          <w:color w:val="000000" w:themeColor="text1"/>
          <w:sz w:val="22"/>
          <w:szCs w:val="22"/>
        </w:rPr>
      </w:pPr>
      <w:r w:rsidRPr="008F6A67">
        <w:rPr>
          <w:color w:val="000000" w:themeColor="text1"/>
          <w:sz w:val="22"/>
          <w:szCs w:val="22"/>
        </w:rPr>
        <w:t xml:space="preserve">It is important to note that, besides the members of management, other stakeholders connected to the organizations </w:t>
      </w:r>
      <w:r w:rsidR="007658C0" w:rsidRPr="008F6A67">
        <w:rPr>
          <w:color w:val="000000" w:themeColor="text1"/>
          <w:sz w:val="22"/>
          <w:szCs w:val="22"/>
        </w:rPr>
        <w:t xml:space="preserve">are </w:t>
      </w:r>
      <w:r w:rsidRPr="008F6A67">
        <w:rPr>
          <w:color w:val="000000" w:themeColor="text1"/>
          <w:sz w:val="22"/>
          <w:szCs w:val="22"/>
        </w:rPr>
        <w:t xml:space="preserve">approached with questions as well. By collecting data from various stakeholders, not just managers, </w:t>
      </w:r>
      <w:r w:rsidR="00602CC3" w:rsidRPr="008F6A67">
        <w:rPr>
          <w:color w:val="000000" w:themeColor="text1"/>
          <w:sz w:val="22"/>
          <w:szCs w:val="22"/>
        </w:rPr>
        <w:t>data</w:t>
      </w:r>
      <w:r w:rsidRPr="008F6A67">
        <w:rPr>
          <w:color w:val="000000" w:themeColor="text1"/>
          <w:sz w:val="22"/>
          <w:szCs w:val="22"/>
        </w:rPr>
        <w:t xml:space="preserve"> triangulation </w:t>
      </w:r>
      <w:r w:rsidRPr="008F6A67">
        <w:rPr>
          <w:color w:val="000000" w:themeColor="text1"/>
          <w:sz w:val="22"/>
          <w:szCs w:val="22"/>
        </w:rPr>
        <w:fldChar w:fldCharType="begin"/>
      </w:r>
      <w:r w:rsidR="00041DF3" w:rsidRPr="008F6A67">
        <w:rPr>
          <w:color w:val="000000" w:themeColor="text1"/>
          <w:sz w:val="22"/>
          <w:szCs w:val="22"/>
        </w:rPr>
        <w:instrText xml:space="preserve"> ADDIN ZOTERO_ITEM CSL_CITATION {"citationID":"a10qgvd2d90","properties":{"formattedCitation":"(Morse, 1991)","plainCitation":"(Morse, 1991)","noteIndex":0},"citationItems":[{"id":171,"uris":["http://zotero.org/users/local/Md8O4810/items/7JEX4K8U"],"uri":["http://zotero.org/users/local/Md8O4810/items/7JEX4K8U"],"itemData":{"id":171,"type":"article-journal","title":"Approaches to Qualitative-Quantitative Methodological Triangulation","container-title":"Nursing Research","page":"120-123","volume":"40","issue":"2","ISSN":"0029-6562","author":[{"family":"Morse","given":"M.","suffix":"Janice"}],"issued":{"date-parts":[["1991"]]}}}],"schema":"https://github.com/citation-style-language/schema/raw/master/csl-citation.json"} </w:instrText>
      </w:r>
      <w:r w:rsidRPr="008F6A67">
        <w:rPr>
          <w:color w:val="000000" w:themeColor="text1"/>
          <w:sz w:val="22"/>
          <w:szCs w:val="22"/>
        </w:rPr>
        <w:fldChar w:fldCharType="separate"/>
      </w:r>
      <w:r w:rsidR="00041DF3" w:rsidRPr="008F6A67">
        <w:rPr>
          <w:color w:val="000000"/>
          <w:sz w:val="22"/>
          <w:szCs w:val="22"/>
        </w:rPr>
        <w:t>(Morse, 1991)</w:t>
      </w:r>
      <w:r w:rsidRPr="008F6A67">
        <w:rPr>
          <w:color w:val="000000" w:themeColor="text1"/>
          <w:sz w:val="22"/>
          <w:szCs w:val="22"/>
        </w:rPr>
        <w:fldChar w:fldCharType="end"/>
      </w:r>
      <w:r w:rsidRPr="008F6A67">
        <w:rPr>
          <w:color w:val="000000" w:themeColor="text1"/>
          <w:sz w:val="22"/>
          <w:szCs w:val="22"/>
        </w:rPr>
        <w:t xml:space="preserve"> c</w:t>
      </w:r>
      <w:r w:rsidR="007658C0" w:rsidRPr="008F6A67">
        <w:rPr>
          <w:color w:val="000000" w:themeColor="text1"/>
          <w:sz w:val="22"/>
          <w:szCs w:val="22"/>
        </w:rPr>
        <w:t>an</w:t>
      </w:r>
      <w:r w:rsidRPr="008F6A67">
        <w:rPr>
          <w:color w:val="000000" w:themeColor="text1"/>
          <w:sz w:val="22"/>
          <w:szCs w:val="22"/>
        </w:rPr>
        <w:t xml:space="preserve"> be achieved which increases the validity of the research</w:t>
      </w:r>
      <w:r w:rsidR="001323F8" w:rsidRPr="008F6A67">
        <w:rPr>
          <w:color w:val="000000" w:themeColor="text1"/>
          <w:sz w:val="22"/>
          <w:szCs w:val="22"/>
        </w:rPr>
        <w:t xml:space="preserve"> (</w:t>
      </w:r>
      <w:r w:rsidR="00FF4FF1" w:rsidRPr="008F6A67">
        <w:rPr>
          <w:color w:val="000000" w:themeColor="text1"/>
          <w:sz w:val="22"/>
          <w:szCs w:val="22"/>
        </w:rPr>
        <w:t xml:space="preserve">validity through methodological triangulation </w:t>
      </w:r>
      <w:r w:rsidR="007658C0" w:rsidRPr="008F6A67">
        <w:rPr>
          <w:color w:val="000000" w:themeColor="text1"/>
          <w:sz w:val="22"/>
          <w:szCs w:val="22"/>
        </w:rPr>
        <w:t xml:space="preserve">is </w:t>
      </w:r>
      <w:r w:rsidR="00FF4FF1" w:rsidRPr="008F6A67">
        <w:rPr>
          <w:color w:val="000000" w:themeColor="text1"/>
          <w:sz w:val="22"/>
          <w:szCs w:val="22"/>
        </w:rPr>
        <w:t>also achieved by using more than one methods – literature, company websites and documents and interviews – in a single research study)</w:t>
      </w:r>
      <w:r w:rsidRPr="008F6A67">
        <w:rPr>
          <w:color w:val="000000" w:themeColor="text1"/>
          <w:sz w:val="22"/>
          <w:szCs w:val="22"/>
        </w:rPr>
        <w:t xml:space="preserve">. This is important as it may be easy for a manager to claim satisfactory social sustainability performance on different aspects because he or she wants to give the impression of the </w:t>
      </w:r>
      <w:r w:rsidR="00B1454D">
        <w:rPr>
          <w:color w:val="000000" w:themeColor="text1"/>
          <w:sz w:val="22"/>
          <w:szCs w:val="22"/>
        </w:rPr>
        <w:t>organization w</w:t>
      </w:r>
      <w:r w:rsidRPr="008F6A67">
        <w:rPr>
          <w:color w:val="000000" w:themeColor="text1"/>
          <w:sz w:val="22"/>
          <w:szCs w:val="22"/>
        </w:rPr>
        <w:t xml:space="preserve">hich they represent. Especially if they perceive that the researcher’s study is like an audit, there is a possibility that the management members will be inclined to try to portray a positive social image of the company without being completely accurate. By gaining different perspectives on the same social issues the researcher can determine if there is any gap. If no gap is found then the author can conclude that the data is valid. If there is a gap, however, then the research would have to account for this by asking follow-up questions to find the cause of the discrepancy and to be able to reach a conclusion (score) for the organization’s social sustainability performance of the aspect in question. </w:t>
      </w:r>
    </w:p>
    <w:p w14:paraId="0B9C8641" w14:textId="654006F5" w:rsidR="00F45B5B" w:rsidRDefault="00F45B5B" w:rsidP="00F45B5B">
      <w:pPr>
        <w:spacing w:line="276" w:lineRule="auto"/>
        <w:jc w:val="both"/>
        <w:rPr>
          <w:color w:val="000000" w:themeColor="text1"/>
          <w:sz w:val="22"/>
          <w:szCs w:val="22"/>
        </w:rPr>
      </w:pPr>
    </w:p>
    <w:p w14:paraId="6457C0DD" w14:textId="77777777" w:rsidR="00F45B5B" w:rsidRPr="008F6A67" w:rsidRDefault="00F45B5B" w:rsidP="00F45B5B">
      <w:pPr>
        <w:spacing w:line="276" w:lineRule="auto"/>
        <w:jc w:val="both"/>
        <w:rPr>
          <w:color w:val="000000" w:themeColor="text1"/>
          <w:sz w:val="22"/>
          <w:szCs w:val="22"/>
        </w:rPr>
      </w:pPr>
    </w:p>
    <w:p w14:paraId="693159D9" w14:textId="585B8203" w:rsidR="00903F30" w:rsidRPr="008F6A67" w:rsidRDefault="00903F30" w:rsidP="0018428F">
      <w:pPr>
        <w:pStyle w:val="Heading2"/>
        <w:spacing w:line="276" w:lineRule="auto"/>
        <w:rPr>
          <w:rFonts w:ascii="Times New Roman" w:hAnsi="Times New Roman" w:cs="Times New Roman"/>
          <w:color w:val="00B0F0"/>
          <w:sz w:val="28"/>
          <w:szCs w:val="28"/>
          <w:lang w:eastAsia="nl-NL"/>
        </w:rPr>
      </w:pPr>
      <w:bookmarkStart w:id="286" w:name="_Toc16598658"/>
      <w:bookmarkStart w:id="287" w:name="_Toc17532814"/>
      <w:bookmarkStart w:id="288" w:name="_Toc9455978"/>
      <w:r w:rsidRPr="008F6A67">
        <w:rPr>
          <w:rFonts w:ascii="Times New Roman" w:hAnsi="Times New Roman" w:cs="Times New Roman"/>
          <w:color w:val="000000" w:themeColor="text1"/>
          <w:sz w:val="28"/>
          <w:szCs w:val="28"/>
          <w:lang w:eastAsia="nl-NL"/>
        </w:rPr>
        <w:t xml:space="preserve">4.5. </w:t>
      </w:r>
      <w:r w:rsidR="00261E3D" w:rsidRPr="008F6A67">
        <w:rPr>
          <w:rFonts w:ascii="Times New Roman" w:hAnsi="Times New Roman" w:cs="Times New Roman"/>
          <w:color w:val="00B0F0"/>
          <w:sz w:val="28"/>
          <w:szCs w:val="28"/>
          <w:lang w:eastAsia="nl-NL"/>
        </w:rPr>
        <w:t xml:space="preserve">Chapter </w:t>
      </w:r>
      <w:r w:rsidRPr="008F6A67">
        <w:rPr>
          <w:rFonts w:ascii="Times New Roman" w:hAnsi="Times New Roman" w:cs="Times New Roman"/>
          <w:color w:val="00B0F0"/>
          <w:sz w:val="28"/>
          <w:szCs w:val="28"/>
          <w:lang w:eastAsia="nl-NL"/>
        </w:rPr>
        <w:t>Summary</w:t>
      </w:r>
      <w:bookmarkEnd w:id="286"/>
      <w:bookmarkEnd w:id="287"/>
    </w:p>
    <w:p w14:paraId="1027BF69" w14:textId="77777777" w:rsidR="007D066A" w:rsidRPr="008F6A67" w:rsidRDefault="007D066A" w:rsidP="00261E3D">
      <w:pPr>
        <w:autoSpaceDE w:val="0"/>
        <w:autoSpaceDN w:val="0"/>
        <w:adjustRightInd w:val="0"/>
        <w:spacing w:line="276" w:lineRule="auto"/>
        <w:jc w:val="both"/>
        <w:rPr>
          <w:color w:val="000000" w:themeColor="text1"/>
          <w:sz w:val="22"/>
          <w:szCs w:val="22"/>
          <w:lang w:eastAsia="nl-NL"/>
        </w:rPr>
      </w:pPr>
    </w:p>
    <w:p w14:paraId="09150C25" w14:textId="737ED214" w:rsidR="00753D52" w:rsidRPr="008F6A67" w:rsidRDefault="007D066A" w:rsidP="00E02862">
      <w:pPr>
        <w:autoSpaceDE w:val="0"/>
        <w:autoSpaceDN w:val="0"/>
        <w:adjustRightInd w:val="0"/>
        <w:spacing w:line="276" w:lineRule="auto"/>
        <w:jc w:val="both"/>
        <w:rPr>
          <w:color w:val="000000" w:themeColor="text1"/>
          <w:sz w:val="22"/>
          <w:szCs w:val="22"/>
          <w:lang w:eastAsia="nl-NL"/>
        </w:rPr>
      </w:pPr>
      <w:r w:rsidRPr="008F6A67">
        <w:rPr>
          <w:color w:val="000000" w:themeColor="text1"/>
          <w:sz w:val="22"/>
          <w:szCs w:val="22"/>
          <w:lang w:eastAsia="nl-NL"/>
        </w:rPr>
        <w:t>In summary, t</w:t>
      </w:r>
      <w:r w:rsidR="007326D1" w:rsidRPr="008F6A67">
        <w:rPr>
          <w:color w:val="000000" w:themeColor="text1"/>
          <w:sz w:val="22"/>
          <w:szCs w:val="22"/>
          <w:lang w:eastAsia="nl-NL"/>
        </w:rPr>
        <w:t xml:space="preserve">his </w:t>
      </w:r>
      <w:r w:rsidR="00261E3D" w:rsidRPr="008F6A67">
        <w:rPr>
          <w:color w:val="000000" w:themeColor="text1"/>
          <w:sz w:val="22"/>
          <w:szCs w:val="22"/>
          <w:lang w:eastAsia="nl-NL"/>
        </w:rPr>
        <w:t>c</w:t>
      </w:r>
      <w:r w:rsidR="007326D1" w:rsidRPr="008F6A67">
        <w:rPr>
          <w:color w:val="000000" w:themeColor="text1"/>
          <w:sz w:val="22"/>
          <w:szCs w:val="22"/>
          <w:lang w:eastAsia="nl-NL"/>
        </w:rPr>
        <w:t>hapter explain</w:t>
      </w:r>
      <w:r w:rsidR="009F3839" w:rsidRPr="008F6A67">
        <w:rPr>
          <w:color w:val="000000" w:themeColor="text1"/>
          <w:sz w:val="22"/>
          <w:szCs w:val="22"/>
          <w:lang w:eastAsia="nl-NL"/>
        </w:rPr>
        <w:t>ed</w:t>
      </w:r>
      <w:r w:rsidR="007326D1" w:rsidRPr="008F6A67">
        <w:rPr>
          <w:color w:val="000000" w:themeColor="text1"/>
          <w:sz w:val="22"/>
          <w:szCs w:val="22"/>
          <w:lang w:eastAsia="nl-NL"/>
        </w:rPr>
        <w:t xml:space="preserve"> the</w:t>
      </w:r>
      <w:r w:rsidR="004506EF" w:rsidRPr="008F6A67">
        <w:rPr>
          <w:color w:val="000000" w:themeColor="text1"/>
          <w:sz w:val="22"/>
          <w:szCs w:val="22"/>
          <w:lang w:eastAsia="nl-NL"/>
        </w:rPr>
        <w:t xml:space="preserve"> application of the</w:t>
      </w:r>
      <w:r w:rsidR="007326D1" w:rsidRPr="008F6A67">
        <w:rPr>
          <w:color w:val="000000" w:themeColor="text1"/>
          <w:sz w:val="22"/>
          <w:szCs w:val="22"/>
          <w:lang w:eastAsia="nl-NL"/>
        </w:rPr>
        <w:t xml:space="preserve"> S-LCA framework </w:t>
      </w:r>
      <w:r w:rsidRPr="008F6A67">
        <w:rPr>
          <w:color w:val="000000" w:themeColor="text1"/>
          <w:sz w:val="22"/>
          <w:szCs w:val="22"/>
          <w:lang w:eastAsia="nl-NL"/>
        </w:rPr>
        <w:t xml:space="preserve">to </w:t>
      </w:r>
      <w:r w:rsidR="007326D1" w:rsidRPr="008F6A67">
        <w:rPr>
          <w:color w:val="000000" w:themeColor="text1"/>
          <w:sz w:val="22"/>
          <w:szCs w:val="22"/>
          <w:lang w:eastAsia="nl-NL"/>
        </w:rPr>
        <w:t>the ZERO BRINE case study</w:t>
      </w:r>
      <w:r w:rsidRPr="008F6A67">
        <w:rPr>
          <w:color w:val="000000" w:themeColor="text1"/>
          <w:sz w:val="22"/>
          <w:szCs w:val="22"/>
          <w:lang w:eastAsia="nl-NL"/>
        </w:rPr>
        <w:t xml:space="preserve">. </w:t>
      </w:r>
      <w:r w:rsidR="006D4E20" w:rsidRPr="008F6A67">
        <w:rPr>
          <w:color w:val="000000" w:themeColor="text1"/>
          <w:sz w:val="22"/>
          <w:szCs w:val="22"/>
          <w:lang w:eastAsia="nl-NL"/>
        </w:rPr>
        <w:t xml:space="preserve">First, </w:t>
      </w:r>
      <w:r w:rsidRPr="008F6A67">
        <w:rPr>
          <w:color w:val="000000" w:themeColor="text1"/>
          <w:sz w:val="22"/>
          <w:szCs w:val="22"/>
          <w:lang w:eastAsia="nl-NL"/>
        </w:rPr>
        <w:t>a description of the ZERO BRINE project was offered</w:t>
      </w:r>
      <w:r w:rsidR="004506EF" w:rsidRPr="008F6A67">
        <w:rPr>
          <w:color w:val="000000" w:themeColor="text1"/>
          <w:sz w:val="22"/>
          <w:szCs w:val="22"/>
          <w:lang w:eastAsia="nl-NL"/>
        </w:rPr>
        <w:t xml:space="preserve"> as background information</w:t>
      </w:r>
      <w:r w:rsidRPr="008F6A67">
        <w:rPr>
          <w:color w:val="000000" w:themeColor="text1"/>
          <w:sz w:val="22"/>
          <w:szCs w:val="22"/>
          <w:lang w:eastAsia="nl-NL"/>
        </w:rPr>
        <w:t>.</w:t>
      </w:r>
      <w:r w:rsidR="00EA2B4C" w:rsidRPr="008F6A67">
        <w:rPr>
          <w:color w:val="000000" w:themeColor="text1"/>
          <w:sz w:val="22"/>
          <w:szCs w:val="22"/>
          <w:lang w:eastAsia="nl-NL"/>
        </w:rPr>
        <w:t xml:space="preserve"> In this section </w:t>
      </w:r>
      <w:r w:rsidR="006D4E20" w:rsidRPr="008F6A67">
        <w:rPr>
          <w:color w:val="000000" w:themeColor="text1"/>
          <w:sz w:val="22"/>
          <w:szCs w:val="22"/>
          <w:lang w:eastAsia="nl-NL"/>
        </w:rPr>
        <w:t xml:space="preserve">it was </w:t>
      </w:r>
      <w:r w:rsidR="00EA2B4C" w:rsidRPr="008F6A67">
        <w:rPr>
          <w:color w:val="000000" w:themeColor="text1"/>
          <w:sz w:val="22"/>
          <w:szCs w:val="22"/>
          <w:lang w:eastAsia="nl-NL"/>
        </w:rPr>
        <w:t xml:space="preserve">highlighted how the implementation of the brine treatment technology at </w:t>
      </w:r>
      <w:r w:rsidR="008C0846">
        <w:rPr>
          <w:color w:val="000000" w:themeColor="text1"/>
          <w:sz w:val="22"/>
          <w:szCs w:val="22"/>
          <w:lang w:eastAsia="nl-NL"/>
        </w:rPr>
        <w:t>Organization A</w:t>
      </w:r>
      <w:r w:rsidR="00EA2B4C" w:rsidRPr="008F6A67">
        <w:rPr>
          <w:color w:val="000000" w:themeColor="text1"/>
          <w:sz w:val="22"/>
          <w:szCs w:val="22"/>
          <w:lang w:eastAsia="nl-NL"/>
        </w:rPr>
        <w:t>’ DWP</w:t>
      </w:r>
      <w:r w:rsidR="006D4E20" w:rsidRPr="008F6A67">
        <w:rPr>
          <w:color w:val="000000" w:themeColor="text1"/>
          <w:sz w:val="22"/>
          <w:szCs w:val="22"/>
          <w:lang w:eastAsia="nl-NL"/>
        </w:rPr>
        <w:t xml:space="preserve"> would change</w:t>
      </w:r>
      <w:r w:rsidR="00EA2B4C" w:rsidRPr="008F6A67">
        <w:rPr>
          <w:color w:val="000000" w:themeColor="text1"/>
          <w:sz w:val="22"/>
          <w:szCs w:val="22"/>
          <w:lang w:eastAsia="nl-NL"/>
        </w:rPr>
        <w:t xml:space="preserve"> the dynamics in the system. </w:t>
      </w:r>
      <w:r w:rsidR="006D4E20" w:rsidRPr="008F6A67">
        <w:rPr>
          <w:color w:val="000000" w:themeColor="text1"/>
          <w:sz w:val="22"/>
          <w:szCs w:val="22"/>
          <w:lang w:eastAsia="nl-NL"/>
        </w:rPr>
        <w:t xml:space="preserve">Next, </w:t>
      </w:r>
      <w:r w:rsidR="00EA2B4C" w:rsidRPr="008F6A67">
        <w:rPr>
          <w:color w:val="000000" w:themeColor="text1"/>
          <w:sz w:val="22"/>
          <w:szCs w:val="22"/>
          <w:lang w:eastAsia="nl-NL"/>
        </w:rPr>
        <w:t xml:space="preserve">all </w:t>
      </w:r>
      <w:r w:rsidRPr="008F6A67">
        <w:rPr>
          <w:color w:val="000000" w:themeColor="text1"/>
          <w:sz w:val="22"/>
          <w:szCs w:val="22"/>
          <w:lang w:eastAsia="nl-NL"/>
        </w:rPr>
        <w:t>four phases of the S-LCA framework were detailed</w:t>
      </w:r>
      <w:r w:rsidR="004506EF" w:rsidRPr="008F6A67">
        <w:rPr>
          <w:color w:val="000000" w:themeColor="text1"/>
          <w:sz w:val="22"/>
          <w:szCs w:val="22"/>
          <w:lang w:eastAsia="nl-NL"/>
        </w:rPr>
        <w:t xml:space="preserve"> one-by-one</w:t>
      </w:r>
      <w:r w:rsidR="005E5028" w:rsidRPr="008F6A67">
        <w:rPr>
          <w:color w:val="000000" w:themeColor="text1"/>
          <w:sz w:val="22"/>
          <w:szCs w:val="22"/>
          <w:lang w:eastAsia="nl-NL"/>
        </w:rPr>
        <w:t xml:space="preserve">, starting with the goal and scope definition. </w:t>
      </w:r>
    </w:p>
    <w:p w14:paraId="4538FD1D" w14:textId="77777777" w:rsidR="00753D52" w:rsidRPr="008F6A67" w:rsidRDefault="00753D52" w:rsidP="00E02862">
      <w:pPr>
        <w:autoSpaceDE w:val="0"/>
        <w:autoSpaceDN w:val="0"/>
        <w:adjustRightInd w:val="0"/>
        <w:spacing w:line="276" w:lineRule="auto"/>
        <w:jc w:val="both"/>
        <w:rPr>
          <w:color w:val="000000" w:themeColor="text1"/>
          <w:sz w:val="22"/>
          <w:szCs w:val="22"/>
          <w:lang w:eastAsia="nl-NL"/>
        </w:rPr>
      </w:pPr>
    </w:p>
    <w:p w14:paraId="33D83F71" w14:textId="4291FDBA" w:rsidR="007473D7" w:rsidRPr="008F6A67" w:rsidRDefault="005E5028" w:rsidP="00E02862">
      <w:pPr>
        <w:autoSpaceDE w:val="0"/>
        <w:autoSpaceDN w:val="0"/>
        <w:adjustRightInd w:val="0"/>
        <w:spacing w:line="276" w:lineRule="auto"/>
        <w:jc w:val="both"/>
        <w:rPr>
          <w:color w:val="000000" w:themeColor="text1"/>
          <w:sz w:val="22"/>
          <w:szCs w:val="22"/>
          <w:lang w:eastAsia="nl-NL"/>
        </w:rPr>
      </w:pPr>
      <w:r w:rsidRPr="008F6A67">
        <w:rPr>
          <w:color w:val="000000" w:themeColor="text1"/>
          <w:sz w:val="22"/>
          <w:szCs w:val="22"/>
          <w:lang w:eastAsia="nl-NL"/>
        </w:rPr>
        <w:t xml:space="preserve">The background information was </w:t>
      </w:r>
      <w:r w:rsidR="006D4E20" w:rsidRPr="008F6A67">
        <w:rPr>
          <w:color w:val="000000" w:themeColor="text1"/>
          <w:sz w:val="22"/>
          <w:szCs w:val="22"/>
          <w:lang w:eastAsia="nl-NL"/>
        </w:rPr>
        <w:t>a key input for th</w:t>
      </w:r>
      <w:r w:rsidRPr="008F6A67">
        <w:rPr>
          <w:color w:val="000000" w:themeColor="text1"/>
          <w:sz w:val="22"/>
          <w:szCs w:val="22"/>
          <w:lang w:eastAsia="nl-NL"/>
        </w:rPr>
        <w:t>is</w:t>
      </w:r>
      <w:r w:rsidR="006D4E20" w:rsidRPr="008F6A67">
        <w:rPr>
          <w:color w:val="000000" w:themeColor="text1"/>
          <w:sz w:val="22"/>
          <w:szCs w:val="22"/>
          <w:lang w:eastAsia="nl-NL"/>
        </w:rPr>
        <w:t xml:space="preserve"> first S-LCA </w:t>
      </w:r>
      <w:r w:rsidRPr="008F6A67">
        <w:rPr>
          <w:color w:val="000000" w:themeColor="text1"/>
          <w:sz w:val="22"/>
          <w:szCs w:val="22"/>
          <w:lang w:eastAsia="nl-NL"/>
        </w:rPr>
        <w:t xml:space="preserve">phase </w:t>
      </w:r>
      <w:r w:rsidR="006D4E20" w:rsidRPr="008F6A67">
        <w:rPr>
          <w:color w:val="000000" w:themeColor="text1"/>
          <w:sz w:val="22"/>
          <w:szCs w:val="22"/>
          <w:lang w:eastAsia="nl-NL"/>
        </w:rPr>
        <w:t>in explaining how the social sustainability of the ZERO BRINE project would be assessed.</w:t>
      </w:r>
      <w:r w:rsidRPr="008F6A67">
        <w:rPr>
          <w:color w:val="000000" w:themeColor="text1"/>
          <w:sz w:val="22"/>
          <w:szCs w:val="22"/>
          <w:lang w:eastAsia="nl-NL"/>
        </w:rPr>
        <w:t xml:space="preserve"> </w:t>
      </w:r>
      <w:r w:rsidR="006D4E20" w:rsidRPr="008F6A67">
        <w:rPr>
          <w:color w:val="000000" w:themeColor="text1"/>
          <w:sz w:val="22"/>
          <w:szCs w:val="22"/>
          <w:lang w:eastAsia="nl-NL"/>
        </w:rPr>
        <w:t>The three goals for the case study were outlined first: 1) to d</w:t>
      </w:r>
      <w:r w:rsidR="009F3839" w:rsidRPr="008F6A67">
        <w:rPr>
          <w:color w:val="000000" w:themeColor="text1"/>
          <w:sz w:val="22"/>
          <w:szCs w:val="22"/>
          <w:lang w:eastAsia="nl-NL"/>
        </w:rPr>
        <w:t>etermine the social impacts of the project on various stakeholders by assessing the social sustainability performances of the main organizations in the ZERO BRINE value chai</w:t>
      </w:r>
      <w:r w:rsidR="006D4E20" w:rsidRPr="008F6A67">
        <w:rPr>
          <w:color w:val="000000" w:themeColor="text1"/>
          <w:sz w:val="22"/>
          <w:szCs w:val="22"/>
          <w:lang w:eastAsia="nl-NL"/>
        </w:rPr>
        <w:t>n, 2) to i</w:t>
      </w:r>
      <w:r w:rsidR="009F3839" w:rsidRPr="008F6A67">
        <w:rPr>
          <w:color w:val="000000" w:themeColor="text1"/>
          <w:sz w:val="22"/>
          <w:szCs w:val="22"/>
          <w:lang w:eastAsia="nl-NL"/>
        </w:rPr>
        <w:t>dentify the social hotspots in the value chai</w:t>
      </w:r>
      <w:r w:rsidR="006D4E20" w:rsidRPr="008F6A67">
        <w:rPr>
          <w:color w:val="000000" w:themeColor="text1"/>
          <w:sz w:val="22"/>
          <w:szCs w:val="22"/>
          <w:lang w:eastAsia="nl-NL"/>
        </w:rPr>
        <w:t>n and 3) to p</w:t>
      </w:r>
      <w:r w:rsidR="009F3839" w:rsidRPr="008F6A67">
        <w:rPr>
          <w:color w:val="000000" w:themeColor="text1"/>
          <w:sz w:val="22"/>
          <w:szCs w:val="22"/>
          <w:lang w:eastAsia="nl-NL"/>
        </w:rPr>
        <w:t>rovide recommendations for the potential improvement of negative hotspots</w:t>
      </w:r>
      <w:r w:rsidR="006D4E20" w:rsidRPr="008F6A67">
        <w:rPr>
          <w:color w:val="000000" w:themeColor="text1"/>
          <w:sz w:val="22"/>
          <w:szCs w:val="22"/>
          <w:lang w:eastAsia="nl-NL"/>
        </w:rPr>
        <w:t xml:space="preserve">. Thereby, the S-LCA framework was modelled in a way to so as to be able to achieve these goals in the outcome of the study. The scope definition consisted of several parts. It was first described </w:t>
      </w:r>
      <w:r w:rsidR="007219CB" w:rsidRPr="008F6A67">
        <w:rPr>
          <w:color w:val="000000" w:themeColor="text1"/>
          <w:sz w:val="22"/>
          <w:szCs w:val="22"/>
          <w:lang w:eastAsia="nl-NL"/>
        </w:rPr>
        <w:t xml:space="preserve">that </w:t>
      </w:r>
      <w:r w:rsidR="0020547D" w:rsidRPr="008F6A67">
        <w:rPr>
          <w:color w:val="000000" w:themeColor="text1"/>
          <w:sz w:val="22"/>
          <w:szCs w:val="22"/>
          <w:lang w:eastAsia="nl-NL"/>
        </w:rPr>
        <w:t>a company</w:t>
      </w:r>
      <w:r w:rsidR="002C52B2" w:rsidRPr="008F6A67">
        <w:rPr>
          <w:color w:val="000000" w:themeColor="text1"/>
          <w:sz w:val="22"/>
          <w:szCs w:val="22"/>
          <w:lang w:eastAsia="nl-NL"/>
        </w:rPr>
        <w:t xml:space="preserve"> conduct</w:t>
      </w:r>
      <w:r w:rsidR="0020547D" w:rsidRPr="008F6A67">
        <w:rPr>
          <w:color w:val="000000" w:themeColor="text1"/>
          <w:sz w:val="22"/>
          <w:szCs w:val="22"/>
          <w:lang w:eastAsia="nl-NL"/>
        </w:rPr>
        <w:t xml:space="preserve"> approach is taken</w:t>
      </w:r>
      <w:r w:rsidR="002C52B2" w:rsidRPr="008F6A67">
        <w:rPr>
          <w:color w:val="000000" w:themeColor="text1"/>
          <w:sz w:val="22"/>
          <w:szCs w:val="22"/>
          <w:lang w:eastAsia="nl-NL"/>
        </w:rPr>
        <w:t xml:space="preserve"> and as opposed to a process-approach</w:t>
      </w:r>
      <w:r w:rsidR="0020547D" w:rsidRPr="008F6A67">
        <w:rPr>
          <w:color w:val="000000" w:themeColor="text1"/>
          <w:sz w:val="22"/>
          <w:szCs w:val="22"/>
          <w:lang w:eastAsia="nl-NL"/>
        </w:rPr>
        <w:t xml:space="preserve">. </w:t>
      </w:r>
      <w:r w:rsidR="007D066A" w:rsidRPr="008F6A67">
        <w:rPr>
          <w:color w:val="000000" w:themeColor="text1"/>
          <w:sz w:val="22"/>
          <w:szCs w:val="22"/>
          <w:lang w:eastAsia="nl-NL"/>
        </w:rPr>
        <w:t xml:space="preserve">With this methodological decision the author attempted to make clear that it is the conduct of the organizations in a value chain that is of interest for the assessment. </w:t>
      </w:r>
      <w:r w:rsidRPr="008F6A67">
        <w:rPr>
          <w:color w:val="000000" w:themeColor="text1"/>
          <w:sz w:val="22"/>
          <w:szCs w:val="22"/>
          <w:lang w:eastAsia="nl-NL"/>
        </w:rPr>
        <w:t xml:space="preserve">Then, the system boundaries were defined. Laying the level of analysis the plant-level rather than assessing entire companies, four plants were included in the system boundaries: </w:t>
      </w:r>
      <w:r w:rsidR="008C0846">
        <w:rPr>
          <w:color w:val="000000" w:themeColor="text1"/>
          <w:sz w:val="22"/>
          <w:szCs w:val="22"/>
          <w:lang w:eastAsia="nl-NL"/>
        </w:rPr>
        <w:t>Organization A</w:t>
      </w:r>
      <w:r w:rsidRPr="008F6A67">
        <w:rPr>
          <w:color w:val="000000" w:themeColor="text1"/>
          <w:sz w:val="22"/>
          <w:szCs w:val="22"/>
          <w:lang w:eastAsia="nl-NL"/>
        </w:rPr>
        <w:t xml:space="preserve">, </w:t>
      </w:r>
      <w:r w:rsidR="00512B0E">
        <w:rPr>
          <w:color w:val="000000" w:themeColor="text1"/>
          <w:sz w:val="22"/>
          <w:szCs w:val="22"/>
          <w:lang w:eastAsia="nl-NL"/>
        </w:rPr>
        <w:t>Organization B</w:t>
      </w:r>
      <w:r w:rsidRPr="008F6A67">
        <w:rPr>
          <w:color w:val="000000" w:themeColor="text1"/>
          <w:sz w:val="22"/>
          <w:szCs w:val="22"/>
          <w:lang w:eastAsia="nl-NL"/>
        </w:rPr>
        <w:t xml:space="preserve"> (supplier of salt to </w:t>
      </w:r>
      <w:r w:rsidR="008C0846">
        <w:rPr>
          <w:color w:val="000000" w:themeColor="text1"/>
          <w:sz w:val="22"/>
          <w:szCs w:val="22"/>
          <w:lang w:eastAsia="nl-NL"/>
        </w:rPr>
        <w:t>Organization A</w:t>
      </w:r>
      <w:r w:rsidRPr="008F6A67">
        <w:rPr>
          <w:color w:val="000000" w:themeColor="text1"/>
          <w:sz w:val="22"/>
          <w:szCs w:val="22"/>
          <w:lang w:eastAsia="nl-NL"/>
        </w:rPr>
        <w:t xml:space="preserve">’ DWP), </w:t>
      </w:r>
      <w:r w:rsidR="00512B0E">
        <w:rPr>
          <w:color w:val="000000" w:themeColor="text1"/>
          <w:sz w:val="22"/>
          <w:szCs w:val="22"/>
          <w:lang w:eastAsia="nl-NL"/>
        </w:rPr>
        <w:t>Organization C</w:t>
      </w:r>
      <w:r w:rsidRPr="008F6A67">
        <w:rPr>
          <w:color w:val="000000" w:themeColor="text1"/>
          <w:sz w:val="22"/>
          <w:szCs w:val="22"/>
          <w:lang w:eastAsia="nl-NL"/>
        </w:rPr>
        <w:t xml:space="preserve"> (consumer of demineralized water from the DWP) and </w:t>
      </w:r>
      <w:r w:rsidR="00512B0E">
        <w:rPr>
          <w:color w:val="000000" w:themeColor="text1"/>
          <w:sz w:val="22"/>
          <w:szCs w:val="22"/>
          <w:lang w:eastAsia="nl-NL"/>
        </w:rPr>
        <w:t>Organization D</w:t>
      </w:r>
      <w:r w:rsidRPr="008F6A67">
        <w:rPr>
          <w:color w:val="000000" w:themeColor="text1"/>
          <w:sz w:val="22"/>
          <w:szCs w:val="22"/>
          <w:lang w:eastAsia="nl-NL"/>
        </w:rPr>
        <w:t xml:space="preserve"> (consumer of the recovered magnesium</w:t>
      </w:r>
      <w:r w:rsidR="00E02862" w:rsidRPr="008F6A67">
        <w:rPr>
          <w:color w:val="000000" w:themeColor="text1"/>
          <w:sz w:val="22"/>
          <w:szCs w:val="22"/>
          <w:lang w:eastAsia="nl-NL"/>
        </w:rPr>
        <w:t xml:space="preserve">). </w:t>
      </w:r>
      <w:r w:rsidR="00512B0E">
        <w:rPr>
          <w:color w:val="000000" w:themeColor="text1"/>
          <w:sz w:val="22"/>
          <w:szCs w:val="22"/>
          <w:lang w:eastAsia="nl-NL"/>
        </w:rPr>
        <w:t>Organization D</w:t>
      </w:r>
      <w:r w:rsidR="00E02862" w:rsidRPr="008F6A67">
        <w:rPr>
          <w:color w:val="000000" w:themeColor="text1"/>
          <w:sz w:val="22"/>
          <w:szCs w:val="22"/>
          <w:lang w:eastAsia="nl-NL"/>
        </w:rPr>
        <w:t xml:space="preserve"> was highlighted as the additional stakeholder in the ZERO BRINE system, as the brine treatment technology of allows for magnesium to be recovered which was not the case before implementation of the technology. As such, t</w:t>
      </w:r>
      <w:r w:rsidR="007219CB" w:rsidRPr="008F6A67">
        <w:rPr>
          <w:color w:val="000000" w:themeColor="text1"/>
          <w:sz w:val="22"/>
          <w:szCs w:val="22"/>
          <w:lang w:eastAsia="nl-NL"/>
        </w:rPr>
        <w:t xml:space="preserve">hree main life cycle stages are considered for analysis: procurement, production and distribution. In each of these different stages, </w:t>
      </w:r>
      <w:r w:rsidR="00E02862" w:rsidRPr="008F6A67">
        <w:rPr>
          <w:color w:val="000000" w:themeColor="text1"/>
          <w:sz w:val="22"/>
          <w:szCs w:val="22"/>
          <w:lang w:eastAsia="nl-NL"/>
        </w:rPr>
        <w:t xml:space="preserve">the four </w:t>
      </w:r>
      <w:r w:rsidR="007219CB" w:rsidRPr="008F6A67">
        <w:rPr>
          <w:color w:val="000000" w:themeColor="text1"/>
          <w:sz w:val="22"/>
          <w:szCs w:val="22"/>
          <w:lang w:eastAsia="nl-NL"/>
        </w:rPr>
        <w:t xml:space="preserve">different </w:t>
      </w:r>
      <w:r w:rsidR="002C52B2" w:rsidRPr="008F6A67">
        <w:rPr>
          <w:color w:val="000000" w:themeColor="text1"/>
          <w:sz w:val="22"/>
          <w:szCs w:val="22"/>
          <w:lang w:eastAsia="nl-NL"/>
        </w:rPr>
        <w:t xml:space="preserve">organizations </w:t>
      </w:r>
      <w:r w:rsidR="007219CB" w:rsidRPr="008F6A67">
        <w:rPr>
          <w:color w:val="000000" w:themeColor="text1"/>
          <w:sz w:val="22"/>
          <w:szCs w:val="22"/>
          <w:lang w:eastAsia="nl-NL"/>
        </w:rPr>
        <w:t>play specific roles</w:t>
      </w:r>
      <w:r w:rsidR="00BE18F7" w:rsidRPr="008F6A67">
        <w:rPr>
          <w:color w:val="000000" w:themeColor="text1"/>
          <w:sz w:val="22"/>
          <w:szCs w:val="22"/>
          <w:lang w:eastAsia="nl-NL"/>
        </w:rPr>
        <w:t xml:space="preserve"> and the goal is to assess </w:t>
      </w:r>
      <w:r w:rsidR="00BE18F7" w:rsidRPr="008F6A67">
        <w:rPr>
          <w:color w:val="000000" w:themeColor="text1"/>
          <w:sz w:val="22"/>
          <w:szCs w:val="22"/>
          <w:lang w:eastAsia="nl-NL"/>
        </w:rPr>
        <w:lastRenderedPageBreak/>
        <w:t>the social sustainability performance of each of these</w:t>
      </w:r>
      <w:r w:rsidR="00E02862" w:rsidRPr="008F6A67">
        <w:rPr>
          <w:color w:val="000000" w:themeColor="text1"/>
          <w:sz w:val="22"/>
          <w:szCs w:val="22"/>
          <w:lang w:eastAsia="nl-NL"/>
        </w:rPr>
        <w:t xml:space="preserve"> (see </w:t>
      </w:r>
      <w:r w:rsidR="00E02862" w:rsidRPr="008F6A67">
        <w:rPr>
          <w:color w:val="000000" w:themeColor="text1"/>
          <w:sz w:val="22"/>
          <w:szCs w:val="22"/>
          <w:lang w:eastAsia="nl-NL"/>
        </w:rPr>
        <w:fldChar w:fldCharType="begin"/>
      </w:r>
      <w:r w:rsidR="00E02862" w:rsidRPr="008F6A67">
        <w:rPr>
          <w:color w:val="000000" w:themeColor="text1"/>
          <w:sz w:val="22"/>
          <w:szCs w:val="22"/>
          <w:lang w:eastAsia="nl-NL"/>
        </w:rPr>
        <w:instrText xml:space="preserve"> REF _Ref16706817 \h </w:instrText>
      </w:r>
      <w:r w:rsidR="00E02862" w:rsidRPr="008F6A67">
        <w:rPr>
          <w:color w:val="000000" w:themeColor="text1"/>
          <w:sz w:val="22"/>
          <w:szCs w:val="22"/>
          <w:lang w:eastAsia="nl-NL"/>
        </w:rPr>
      </w:r>
      <w:r w:rsidR="00E02862" w:rsidRPr="008F6A67">
        <w:rPr>
          <w:color w:val="000000" w:themeColor="text1"/>
          <w:sz w:val="22"/>
          <w:szCs w:val="22"/>
          <w:lang w:eastAsia="nl-NL"/>
        </w:rPr>
        <w:fldChar w:fldCharType="separate"/>
      </w:r>
      <w:r w:rsidR="00671C6F" w:rsidRPr="008F6A67">
        <w:rPr>
          <w:color w:val="000000" w:themeColor="text1"/>
          <w:sz w:val="22"/>
          <w:szCs w:val="22"/>
        </w:rPr>
        <w:t xml:space="preserve">Table </w:t>
      </w:r>
      <w:r w:rsidR="00671C6F">
        <w:rPr>
          <w:noProof/>
          <w:color w:val="000000" w:themeColor="text1"/>
          <w:sz w:val="22"/>
          <w:szCs w:val="22"/>
        </w:rPr>
        <w:t>14</w:t>
      </w:r>
      <w:r w:rsidR="00E02862" w:rsidRPr="008F6A67">
        <w:rPr>
          <w:color w:val="000000" w:themeColor="text1"/>
          <w:sz w:val="22"/>
          <w:szCs w:val="22"/>
          <w:lang w:eastAsia="nl-NL"/>
        </w:rPr>
        <w:fldChar w:fldCharType="end"/>
      </w:r>
      <w:r w:rsidR="00E02862" w:rsidRPr="008F6A67">
        <w:rPr>
          <w:color w:val="000000" w:themeColor="text1"/>
          <w:sz w:val="22"/>
          <w:szCs w:val="22"/>
          <w:lang w:eastAsia="nl-NL"/>
        </w:rPr>
        <w:t>)</w:t>
      </w:r>
      <w:r w:rsidR="007219CB" w:rsidRPr="008F6A67">
        <w:rPr>
          <w:color w:val="000000" w:themeColor="text1"/>
          <w:sz w:val="22"/>
          <w:szCs w:val="22"/>
          <w:lang w:eastAsia="nl-NL"/>
        </w:rPr>
        <w:t>. 2</w:t>
      </w:r>
      <w:r w:rsidR="003B7D0C" w:rsidRPr="008F6A67">
        <w:rPr>
          <w:color w:val="000000" w:themeColor="text1"/>
          <w:sz w:val="22"/>
          <w:szCs w:val="22"/>
          <w:lang w:eastAsia="nl-NL"/>
        </w:rPr>
        <w:t xml:space="preserve">3 </w:t>
      </w:r>
      <w:r w:rsidR="00BE18F7" w:rsidRPr="008F6A67">
        <w:rPr>
          <w:color w:val="000000" w:themeColor="text1"/>
          <w:sz w:val="22"/>
          <w:szCs w:val="22"/>
          <w:lang w:eastAsia="nl-NL"/>
        </w:rPr>
        <w:t xml:space="preserve">social impact </w:t>
      </w:r>
      <w:r w:rsidR="007219CB" w:rsidRPr="008F6A67">
        <w:rPr>
          <w:color w:val="000000" w:themeColor="text1"/>
          <w:sz w:val="22"/>
          <w:szCs w:val="22"/>
          <w:lang w:eastAsia="nl-NL"/>
        </w:rPr>
        <w:t xml:space="preserve">subcategories for five stakeholder groups </w:t>
      </w:r>
      <w:r w:rsidR="00BE18F7" w:rsidRPr="008F6A67">
        <w:rPr>
          <w:color w:val="000000" w:themeColor="text1"/>
          <w:sz w:val="22"/>
          <w:szCs w:val="22"/>
          <w:lang w:eastAsia="nl-NL"/>
        </w:rPr>
        <w:t>(workers, consumers, local community, society and value chain actors) were</w:t>
      </w:r>
      <w:r w:rsidR="007219CB" w:rsidRPr="008F6A67">
        <w:rPr>
          <w:color w:val="000000" w:themeColor="text1"/>
          <w:sz w:val="22"/>
          <w:szCs w:val="22"/>
          <w:lang w:eastAsia="nl-NL"/>
        </w:rPr>
        <w:t xml:space="preserve"> selected based on their perceived relevance for analysis</w:t>
      </w:r>
      <w:r w:rsidR="00E02862" w:rsidRPr="008F6A67">
        <w:rPr>
          <w:color w:val="000000" w:themeColor="text1"/>
          <w:sz w:val="22"/>
          <w:szCs w:val="22"/>
          <w:lang w:eastAsia="nl-NL"/>
        </w:rPr>
        <w:t xml:space="preserve"> as a result of a desktop study and discussions with stakeholders</w:t>
      </w:r>
      <w:r w:rsidR="007219CB" w:rsidRPr="008F6A67">
        <w:rPr>
          <w:color w:val="000000" w:themeColor="text1"/>
          <w:sz w:val="22"/>
          <w:szCs w:val="22"/>
          <w:lang w:eastAsia="nl-NL"/>
        </w:rPr>
        <w:t xml:space="preserve">, and all of these </w:t>
      </w:r>
      <w:r w:rsidR="00BE18F7" w:rsidRPr="008F6A67">
        <w:rPr>
          <w:color w:val="000000" w:themeColor="text1"/>
          <w:sz w:val="22"/>
          <w:szCs w:val="22"/>
          <w:lang w:eastAsia="nl-NL"/>
        </w:rPr>
        <w:t xml:space="preserve">were </w:t>
      </w:r>
      <w:r w:rsidR="007219CB" w:rsidRPr="008F6A67">
        <w:rPr>
          <w:color w:val="000000" w:themeColor="text1"/>
          <w:sz w:val="22"/>
          <w:szCs w:val="22"/>
          <w:lang w:eastAsia="nl-NL"/>
        </w:rPr>
        <w:t xml:space="preserve">analyzed for </w:t>
      </w:r>
      <w:r w:rsidR="009F262C" w:rsidRPr="008F6A67">
        <w:rPr>
          <w:color w:val="000000" w:themeColor="text1"/>
          <w:sz w:val="22"/>
          <w:szCs w:val="22"/>
        </w:rPr>
        <w:t xml:space="preserve">each </w:t>
      </w:r>
      <w:r w:rsidR="00E02862" w:rsidRPr="008F6A67">
        <w:rPr>
          <w:color w:val="000000" w:themeColor="text1"/>
          <w:sz w:val="22"/>
          <w:szCs w:val="22"/>
        </w:rPr>
        <w:t>organization</w:t>
      </w:r>
      <w:r w:rsidR="009F262C" w:rsidRPr="008F6A67">
        <w:rPr>
          <w:color w:val="000000" w:themeColor="text1"/>
          <w:sz w:val="22"/>
          <w:szCs w:val="22"/>
        </w:rPr>
        <w:t xml:space="preserve"> in the value chain of </w:t>
      </w:r>
      <w:r w:rsidR="007326D1" w:rsidRPr="008F6A67">
        <w:rPr>
          <w:color w:val="000000" w:themeColor="text1"/>
          <w:sz w:val="22"/>
          <w:szCs w:val="22"/>
        </w:rPr>
        <w:t>the ZERO BRINE system</w:t>
      </w:r>
      <w:r w:rsidR="009F262C" w:rsidRPr="008F6A67">
        <w:rPr>
          <w:color w:val="000000" w:themeColor="text1"/>
          <w:sz w:val="22"/>
          <w:szCs w:val="22"/>
        </w:rPr>
        <w:t>.</w:t>
      </w:r>
      <w:r w:rsidR="007326D1" w:rsidRPr="008F6A67">
        <w:rPr>
          <w:color w:val="000000" w:themeColor="text1"/>
          <w:sz w:val="22"/>
          <w:szCs w:val="22"/>
        </w:rPr>
        <w:t xml:space="preserve"> </w:t>
      </w:r>
      <w:bookmarkStart w:id="289" w:name="_Ref12122111"/>
      <w:bookmarkStart w:id="290" w:name="_Toc13377729"/>
    </w:p>
    <w:p w14:paraId="04E73B12" w14:textId="77777777" w:rsidR="003F2554" w:rsidRPr="008F6A67" w:rsidRDefault="003F2554" w:rsidP="00E02862">
      <w:pPr>
        <w:autoSpaceDE w:val="0"/>
        <w:autoSpaceDN w:val="0"/>
        <w:adjustRightInd w:val="0"/>
        <w:spacing w:line="276" w:lineRule="auto"/>
        <w:jc w:val="both"/>
        <w:rPr>
          <w:color w:val="000000" w:themeColor="text1"/>
          <w:sz w:val="22"/>
          <w:szCs w:val="22"/>
          <w:lang w:eastAsia="nl-NL"/>
        </w:rPr>
      </w:pPr>
    </w:p>
    <w:p w14:paraId="4BA323E3" w14:textId="6601339B" w:rsidR="0029750E" w:rsidRPr="008F6A67" w:rsidRDefault="00102E2D" w:rsidP="007473D7">
      <w:pPr>
        <w:spacing w:line="276" w:lineRule="auto"/>
        <w:jc w:val="center"/>
        <w:rPr>
          <w:rFonts w:eastAsiaTheme="minorHAnsi"/>
          <w:color w:val="000000" w:themeColor="text1"/>
          <w:sz w:val="22"/>
          <w:szCs w:val="22"/>
        </w:rPr>
      </w:pPr>
      <w:bookmarkStart w:id="291" w:name="_Ref16706817"/>
      <w:bookmarkStart w:id="292" w:name="_Toc17220708"/>
      <w:r w:rsidRPr="008F6A67">
        <w:rPr>
          <w:color w:val="000000" w:themeColor="text1"/>
          <w:sz w:val="22"/>
          <w:szCs w:val="22"/>
        </w:rPr>
        <w:t xml:space="preserve">Table </w:t>
      </w:r>
      <w:r w:rsidRPr="008F6A67">
        <w:rPr>
          <w:color w:val="000000" w:themeColor="text1"/>
          <w:sz w:val="22"/>
          <w:szCs w:val="22"/>
        </w:rPr>
        <w:fldChar w:fldCharType="begin"/>
      </w:r>
      <w:r w:rsidRPr="008F6A67">
        <w:rPr>
          <w:color w:val="000000" w:themeColor="text1"/>
          <w:sz w:val="22"/>
          <w:szCs w:val="22"/>
        </w:rPr>
        <w:instrText xml:space="preserve"> SEQ Table \* ARABIC </w:instrText>
      </w:r>
      <w:r w:rsidRPr="008F6A67">
        <w:rPr>
          <w:color w:val="000000" w:themeColor="text1"/>
          <w:sz w:val="22"/>
          <w:szCs w:val="22"/>
        </w:rPr>
        <w:fldChar w:fldCharType="separate"/>
      </w:r>
      <w:r w:rsidR="00671C6F">
        <w:rPr>
          <w:noProof/>
          <w:color w:val="000000" w:themeColor="text1"/>
          <w:sz w:val="22"/>
          <w:szCs w:val="22"/>
        </w:rPr>
        <w:t>14</w:t>
      </w:r>
      <w:r w:rsidRPr="008F6A67">
        <w:rPr>
          <w:color w:val="000000" w:themeColor="text1"/>
          <w:sz w:val="22"/>
          <w:szCs w:val="22"/>
        </w:rPr>
        <w:fldChar w:fldCharType="end"/>
      </w:r>
      <w:bookmarkEnd w:id="289"/>
      <w:bookmarkEnd w:id="291"/>
      <w:r w:rsidRPr="008F6A67">
        <w:rPr>
          <w:color w:val="000000" w:themeColor="text1"/>
          <w:sz w:val="22"/>
          <w:szCs w:val="22"/>
        </w:rPr>
        <w:t>. Overview of S-LCA System for Application to ZERO BRINE.</w:t>
      </w:r>
      <w:bookmarkEnd w:id="290"/>
      <w:bookmarkEnd w:id="292"/>
    </w:p>
    <w:tbl>
      <w:tblPr>
        <w:tblStyle w:val="TableGrid"/>
        <w:tblW w:w="8995" w:type="dxa"/>
        <w:tblLook w:val="04A0" w:firstRow="1" w:lastRow="0" w:firstColumn="1" w:lastColumn="0" w:noHBand="0" w:noVBand="1"/>
      </w:tblPr>
      <w:tblGrid>
        <w:gridCol w:w="1954"/>
        <w:gridCol w:w="1760"/>
        <w:gridCol w:w="1760"/>
        <w:gridCol w:w="1760"/>
        <w:gridCol w:w="1761"/>
      </w:tblGrid>
      <w:tr w:rsidR="002D22D0" w:rsidRPr="008F6A67" w14:paraId="21B4EEDD" w14:textId="77777777" w:rsidTr="007A129B">
        <w:tc>
          <w:tcPr>
            <w:tcW w:w="1954" w:type="dxa"/>
            <w:tcBorders>
              <w:right w:val="single" w:sz="18" w:space="0" w:color="auto"/>
            </w:tcBorders>
            <w:shd w:val="clear" w:color="auto" w:fill="E7E6E6" w:themeFill="background2"/>
            <w:vAlign w:val="center"/>
          </w:tcPr>
          <w:p w14:paraId="393DDED0" w14:textId="085832B2"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Value chain stages</w:t>
            </w:r>
          </w:p>
        </w:tc>
        <w:tc>
          <w:tcPr>
            <w:tcW w:w="1760" w:type="dxa"/>
            <w:tcBorders>
              <w:top w:val="single" w:sz="18" w:space="0" w:color="auto"/>
              <w:left w:val="single" w:sz="18" w:space="0" w:color="auto"/>
            </w:tcBorders>
            <w:shd w:val="clear" w:color="auto" w:fill="E7E6E6" w:themeFill="background2"/>
            <w:vAlign w:val="center"/>
          </w:tcPr>
          <w:p w14:paraId="15999959" w14:textId="48D0EBEE" w:rsidR="002D22D0" w:rsidRPr="008F6A67" w:rsidRDefault="002D22D0" w:rsidP="0018428F">
            <w:pPr>
              <w:autoSpaceDE w:val="0"/>
              <w:autoSpaceDN w:val="0"/>
              <w:adjustRightInd w:val="0"/>
              <w:spacing w:line="276" w:lineRule="auto"/>
              <w:jc w:val="center"/>
              <w:rPr>
                <w:b/>
                <w:bCs/>
                <w:color w:val="000000" w:themeColor="text1"/>
                <w:sz w:val="22"/>
                <w:szCs w:val="22"/>
              </w:rPr>
            </w:pPr>
            <w:r w:rsidRPr="008F6A67">
              <w:rPr>
                <w:b/>
                <w:bCs/>
                <w:color w:val="000000" w:themeColor="text1"/>
                <w:sz w:val="22"/>
                <w:szCs w:val="22"/>
              </w:rPr>
              <w:t>Procurement</w:t>
            </w:r>
          </w:p>
        </w:tc>
        <w:tc>
          <w:tcPr>
            <w:tcW w:w="1760" w:type="dxa"/>
            <w:tcBorders>
              <w:top w:val="single" w:sz="18" w:space="0" w:color="auto"/>
              <w:left w:val="single" w:sz="18" w:space="0" w:color="auto"/>
              <w:right w:val="single" w:sz="18" w:space="0" w:color="auto"/>
            </w:tcBorders>
            <w:shd w:val="clear" w:color="auto" w:fill="E7E6E6" w:themeFill="background2"/>
            <w:vAlign w:val="center"/>
          </w:tcPr>
          <w:p w14:paraId="409C9F42" w14:textId="01A5F1CF" w:rsidR="002D22D0" w:rsidRPr="008F6A67" w:rsidRDefault="002D22D0" w:rsidP="0018428F">
            <w:pPr>
              <w:autoSpaceDE w:val="0"/>
              <w:autoSpaceDN w:val="0"/>
              <w:adjustRightInd w:val="0"/>
              <w:spacing w:line="276" w:lineRule="auto"/>
              <w:jc w:val="center"/>
              <w:rPr>
                <w:b/>
                <w:bCs/>
                <w:color w:val="000000" w:themeColor="text1"/>
                <w:sz w:val="22"/>
                <w:szCs w:val="22"/>
              </w:rPr>
            </w:pPr>
            <w:r w:rsidRPr="008F6A67">
              <w:rPr>
                <w:b/>
                <w:bCs/>
                <w:color w:val="000000" w:themeColor="text1"/>
                <w:sz w:val="22"/>
                <w:szCs w:val="22"/>
              </w:rPr>
              <w:t>Production</w:t>
            </w:r>
          </w:p>
        </w:tc>
        <w:tc>
          <w:tcPr>
            <w:tcW w:w="3521" w:type="dxa"/>
            <w:gridSpan w:val="2"/>
            <w:tcBorders>
              <w:top w:val="single" w:sz="18" w:space="0" w:color="auto"/>
              <w:left w:val="single" w:sz="18" w:space="0" w:color="auto"/>
              <w:right w:val="single" w:sz="18" w:space="0" w:color="auto"/>
            </w:tcBorders>
            <w:shd w:val="clear" w:color="auto" w:fill="E7E6E6" w:themeFill="background2"/>
            <w:vAlign w:val="center"/>
          </w:tcPr>
          <w:p w14:paraId="4F238BBF" w14:textId="0106337B" w:rsidR="002D22D0" w:rsidRPr="008F6A67" w:rsidRDefault="002D22D0" w:rsidP="0018428F">
            <w:pPr>
              <w:autoSpaceDE w:val="0"/>
              <w:autoSpaceDN w:val="0"/>
              <w:adjustRightInd w:val="0"/>
              <w:spacing w:line="276" w:lineRule="auto"/>
              <w:jc w:val="center"/>
              <w:rPr>
                <w:b/>
                <w:bCs/>
                <w:color w:val="000000" w:themeColor="text1"/>
                <w:sz w:val="22"/>
                <w:szCs w:val="22"/>
              </w:rPr>
            </w:pPr>
            <w:r w:rsidRPr="008F6A67">
              <w:rPr>
                <w:b/>
                <w:bCs/>
                <w:color w:val="000000" w:themeColor="text1"/>
                <w:sz w:val="22"/>
                <w:szCs w:val="22"/>
              </w:rPr>
              <w:t>Distribution</w:t>
            </w:r>
          </w:p>
        </w:tc>
      </w:tr>
      <w:tr w:rsidR="002D22D0" w:rsidRPr="008F6A67" w14:paraId="33CD269B" w14:textId="77777777" w:rsidTr="002D22D0">
        <w:tc>
          <w:tcPr>
            <w:tcW w:w="1954" w:type="dxa"/>
            <w:tcBorders>
              <w:right w:val="single" w:sz="18" w:space="0" w:color="auto"/>
            </w:tcBorders>
            <w:vAlign w:val="center"/>
          </w:tcPr>
          <w:p w14:paraId="1CA449DD"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Actors for each value chain stage</w:t>
            </w:r>
          </w:p>
        </w:tc>
        <w:tc>
          <w:tcPr>
            <w:tcW w:w="1760" w:type="dxa"/>
            <w:tcBorders>
              <w:left w:val="single" w:sz="18" w:space="0" w:color="auto"/>
            </w:tcBorders>
            <w:vAlign w:val="center"/>
          </w:tcPr>
          <w:p w14:paraId="65B266B8" w14:textId="219E6D1D" w:rsidR="002D22D0" w:rsidRPr="008F6A67" w:rsidRDefault="00512B0E" w:rsidP="0018428F">
            <w:pPr>
              <w:autoSpaceDE w:val="0"/>
              <w:autoSpaceDN w:val="0"/>
              <w:adjustRightInd w:val="0"/>
              <w:spacing w:line="276" w:lineRule="auto"/>
              <w:jc w:val="center"/>
              <w:rPr>
                <w:b/>
                <w:bCs/>
                <w:color w:val="000000" w:themeColor="text1"/>
                <w:sz w:val="22"/>
                <w:szCs w:val="22"/>
              </w:rPr>
            </w:pPr>
            <w:r>
              <w:rPr>
                <w:b/>
                <w:bCs/>
                <w:color w:val="000000" w:themeColor="text1"/>
                <w:sz w:val="22"/>
                <w:szCs w:val="22"/>
              </w:rPr>
              <w:t xml:space="preserve">Organization </w:t>
            </w:r>
            <w:r w:rsidR="00D85605">
              <w:rPr>
                <w:b/>
                <w:bCs/>
                <w:color w:val="000000" w:themeColor="text1"/>
                <w:sz w:val="22"/>
                <w:szCs w:val="22"/>
              </w:rPr>
              <w:t>B</w:t>
            </w:r>
          </w:p>
        </w:tc>
        <w:tc>
          <w:tcPr>
            <w:tcW w:w="1760" w:type="dxa"/>
            <w:tcBorders>
              <w:left w:val="single" w:sz="18" w:space="0" w:color="auto"/>
              <w:right w:val="single" w:sz="18" w:space="0" w:color="auto"/>
            </w:tcBorders>
            <w:vAlign w:val="center"/>
          </w:tcPr>
          <w:p w14:paraId="23FBBDB1" w14:textId="2BB73E27" w:rsidR="002D22D0" w:rsidRPr="008F6A67" w:rsidRDefault="008C0846" w:rsidP="0018428F">
            <w:pPr>
              <w:autoSpaceDE w:val="0"/>
              <w:autoSpaceDN w:val="0"/>
              <w:adjustRightInd w:val="0"/>
              <w:spacing w:line="276" w:lineRule="auto"/>
              <w:jc w:val="center"/>
              <w:rPr>
                <w:b/>
                <w:bCs/>
                <w:color w:val="000000" w:themeColor="text1"/>
                <w:sz w:val="22"/>
                <w:szCs w:val="22"/>
              </w:rPr>
            </w:pPr>
            <w:r>
              <w:rPr>
                <w:b/>
                <w:bCs/>
                <w:color w:val="000000" w:themeColor="text1"/>
                <w:sz w:val="22"/>
                <w:szCs w:val="22"/>
              </w:rPr>
              <w:t>Organization</w:t>
            </w:r>
            <w:r w:rsidR="00D85605">
              <w:rPr>
                <w:b/>
                <w:bCs/>
                <w:color w:val="000000" w:themeColor="text1"/>
                <w:sz w:val="22"/>
                <w:szCs w:val="22"/>
              </w:rPr>
              <w:t xml:space="preserve"> A</w:t>
            </w:r>
          </w:p>
        </w:tc>
        <w:tc>
          <w:tcPr>
            <w:tcW w:w="1760" w:type="dxa"/>
            <w:tcBorders>
              <w:left w:val="single" w:sz="18" w:space="0" w:color="auto"/>
            </w:tcBorders>
            <w:vAlign w:val="center"/>
          </w:tcPr>
          <w:p w14:paraId="0BA9009A" w14:textId="53C0A813" w:rsidR="002D22D0" w:rsidRPr="008F6A67" w:rsidRDefault="00512B0E" w:rsidP="0018428F">
            <w:pPr>
              <w:autoSpaceDE w:val="0"/>
              <w:autoSpaceDN w:val="0"/>
              <w:adjustRightInd w:val="0"/>
              <w:spacing w:line="276" w:lineRule="auto"/>
              <w:jc w:val="center"/>
              <w:rPr>
                <w:b/>
                <w:bCs/>
                <w:color w:val="000000" w:themeColor="text1"/>
                <w:sz w:val="22"/>
                <w:szCs w:val="22"/>
              </w:rPr>
            </w:pPr>
            <w:r>
              <w:rPr>
                <w:b/>
                <w:bCs/>
                <w:color w:val="000000" w:themeColor="text1"/>
                <w:sz w:val="22"/>
                <w:szCs w:val="22"/>
              </w:rPr>
              <w:t>Organization C</w:t>
            </w:r>
          </w:p>
        </w:tc>
        <w:tc>
          <w:tcPr>
            <w:tcW w:w="1761" w:type="dxa"/>
            <w:tcBorders>
              <w:right w:val="single" w:sz="18" w:space="0" w:color="auto"/>
            </w:tcBorders>
            <w:vAlign w:val="center"/>
          </w:tcPr>
          <w:p w14:paraId="6D88CA7E" w14:textId="21150100" w:rsidR="002D22D0" w:rsidRPr="008F6A67" w:rsidRDefault="00512B0E" w:rsidP="0018428F">
            <w:pPr>
              <w:autoSpaceDE w:val="0"/>
              <w:autoSpaceDN w:val="0"/>
              <w:adjustRightInd w:val="0"/>
              <w:spacing w:line="276" w:lineRule="auto"/>
              <w:jc w:val="center"/>
              <w:rPr>
                <w:b/>
                <w:bCs/>
                <w:color w:val="000000" w:themeColor="text1"/>
                <w:sz w:val="22"/>
                <w:szCs w:val="22"/>
              </w:rPr>
            </w:pPr>
            <w:r>
              <w:rPr>
                <w:b/>
                <w:bCs/>
                <w:color w:val="000000" w:themeColor="text1"/>
                <w:sz w:val="22"/>
                <w:szCs w:val="22"/>
              </w:rPr>
              <w:t>Organization D</w:t>
            </w:r>
          </w:p>
        </w:tc>
      </w:tr>
      <w:tr w:rsidR="002D22D0" w:rsidRPr="008F6A67" w14:paraId="03D4DD37" w14:textId="77777777" w:rsidTr="002D22D0">
        <w:tc>
          <w:tcPr>
            <w:tcW w:w="1954" w:type="dxa"/>
            <w:vMerge w:val="restart"/>
            <w:tcBorders>
              <w:right w:val="single" w:sz="18" w:space="0" w:color="auto"/>
            </w:tcBorders>
            <w:vAlign w:val="center"/>
          </w:tcPr>
          <w:p w14:paraId="604ED243"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Stakeholder groups for each value chain stage</w:t>
            </w:r>
          </w:p>
        </w:tc>
        <w:tc>
          <w:tcPr>
            <w:tcW w:w="1760" w:type="dxa"/>
            <w:tcBorders>
              <w:left w:val="single" w:sz="18" w:space="0" w:color="auto"/>
            </w:tcBorders>
            <w:vAlign w:val="center"/>
          </w:tcPr>
          <w:p w14:paraId="4AE538E5"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Workers</w:t>
            </w:r>
          </w:p>
        </w:tc>
        <w:tc>
          <w:tcPr>
            <w:tcW w:w="1760" w:type="dxa"/>
            <w:tcBorders>
              <w:left w:val="single" w:sz="18" w:space="0" w:color="auto"/>
              <w:right w:val="single" w:sz="18" w:space="0" w:color="auto"/>
            </w:tcBorders>
            <w:vAlign w:val="center"/>
          </w:tcPr>
          <w:p w14:paraId="4A84EB5B"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Workers</w:t>
            </w:r>
          </w:p>
        </w:tc>
        <w:tc>
          <w:tcPr>
            <w:tcW w:w="1760" w:type="dxa"/>
            <w:tcBorders>
              <w:left w:val="single" w:sz="18" w:space="0" w:color="auto"/>
            </w:tcBorders>
            <w:vAlign w:val="center"/>
          </w:tcPr>
          <w:p w14:paraId="6845DF7E"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Workers</w:t>
            </w:r>
          </w:p>
        </w:tc>
        <w:tc>
          <w:tcPr>
            <w:tcW w:w="1761" w:type="dxa"/>
            <w:tcBorders>
              <w:right w:val="single" w:sz="18" w:space="0" w:color="auto"/>
            </w:tcBorders>
            <w:vAlign w:val="center"/>
          </w:tcPr>
          <w:p w14:paraId="5B9BD204"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Workers</w:t>
            </w:r>
          </w:p>
        </w:tc>
      </w:tr>
      <w:tr w:rsidR="002D22D0" w:rsidRPr="008F6A67" w14:paraId="61639ACC" w14:textId="77777777" w:rsidTr="002D22D0">
        <w:tc>
          <w:tcPr>
            <w:tcW w:w="1954" w:type="dxa"/>
            <w:vMerge/>
            <w:tcBorders>
              <w:right w:val="single" w:sz="18" w:space="0" w:color="auto"/>
            </w:tcBorders>
            <w:vAlign w:val="center"/>
          </w:tcPr>
          <w:p w14:paraId="183740D4" w14:textId="77777777" w:rsidR="002D22D0" w:rsidRPr="008F6A67" w:rsidRDefault="002D22D0" w:rsidP="0018428F">
            <w:pPr>
              <w:autoSpaceDE w:val="0"/>
              <w:autoSpaceDN w:val="0"/>
              <w:adjustRightInd w:val="0"/>
              <w:spacing w:line="276" w:lineRule="auto"/>
              <w:jc w:val="center"/>
              <w:rPr>
                <w:color w:val="000000" w:themeColor="text1"/>
                <w:sz w:val="22"/>
                <w:szCs w:val="22"/>
              </w:rPr>
            </w:pPr>
          </w:p>
        </w:tc>
        <w:tc>
          <w:tcPr>
            <w:tcW w:w="1760" w:type="dxa"/>
            <w:tcBorders>
              <w:left w:val="single" w:sz="18" w:space="0" w:color="auto"/>
            </w:tcBorders>
            <w:vAlign w:val="center"/>
          </w:tcPr>
          <w:p w14:paraId="1ABEC130"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Consumers</w:t>
            </w:r>
          </w:p>
        </w:tc>
        <w:tc>
          <w:tcPr>
            <w:tcW w:w="1760" w:type="dxa"/>
            <w:tcBorders>
              <w:left w:val="single" w:sz="18" w:space="0" w:color="auto"/>
              <w:right w:val="single" w:sz="18" w:space="0" w:color="auto"/>
            </w:tcBorders>
            <w:vAlign w:val="center"/>
          </w:tcPr>
          <w:p w14:paraId="37B2691F"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Consumers</w:t>
            </w:r>
          </w:p>
        </w:tc>
        <w:tc>
          <w:tcPr>
            <w:tcW w:w="1760" w:type="dxa"/>
            <w:tcBorders>
              <w:left w:val="single" w:sz="18" w:space="0" w:color="auto"/>
            </w:tcBorders>
            <w:vAlign w:val="center"/>
          </w:tcPr>
          <w:p w14:paraId="52779D95"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Consumers</w:t>
            </w:r>
          </w:p>
        </w:tc>
        <w:tc>
          <w:tcPr>
            <w:tcW w:w="1761" w:type="dxa"/>
            <w:tcBorders>
              <w:right w:val="single" w:sz="18" w:space="0" w:color="auto"/>
            </w:tcBorders>
            <w:vAlign w:val="center"/>
          </w:tcPr>
          <w:p w14:paraId="51E5365E"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Consumers</w:t>
            </w:r>
          </w:p>
        </w:tc>
      </w:tr>
      <w:tr w:rsidR="002D22D0" w:rsidRPr="008F6A67" w14:paraId="36E46803" w14:textId="77777777" w:rsidTr="002D22D0">
        <w:tc>
          <w:tcPr>
            <w:tcW w:w="1954" w:type="dxa"/>
            <w:vMerge/>
            <w:tcBorders>
              <w:right w:val="single" w:sz="18" w:space="0" w:color="auto"/>
            </w:tcBorders>
            <w:vAlign w:val="center"/>
          </w:tcPr>
          <w:p w14:paraId="45367E78" w14:textId="77777777" w:rsidR="002D22D0" w:rsidRPr="008F6A67" w:rsidRDefault="002D22D0" w:rsidP="0018428F">
            <w:pPr>
              <w:autoSpaceDE w:val="0"/>
              <w:autoSpaceDN w:val="0"/>
              <w:adjustRightInd w:val="0"/>
              <w:spacing w:line="276" w:lineRule="auto"/>
              <w:jc w:val="center"/>
              <w:rPr>
                <w:color w:val="000000" w:themeColor="text1"/>
                <w:sz w:val="22"/>
                <w:szCs w:val="22"/>
              </w:rPr>
            </w:pPr>
          </w:p>
        </w:tc>
        <w:tc>
          <w:tcPr>
            <w:tcW w:w="1760" w:type="dxa"/>
            <w:tcBorders>
              <w:left w:val="single" w:sz="18" w:space="0" w:color="auto"/>
            </w:tcBorders>
            <w:vAlign w:val="center"/>
          </w:tcPr>
          <w:p w14:paraId="569E8CD2"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Local community</w:t>
            </w:r>
          </w:p>
        </w:tc>
        <w:tc>
          <w:tcPr>
            <w:tcW w:w="1760" w:type="dxa"/>
            <w:tcBorders>
              <w:left w:val="single" w:sz="18" w:space="0" w:color="auto"/>
              <w:right w:val="single" w:sz="18" w:space="0" w:color="auto"/>
            </w:tcBorders>
            <w:vAlign w:val="center"/>
          </w:tcPr>
          <w:p w14:paraId="144BE15A"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Local community</w:t>
            </w:r>
          </w:p>
        </w:tc>
        <w:tc>
          <w:tcPr>
            <w:tcW w:w="1760" w:type="dxa"/>
            <w:tcBorders>
              <w:left w:val="single" w:sz="18" w:space="0" w:color="auto"/>
            </w:tcBorders>
            <w:vAlign w:val="center"/>
          </w:tcPr>
          <w:p w14:paraId="3E10E53B"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Local community</w:t>
            </w:r>
          </w:p>
        </w:tc>
        <w:tc>
          <w:tcPr>
            <w:tcW w:w="1761" w:type="dxa"/>
            <w:tcBorders>
              <w:right w:val="single" w:sz="18" w:space="0" w:color="auto"/>
            </w:tcBorders>
            <w:vAlign w:val="center"/>
          </w:tcPr>
          <w:p w14:paraId="2936D05E"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Local community</w:t>
            </w:r>
          </w:p>
        </w:tc>
      </w:tr>
      <w:tr w:rsidR="002D22D0" w:rsidRPr="008F6A67" w14:paraId="14B67023" w14:textId="77777777" w:rsidTr="002D22D0">
        <w:tc>
          <w:tcPr>
            <w:tcW w:w="1954" w:type="dxa"/>
            <w:vMerge/>
            <w:tcBorders>
              <w:right w:val="single" w:sz="18" w:space="0" w:color="auto"/>
            </w:tcBorders>
            <w:vAlign w:val="center"/>
          </w:tcPr>
          <w:p w14:paraId="737707F7" w14:textId="77777777" w:rsidR="002D22D0" w:rsidRPr="008F6A67" w:rsidRDefault="002D22D0" w:rsidP="0018428F">
            <w:pPr>
              <w:autoSpaceDE w:val="0"/>
              <w:autoSpaceDN w:val="0"/>
              <w:adjustRightInd w:val="0"/>
              <w:spacing w:line="276" w:lineRule="auto"/>
              <w:jc w:val="center"/>
              <w:rPr>
                <w:color w:val="000000" w:themeColor="text1"/>
                <w:sz w:val="22"/>
                <w:szCs w:val="22"/>
              </w:rPr>
            </w:pPr>
          </w:p>
        </w:tc>
        <w:tc>
          <w:tcPr>
            <w:tcW w:w="1760" w:type="dxa"/>
            <w:tcBorders>
              <w:left w:val="single" w:sz="18" w:space="0" w:color="auto"/>
            </w:tcBorders>
            <w:vAlign w:val="center"/>
          </w:tcPr>
          <w:p w14:paraId="38797682"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Society</w:t>
            </w:r>
          </w:p>
        </w:tc>
        <w:tc>
          <w:tcPr>
            <w:tcW w:w="1760" w:type="dxa"/>
            <w:tcBorders>
              <w:left w:val="single" w:sz="18" w:space="0" w:color="auto"/>
              <w:right w:val="single" w:sz="18" w:space="0" w:color="auto"/>
            </w:tcBorders>
            <w:vAlign w:val="center"/>
          </w:tcPr>
          <w:p w14:paraId="4D75410A"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Society</w:t>
            </w:r>
          </w:p>
        </w:tc>
        <w:tc>
          <w:tcPr>
            <w:tcW w:w="1760" w:type="dxa"/>
            <w:tcBorders>
              <w:left w:val="single" w:sz="18" w:space="0" w:color="auto"/>
            </w:tcBorders>
            <w:vAlign w:val="center"/>
          </w:tcPr>
          <w:p w14:paraId="264D060F"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Society</w:t>
            </w:r>
          </w:p>
        </w:tc>
        <w:tc>
          <w:tcPr>
            <w:tcW w:w="1761" w:type="dxa"/>
            <w:tcBorders>
              <w:right w:val="single" w:sz="18" w:space="0" w:color="auto"/>
            </w:tcBorders>
            <w:vAlign w:val="center"/>
          </w:tcPr>
          <w:p w14:paraId="73EE36BA"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Society</w:t>
            </w:r>
          </w:p>
        </w:tc>
      </w:tr>
      <w:tr w:rsidR="002D22D0" w:rsidRPr="008F6A67" w14:paraId="14AB48AC" w14:textId="77777777" w:rsidTr="002D22D0">
        <w:tc>
          <w:tcPr>
            <w:tcW w:w="1954" w:type="dxa"/>
            <w:vMerge/>
            <w:tcBorders>
              <w:right w:val="single" w:sz="18" w:space="0" w:color="auto"/>
            </w:tcBorders>
            <w:vAlign w:val="center"/>
          </w:tcPr>
          <w:p w14:paraId="35F8BE37" w14:textId="77777777" w:rsidR="002D22D0" w:rsidRPr="008F6A67" w:rsidRDefault="002D22D0" w:rsidP="0018428F">
            <w:pPr>
              <w:autoSpaceDE w:val="0"/>
              <w:autoSpaceDN w:val="0"/>
              <w:adjustRightInd w:val="0"/>
              <w:spacing w:line="276" w:lineRule="auto"/>
              <w:jc w:val="center"/>
              <w:rPr>
                <w:color w:val="000000" w:themeColor="text1"/>
                <w:sz w:val="22"/>
                <w:szCs w:val="22"/>
              </w:rPr>
            </w:pPr>
          </w:p>
        </w:tc>
        <w:tc>
          <w:tcPr>
            <w:tcW w:w="1760" w:type="dxa"/>
            <w:tcBorders>
              <w:left w:val="single" w:sz="18" w:space="0" w:color="auto"/>
              <w:bottom w:val="single" w:sz="18" w:space="0" w:color="auto"/>
            </w:tcBorders>
            <w:vAlign w:val="center"/>
          </w:tcPr>
          <w:p w14:paraId="22A6131B"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Value chain actors</w:t>
            </w:r>
          </w:p>
        </w:tc>
        <w:tc>
          <w:tcPr>
            <w:tcW w:w="1760" w:type="dxa"/>
            <w:tcBorders>
              <w:left w:val="single" w:sz="18" w:space="0" w:color="auto"/>
              <w:bottom w:val="single" w:sz="18" w:space="0" w:color="auto"/>
              <w:right w:val="single" w:sz="18" w:space="0" w:color="auto"/>
            </w:tcBorders>
            <w:vAlign w:val="center"/>
          </w:tcPr>
          <w:p w14:paraId="6E9EDA64"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Value chain actors</w:t>
            </w:r>
          </w:p>
        </w:tc>
        <w:tc>
          <w:tcPr>
            <w:tcW w:w="1760" w:type="dxa"/>
            <w:tcBorders>
              <w:left w:val="single" w:sz="18" w:space="0" w:color="auto"/>
              <w:bottom w:val="single" w:sz="18" w:space="0" w:color="auto"/>
            </w:tcBorders>
            <w:vAlign w:val="center"/>
          </w:tcPr>
          <w:p w14:paraId="5F2D13B4"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Value chain actors</w:t>
            </w:r>
          </w:p>
        </w:tc>
        <w:tc>
          <w:tcPr>
            <w:tcW w:w="1761" w:type="dxa"/>
            <w:tcBorders>
              <w:bottom w:val="single" w:sz="18" w:space="0" w:color="auto"/>
              <w:right w:val="single" w:sz="18" w:space="0" w:color="auto"/>
            </w:tcBorders>
            <w:vAlign w:val="center"/>
          </w:tcPr>
          <w:p w14:paraId="5F59D773" w14:textId="77777777" w:rsidR="002D22D0" w:rsidRPr="008F6A67" w:rsidRDefault="002D22D0" w:rsidP="0018428F">
            <w:pPr>
              <w:autoSpaceDE w:val="0"/>
              <w:autoSpaceDN w:val="0"/>
              <w:adjustRightInd w:val="0"/>
              <w:spacing w:line="276" w:lineRule="auto"/>
              <w:jc w:val="center"/>
              <w:rPr>
                <w:color w:val="000000" w:themeColor="text1"/>
                <w:sz w:val="22"/>
                <w:szCs w:val="22"/>
              </w:rPr>
            </w:pPr>
            <w:r w:rsidRPr="008F6A67">
              <w:rPr>
                <w:color w:val="000000" w:themeColor="text1"/>
                <w:sz w:val="22"/>
                <w:szCs w:val="22"/>
              </w:rPr>
              <w:t>Value chain actors</w:t>
            </w:r>
          </w:p>
        </w:tc>
      </w:tr>
    </w:tbl>
    <w:p w14:paraId="6871391A" w14:textId="77777777" w:rsidR="007219CB" w:rsidRPr="008F6A67" w:rsidRDefault="007219CB" w:rsidP="0018428F">
      <w:pPr>
        <w:spacing w:line="276" w:lineRule="auto"/>
        <w:rPr>
          <w:color w:val="00B0F0"/>
          <w:sz w:val="22"/>
          <w:szCs w:val="22"/>
          <w:lang w:eastAsia="nl-NL"/>
        </w:rPr>
      </w:pPr>
    </w:p>
    <w:p w14:paraId="6493D7D8" w14:textId="421EC0D3" w:rsidR="00B94181" w:rsidRPr="008F6A67" w:rsidRDefault="0044703C" w:rsidP="00B94181">
      <w:pPr>
        <w:spacing w:line="276" w:lineRule="auto"/>
        <w:jc w:val="both"/>
        <w:rPr>
          <w:color w:val="000000" w:themeColor="text1"/>
          <w:spacing w:val="2"/>
          <w:sz w:val="22"/>
          <w:szCs w:val="22"/>
          <w:shd w:val="clear" w:color="auto" w:fill="FFFFFF"/>
        </w:rPr>
      </w:pPr>
      <w:r w:rsidRPr="008F6A67">
        <w:rPr>
          <w:color w:val="000000" w:themeColor="text1"/>
          <w:spacing w:val="2"/>
          <w:sz w:val="22"/>
          <w:szCs w:val="22"/>
          <w:shd w:val="clear" w:color="auto" w:fill="FFFFFF"/>
        </w:rPr>
        <w:t xml:space="preserve">Next, the </w:t>
      </w:r>
      <w:r w:rsidR="00753D52" w:rsidRPr="008F6A67">
        <w:rPr>
          <w:color w:val="000000" w:themeColor="text1"/>
          <w:spacing w:val="2"/>
          <w:sz w:val="22"/>
          <w:szCs w:val="22"/>
          <w:shd w:val="clear" w:color="auto" w:fill="FFFFFF"/>
        </w:rPr>
        <w:t xml:space="preserve">S-LCIA </w:t>
      </w:r>
      <w:r w:rsidRPr="008F6A67">
        <w:rPr>
          <w:color w:val="000000" w:themeColor="text1"/>
          <w:spacing w:val="2"/>
          <w:sz w:val="22"/>
          <w:szCs w:val="22"/>
          <w:shd w:val="clear" w:color="auto" w:fill="FFFFFF"/>
        </w:rPr>
        <w:t xml:space="preserve">phase was addressed. </w:t>
      </w:r>
      <w:r w:rsidR="007219CB" w:rsidRPr="008F6A67">
        <w:rPr>
          <w:color w:val="000000" w:themeColor="text1"/>
          <w:spacing w:val="2"/>
          <w:sz w:val="22"/>
          <w:szCs w:val="22"/>
          <w:shd w:val="clear" w:color="auto" w:fill="FFFFFF"/>
        </w:rPr>
        <w:t xml:space="preserve">A specific </w:t>
      </w:r>
      <w:r w:rsidR="002C52B2" w:rsidRPr="008F6A67">
        <w:rPr>
          <w:color w:val="000000" w:themeColor="text1"/>
          <w:spacing w:val="2"/>
          <w:sz w:val="22"/>
          <w:szCs w:val="22"/>
          <w:shd w:val="clear" w:color="auto" w:fill="FFFFFF"/>
        </w:rPr>
        <w:t xml:space="preserve">Type I </w:t>
      </w:r>
      <w:r w:rsidR="007219CB" w:rsidRPr="008F6A67">
        <w:rPr>
          <w:color w:val="000000" w:themeColor="text1"/>
          <w:spacing w:val="2"/>
          <w:sz w:val="22"/>
          <w:szCs w:val="22"/>
          <w:shd w:val="clear" w:color="auto" w:fill="FFFFFF"/>
        </w:rPr>
        <w:t xml:space="preserve">methodology for </w:t>
      </w:r>
      <w:r w:rsidR="0020547D" w:rsidRPr="008F6A67">
        <w:rPr>
          <w:color w:val="000000" w:themeColor="text1"/>
          <w:spacing w:val="2"/>
          <w:sz w:val="22"/>
          <w:szCs w:val="22"/>
          <w:shd w:val="clear" w:color="auto" w:fill="FFFFFF"/>
        </w:rPr>
        <w:t xml:space="preserve">characterizing </w:t>
      </w:r>
      <w:r w:rsidR="007219CB" w:rsidRPr="008F6A67">
        <w:rPr>
          <w:color w:val="000000" w:themeColor="text1"/>
          <w:spacing w:val="2"/>
          <w:sz w:val="22"/>
          <w:szCs w:val="22"/>
          <w:shd w:val="clear" w:color="auto" w:fill="FFFFFF"/>
        </w:rPr>
        <w:t>the inventory results</w:t>
      </w:r>
      <w:r w:rsidR="001F0AE5" w:rsidRPr="008F6A67">
        <w:rPr>
          <w:color w:val="000000" w:themeColor="text1"/>
          <w:spacing w:val="2"/>
          <w:sz w:val="22"/>
          <w:szCs w:val="22"/>
          <w:shd w:val="clear" w:color="auto" w:fill="FFFFFF"/>
        </w:rPr>
        <w:t xml:space="preserve"> </w:t>
      </w:r>
      <w:r w:rsidR="007219CB" w:rsidRPr="008F6A67">
        <w:rPr>
          <w:color w:val="000000" w:themeColor="text1"/>
          <w:spacing w:val="2"/>
          <w:sz w:val="22"/>
          <w:szCs w:val="22"/>
          <w:shd w:val="clear" w:color="auto" w:fill="FFFFFF"/>
        </w:rPr>
        <w:t xml:space="preserve">was </w:t>
      </w:r>
      <w:r w:rsidR="00D85605">
        <w:rPr>
          <w:color w:val="000000" w:themeColor="text1"/>
          <w:spacing w:val="2"/>
          <w:sz w:val="22"/>
          <w:szCs w:val="22"/>
          <w:shd w:val="clear" w:color="auto" w:fill="FFFFFF"/>
        </w:rPr>
        <w:t xml:space="preserve">applied </w:t>
      </w:r>
      <w:r w:rsidR="007219CB" w:rsidRPr="008F6A67">
        <w:rPr>
          <w:color w:val="000000" w:themeColor="text1"/>
          <w:spacing w:val="2"/>
          <w:sz w:val="22"/>
          <w:szCs w:val="22"/>
          <w:shd w:val="clear" w:color="auto" w:fill="FFFFFF"/>
        </w:rPr>
        <w:t xml:space="preserve">in this research. </w:t>
      </w:r>
      <w:r w:rsidR="00D85605">
        <w:rPr>
          <w:color w:val="000000" w:themeColor="text1"/>
          <w:spacing w:val="2"/>
          <w:sz w:val="22"/>
          <w:szCs w:val="22"/>
          <w:shd w:val="clear" w:color="auto" w:fill="FFFFFF"/>
        </w:rPr>
        <w:t>The author found th</w:t>
      </w:r>
      <w:r w:rsidR="00A56ACA">
        <w:rPr>
          <w:color w:val="000000" w:themeColor="text1"/>
          <w:spacing w:val="2"/>
          <w:sz w:val="22"/>
          <w:szCs w:val="22"/>
          <w:shd w:val="clear" w:color="auto" w:fill="FFFFFF"/>
        </w:rPr>
        <w:t xml:space="preserve">e </w:t>
      </w:r>
      <w:r w:rsidR="00D85605" w:rsidRPr="008F6A67">
        <w:rPr>
          <w:color w:val="000000" w:themeColor="text1"/>
          <w:spacing w:val="2"/>
          <w:sz w:val="22"/>
          <w:szCs w:val="22"/>
          <w:shd w:val="clear" w:color="auto" w:fill="FFFFFF"/>
        </w:rPr>
        <w:t>Subcategory Assessment Method (SAM) by Ramirez et al. (2014</w:t>
      </w:r>
      <w:r w:rsidR="00D85605">
        <w:rPr>
          <w:color w:val="000000" w:themeColor="text1"/>
          <w:spacing w:val="2"/>
          <w:sz w:val="22"/>
          <w:szCs w:val="22"/>
          <w:shd w:val="clear" w:color="auto" w:fill="FFFFFF"/>
        </w:rPr>
        <w:t xml:space="preserve">) </w:t>
      </w:r>
      <w:r w:rsidR="00A56ACA">
        <w:rPr>
          <w:color w:val="000000" w:themeColor="text1"/>
          <w:spacing w:val="2"/>
          <w:sz w:val="22"/>
          <w:szCs w:val="22"/>
          <w:shd w:val="clear" w:color="auto" w:fill="FFFFFF"/>
        </w:rPr>
        <w:t xml:space="preserve">to </w:t>
      </w:r>
      <w:r w:rsidR="00D85605">
        <w:rPr>
          <w:color w:val="000000" w:themeColor="text1"/>
          <w:spacing w:val="2"/>
          <w:sz w:val="22"/>
          <w:szCs w:val="22"/>
          <w:shd w:val="clear" w:color="auto" w:fill="FFFFFF"/>
        </w:rPr>
        <w:t xml:space="preserve">be a good way to characterize the data for this </w:t>
      </w:r>
      <w:r w:rsidR="00FF4F8A">
        <w:rPr>
          <w:color w:val="000000" w:themeColor="text1"/>
          <w:spacing w:val="2"/>
          <w:sz w:val="22"/>
          <w:szCs w:val="22"/>
          <w:shd w:val="clear" w:color="auto" w:fill="FFFFFF"/>
        </w:rPr>
        <w:t>study</w:t>
      </w:r>
      <w:r w:rsidR="00A56ACA">
        <w:rPr>
          <w:color w:val="000000" w:themeColor="text1"/>
          <w:spacing w:val="2"/>
          <w:sz w:val="22"/>
          <w:szCs w:val="22"/>
          <w:shd w:val="clear" w:color="auto" w:fill="FFFFFF"/>
        </w:rPr>
        <w:t xml:space="preserve"> because of its focus on social sustainability performance </w:t>
      </w:r>
      <w:r w:rsidR="00FF4F8A">
        <w:rPr>
          <w:color w:val="000000" w:themeColor="text1"/>
          <w:spacing w:val="2"/>
          <w:sz w:val="22"/>
          <w:szCs w:val="22"/>
          <w:shd w:val="clear" w:color="auto" w:fill="FFFFFF"/>
        </w:rPr>
        <w:t xml:space="preserve">of organizations </w:t>
      </w:r>
      <w:r w:rsidR="00A56ACA">
        <w:rPr>
          <w:color w:val="000000" w:themeColor="text1"/>
          <w:spacing w:val="2"/>
          <w:sz w:val="22"/>
          <w:szCs w:val="22"/>
          <w:shd w:val="clear" w:color="auto" w:fill="FFFFFF"/>
        </w:rPr>
        <w:t>for the subcategories of the UNEP/SETAC Guidelines</w:t>
      </w:r>
      <w:r w:rsidR="00FF4F8A">
        <w:rPr>
          <w:color w:val="000000" w:themeColor="text1"/>
          <w:spacing w:val="2"/>
          <w:sz w:val="22"/>
          <w:szCs w:val="22"/>
          <w:shd w:val="clear" w:color="auto" w:fill="FFFFFF"/>
        </w:rPr>
        <w:t>, which is in line with the goals of the study</w:t>
      </w:r>
      <w:r w:rsidR="00A56ACA">
        <w:rPr>
          <w:color w:val="000000" w:themeColor="text1"/>
          <w:spacing w:val="2"/>
          <w:sz w:val="22"/>
          <w:szCs w:val="22"/>
          <w:shd w:val="clear" w:color="auto" w:fill="FFFFFF"/>
        </w:rPr>
        <w:t xml:space="preserve">. However, highly considering the insights </w:t>
      </w:r>
      <w:r w:rsidR="00D85605">
        <w:rPr>
          <w:color w:val="000000" w:themeColor="text1"/>
          <w:spacing w:val="2"/>
          <w:sz w:val="22"/>
          <w:szCs w:val="22"/>
          <w:shd w:val="clear" w:color="auto" w:fill="FFFFFF"/>
        </w:rPr>
        <w:t>offered by Hannouf &amp; Asseffa (2018)</w:t>
      </w:r>
      <w:r w:rsidR="00A56ACA">
        <w:rPr>
          <w:color w:val="000000" w:themeColor="text1"/>
          <w:spacing w:val="2"/>
          <w:sz w:val="22"/>
          <w:szCs w:val="22"/>
          <w:shd w:val="clear" w:color="auto" w:fill="FFFFFF"/>
        </w:rPr>
        <w:t xml:space="preserve"> who argue that the BRs in the SAM are inconsistent, the </w:t>
      </w:r>
      <w:r w:rsidR="00FF4F8A">
        <w:rPr>
          <w:color w:val="000000" w:themeColor="text1"/>
          <w:spacing w:val="2"/>
          <w:sz w:val="22"/>
          <w:szCs w:val="22"/>
          <w:shd w:val="clear" w:color="auto" w:fill="FFFFFF"/>
        </w:rPr>
        <w:t xml:space="preserve">SAM </w:t>
      </w:r>
      <w:r w:rsidR="00A56ACA">
        <w:rPr>
          <w:color w:val="000000" w:themeColor="text1"/>
          <w:spacing w:val="2"/>
          <w:sz w:val="22"/>
          <w:szCs w:val="22"/>
          <w:shd w:val="clear" w:color="auto" w:fill="FFFFFF"/>
        </w:rPr>
        <w:t>was adapted in this study</w:t>
      </w:r>
      <w:r w:rsidR="00FF4F8A">
        <w:rPr>
          <w:color w:val="000000" w:themeColor="text1"/>
          <w:spacing w:val="2"/>
          <w:sz w:val="22"/>
          <w:szCs w:val="22"/>
          <w:shd w:val="clear" w:color="auto" w:fill="FFFFFF"/>
        </w:rPr>
        <w:t xml:space="preserve"> according to the method propose by Hannouf &amp; Asseffa (2018)</w:t>
      </w:r>
      <w:r w:rsidR="00A56ACA">
        <w:rPr>
          <w:color w:val="000000" w:themeColor="text1"/>
          <w:spacing w:val="2"/>
          <w:sz w:val="22"/>
          <w:szCs w:val="22"/>
          <w:shd w:val="clear" w:color="auto" w:fill="FFFFFF"/>
        </w:rPr>
        <w:t>.</w:t>
      </w:r>
      <w:r w:rsidR="00FF4F8A">
        <w:rPr>
          <w:color w:val="000000" w:themeColor="text1"/>
          <w:spacing w:val="2"/>
          <w:sz w:val="22"/>
          <w:szCs w:val="22"/>
          <w:shd w:val="clear" w:color="auto" w:fill="FFFFFF"/>
        </w:rPr>
        <w:t xml:space="preserve"> All in all, th</w:t>
      </w:r>
      <w:r w:rsidR="00B94181" w:rsidRPr="008F6A67">
        <w:rPr>
          <w:color w:val="000000" w:themeColor="text1"/>
          <w:sz w:val="22"/>
          <w:szCs w:val="22"/>
        </w:rPr>
        <w:t xml:space="preserve">ere are three main ways in which </w:t>
      </w:r>
      <w:r w:rsidR="00FF4F8A">
        <w:rPr>
          <w:color w:val="000000" w:themeColor="text1"/>
          <w:sz w:val="22"/>
          <w:szCs w:val="22"/>
        </w:rPr>
        <w:t>the S-LCIA model for this S-LCA was differentiated</w:t>
      </w:r>
      <w:r w:rsidR="00CF054D">
        <w:rPr>
          <w:color w:val="000000" w:themeColor="text1"/>
          <w:sz w:val="22"/>
          <w:szCs w:val="22"/>
        </w:rPr>
        <w:t xml:space="preserve"> from the SAM: </w:t>
      </w:r>
    </w:p>
    <w:p w14:paraId="16CC7687" w14:textId="77777777" w:rsidR="00B94181" w:rsidRPr="008F6A67" w:rsidRDefault="00B94181" w:rsidP="00B94181">
      <w:pPr>
        <w:pStyle w:val="ListParagraph"/>
        <w:spacing w:line="276" w:lineRule="auto"/>
        <w:jc w:val="both"/>
        <w:rPr>
          <w:rFonts w:ascii="Times New Roman" w:hAnsi="Times New Roman"/>
          <w:color w:val="000000" w:themeColor="text1"/>
          <w:lang w:val="en-US"/>
        </w:rPr>
      </w:pPr>
    </w:p>
    <w:p w14:paraId="3CEBDE0D" w14:textId="0036634D" w:rsidR="00B94181" w:rsidRPr="00CF054D" w:rsidRDefault="00B94181" w:rsidP="00CF054D">
      <w:pPr>
        <w:pStyle w:val="ListParagraph"/>
        <w:numPr>
          <w:ilvl w:val="0"/>
          <w:numId w:val="24"/>
        </w:numPr>
        <w:spacing w:line="276" w:lineRule="auto"/>
        <w:jc w:val="both"/>
        <w:rPr>
          <w:rFonts w:ascii="Times New Roman" w:hAnsi="Times New Roman"/>
          <w:color w:val="000000" w:themeColor="text1"/>
          <w:lang w:val="en-US"/>
        </w:rPr>
      </w:pPr>
      <w:r w:rsidRPr="00CF054D">
        <w:rPr>
          <w:rFonts w:ascii="Times New Roman" w:hAnsi="Times New Roman"/>
          <w:color w:val="000000" w:themeColor="text1"/>
          <w:lang w:val="en-US"/>
        </w:rPr>
        <w:t>In the SAM, some BRs are defined according to an organization’s commitment to the social subcategory in the policy, internal management system or strategy while others are defined based on evidence of actual good or bad social performance</w:t>
      </w:r>
      <w:r w:rsidR="00CF054D" w:rsidRPr="00CF054D">
        <w:rPr>
          <w:rFonts w:ascii="Times New Roman" w:hAnsi="Times New Roman"/>
          <w:color w:val="000000" w:themeColor="text1"/>
          <w:lang w:val="en-US"/>
        </w:rPr>
        <w:t xml:space="preserve"> </w:t>
      </w:r>
      <w:r w:rsidR="00CF054D" w:rsidRPr="00CF054D">
        <w:rPr>
          <w:rFonts w:ascii="Times New Roman" w:hAnsi="Times New Roman"/>
          <w:color w:val="000000" w:themeColor="text1"/>
          <w:spacing w:val="2"/>
          <w:shd w:val="clear" w:color="auto" w:fill="FFFFFF"/>
        </w:rPr>
        <w:t>Hannouf &amp; Asseffa (2018)</w:t>
      </w:r>
      <w:r w:rsidRPr="00CF054D">
        <w:rPr>
          <w:rFonts w:ascii="Times New Roman" w:hAnsi="Times New Roman"/>
          <w:color w:val="000000" w:themeColor="text1"/>
          <w:lang w:val="en-US"/>
        </w:rPr>
        <w:t xml:space="preserve">. In the current model, this inconsistency is eliminated by making all BRs about commitments to social sustainability and all the remaining indicators about actual performance. </w:t>
      </w:r>
    </w:p>
    <w:p w14:paraId="3FB27DBA" w14:textId="77777777" w:rsidR="00B94181" w:rsidRPr="008F6A67" w:rsidRDefault="00B94181" w:rsidP="00B94181">
      <w:pPr>
        <w:pStyle w:val="ListParagraph"/>
        <w:numPr>
          <w:ilvl w:val="0"/>
          <w:numId w:val="24"/>
        </w:numPr>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rPr>
        <w:t xml:space="preserve">In the SAM, the levels of below-compliance (if the BR has not been met) are differentiated by an indicator based on regional context. However, since for the ZERO BRINE system the system boundaries are defined to be in the Netherlands only, there is only one regional context and thus such a differentiation is likely not suitable. Instead, the levels of below-compliance in the new model is based on the performance level: how many indicators (mostly pulled from the Methodological Sheets) yield positive and negative social sustainability performance.  </w:t>
      </w:r>
    </w:p>
    <w:p w14:paraId="3D8E1CB7" w14:textId="77777777" w:rsidR="00B94181" w:rsidRPr="008F6A67" w:rsidRDefault="00B94181" w:rsidP="00B94181">
      <w:pPr>
        <w:pStyle w:val="ListParagraph"/>
        <w:numPr>
          <w:ilvl w:val="0"/>
          <w:numId w:val="24"/>
        </w:numPr>
        <w:spacing w:line="276" w:lineRule="auto"/>
        <w:jc w:val="both"/>
        <w:rPr>
          <w:rFonts w:ascii="Times New Roman" w:hAnsi="Times New Roman"/>
          <w:color w:val="000000" w:themeColor="text1"/>
          <w:lang w:val="en-US"/>
        </w:rPr>
      </w:pPr>
      <w:r w:rsidRPr="008F6A67">
        <w:rPr>
          <w:rFonts w:ascii="Times New Roman" w:hAnsi="Times New Roman"/>
          <w:color w:val="000000" w:themeColor="text1"/>
          <w:lang w:val="en-US"/>
        </w:rPr>
        <w:t xml:space="preserve">In the SAM, the level of above-compliance is granted if, in addition to the BR being met, indications are found for the promotion of a given social subcategory to other supply chain actors. This means that, for example, in addition to having an internal management system in place for communicating health and safety issues to the local community, there are also active efforts to educate and encourage value chain actors do the same. Essentially, this is the same as the “promoting social responsibility” subcategory but then it is applied to each separate subcategory. For consistency purposes, again, in the model applied for this thesis, the level of </w:t>
      </w:r>
      <w:r w:rsidRPr="008F6A67">
        <w:rPr>
          <w:rFonts w:ascii="Times New Roman" w:hAnsi="Times New Roman"/>
          <w:color w:val="000000" w:themeColor="text1"/>
          <w:lang w:val="en-US"/>
        </w:rPr>
        <w:lastRenderedPageBreak/>
        <w:t xml:space="preserve">above-compliance is based only on the performance level per positive and negative indicators; not on whether social responsibility is promoted to value chain actors for </w:t>
      </w:r>
      <w:r w:rsidRPr="008F6A67">
        <w:rPr>
          <w:rFonts w:ascii="Times New Roman" w:hAnsi="Times New Roman"/>
          <w:i/>
          <w:iCs/>
          <w:color w:val="000000" w:themeColor="text1"/>
          <w:lang w:val="en-US"/>
        </w:rPr>
        <w:t>each</w:t>
      </w:r>
      <w:r w:rsidRPr="008F6A67">
        <w:rPr>
          <w:rFonts w:ascii="Times New Roman" w:hAnsi="Times New Roman"/>
          <w:color w:val="000000" w:themeColor="text1"/>
          <w:lang w:val="en-US"/>
        </w:rPr>
        <w:t xml:space="preserve"> subcategory.  </w:t>
      </w:r>
    </w:p>
    <w:p w14:paraId="7A25660B" w14:textId="77777777" w:rsidR="00B94181" w:rsidRPr="008F6A67" w:rsidRDefault="00B94181" w:rsidP="0018428F">
      <w:pPr>
        <w:spacing w:line="276" w:lineRule="auto"/>
        <w:jc w:val="both"/>
        <w:rPr>
          <w:color w:val="000000" w:themeColor="text1"/>
          <w:spacing w:val="2"/>
          <w:sz w:val="22"/>
          <w:szCs w:val="22"/>
          <w:shd w:val="clear" w:color="auto" w:fill="FFFFFF"/>
        </w:rPr>
      </w:pPr>
    </w:p>
    <w:p w14:paraId="333448B8" w14:textId="131D46F5" w:rsidR="00753D52" w:rsidRPr="008F6A67" w:rsidRDefault="00D3102D" w:rsidP="0018428F">
      <w:pPr>
        <w:spacing w:line="276" w:lineRule="auto"/>
        <w:jc w:val="both"/>
        <w:rPr>
          <w:color w:val="000000" w:themeColor="text1"/>
          <w:spacing w:val="2"/>
          <w:sz w:val="22"/>
          <w:szCs w:val="22"/>
          <w:shd w:val="clear" w:color="auto" w:fill="FFFFFF"/>
        </w:rPr>
      </w:pPr>
      <w:r w:rsidRPr="008F6A67">
        <w:rPr>
          <w:color w:val="000000" w:themeColor="text1"/>
          <w:spacing w:val="2"/>
          <w:sz w:val="22"/>
          <w:szCs w:val="22"/>
          <w:shd w:val="clear" w:color="auto" w:fill="FFFFFF"/>
        </w:rPr>
        <w:t>In th</w:t>
      </w:r>
      <w:r w:rsidR="00B94181" w:rsidRPr="008F6A67">
        <w:rPr>
          <w:color w:val="000000" w:themeColor="text1"/>
          <w:spacing w:val="2"/>
          <w:sz w:val="22"/>
          <w:szCs w:val="22"/>
          <w:shd w:val="clear" w:color="auto" w:fill="FFFFFF"/>
        </w:rPr>
        <w:t>e S-LCIA technique for this thesis</w:t>
      </w:r>
      <w:r w:rsidRPr="008F6A67">
        <w:rPr>
          <w:color w:val="000000" w:themeColor="text1"/>
          <w:spacing w:val="2"/>
          <w:sz w:val="22"/>
          <w:szCs w:val="22"/>
          <w:shd w:val="clear" w:color="auto" w:fill="FFFFFF"/>
        </w:rPr>
        <w:t xml:space="preserve">, a set of criteria and </w:t>
      </w:r>
      <w:r w:rsidR="002C3DC9" w:rsidRPr="008F6A67">
        <w:rPr>
          <w:color w:val="000000" w:themeColor="text1"/>
          <w:spacing w:val="2"/>
          <w:sz w:val="22"/>
          <w:szCs w:val="22"/>
          <w:shd w:val="clear" w:color="auto" w:fill="FFFFFF"/>
        </w:rPr>
        <w:t xml:space="preserve">a </w:t>
      </w:r>
      <w:r w:rsidRPr="008F6A67">
        <w:rPr>
          <w:color w:val="000000" w:themeColor="text1"/>
          <w:spacing w:val="2"/>
          <w:sz w:val="22"/>
          <w:szCs w:val="22"/>
          <w:shd w:val="clear" w:color="auto" w:fill="FFFFFF"/>
        </w:rPr>
        <w:t xml:space="preserve">scoring system were defined for converting qualitative inventory information into quantitative social inventory data. In this way, the S-LCIA method was developed to enable different subcategories to be compared with one another and </w:t>
      </w:r>
      <w:r w:rsidR="002C3DC9" w:rsidRPr="008F6A67">
        <w:rPr>
          <w:color w:val="000000" w:themeColor="text1"/>
          <w:spacing w:val="2"/>
          <w:sz w:val="22"/>
          <w:szCs w:val="22"/>
          <w:shd w:val="clear" w:color="auto" w:fill="FFFFFF"/>
        </w:rPr>
        <w:t xml:space="preserve">determine the social sustainability performances of all organizations with a stake in the ZERO BRINE project. The methods for data collection were explained in detail in the next section; the S-LCI phase. </w:t>
      </w:r>
      <w:r w:rsidR="0053051E" w:rsidRPr="008F6A67">
        <w:rPr>
          <w:color w:val="000000" w:themeColor="text1"/>
          <w:spacing w:val="2"/>
          <w:sz w:val="22"/>
          <w:szCs w:val="22"/>
          <w:shd w:val="clear" w:color="auto" w:fill="FFFFFF"/>
        </w:rPr>
        <w:t xml:space="preserve">Desktop research and interviews </w:t>
      </w:r>
      <w:r w:rsidR="00753D52" w:rsidRPr="008F6A67">
        <w:rPr>
          <w:color w:val="000000" w:themeColor="text1"/>
          <w:spacing w:val="2"/>
          <w:sz w:val="22"/>
          <w:szCs w:val="22"/>
          <w:shd w:val="clear" w:color="auto" w:fill="FFFFFF"/>
        </w:rPr>
        <w:t xml:space="preserve">organizations </w:t>
      </w:r>
      <w:r w:rsidR="0053051E" w:rsidRPr="008F6A67">
        <w:rPr>
          <w:color w:val="000000" w:themeColor="text1"/>
          <w:spacing w:val="2"/>
          <w:sz w:val="22"/>
          <w:szCs w:val="22"/>
          <w:shd w:val="clear" w:color="auto" w:fill="FFFFFF"/>
        </w:rPr>
        <w:t xml:space="preserve">were </w:t>
      </w:r>
      <w:r w:rsidR="002C3DC9" w:rsidRPr="008F6A67">
        <w:rPr>
          <w:color w:val="000000" w:themeColor="text1"/>
          <w:spacing w:val="2"/>
          <w:sz w:val="22"/>
          <w:szCs w:val="22"/>
          <w:shd w:val="clear" w:color="auto" w:fill="FFFFFF"/>
        </w:rPr>
        <w:t xml:space="preserve">selected </w:t>
      </w:r>
      <w:r w:rsidR="0053051E" w:rsidRPr="008F6A67">
        <w:rPr>
          <w:color w:val="000000" w:themeColor="text1"/>
          <w:spacing w:val="2"/>
          <w:sz w:val="22"/>
          <w:szCs w:val="22"/>
          <w:shd w:val="clear" w:color="auto" w:fill="FFFFFF"/>
        </w:rPr>
        <w:t xml:space="preserve">for the collection of the qualitative </w:t>
      </w:r>
      <w:r w:rsidR="002C3DC9" w:rsidRPr="008F6A67">
        <w:rPr>
          <w:color w:val="000000" w:themeColor="text1"/>
          <w:spacing w:val="2"/>
          <w:sz w:val="22"/>
          <w:szCs w:val="22"/>
          <w:shd w:val="clear" w:color="auto" w:fill="FFFFFF"/>
        </w:rPr>
        <w:t>site-specific</w:t>
      </w:r>
      <w:r w:rsidR="0053051E" w:rsidRPr="008F6A67">
        <w:rPr>
          <w:color w:val="000000" w:themeColor="text1"/>
          <w:spacing w:val="2"/>
          <w:sz w:val="22"/>
          <w:szCs w:val="22"/>
          <w:shd w:val="clear" w:color="auto" w:fill="FFFFFF"/>
        </w:rPr>
        <w:t xml:space="preserve"> data</w:t>
      </w:r>
      <w:r w:rsidR="002C3DC9" w:rsidRPr="008F6A67">
        <w:rPr>
          <w:color w:val="000000" w:themeColor="text1"/>
          <w:spacing w:val="2"/>
          <w:sz w:val="22"/>
          <w:szCs w:val="22"/>
          <w:shd w:val="clear" w:color="auto" w:fill="FFFFFF"/>
        </w:rPr>
        <w:t xml:space="preserve"> per organization</w:t>
      </w:r>
      <w:r w:rsidR="00BE18F7" w:rsidRPr="008F6A67">
        <w:rPr>
          <w:color w:val="000000" w:themeColor="text1"/>
          <w:spacing w:val="2"/>
          <w:sz w:val="22"/>
          <w:szCs w:val="22"/>
          <w:shd w:val="clear" w:color="auto" w:fill="FFFFFF"/>
        </w:rPr>
        <w:t>.</w:t>
      </w:r>
      <w:r w:rsidR="00753D52" w:rsidRPr="008F6A67">
        <w:rPr>
          <w:color w:val="000000" w:themeColor="text1"/>
          <w:spacing w:val="2"/>
          <w:sz w:val="22"/>
          <w:szCs w:val="22"/>
          <w:shd w:val="clear" w:color="auto" w:fill="FFFFFF"/>
        </w:rPr>
        <w:t xml:space="preserve"> </w:t>
      </w:r>
    </w:p>
    <w:p w14:paraId="7E97094B" w14:textId="77777777" w:rsidR="00753D52" w:rsidRPr="008F6A67" w:rsidRDefault="00753D52" w:rsidP="0018428F">
      <w:pPr>
        <w:spacing w:line="276" w:lineRule="auto"/>
        <w:jc w:val="both"/>
        <w:rPr>
          <w:color w:val="000000" w:themeColor="text1"/>
          <w:spacing w:val="2"/>
          <w:sz w:val="22"/>
          <w:szCs w:val="22"/>
          <w:shd w:val="clear" w:color="auto" w:fill="FFFFFF"/>
        </w:rPr>
      </w:pPr>
    </w:p>
    <w:p w14:paraId="30643051" w14:textId="022B3D07" w:rsidR="006D4E20" w:rsidRPr="008F6A67" w:rsidRDefault="00753D52" w:rsidP="0018428F">
      <w:pPr>
        <w:spacing w:line="276" w:lineRule="auto"/>
        <w:jc w:val="both"/>
        <w:rPr>
          <w:color w:val="00B0F0"/>
          <w:sz w:val="28"/>
          <w:szCs w:val="28"/>
          <w:lang w:eastAsia="nl-NL"/>
        </w:rPr>
      </w:pPr>
      <w:r w:rsidRPr="008F6A67">
        <w:rPr>
          <w:color w:val="000000" w:themeColor="text1"/>
          <w:spacing w:val="2"/>
          <w:sz w:val="22"/>
          <w:szCs w:val="22"/>
          <w:shd w:val="clear" w:color="auto" w:fill="FFFFFF"/>
        </w:rPr>
        <w:t xml:space="preserve">By detailing each S-LCA step for application to the ZERO BRINE case study, this chapter answered sub-research question number two: </w:t>
      </w:r>
      <w:r w:rsidRPr="008F6A67">
        <w:rPr>
          <w:i/>
          <w:iCs/>
          <w:sz w:val="22"/>
          <w:szCs w:val="22"/>
        </w:rPr>
        <w:t>What are the important social subcategories and indicators for the ZERO BRINE system, and how can they be utilized to assess the social sustainability performance?</w:t>
      </w:r>
      <w:r w:rsidR="009C76A3" w:rsidRPr="008F6A67">
        <w:rPr>
          <w:i/>
          <w:iCs/>
          <w:sz w:val="22"/>
          <w:szCs w:val="22"/>
        </w:rPr>
        <w:t xml:space="preserve"> </w:t>
      </w:r>
      <w:r w:rsidR="009C76A3" w:rsidRPr="008F6A67">
        <w:rPr>
          <w:sz w:val="22"/>
          <w:szCs w:val="22"/>
        </w:rPr>
        <w:t xml:space="preserve">The social subcategories were detailed in Section 4.2.2.3.1 under the scope definition, whereas the indicators were presented in Section 4.3.3 under the S-LCIA phase. For the second part of the sub-question, it is answered </w:t>
      </w:r>
      <w:r w:rsidR="00CC3AB7" w:rsidRPr="008F6A67">
        <w:rPr>
          <w:sz w:val="22"/>
          <w:szCs w:val="22"/>
        </w:rPr>
        <w:t xml:space="preserve">in the S-LCIA chapter through explanation of the characterization method as this is the critical step in converting raw data into social sustainability results. </w:t>
      </w:r>
    </w:p>
    <w:p w14:paraId="306E6ABE" w14:textId="60F84B0E" w:rsidR="00F639DC" w:rsidRPr="008F6A67" w:rsidRDefault="00F639DC" w:rsidP="0018428F">
      <w:pPr>
        <w:spacing w:line="276" w:lineRule="auto"/>
        <w:jc w:val="both"/>
        <w:rPr>
          <w:color w:val="000000" w:themeColor="text1"/>
          <w:sz w:val="22"/>
          <w:szCs w:val="22"/>
        </w:rPr>
      </w:pPr>
      <w:r w:rsidRPr="008F6A67">
        <w:rPr>
          <w:color w:val="000000" w:themeColor="text1"/>
        </w:rPr>
        <w:br w:type="page"/>
      </w:r>
    </w:p>
    <w:p w14:paraId="0F82E927" w14:textId="6299AE5E" w:rsidR="009B65D5" w:rsidRPr="008F6A67" w:rsidRDefault="000E5701" w:rsidP="0018428F">
      <w:pPr>
        <w:pStyle w:val="WritingTitle"/>
        <w:spacing w:line="276" w:lineRule="auto"/>
        <w:jc w:val="center"/>
        <w:rPr>
          <w:rFonts w:ascii="Times New Roman" w:hAnsi="Times New Roman" w:cs="Times New Roman"/>
          <w:color w:val="00B0F0"/>
          <w:lang w:val="en-US"/>
        </w:rPr>
      </w:pPr>
      <w:bookmarkStart w:id="293" w:name="_Toc16598659"/>
      <w:bookmarkStart w:id="294" w:name="_Toc17532815"/>
      <w:r w:rsidRPr="008F6A67">
        <w:rPr>
          <w:rFonts w:ascii="Times New Roman" w:hAnsi="Times New Roman" w:cs="Times New Roman"/>
          <w:color w:val="000000" w:themeColor="text1"/>
          <w:lang w:val="en-US"/>
        </w:rPr>
        <w:lastRenderedPageBreak/>
        <w:t>5</w:t>
      </w:r>
      <w:r w:rsidR="009B65D5" w:rsidRPr="008F6A67">
        <w:rPr>
          <w:rFonts w:ascii="Times New Roman" w:hAnsi="Times New Roman" w:cs="Times New Roman"/>
          <w:color w:val="000000" w:themeColor="text1"/>
          <w:lang w:val="en-US"/>
        </w:rPr>
        <w:t xml:space="preserve"> </w:t>
      </w:r>
      <w:r w:rsidR="00D77BEF" w:rsidRPr="008F6A67">
        <w:rPr>
          <w:rFonts w:ascii="Times New Roman" w:hAnsi="Times New Roman" w:cs="Times New Roman"/>
          <w:color w:val="00B0F0"/>
          <w:lang w:val="en-US"/>
        </w:rPr>
        <w:t>Case Study R</w:t>
      </w:r>
      <w:r w:rsidR="009B65D5" w:rsidRPr="008F6A67">
        <w:rPr>
          <w:rFonts w:ascii="Times New Roman" w:hAnsi="Times New Roman" w:cs="Times New Roman"/>
          <w:color w:val="00B0F0"/>
          <w:lang w:val="en-US"/>
        </w:rPr>
        <w:t>esults</w:t>
      </w:r>
      <w:r w:rsidR="000903B5" w:rsidRPr="008F6A67">
        <w:rPr>
          <w:rFonts w:ascii="Times New Roman" w:hAnsi="Times New Roman" w:cs="Times New Roman"/>
          <w:color w:val="00B0F0"/>
          <w:lang w:val="en-US"/>
        </w:rPr>
        <w:t xml:space="preserve"> and Analysis</w:t>
      </w:r>
      <w:bookmarkEnd w:id="293"/>
      <w:bookmarkEnd w:id="294"/>
    </w:p>
    <w:p w14:paraId="0BE570C6" w14:textId="7F519A2F" w:rsidR="00437645" w:rsidRPr="008F6A67" w:rsidRDefault="00437645" w:rsidP="0018428F">
      <w:pPr>
        <w:spacing w:line="276" w:lineRule="auto"/>
      </w:pPr>
    </w:p>
    <w:p w14:paraId="038D6B13" w14:textId="62F2EFC2" w:rsidR="0084669E" w:rsidRPr="008F6A67" w:rsidRDefault="00B86D3F" w:rsidP="0033121D">
      <w:pPr>
        <w:spacing w:line="276" w:lineRule="auto"/>
        <w:jc w:val="both"/>
        <w:rPr>
          <w:sz w:val="22"/>
          <w:szCs w:val="22"/>
        </w:rPr>
      </w:pPr>
      <w:r w:rsidRPr="008F6A67">
        <w:rPr>
          <w:sz w:val="22"/>
          <w:szCs w:val="22"/>
        </w:rPr>
        <w:t xml:space="preserve">The </w:t>
      </w:r>
      <w:r w:rsidR="00FE59EB" w:rsidRPr="008F6A67">
        <w:rPr>
          <w:sz w:val="22"/>
          <w:szCs w:val="22"/>
        </w:rPr>
        <w:t xml:space="preserve">results of the </w:t>
      </w:r>
      <w:r w:rsidR="00F347B2" w:rsidRPr="008F6A67">
        <w:rPr>
          <w:sz w:val="22"/>
          <w:szCs w:val="22"/>
        </w:rPr>
        <w:t xml:space="preserve">case study </w:t>
      </w:r>
      <w:r w:rsidR="00FE59EB" w:rsidRPr="008F6A67">
        <w:rPr>
          <w:sz w:val="22"/>
          <w:szCs w:val="22"/>
        </w:rPr>
        <w:t xml:space="preserve">are </w:t>
      </w:r>
      <w:r w:rsidR="00491E1D" w:rsidRPr="008F6A67">
        <w:rPr>
          <w:sz w:val="22"/>
          <w:szCs w:val="22"/>
        </w:rPr>
        <w:t>presented</w:t>
      </w:r>
      <w:r w:rsidR="00F347B2" w:rsidRPr="008F6A67">
        <w:rPr>
          <w:sz w:val="22"/>
          <w:szCs w:val="22"/>
        </w:rPr>
        <w:t xml:space="preserve"> and analyzed</w:t>
      </w:r>
      <w:r w:rsidRPr="008F6A67">
        <w:rPr>
          <w:sz w:val="22"/>
          <w:szCs w:val="22"/>
        </w:rPr>
        <w:t xml:space="preserve"> in this chapter of the thesis</w:t>
      </w:r>
      <w:r w:rsidR="00491E1D" w:rsidRPr="008F6A67">
        <w:rPr>
          <w:sz w:val="22"/>
          <w:szCs w:val="22"/>
        </w:rPr>
        <w:t xml:space="preserve">. </w:t>
      </w:r>
      <w:r w:rsidR="00FE59EB" w:rsidRPr="008F6A67">
        <w:rPr>
          <w:sz w:val="22"/>
          <w:szCs w:val="22"/>
        </w:rPr>
        <w:t>In particular, the results from the</w:t>
      </w:r>
      <w:r w:rsidR="009337A4" w:rsidRPr="008F6A67">
        <w:rPr>
          <w:sz w:val="22"/>
          <w:szCs w:val="22"/>
        </w:rPr>
        <w:t xml:space="preserve"> third and fourth phase of the S-LCA –  the </w:t>
      </w:r>
      <w:r w:rsidR="00FE59EB" w:rsidRPr="008F6A67">
        <w:rPr>
          <w:sz w:val="22"/>
          <w:szCs w:val="22"/>
        </w:rPr>
        <w:t xml:space="preserve"> </w:t>
      </w:r>
      <w:r w:rsidR="008D7236" w:rsidRPr="008F6A67">
        <w:rPr>
          <w:sz w:val="22"/>
          <w:szCs w:val="22"/>
        </w:rPr>
        <w:t>S-LCI and S-</w:t>
      </w:r>
      <w:r w:rsidR="006A6294" w:rsidRPr="008F6A67">
        <w:rPr>
          <w:sz w:val="22"/>
          <w:szCs w:val="22"/>
        </w:rPr>
        <w:t>LC</w:t>
      </w:r>
      <w:r w:rsidR="008D7236" w:rsidRPr="008F6A67">
        <w:rPr>
          <w:sz w:val="22"/>
          <w:szCs w:val="22"/>
        </w:rPr>
        <w:t>I</w:t>
      </w:r>
      <w:r w:rsidR="006A6294" w:rsidRPr="008F6A67">
        <w:rPr>
          <w:sz w:val="22"/>
          <w:szCs w:val="22"/>
        </w:rPr>
        <w:t>A</w:t>
      </w:r>
      <w:r w:rsidR="009337A4" w:rsidRPr="008F6A67">
        <w:rPr>
          <w:sz w:val="22"/>
          <w:szCs w:val="22"/>
        </w:rPr>
        <w:t xml:space="preserve"> – </w:t>
      </w:r>
      <w:r w:rsidR="00FE59EB" w:rsidRPr="008F6A67">
        <w:rPr>
          <w:sz w:val="22"/>
          <w:szCs w:val="22"/>
        </w:rPr>
        <w:t>are highlighted</w:t>
      </w:r>
      <w:r w:rsidR="009337A4" w:rsidRPr="008F6A67">
        <w:rPr>
          <w:sz w:val="22"/>
          <w:szCs w:val="22"/>
        </w:rPr>
        <w:t xml:space="preserve">, as </w:t>
      </w:r>
      <w:r w:rsidR="00FE59EB" w:rsidRPr="008F6A67">
        <w:rPr>
          <w:sz w:val="22"/>
          <w:szCs w:val="22"/>
        </w:rPr>
        <w:t xml:space="preserve">the goal and scope definition </w:t>
      </w:r>
      <w:r w:rsidR="00B373DB" w:rsidRPr="008F6A67">
        <w:rPr>
          <w:sz w:val="22"/>
          <w:szCs w:val="22"/>
        </w:rPr>
        <w:t>w</w:t>
      </w:r>
      <w:r w:rsidR="008D7236" w:rsidRPr="008F6A67">
        <w:rPr>
          <w:sz w:val="22"/>
          <w:szCs w:val="22"/>
        </w:rPr>
        <w:t>as</w:t>
      </w:r>
      <w:r w:rsidR="00FE59EB" w:rsidRPr="008F6A67">
        <w:rPr>
          <w:sz w:val="22"/>
          <w:szCs w:val="22"/>
        </w:rPr>
        <w:t xml:space="preserve"> already presented in full detail in Chapter 4</w:t>
      </w:r>
      <w:r w:rsidR="00491E1D" w:rsidRPr="008F6A67">
        <w:rPr>
          <w:sz w:val="22"/>
          <w:szCs w:val="22"/>
        </w:rPr>
        <w:t>.</w:t>
      </w:r>
      <w:r w:rsidR="008D7236" w:rsidRPr="008F6A67">
        <w:rPr>
          <w:sz w:val="22"/>
          <w:szCs w:val="22"/>
        </w:rPr>
        <w:t xml:space="preserve"> As such,</w:t>
      </w:r>
      <w:r w:rsidR="00491E1D" w:rsidRPr="008F6A67">
        <w:rPr>
          <w:sz w:val="22"/>
          <w:szCs w:val="22"/>
        </w:rPr>
        <w:t xml:space="preserve"> this </w:t>
      </w:r>
      <w:r w:rsidR="008D7236" w:rsidRPr="008F6A67">
        <w:rPr>
          <w:sz w:val="22"/>
          <w:szCs w:val="22"/>
        </w:rPr>
        <w:t>c</w:t>
      </w:r>
      <w:r w:rsidR="00491E1D" w:rsidRPr="008F6A67">
        <w:rPr>
          <w:sz w:val="22"/>
          <w:szCs w:val="22"/>
        </w:rPr>
        <w:t>hapter constitutes</w:t>
      </w:r>
      <w:r w:rsidR="00626543" w:rsidRPr="008F6A67">
        <w:rPr>
          <w:sz w:val="22"/>
          <w:szCs w:val="22"/>
        </w:rPr>
        <w:t xml:space="preserve"> part of </w:t>
      </w:r>
      <w:r w:rsidR="00491E1D" w:rsidRPr="008F6A67">
        <w:rPr>
          <w:sz w:val="22"/>
          <w:szCs w:val="22"/>
        </w:rPr>
        <w:t xml:space="preserve">phase </w:t>
      </w:r>
      <w:r w:rsidR="009337A4" w:rsidRPr="008F6A67">
        <w:rPr>
          <w:sz w:val="22"/>
          <w:szCs w:val="22"/>
        </w:rPr>
        <w:t>four</w:t>
      </w:r>
      <w:r w:rsidR="00491E1D" w:rsidRPr="008F6A67">
        <w:rPr>
          <w:sz w:val="22"/>
          <w:szCs w:val="22"/>
        </w:rPr>
        <w:t xml:space="preserve"> of the S-LCA: interpretation. </w:t>
      </w:r>
      <w:r w:rsidR="00E922EC" w:rsidRPr="008F6A67">
        <w:rPr>
          <w:sz w:val="22"/>
          <w:szCs w:val="22"/>
        </w:rPr>
        <w:t xml:space="preserve">The first section, </w:t>
      </w:r>
      <w:r w:rsidR="00C11CA8" w:rsidRPr="008F6A67">
        <w:rPr>
          <w:sz w:val="22"/>
          <w:szCs w:val="22"/>
        </w:rPr>
        <w:t>Section 5.1</w:t>
      </w:r>
      <w:r w:rsidR="00E922EC" w:rsidRPr="008F6A67">
        <w:rPr>
          <w:sz w:val="22"/>
          <w:szCs w:val="22"/>
        </w:rPr>
        <w:t>,</w:t>
      </w:r>
      <w:r w:rsidR="00C55037" w:rsidRPr="008F6A67">
        <w:rPr>
          <w:sz w:val="22"/>
          <w:szCs w:val="22"/>
        </w:rPr>
        <w:t xml:space="preserve"> presents the</w:t>
      </w:r>
      <w:r w:rsidR="00E922EC" w:rsidRPr="008F6A67">
        <w:rPr>
          <w:sz w:val="22"/>
          <w:szCs w:val="22"/>
        </w:rPr>
        <w:t xml:space="preserve"> main results</w:t>
      </w:r>
      <w:r w:rsidR="00C710F8" w:rsidRPr="008F6A67">
        <w:rPr>
          <w:sz w:val="22"/>
          <w:szCs w:val="22"/>
        </w:rPr>
        <w:t xml:space="preserve">: </w:t>
      </w:r>
      <w:r w:rsidR="006A6294" w:rsidRPr="008F6A67">
        <w:rPr>
          <w:sz w:val="22"/>
          <w:szCs w:val="22"/>
        </w:rPr>
        <w:t xml:space="preserve">the various </w:t>
      </w:r>
      <w:r w:rsidR="00C11CA8" w:rsidRPr="008F6A67">
        <w:rPr>
          <w:sz w:val="22"/>
          <w:szCs w:val="22"/>
        </w:rPr>
        <w:t xml:space="preserve">social sustainability performance </w:t>
      </w:r>
      <w:r w:rsidR="006A6294" w:rsidRPr="008F6A67">
        <w:rPr>
          <w:sz w:val="22"/>
          <w:szCs w:val="22"/>
        </w:rPr>
        <w:t xml:space="preserve">levels </w:t>
      </w:r>
      <w:r w:rsidR="00C11CA8" w:rsidRPr="008F6A67">
        <w:rPr>
          <w:sz w:val="22"/>
          <w:szCs w:val="22"/>
        </w:rPr>
        <w:t xml:space="preserve">in the value chain of the ZERO BRINE system. </w:t>
      </w:r>
      <w:r w:rsidR="00E922EC" w:rsidRPr="008F6A67">
        <w:rPr>
          <w:sz w:val="22"/>
          <w:szCs w:val="22"/>
        </w:rPr>
        <w:t>In a sub-section, i</w:t>
      </w:r>
      <w:r w:rsidR="0084669E" w:rsidRPr="008F6A67">
        <w:rPr>
          <w:sz w:val="22"/>
          <w:szCs w:val="22"/>
        </w:rPr>
        <w:t>t is briefly described how th</w:t>
      </w:r>
      <w:r w:rsidR="00E922EC" w:rsidRPr="008F6A67">
        <w:rPr>
          <w:sz w:val="22"/>
          <w:szCs w:val="22"/>
        </w:rPr>
        <w:t>ose</w:t>
      </w:r>
      <w:r w:rsidR="0084669E" w:rsidRPr="008F6A67">
        <w:rPr>
          <w:sz w:val="22"/>
          <w:szCs w:val="22"/>
        </w:rPr>
        <w:t xml:space="preserve"> results were obtained based on the methodology detailed in the previous chapter. </w:t>
      </w:r>
      <w:r w:rsidR="00C710F8" w:rsidRPr="008F6A67">
        <w:rPr>
          <w:sz w:val="22"/>
          <w:szCs w:val="22"/>
        </w:rPr>
        <w:t xml:space="preserve">Important </w:t>
      </w:r>
      <w:r w:rsidR="00FF3095" w:rsidRPr="008F6A67">
        <w:rPr>
          <w:sz w:val="22"/>
          <w:szCs w:val="22"/>
        </w:rPr>
        <w:t>findings are highlighted</w:t>
      </w:r>
      <w:r w:rsidR="00C710F8" w:rsidRPr="008F6A67">
        <w:rPr>
          <w:sz w:val="22"/>
          <w:szCs w:val="22"/>
        </w:rPr>
        <w:t xml:space="preserve"> in the second sub-section, </w:t>
      </w:r>
      <w:r w:rsidR="00E922EC" w:rsidRPr="008F6A67">
        <w:rPr>
          <w:sz w:val="22"/>
          <w:szCs w:val="22"/>
        </w:rPr>
        <w:t xml:space="preserve">such as </w:t>
      </w:r>
      <w:r w:rsidRPr="008F6A67">
        <w:rPr>
          <w:sz w:val="22"/>
          <w:szCs w:val="22"/>
        </w:rPr>
        <w:t>how the organizations compare on their social sustainability performance</w:t>
      </w:r>
      <w:r w:rsidR="00C710F8" w:rsidRPr="008F6A67">
        <w:rPr>
          <w:sz w:val="22"/>
          <w:szCs w:val="22"/>
        </w:rPr>
        <w:t>s</w:t>
      </w:r>
      <w:r w:rsidRPr="008F6A67">
        <w:rPr>
          <w:sz w:val="22"/>
          <w:szCs w:val="22"/>
        </w:rPr>
        <w:t xml:space="preserve"> and which subcategories had the overall best and worst performance levels in the system</w:t>
      </w:r>
      <w:r w:rsidR="00FF3095" w:rsidRPr="008F6A67">
        <w:rPr>
          <w:sz w:val="22"/>
          <w:szCs w:val="22"/>
        </w:rPr>
        <w:t xml:space="preserve">. Next, </w:t>
      </w:r>
      <w:r w:rsidR="00C710F8" w:rsidRPr="008F6A67">
        <w:rPr>
          <w:sz w:val="22"/>
          <w:szCs w:val="22"/>
        </w:rPr>
        <w:t xml:space="preserve">an analysis and discussion of </w:t>
      </w:r>
      <w:r w:rsidR="00FF3095" w:rsidRPr="008F6A67">
        <w:rPr>
          <w:sz w:val="22"/>
          <w:szCs w:val="22"/>
        </w:rPr>
        <w:t xml:space="preserve">the </w:t>
      </w:r>
      <w:r w:rsidR="00E922EC" w:rsidRPr="008F6A67">
        <w:rPr>
          <w:sz w:val="22"/>
          <w:szCs w:val="22"/>
        </w:rPr>
        <w:t xml:space="preserve">case study </w:t>
      </w:r>
      <w:r w:rsidR="00FF3095" w:rsidRPr="008F6A67">
        <w:rPr>
          <w:sz w:val="22"/>
          <w:szCs w:val="22"/>
        </w:rPr>
        <w:t>results</w:t>
      </w:r>
      <w:r w:rsidR="00C710F8" w:rsidRPr="008F6A67">
        <w:rPr>
          <w:sz w:val="22"/>
          <w:szCs w:val="22"/>
        </w:rPr>
        <w:t xml:space="preserve"> is </w:t>
      </w:r>
      <w:r w:rsidR="00010284" w:rsidRPr="008F6A67">
        <w:rPr>
          <w:sz w:val="22"/>
          <w:szCs w:val="22"/>
        </w:rPr>
        <w:t xml:space="preserve">offered </w:t>
      </w:r>
      <w:r w:rsidR="00C710F8" w:rsidRPr="008F6A67">
        <w:rPr>
          <w:sz w:val="22"/>
          <w:szCs w:val="22"/>
        </w:rPr>
        <w:t>in Section 5.2</w:t>
      </w:r>
      <w:r w:rsidR="00E922EC" w:rsidRPr="008F6A67">
        <w:rPr>
          <w:sz w:val="22"/>
          <w:szCs w:val="22"/>
        </w:rPr>
        <w:t xml:space="preserve">. </w:t>
      </w:r>
      <w:r w:rsidR="00FF3095" w:rsidRPr="008F6A67">
        <w:rPr>
          <w:sz w:val="22"/>
          <w:szCs w:val="22"/>
        </w:rPr>
        <w:t>Lastly,</w:t>
      </w:r>
      <w:r w:rsidR="00A21916" w:rsidRPr="008F6A67">
        <w:rPr>
          <w:sz w:val="22"/>
          <w:szCs w:val="22"/>
        </w:rPr>
        <w:t xml:space="preserve"> </w:t>
      </w:r>
      <w:r w:rsidR="00FF3095" w:rsidRPr="008F6A67">
        <w:rPr>
          <w:sz w:val="22"/>
          <w:szCs w:val="22"/>
        </w:rPr>
        <w:t xml:space="preserve">in </w:t>
      </w:r>
      <w:r w:rsidR="00A21916" w:rsidRPr="008F6A67">
        <w:rPr>
          <w:sz w:val="22"/>
          <w:szCs w:val="22"/>
        </w:rPr>
        <w:t>Section 5.</w:t>
      </w:r>
      <w:r w:rsidR="00526A66" w:rsidRPr="008F6A67">
        <w:rPr>
          <w:sz w:val="22"/>
          <w:szCs w:val="22"/>
        </w:rPr>
        <w:t>3</w:t>
      </w:r>
      <w:r w:rsidR="00FF3095" w:rsidRPr="008F6A67">
        <w:rPr>
          <w:sz w:val="22"/>
          <w:szCs w:val="22"/>
        </w:rPr>
        <w:t xml:space="preserve">, </w:t>
      </w:r>
      <w:r w:rsidR="00010284" w:rsidRPr="008F6A67">
        <w:rPr>
          <w:sz w:val="22"/>
          <w:szCs w:val="22"/>
        </w:rPr>
        <w:t xml:space="preserve">it is defined what the social hotspots are for each organization </w:t>
      </w:r>
      <w:r w:rsidR="00A21916" w:rsidRPr="008F6A67">
        <w:rPr>
          <w:sz w:val="22"/>
          <w:szCs w:val="22"/>
        </w:rPr>
        <w:t>and recommendations are offered for the improvement of negative hotspots</w:t>
      </w:r>
      <w:r w:rsidR="00E9034D" w:rsidRPr="008F6A67">
        <w:rPr>
          <w:sz w:val="22"/>
          <w:szCs w:val="22"/>
        </w:rPr>
        <w:t>.</w:t>
      </w:r>
    </w:p>
    <w:p w14:paraId="28549284" w14:textId="77777777" w:rsidR="0033121D" w:rsidRPr="008F6A67" w:rsidRDefault="0033121D" w:rsidP="0033121D">
      <w:pPr>
        <w:spacing w:line="276" w:lineRule="auto"/>
        <w:jc w:val="both"/>
        <w:rPr>
          <w:sz w:val="22"/>
          <w:szCs w:val="22"/>
        </w:rPr>
      </w:pPr>
    </w:p>
    <w:p w14:paraId="5977F69C" w14:textId="77777777" w:rsidR="0084669E" w:rsidRPr="008F6A67" w:rsidRDefault="0084669E" w:rsidP="0084669E">
      <w:pPr>
        <w:rPr>
          <w:lang w:eastAsia="nl-NL"/>
        </w:rPr>
      </w:pPr>
    </w:p>
    <w:p w14:paraId="763DE06F" w14:textId="6A2FC187" w:rsidR="00995747" w:rsidRPr="008F6A67" w:rsidRDefault="00E62742" w:rsidP="0018428F">
      <w:pPr>
        <w:pStyle w:val="Heading2"/>
        <w:spacing w:line="276" w:lineRule="auto"/>
        <w:rPr>
          <w:rFonts w:ascii="Times New Roman" w:hAnsi="Times New Roman" w:cs="Times New Roman"/>
          <w:color w:val="00B0F0"/>
          <w:sz w:val="28"/>
          <w:szCs w:val="28"/>
          <w:lang w:eastAsia="nl-NL"/>
        </w:rPr>
      </w:pPr>
      <w:bookmarkStart w:id="295" w:name="_Toc16598660"/>
      <w:bookmarkStart w:id="296" w:name="_Toc17532816"/>
      <w:r w:rsidRPr="008F6A67">
        <w:rPr>
          <w:rFonts w:ascii="Times New Roman" w:hAnsi="Times New Roman" w:cs="Times New Roman"/>
          <w:color w:val="000000" w:themeColor="text1"/>
          <w:sz w:val="28"/>
          <w:szCs w:val="28"/>
          <w:lang w:eastAsia="nl-NL"/>
        </w:rPr>
        <w:t xml:space="preserve">5.1. </w:t>
      </w:r>
      <w:r w:rsidR="00995747" w:rsidRPr="008F6A67">
        <w:rPr>
          <w:rFonts w:ascii="Times New Roman" w:hAnsi="Times New Roman" w:cs="Times New Roman"/>
          <w:color w:val="00B0F0"/>
          <w:sz w:val="28"/>
          <w:szCs w:val="28"/>
          <w:lang w:eastAsia="nl-NL"/>
        </w:rPr>
        <w:t>Results</w:t>
      </w:r>
      <w:bookmarkEnd w:id="295"/>
      <w:bookmarkEnd w:id="296"/>
    </w:p>
    <w:p w14:paraId="1DA88616" w14:textId="26100F69" w:rsidR="0084669E" w:rsidRPr="008F6A67" w:rsidRDefault="0084669E" w:rsidP="0067680D">
      <w:pPr>
        <w:spacing w:line="276" w:lineRule="auto"/>
        <w:jc w:val="both"/>
        <w:rPr>
          <w:sz w:val="22"/>
          <w:szCs w:val="22"/>
          <w:lang w:eastAsia="nl-NL"/>
        </w:rPr>
      </w:pPr>
    </w:p>
    <w:p w14:paraId="3D5ABBD6" w14:textId="7CD852D4" w:rsidR="009D50DC" w:rsidRPr="008F6A67" w:rsidRDefault="0084669E" w:rsidP="009D50DC">
      <w:pPr>
        <w:spacing w:line="276" w:lineRule="auto"/>
        <w:jc w:val="both"/>
        <w:rPr>
          <w:sz w:val="22"/>
          <w:szCs w:val="22"/>
          <w:lang w:eastAsia="nl-NL"/>
        </w:rPr>
      </w:pPr>
      <w:r w:rsidRPr="008F6A67">
        <w:rPr>
          <w:sz w:val="22"/>
          <w:szCs w:val="22"/>
          <w:lang w:eastAsia="nl-NL"/>
        </w:rPr>
        <w:t xml:space="preserve">A bar chart was created to show all the results for the social sustainability performance of each of the organizations for the key social impact subcategories and stakeholder groups. The chart is presented in </w:t>
      </w:r>
      <w:r w:rsidRPr="008F6A67">
        <w:rPr>
          <w:sz w:val="22"/>
          <w:szCs w:val="22"/>
          <w:lang w:eastAsia="nl-NL"/>
        </w:rPr>
        <w:fldChar w:fldCharType="begin"/>
      </w:r>
      <w:r w:rsidRPr="008F6A67">
        <w:rPr>
          <w:sz w:val="22"/>
          <w:szCs w:val="22"/>
          <w:lang w:eastAsia="nl-NL"/>
        </w:rPr>
        <w:instrText xml:space="preserve"> REF _Ref12959820 \h  \* MERGEFORMAT </w:instrText>
      </w:r>
      <w:r w:rsidRPr="008F6A67">
        <w:rPr>
          <w:sz w:val="22"/>
          <w:szCs w:val="22"/>
          <w:lang w:eastAsia="nl-NL"/>
        </w:rPr>
      </w:r>
      <w:r w:rsidRPr="008F6A67">
        <w:rPr>
          <w:sz w:val="22"/>
          <w:szCs w:val="22"/>
          <w:lang w:eastAsia="nl-NL"/>
        </w:rPr>
        <w:fldChar w:fldCharType="separate"/>
      </w:r>
      <w:r w:rsidR="00671C6F" w:rsidRPr="00671C6F">
        <w:rPr>
          <w:color w:val="000000" w:themeColor="text1"/>
          <w:sz w:val="22"/>
          <w:szCs w:val="22"/>
        </w:rPr>
        <w:t>Figure 14</w:t>
      </w:r>
      <w:r w:rsidRPr="008F6A67">
        <w:rPr>
          <w:sz w:val="22"/>
          <w:szCs w:val="22"/>
          <w:lang w:eastAsia="nl-NL"/>
        </w:rPr>
        <w:fldChar w:fldCharType="end"/>
      </w:r>
      <w:r w:rsidRPr="008F6A67">
        <w:rPr>
          <w:sz w:val="22"/>
          <w:szCs w:val="22"/>
          <w:lang w:eastAsia="nl-NL"/>
        </w:rPr>
        <w:t>. Note that on X-axis of the chart, the numbers 1 - 4 correspond to the performance evaluation criteria which was established in Section 4.3.</w:t>
      </w:r>
      <w:r w:rsidR="00252043" w:rsidRPr="008F6A67">
        <w:rPr>
          <w:sz w:val="22"/>
          <w:szCs w:val="22"/>
          <w:lang w:eastAsia="nl-NL"/>
        </w:rPr>
        <w:t>3</w:t>
      </w:r>
      <w:r w:rsidRPr="008F6A67">
        <w:rPr>
          <w:sz w:val="22"/>
          <w:szCs w:val="22"/>
          <w:lang w:eastAsia="nl-NL"/>
        </w:rPr>
        <w:t xml:space="preserve"> of this work (1 meaning very good performance, 2 meaning satisfactory performance, 3 meaning inadequate performance, and 4 meaning poor performance). Assessment scores were granted from the qualitative data obtained, corresponding to the BRs and indicators which were defined. The chart makes clear how each organization in the value chain scored for each subcategory. </w:t>
      </w:r>
    </w:p>
    <w:p w14:paraId="56F0A09E" w14:textId="00784499" w:rsidR="002A5E98" w:rsidRPr="008F6A67" w:rsidRDefault="001A6818" w:rsidP="009D50DC">
      <w:pPr>
        <w:spacing w:line="276" w:lineRule="auto"/>
        <w:jc w:val="both"/>
        <w:rPr>
          <w:sz w:val="22"/>
          <w:szCs w:val="22"/>
          <w:lang w:eastAsia="nl-NL"/>
        </w:rPr>
      </w:pPr>
      <w:r w:rsidRPr="001A6818">
        <w:rPr>
          <w:noProof/>
          <w:lang w:eastAsia="nl-NL"/>
        </w:rPr>
        <w:lastRenderedPageBreak/>
        <w:drawing>
          <wp:inline distT="0" distB="0" distL="0" distR="0" wp14:anchorId="20EC506A" wp14:editId="0015EB55">
            <wp:extent cx="5727065" cy="4108450"/>
            <wp:effectExtent l="0" t="0" r="635"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27065" cy="4108450"/>
                    </a:xfrm>
                    <a:prstGeom prst="rect">
                      <a:avLst/>
                    </a:prstGeom>
                  </pic:spPr>
                </pic:pic>
              </a:graphicData>
            </a:graphic>
          </wp:inline>
        </w:drawing>
      </w:r>
    </w:p>
    <w:p w14:paraId="7234488B" w14:textId="770DDB8D" w:rsidR="00464DD4" w:rsidRPr="008F6A67" w:rsidRDefault="004200CE" w:rsidP="0018428F">
      <w:pPr>
        <w:pStyle w:val="Caption"/>
        <w:spacing w:line="276" w:lineRule="auto"/>
        <w:jc w:val="center"/>
        <w:rPr>
          <w:rFonts w:ascii="Times New Roman" w:hAnsi="Times New Roman" w:cs="Times New Roman"/>
          <w:i w:val="0"/>
          <w:iCs w:val="0"/>
          <w:color w:val="000000" w:themeColor="text1"/>
          <w:sz w:val="22"/>
          <w:szCs w:val="22"/>
        </w:rPr>
      </w:pPr>
      <w:bookmarkStart w:id="297" w:name="_Ref12959820"/>
      <w:bookmarkStart w:id="298" w:name="_Toc16598721"/>
      <w:bookmarkStart w:id="299" w:name="_Toc17220665"/>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14</w:t>
      </w:r>
      <w:r w:rsidRPr="008F6A67">
        <w:rPr>
          <w:rFonts w:ascii="Times New Roman" w:hAnsi="Times New Roman" w:cs="Times New Roman"/>
          <w:i w:val="0"/>
          <w:iCs w:val="0"/>
          <w:color w:val="000000" w:themeColor="text1"/>
          <w:sz w:val="22"/>
          <w:szCs w:val="22"/>
        </w:rPr>
        <w:fldChar w:fldCharType="end"/>
      </w:r>
      <w:bookmarkEnd w:id="297"/>
      <w:r w:rsidRPr="008F6A67">
        <w:rPr>
          <w:rFonts w:ascii="Times New Roman" w:hAnsi="Times New Roman" w:cs="Times New Roman"/>
          <w:i w:val="0"/>
          <w:iCs w:val="0"/>
          <w:color w:val="000000" w:themeColor="text1"/>
          <w:sz w:val="22"/>
          <w:szCs w:val="22"/>
        </w:rPr>
        <w:t>. Social Sustainability Performances for Key Social Subcategories and Stakeholders.</w:t>
      </w:r>
      <w:bookmarkEnd w:id="298"/>
      <w:bookmarkEnd w:id="299"/>
    </w:p>
    <w:p w14:paraId="0A863669" w14:textId="72352BE5" w:rsidR="00F03F1F" w:rsidRPr="008F6A67" w:rsidRDefault="00E4762D" w:rsidP="0018428F">
      <w:pPr>
        <w:spacing w:line="276" w:lineRule="auto"/>
        <w:jc w:val="both"/>
        <w:rPr>
          <w:color w:val="000000" w:themeColor="text1"/>
          <w:sz w:val="22"/>
          <w:szCs w:val="22"/>
          <w:lang w:eastAsia="nl-NL"/>
        </w:rPr>
      </w:pPr>
      <w:r w:rsidRPr="008F6A67">
        <w:rPr>
          <w:color w:val="000000" w:themeColor="text1"/>
          <w:sz w:val="22"/>
          <w:szCs w:val="22"/>
          <w:lang w:eastAsia="nl-NL"/>
        </w:rPr>
        <w:t xml:space="preserve">Recall that for a score of at least “1” or “2” to be achieved, the organization must meet the BR for that subcategory. For a score of “3” the </w:t>
      </w:r>
      <w:r w:rsidR="008C3318">
        <w:rPr>
          <w:color w:val="000000" w:themeColor="text1"/>
          <w:sz w:val="22"/>
          <w:szCs w:val="22"/>
          <w:lang w:eastAsia="nl-NL"/>
        </w:rPr>
        <w:t>o</w:t>
      </w:r>
      <w:r w:rsidR="00512B0E">
        <w:rPr>
          <w:color w:val="000000" w:themeColor="text1"/>
          <w:sz w:val="22"/>
          <w:szCs w:val="22"/>
          <w:lang w:eastAsia="nl-NL"/>
        </w:rPr>
        <w:t xml:space="preserve">rganization </w:t>
      </w:r>
      <w:r w:rsidR="008C3318">
        <w:rPr>
          <w:color w:val="000000" w:themeColor="text1"/>
          <w:sz w:val="22"/>
          <w:szCs w:val="22"/>
          <w:lang w:eastAsia="nl-NL"/>
        </w:rPr>
        <w:t>d</w:t>
      </w:r>
      <w:r w:rsidRPr="008F6A67">
        <w:rPr>
          <w:color w:val="000000" w:themeColor="text1"/>
          <w:sz w:val="22"/>
          <w:szCs w:val="22"/>
          <w:lang w:eastAsia="nl-NL"/>
        </w:rPr>
        <w:t xml:space="preserve">oes not necessarily have to meet the BR as long there is evidence for positive indicators, but it can also mean that the BR was met but with negative indicators. Therefore, as </w:t>
      </w:r>
      <w:r w:rsidRPr="008F6A67">
        <w:rPr>
          <w:color w:val="000000" w:themeColor="text1"/>
          <w:sz w:val="22"/>
          <w:szCs w:val="22"/>
          <w:lang w:eastAsia="nl-NL"/>
        </w:rPr>
        <w:fldChar w:fldCharType="begin"/>
      </w:r>
      <w:r w:rsidRPr="008F6A67">
        <w:rPr>
          <w:color w:val="000000" w:themeColor="text1"/>
          <w:sz w:val="22"/>
          <w:szCs w:val="22"/>
          <w:lang w:eastAsia="nl-NL"/>
        </w:rPr>
        <w:instrText xml:space="preserve"> REF _Ref12959820 \h  \* MERGEFORMAT </w:instrText>
      </w:r>
      <w:r w:rsidRPr="008F6A67">
        <w:rPr>
          <w:color w:val="000000" w:themeColor="text1"/>
          <w:sz w:val="22"/>
          <w:szCs w:val="22"/>
          <w:lang w:eastAsia="nl-NL"/>
        </w:rPr>
      </w:r>
      <w:r w:rsidRPr="008F6A67">
        <w:rPr>
          <w:color w:val="000000" w:themeColor="text1"/>
          <w:sz w:val="22"/>
          <w:szCs w:val="22"/>
          <w:lang w:eastAsia="nl-NL"/>
        </w:rPr>
        <w:fldChar w:fldCharType="separate"/>
      </w:r>
      <w:r w:rsidR="00671C6F" w:rsidRPr="00671C6F">
        <w:rPr>
          <w:color w:val="000000" w:themeColor="text1"/>
          <w:sz w:val="22"/>
          <w:szCs w:val="22"/>
        </w:rPr>
        <w:t>Figure 14</w:t>
      </w:r>
      <w:r w:rsidRPr="008F6A67">
        <w:rPr>
          <w:color w:val="000000" w:themeColor="text1"/>
          <w:sz w:val="22"/>
          <w:szCs w:val="22"/>
          <w:lang w:eastAsia="nl-NL"/>
        </w:rPr>
        <w:fldChar w:fldCharType="end"/>
      </w:r>
      <w:r w:rsidRPr="008F6A67">
        <w:rPr>
          <w:color w:val="000000" w:themeColor="text1"/>
          <w:sz w:val="22"/>
          <w:szCs w:val="22"/>
          <w:lang w:eastAsia="nl-NL"/>
        </w:rPr>
        <w:t xml:space="preserve"> does not</w:t>
      </w:r>
      <w:r w:rsidR="00F03F1F" w:rsidRPr="008F6A67">
        <w:rPr>
          <w:color w:val="000000" w:themeColor="text1"/>
          <w:sz w:val="22"/>
          <w:szCs w:val="22"/>
          <w:lang w:eastAsia="nl-NL"/>
        </w:rPr>
        <w:t xml:space="preserve"> indicate whether a BR has bee</w:t>
      </w:r>
      <w:r w:rsidR="00516C01" w:rsidRPr="008F6A67">
        <w:rPr>
          <w:color w:val="000000" w:themeColor="text1"/>
          <w:sz w:val="22"/>
          <w:szCs w:val="22"/>
          <w:lang w:eastAsia="nl-NL"/>
        </w:rPr>
        <w:t>n</w:t>
      </w:r>
      <w:r w:rsidR="00F03F1F" w:rsidRPr="008F6A67">
        <w:rPr>
          <w:color w:val="000000" w:themeColor="text1"/>
          <w:sz w:val="22"/>
          <w:szCs w:val="22"/>
          <w:lang w:eastAsia="nl-NL"/>
        </w:rPr>
        <w:t xml:space="preserve"> met or not, a separate </w:t>
      </w:r>
      <w:r w:rsidR="00516C01" w:rsidRPr="008F6A67">
        <w:rPr>
          <w:color w:val="000000" w:themeColor="text1"/>
          <w:sz w:val="22"/>
          <w:szCs w:val="22"/>
          <w:lang w:eastAsia="nl-NL"/>
        </w:rPr>
        <w:t>table</w:t>
      </w:r>
      <w:r w:rsidR="00F03F1F" w:rsidRPr="008F6A67">
        <w:rPr>
          <w:color w:val="000000" w:themeColor="text1"/>
          <w:sz w:val="22"/>
          <w:szCs w:val="22"/>
          <w:lang w:eastAsia="nl-NL"/>
        </w:rPr>
        <w:t xml:space="preserve"> was generated for this purpose</w:t>
      </w:r>
      <w:r w:rsidR="00170129" w:rsidRPr="008F6A67">
        <w:rPr>
          <w:color w:val="000000" w:themeColor="text1"/>
          <w:sz w:val="22"/>
          <w:szCs w:val="22"/>
          <w:lang w:eastAsia="nl-NL"/>
        </w:rPr>
        <w:t xml:space="preserve"> to give a clear overview</w:t>
      </w:r>
      <w:r w:rsidR="00F03F1F" w:rsidRPr="008F6A67">
        <w:rPr>
          <w:color w:val="000000" w:themeColor="text1"/>
          <w:sz w:val="22"/>
          <w:szCs w:val="22"/>
          <w:lang w:eastAsia="nl-NL"/>
        </w:rPr>
        <w:t>.</w:t>
      </w:r>
      <w:r w:rsidR="009D2F2D" w:rsidRPr="008F6A67">
        <w:rPr>
          <w:color w:val="000000" w:themeColor="text1"/>
          <w:sz w:val="22"/>
          <w:szCs w:val="22"/>
          <w:lang w:eastAsia="nl-NL"/>
        </w:rPr>
        <w:t xml:space="preserve"> In </w:t>
      </w:r>
      <w:r w:rsidR="009D2F2D" w:rsidRPr="008F6A67">
        <w:rPr>
          <w:color w:val="000000" w:themeColor="text1"/>
          <w:sz w:val="22"/>
          <w:szCs w:val="22"/>
          <w:lang w:eastAsia="nl-NL"/>
        </w:rPr>
        <w:fldChar w:fldCharType="begin"/>
      </w:r>
      <w:r w:rsidR="009D2F2D" w:rsidRPr="008F6A67">
        <w:rPr>
          <w:color w:val="000000" w:themeColor="text1"/>
          <w:sz w:val="22"/>
          <w:szCs w:val="22"/>
          <w:lang w:eastAsia="nl-NL"/>
        </w:rPr>
        <w:instrText xml:space="preserve"> REF _Ref13294258 \h  \* MERGEFORMAT </w:instrText>
      </w:r>
      <w:r w:rsidR="009D2F2D" w:rsidRPr="008F6A67">
        <w:rPr>
          <w:color w:val="000000" w:themeColor="text1"/>
          <w:sz w:val="22"/>
          <w:szCs w:val="22"/>
          <w:lang w:eastAsia="nl-NL"/>
        </w:rPr>
      </w:r>
      <w:r w:rsidR="009D2F2D" w:rsidRPr="008F6A67">
        <w:rPr>
          <w:color w:val="000000" w:themeColor="text1"/>
          <w:sz w:val="22"/>
          <w:szCs w:val="22"/>
          <w:lang w:eastAsia="nl-NL"/>
        </w:rPr>
        <w:fldChar w:fldCharType="separate"/>
      </w:r>
      <w:r w:rsidR="00671C6F" w:rsidRPr="00671C6F">
        <w:rPr>
          <w:color w:val="000000" w:themeColor="text1"/>
          <w:sz w:val="22"/>
          <w:szCs w:val="22"/>
        </w:rPr>
        <w:t>Table 15</w:t>
      </w:r>
      <w:r w:rsidR="009D2F2D" w:rsidRPr="008F6A67">
        <w:rPr>
          <w:color w:val="000000" w:themeColor="text1"/>
          <w:sz w:val="22"/>
          <w:szCs w:val="22"/>
          <w:lang w:eastAsia="nl-NL"/>
        </w:rPr>
        <w:fldChar w:fldCharType="end"/>
      </w:r>
      <w:r w:rsidR="009D2F2D" w:rsidRPr="008F6A67">
        <w:rPr>
          <w:color w:val="000000" w:themeColor="text1"/>
          <w:sz w:val="22"/>
          <w:szCs w:val="22"/>
          <w:lang w:eastAsia="nl-NL"/>
        </w:rPr>
        <w:t xml:space="preserve"> below, the marks indicate that the BR has been met.</w:t>
      </w:r>
      <w:r w:rsidR="007F64AD">
        <w:rPr>
          <w:color w:val="000000" w:themeColor="text1"/>
          <w:sz w:val="22"/>
          <w:szCs w:val="22"/>
          <w:lang w:eastAsia="nl-NL"/>
        </w:rPr>
        <w:t xml:space="preserve"> </w:t>
      </w:r>
    </w:p>
    <w:p w14:paraId="13A82F47" w14:textId="77777777" w:rsidR="008C3318" w:rsidRPr="008F6A67" w:rsidRDefault="008C3318" w:rsidP="0018428F">
      <w:pPr>
        <w:spacing w:line="276" w:lineRule="auto"/>
        <w:jc w:val="both"/>
        <w:rPr>
          <w:color w:val="000000" w:themeColor="text1"/>
          <w:sz w:val="22"/>
          <w:szCs w:val="22"/>
          <w:lang w:eastAsia="nl-NL"/>
        </w:rPr>
      </w:pPr>
    </w:p>
    <w:p w14:paraId="0DE94FD1" w14:textId="70E4799D" w:rsidR="009D2F2D" w:rsidRPr="008F6A67" w:rsidRDefault="009D2F2D" w:rsidP="0018428F">
      <w:pPr>
        <w:pStyle w:val="Caption"/>
        <w:spacing w:line="276" w:lineRule="auto"/>
        <w:jc w:val="center"/>
        <w:rPr>
          <w:rFonts w:ascii="Times New Roman" w:hAnsi="Times New Roman" w:cs="Times New Roman"/>
          <w:i w:val="0"/>
          <w:iCs w:val="0"/>
          <w:color w:val="000000" w:themeColor="text1"/>
          <w:sz w:val="22"/>
          <w:szCs w:val="22"/>
          <w:lang w:eastAsia="nl-NL"/>
        </w:rPr>
      </w:pPr>
      <w:bookmarkStart w:id="300" w:name="_Ref13294258"/>
      <w:bookmarkStart w:id="301" w:name="_Toc13377730"/>
      <w:bookmarkStart w:id="302" w:name="_Toc17220709"/>
      <w:r w:rsidRPr="008F6A67">
        <w:rPr>
          <w:rFonts w:ascii="Times New Roman" w:hAnsi="Times New Roman" w:cs="Times New Roman"/>
          <w:i w:val="0"/>
          <w:iCs w:val="0"/>
          <w:color w:val="000000" w:themeColor="text1"/>
          <w:sz w:val="22"/>
          <w:szCs w:val="22"/>
        </w:rPr>
        <w:t xml:space="preserve">Table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Table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15</w:t>
      </w:r>
      <w:r w:rsidRPr="008F6A67">
        <w:rPr>
          <w:rFonts w:ascii="Times New Roman" w:hAnsi="Times New Roman" w:cs="Times New Roman"/>
          <w:i w:val="0"/>
          <w:iCs w:val="0"/>
          <w:color w:val="000000" w:themeColor="text1"/>
          <w:sz w:val="22"/>
          <w:szCs w:val="22"/>
        </w:rPr>
        <w:fldChar w:fldCharType="end"/>
      </w:r>
      <w:bookmarkEnd w:id="300"/>
      <w:r w:rsidRPr="008F6A67">
        <w:rPr>
          <w:rFonts w:ascii="Times New Roman" w:hAnsi="Times New Roman" w:cs="Times New Roman"/>
          <w:i w:val="0"/>
          <w:iCs w:val="0"/>
          <w:color w:val="000000" w:themeColor="text1"/>
          <w:sz w:val="22"/>
          <w:szCs w:val="22"/>
        </w:rPr>
        <w:t>. Results for Meeting of the Basic Requirements.</w:t>
      </w:r>
      <w:bookmarkEnd w:id="301"/>
      <w:bookmarkEnd w:id="302"/>
    </w:p>
    <w:tbl>
      <w:tblPr>
        <w:tblStyle w:val="TableGrid"/>
        <w:tblW w:w="9009" w:type="dxa"/>
        <w:tblLook w:val="04A0" w:firstRow="1" w:lastRow="0" w:firstColumn="1" w:lastColumn="0" w:noHBand="0" w:noVBand="1"/>
      </w:tblPr>
      <w:tblGrid>
        <w:gridCol w:w="3157"/>
        <w:gridCol w:w="1463"/>
        <w:gridCol w:w="1463"/>
        <w:gridCol w:w="1463"/>
        <w:gridCol w:w="1463"/>
      </w:tblGrid>
      <w:tr w:rsidR="008C3318" w:rsidRPr="008F6A67" w14:paraId="5EF09855" w14:textId="0078CDA2" w:rsidTr="008C3318">
        <w:trPr>
          <w:trHeight w:val="504"/>
        </w:trPr>
        <w:tc>
          <w:tcPr>
            <w:tcW w:w="3157" w:type="dxa"/>
            <w:vAlign w:val="center"/>
          </w:tcPr>
          <w:p w14:paraId="75FC7FA8" w14:textId="7395A2D4" w:rsidR="008C3318" w:rsidRPr="008F6A67" w:rsidRDefault="008C3318" w:rsidP="008C3318">
            <w:pPr>
              <w:jc w:val="center"/>
              <w:rPr>
                <w:b/>
                <w:bCs/>
                <w:color w:val="000000" w:themeColor="text1"/>
                <w:sz w:val="22"/>
                <w:szCs w:val="22"/>
                <w:lang w:eastAsia="nl-NL"/>
              </w:rPr>
            </w:pPr>
            <w:r w:rsidRPr="008F6A67">
              <w:rPr>
                <w:b/>
                <w:bCs/>
                <w:color w:val="000000" w:themeColor="text1"/>
                <w:sz w:val="22"/>
                <w:szCs w:val="22"/>
                <w:lang w:eastAsia="nl-NL"/>
              </w:rPr>
              <w:t>Subcategory</w:t>
            </w:r>
          </w:p>
        </w:tc>
        <w:tc>
          <w:tcPr>
            <w:tcW w:w="1463" w:type="dxa"/>
            <w:vAlign w:val="center"/>
          </w:tcPr>
          <w:p w14:paraId="6D88A370" w14:textId="4CD3E640" w:rsidR="008C3318" w:rsidRPr="008F6A67" w:rsidRDefault="008C3318" w:rsidP="008C3318">
            <w:pPr>
              <w:jc w:val="center"/>
              <w:rPr>
                <w:b/>
                <w:bCs/>
                <w:color w:val="000000" w:themeColor="text1"/>
                <w:sz w:val="22"/>
                <w:szCs w:val="22"/>
                <w:lang w:eastAsia="nl-NL"/>
              </w:rPr>
            </w:pPr>
            <w:r>
              <w:rPr>
                <w:b/>
                <w:bCs/>
                <w:color w:val="000000" w:themeColor="text1"/>
                <w:sz w:val="22"/>
                <w:szCs w:val="22"/>
                <w:lang w:eastAsia="nl-NL"/>
              </w:rPr>
              <w:t>Organization A</w:t>
            </w:r>
          </w:p>
        </w:tc>
        <w:tc>
          <w:tcPr>
            <w:tcW w:w="1463" w:type="dxa"/>
            <w:vAlign w:val="center"/>
          </w:tcPr>
          <w:p w14:paraId="6669C529" w14:textId="6142A27D" w:rsidR="008C3318" w:rsidRDefault="008C3318" w:rsidP="008C3318">
            <w:pPr>
              <w:jc w:val="center"/>
              <w:rPr>
                <w:b/>
                <w:bCs/>
                <w:color w:val="000000" w:themeColor="text1"/>
                <w:sz w:val="22"/>
                <w:szCs w:val="22"/>
                <w:lang w:eastAsia="nl-NL"/>
              </w:rPr>
            </w:pPr>
            <w:r>
              <w:rPr>
                <w:b/>
                <w:bCs/>
                <w:color w:val="000000" w:themeColor="text1"/>
                <w:sz w:val="22"/>
                <w:szCs w:val="22"/>
                <w:lang w:eastAsia="nl-NL"/>
              </w:rPr>
              <w:t>Organization B</w:t>
            </w:r>
          </w:p>
        </w:tc>
        <w:tc>
          <w:tcPr>
            <w:tcW w:w="1463" w:type="dxa"/>
            <w:vAlign w:val="center"/>
          </w:tcPr>
          <w:p w14:paraId="2DF30416" w14:textId="51085E6A" w:rsidR="008C3318" w:rsidRPr="008F6A67" w:rsidRDefault="008C3318" w:rsidP="008C3318">
            <w:pPr>
              <w:jc w:val="center"/>
              <w:rPr>
                <w:b/>
                <w:bCs/>
                <w:color w:val="000000" w:themeColor="text1"/>
                <w:sz w:val="22"/>
                <w:szCs w:val="22"/>
                <w:lang w:eastAsia="nl-NL"/>
              </w:rPr>
            </w:pPr>
            <w:r>
              <w:rPr>
                <w:b/>
                <w:bCs/>
                <w:color w:val="000000" w:themeColor="text1"/>
                <w:sz w:val="22"/>
                <w:szCs w:val="22"/>
                <w:lang w:eastAsia="nl-NL"/>
              </w:rPr>
              <w:t>Organization C</w:t>
            </w:r>
          </w:p>
        </w:tc>
        <w:tc>
          <w:tcPr>
            <w:tcW w:w="1463" w:type="dxa"/>
            <w:vAlign w:val="center"/>
          </w:tcPr>
          <w:p w14:paraId="35756AF0" w14:textId="5F80C284" w:rsidR="008C3318" w:rsidRPr="008F6A67" w:rsidRDefault="008C3318" w:rsidP="008C3318">
            <w:pPr>
              <w:jc w:val="center"/>
              <w:rPr>
                <w:b/>
                <w:bCs/>
                <w:color w:val="000000" w:themeColor="text1"/>
                <w:sz w:val="22"/>
                <w:szCs w:val="22"/>
                <w:lang w:eastAsia="nl-NL"/>
              </w:rPr>
            </w:pPr>
            <w:r>
              <w:rPr>
                <w:b/>
                <w:bCs/>
                <w:color w:val="000000" w:themeColor="text1"/>
                <w:sz w:val="22"/>
                <w:szCs w:val="22"/>
                <w:lang w:eastAsia="nl-NL"/>
              </w:rPr>
              <w:t>Organization D</w:t>
            </w:r>
          </w:p>
        </w:tc>
      </w:tr>
      <w:tr w:rsidR="008C3318" w:rsidRPr="008F6A67" w14:paraId="6EDB9111" w14:textId="74943DAC" w:rsidTr="008C3318">
        <w:tc>
          <w:tcPr>
            <w:tcW w:w="3157" w:type="dxa"/>
            <w:vAlign w:val="center"/>
          </w:tcPr>
          <w:p w14:paraId="4F10D4A3" w14:textId="3E88549F" w:rsidR="008C3318" w:rsidRPr="008F6A67" w:rsidRDefault="008C3318" w:rsidP="008C3318">
            <w:pPr>
              <w:jc w:val="center"/>
              <w:rPr>
                <w:color w:val="000000" w:themeColor="text1"/>
                <w:sz w:val="22"/>
                <w:szCs w:val="22"/>
                <w:lang w:eastAsia="nl-NL"/>
              </w:rPr>
            </w:pPr>
            <w:r w:rsidRPr="008F6A67">
              <w:rPr>
                <w:sz w:val="22"/>
                <w:szCs w:val="22"/>
              </w:rPr>
              <w:t>Freedom of association</w:t>
            </w:r>
          </w:p>
        </w:tc>
        <w:tc>
          <w:tcPr>
            <w:tcW w:w="1463" w:type="dxa"/>
          </w:tcPr>
          <w:p w14:paraId="2DA760B5" w14:textId="6565690E"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0818B77" w14:textId="54606FFF"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0935C537" w14:textId="277E611A"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60ED589" w14:textId="5D18F0FF" w:rsidR="008C3318" w:rsidRPr="008F6A67" w:rsidRDefault="008C3318" w:rsidP="008C3318">
            <w:pPr>
              <w:jc w:val="center"/>
              <w:rPr>
                <w:color w:val="000000" w:themeColor="text1"/>
                <w:sz w:val="22"/>
                <w:szCs w:val="22"/>
                <w:lang w:eastAsia="nl-NL"/>
              </w:rPr>
            </w:pPr>
          </w:p>
        </w:tc>
      </w:tr>
      <w:tr w:rsidR="008C3318" w:rsidRPr="008F6A67" w14:paraId="2A5F582C" w14:textId="3222D1E5" w:rsidTr="008C3318">
        <w:tc>
          <w:tcPr>
            <w:tcW w:w="3157" w:type="dxa"/>
            <w:vAlign w:val="center"/>
          </w:tcPr>
          <w:p w14:paraId="78591AF4" w14:textId="5A4A5441" w:rsidR="008C3318" w:rsidRPr="008F6A67" w:rsidRDefault="008C3318" w:rsidP="008C3318">
            <w:pPr>
              <w:jc w:val="center"/>
              <w:rPr>
                <w:color w:val="000000" w:themeColor="text1"/>
                <w:sz w:val="22"/>
                <w:szCs w:val="22"/>
                <w:lang w:eastAsia="nl-NL"/>
              </w:rPr>
            </w:pPr>
            <w:r w:rsidRPr="008F6A67">
              <w:rPr>
                <w:sz w:val="22"/>
                <w:szCs w:val="22"/>
              </w:rPr>
              <w:t>Fair salary</w:t>
            </w:r>
          </w:p>
        </w:tc>
        <w:tc>
          <w:tcPr>
            <w:tcW w:w="1463" w:type="dxa"/>
          </w:tcPr>
          <w:p w14:paraId="03F52760" w14:textId="1D418AE9"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0092DC15" w14:textId="12B57AA2"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6EF439EE" w14:textId="16FA60C3"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CDB1208" w14:textId="611D7B10"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r>
      <w:tr w:rsidR="008C3318" w:rsidRPr="008F6A67" w14:paraId="1023121E" w14:textId="7B4FC6EC" w:rsidTr="008C3318">
        <w:tc>
          <w:tcPr>
            <w:tcW w:w="3157" w:type="dxa"/>
            <w:vAlign w:val="center"/>
          </w:tcPr>
          <w:p w14:paraId="26C65B70" w14:textId="708F26B0" w:rsidR="008C3318" w:rsidRPr="008F6A67" w:rsidRDefault="008C3318" w:rsidP="008C3318">
            <w:pPr>
              <w:jc w:val="center"/>
              <w:rPr>
                <w:color w:val="000000" w:themeColor="text1"/>
                <w:sz w:val="22"/>
                <w:szCs w:val="22"/>
                <w:lang w:eastAsia="nl-NL"/>
              </w:rPr>
            </w:pPr>
            <w:r w:rsidRPr="008F6A67">
              <w:rPr>
                <w:sz w:val="22"/>
                <w:szCs w:val="22"/>
              </w:rPr>
              <w:t>Hours of work</w:t>
            </w:r>
          </w:p>
        </w:tc>
        <w:tc>
          <w:tcPr>
            <w:tcW w:w="1463" w:type="dxa"/>
          </w:tcPr>
          <w:p w14:paraId="225BFF89" w14:textId="0B768BF2"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C78DD5B" w14:textId="572E4908"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3E66FDCA" w14:textId="35C2B1BF"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3E8F3C0D" w14:textId="48D01DC9"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r>
      <w:tr w:rsidR="008C3318" w:rsidRPr="008F6A67" w14:paraId="6C4CED6C" w14:textId="17FFA35B" w:rsidTr="008C3318">
        <w:tc>
          <w:tcPr>
            <w:tcW w:w="3157" w:type="dxa"/>
            <w:vAlign w:val="center"/>
          </w:tcPr>
          <w:p w14:paraId="2C7AB34F" w14:textId="3ECC2F6A" w:rsidR="008C3318" w:rsidRPr="008F6A67" w:rsidRDefault="008C3318" w:rsidP="008C3318">
            <w:pPr>
              <w:jc w:val="center"/>
              <w:rPr>
                <w:color w:val="000000" w:themeColor="text1"/>
                <w:sz w:val="22"/>
                <w:szCs w:val="22"/>
                <w:lang w:eastAsia="nl-NL"/>
              </w:rPr>
            </w:pPr>
            <w:r w:rsidRPr="008F6A67">
              <w:rPr>
                <w:sz w:val="22"/>
                <w:szCs w:val="22"/>
              </w:rPr>
              <w:t>Equal opportunities</w:t>
            </w:r>
          </w:p>
        </w:tc>
        <w:tc>
          <w:tcPr>
            <w:tcW w:w="1463" w:type="dxa"/>
          </w:tcPr>
          <w:p w14:paraId="2B9D477B" w14:textId="16E936C7"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093561ED" w14:textId="25B489E1"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BCC00F1" w14:textId="1FEBF02C"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52A8B5D" w14:textId="77777777" w:rsidR="008C3318" w:rsidRPr="008F6A67" w:rsidRDefault="008C3318" w:rsidP="008C3318">
            <w:pPr>
              <w:jc w:val="center"/>
              <w:rPr>
                <w:color w:val="000000" w:themeColor="text1"/>
                <w:sz w:val="22"/>
                <w:szCs w:val="22"/>
                <w:lang w:eastAsia="nl-NL"/>
              </w:rPr>
            </w:pPr>
          </w:p>
        </w:tc>
      </w:tr>
      <w:tr w:rsidR="008C3318" w:rsidRPr="008F6A67" w14:paraId="166DFA4F" w14:textId="0C313632" w:rsidTr="008C3318">
        <w:tc>
          <w:tcPr>
            <w:tcW w:w="3157" w:type="dxa"/>
            <w:vAlign w:val="center"/>
          </w:tcPr>
          <w:p w14:paraId="5E3D3A33" w14:textId="3A43CA8D" w:rsidR="008C3318" w:rsidRPr="008F6A67" w:rsidRDefault="008C3318" w:rsidP="008C3318">
            <w:pPr>
              <w:jc w:val="center"/>
              <w:rPr>
                <w:color w:val="000000" w:themeColor="text1"/>
                <w:sz w:val="22"/>
                <w:szCs w:val="22"/>
                <w:lang w:eastAsia="nl-NL"/>
              </w:rPr>
            </w:pPr>
            <w:r w:rsidRPr="008F6A67">
              <w:rPr>
                <w:sz w:val="22"/>
                <w:szCs w:val="22"/>
              </w:rPr>
              <w:t>Health and safety</w:t>
            </w:r>
          </w:p>
        </w:tc>
        <w:tc>
          <w:tcPr>
            <w:tcW w:w="1463" w:type="dxa"/>
          </w:tcPr>
          <w:p w14:paraId="75BD6574" w14:textId="0622E643"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241816F1" w14:textId="1A1A4BA4"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DEA0926" w14:textId="1F394977"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56F8D39C" w14:textId="77777777" w:rsidR="008C3318" w:rsidRPr="008F6A67" w:rsidRDefault="008C3318" w:rsidP="008C3318">
            <w:pPr>
              <w:jc w:val="center"/>
              <w:rPr>
                <w:color w:val="000000" w:themeColor="text1"/>
                <w:sz w:val="22"/>
                <w:szCs w:val="22"/>
                <w:lang w:eastAsia="nl-NL"/>
              </w:rPr>
            </w:pPr>
          </w:p>
        </w:tc>
      </w:tr>
      <w:tr w:rsidR="008C3318" w:rsidRPr="008F6A67" w14:paraId="401F711C" w14:textId="22DAF166" w:rsidTr="008C3318">
        <w:tc>
          <w:tcPr>
            <w:tcW w:w="3157" w:type="dxa"/>
            <w:vAlign w:val="center"/>
          </w:tcPr>
          <w:p w14:paraId="142853C9" w14:textId="55BE6348" w:rsidR="008C3318" w:rsidRPr="008F6A67" w:rsidRDefault="008C3318" w:rsidP="008C3318">
            <w:pPr>
              <w:jc w:val="center"/>
              <w:rPr>
                <w:color w:val="000000" w:themeColor="text1"/>
                <w:sz w:val="22"/>
                <w:szCs w:val="22"/>
                <w:lang w:eastAsia="nl-NL"/>
              </w:rPr>
            </w:pPr>
            <w:r w:rsidRPr="008F6A67">
              <w:rPr>
                <w:sz w:val="22"/>
                <w:szCs w:val="22"/>
              </w:rPr>
              <w:t>Social benefits/social security</w:t>
            </w:r>
          </w:p>
        </w:tc>
        <w:tc>
          <w:tcPr>
            <w:tcW w:w="1463" w:type="dxa"/>
          </w:tcPr>
          <w:p w14:paraId="5D56D173" w14:textId="4E0DD866"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6AEB1EB" w14:textId="7DD49051"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66AE19C4" w14:textId="42F58E6F"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46B94D8" w14:textId="525DFCBA"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r>
      <w:tr w:rsidR="008C3318" w:rsidRPr="008F6A67" w14:paraId="69139966" w14:textId="6E3A048C" w:rsidTr="008C3318">
        <w:tc>
          <w:tcPr>
            <w:tcW w:w="3157" w:type="dxa"/>
            <w:vAlign w:val="center"/>
          </w:tcPr>
          <w:p w14:paraId="11431126" w14:textId="3456CE89" w:rsidR="008C3318" w:rsidRPr="008F6A67" w:rsidRDefault="008C3318" w:rsidP="008C3318">
            <w:pPr>
              <w:jc w:val="center"/>
              <w:rPr>
                <w:color w:val="000000" w:themeColor="text1"/>
                <w:sz w:val="22"/>
                <w:szCs w:val="22"/>
                <w:lang w:eastAsia="nl-NL"/>
              </w:rPr>
            </w:pPr>
            <w:r w:rsidRPr="008F6A67">
              <w:rPr>
                <w:sz w:val="22"/>
                <w:szCs w:val="22"/>
              </w:rPr>
              <w:t>Health and safety (consumer)</w:t>
            </w:r>
          </w:p>
        </w:tc>
        <w:tc>
          <w:tcPr>
            <w:tcW w:w="1463" w:type="dxa"/>
          </w:tcPr>
          <w:p w14:paraId="6A55F8B5" w14:textId="77777777" w:rsidR="008C3318" w:rsidRPr="008F6A67" w:rsidRDefault="008C3318" w:rsidP="008C3318">
            <w:pPr>
              <w:jc w:val="center"/>
              <w:rPr>
                <w:color w:val="000000" w:themeColor="text1"/>
                <w:sz w:val="22"/>
                <w:szCs w:val="22"/>
                <w:lang w:eastAsia="nl-NL"/>
              </w:rPr>
            </w:pPr>
          </w:p>
        </w:tc>
        <w:tc>
          <w:tcPr>
            <w:tcW w:w="1463" w:type="dxa"/>
          </w:tcPr>
          <w:p w14:paraId="24DB8FCF" w14:textId="5EB1670A"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F332B5D" w14:textId="25AB11B9"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2CD6625" w14:textId="77777777" w:rsidR="008C3318" w:rsidRPr="008F6A67" w:rsidRDefault="008C3318" w:rsidP="008C3318">
            <w:pPr>
              <w:jc w:val="center"/>
              <w:rPr>
                <w:color w:val="000000" w:themeColor="text1"/>
                <w:sz w:val="22"/>
                <w:szCs w:val="22"/>
                <w:lang w:eastAsia="nl-NL"/>
              </w:rPr>
            </w:pPr>
          </w:p>
        </w:tc>
      </w:tr>
      <w:tr w:rsidR="008C3318" w:rsidRPr="008F6A67" w14:paraId="4B3723F6" w14:textId="5CD479DF" w:rsidTr="008C3318">
        <w:tc>
          <w:tcPr>
            <w:tcW w:w="3157" w:type="dxa"/>
            <w:vAlign w:val="center"/>
          </w:tcPr>
          <w:p w14:paraId="2FF0DFC2" w14:textId="32C4C35D" w:rsidR="008C3318" w:rsidRPr="008F6A67" w:rsidRDefault="008C3318" w:rsidP="008C3318">
            <w:pPr>
              <w:jc w:val="center"/>
              <w:rPr>
                <w:color w:val="000000" w:themeColor="text1"/>
                <w:sz w:val="22"/>
                <w:szCs w:val="22"/>
                <w:lang w:eastAsia="nl-NL"/>
              </w:rPr>
            </w:pPr>
            <w:r w:rsidRPr="008F6A67">
              <w:rPr>
                <w:sz w:val="22"/>
                <w:szCs w:val="22"/>
              </w:rPr>
              <w:t>Feedback mechanism</w:t>
            </w:r>
          </w:p>
        </w:tc>
        <w:tc>
          <w:tcPr>
            <w:tcW w:w="1463" w:type="dxa"/>
          </w:tcPr>
          <w:p w14:paraId="08C80E83" w14:textId="1767A474"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33B601D8" w14:textId="56CACEF6"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DE166F1" w14:textId="08DDC7AE" w:rsidR="008C3318" w:rsidRPr="008F6A67" w:rsidRDefault="008C3318" w:rsidP="008C3318">
            <w:pPr>
              <w:jc w:val="center"/>
              <w:rPr>
                <w:color w:val="000000" w:themeColor="text1"/>
                <w:sz w:val="22"/>
                <w:szCs w:val="22"/>
                <w:lang w:eastAsia="nl-NL"/>
              </w:rPr>
            </w:pPr>
          </w:p>
        </w:tc>
        <w:tc>
          <w:tcPr>
            <w:tcW w:w="1463" w:type="dxa"/>
          </w:tcPr>
          <w:p w14:paraId="5E545772" w14:textId="2DA6986F"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r>
      <w:tr w:rsidR="008C3318" w:rsidRPr="008F6A67" w14:paraId="5ED4DBC7" w14:textId="64AB9EC8" w:rsidTr="008C3318">
        <w:tc>
          <w:tcPr>
            <w:tcW w:w="3157" w:type="dxa"/>
            <w:vAlign w:val="center"/>
          </w:tcPr>
          <w:p w14:paraId="1D6B6A50" w14:textId="41878DBE" w:rsidR="008C3318" w:rsidRPr="008F6A67" w:rsidRDefault="008C3318" w:rsidP="008C3318">
            <w:pPr>
              <w:jc w:val="center"/>
              <w:rPr>
                <w:color w:val="000000" w:themeColor="text1"/>
                <w:sz w:val="22"/>
                <w:szCs w:val="22"/>
                <w:lang w:eastAsia="nl-NL"/>
              </w:rPr>
            </w:pPr>
            <w:r w:rsidRPr="008F6A67">
              <w:rPr>
                <w:sz w:val="22"/>
                <w:szCs w:val="22"/>
                <w:lang w:eastAsia="nl-NL"/>
              </w:rPr>
              <w:t>Privacy</w:t>
            </w:r>
          </w:p>
        </w:tc>
        <w:tc>
          <w:tcPr>
            <w:tcW w:w="1463" w:type="dxa"/>
          </w:tcPr>
          <w:p w14:paraId="1BC8B32D" w14:textId="05D2499A"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6879C95E" w14:textId="3D729586"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D8E8017" w14:textId="62407A8B"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26F74DDA" w14:textId="77777777" w:rsidR="008C3318" w:rsidRPr="008F6A67" w:rsidRDefault="008C3318" w:rsidP="008C3318">
            <w:pPr>
              <w:jc w:val="center"/>
              <w:rPr>
                <w:color w:val="000000" w:themeColor="text1"/>
                <w:sz w:val="22"/>
                <w:szCs w:val="22"/>
                <w:lang w:eastAsia="nl-NL"/>
              </w:rPr>
            </w:pPr>
          </w:p>
        </w:tc>
      </w:tr>
      <w:tr w:rsidR="008C3318" w:rsidRPr="008F6A67" w14:paraId="4404EB34" w14:textId="78726CF3" w:rsidTr="008C3318">
        <w:tc>
          <w:tcPr>
            <w:tcW w:w="3157" w:type="dxa"/>
            <w:vAlign w:val="center"/>
          </w:tcPr>
          <w:p w14:paraId="27005103" w14:textId="08558C64" w:rsidR="008C3318" w:rsidRPr="008F6A67" w:rsidRDefault="008C3318" w:rsidP="008C3318">
            <w:pPr>
              <w:jc w:val="center"/>
              <w:rPr>
                <w:color w:val="000000" w:themeColor="text1"/>
                <w:sz w:val="22"/>
                <w:szCs w:val="22"/>
                <w:lang w:eastAsia="nl-NL"/>
              </w:rPr>
            </w:pPr>
            <w:r w:rsidRPr="008F6A67">
              <w:rPr>
                <w:sz w:val="22"/>
                <w:szCs w:val="22"/>
                <w:lang w:eastAsia="nl-NL"/>
              </w:rPr>
              <w:t>Transparency</w:t>
            </w:r>
          </w:p>
        </w:tc>
        <w:tc>
          <w:tcPr>
            <w:tcW w:w="1463" w:type="dxa"/>
          </w:tcPr>
          <w:p w14:paraId="3159DCA5" w14:textId="77777777" w:rsidR="008C3318" w:rsidRPr="008F6A67" w:rsidRDefault="008C3318" w:rsidP="008C3318">
            <w:pPr>
              <w:jc w:val="center"/>
              <w:rPr>
                <w:color w:val="000000" w:themeColor="text1"/>
                <w:sz w:val="22"/>
                <w:szCs w:val="22"/>
                <w:lang w:eastAsia="nl-NL"/>
              </w:rPr>
            </w:pPr>
          </w:p>
        </w:tc>
        <w:tc>
          <w:tcPr>
            <w:tcW w:w="1463" w:type="dxa"/>
          </w:tcPr>
          <w:p w14:paraId="6127DE24" w14:textId="6FDF0D91"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5F726E78" w14:textId="3BF5683E"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58CA8E6D" w14:textId="77777777" w:rsidR="008C3318" w:rsidRPr="008F6A67" w:rsidRDefault="008C3318" w:rsidP="008C3318">
            <w:pPr>
              <w:jc w:val="center"/>
              <w:rPr>
                <w:color w:val="000000" w:themeColor="text1"/>
                <w:sz w:val="22"/>
                <w:szCs w:val="22"/>
                <w:lang w:eastAsia="nl-NL"/>
              </w:rPr>
            </w:pPr>
          </w:p>
        </w:tc>
      </w:tr>
      <w:tr w:rsidR="008C3318" w:rsidRPr="008F6A67" w14:paraId="39029F19" w14:textId="6DC6D804" w:rsidTr="008C3318">
        <w:tc>
          <w:tcPr>
            <w:tcW w:w="3157" w:type="dxa"/>
            <w:vAlign w:val="center"/>
          </w:tcPr>
          <w:p w14:paraId="0BBFFC2A" w14:textId="54F78E0D" w:rsidR="008C3318" w:rsidRPr="008F6A67" w:rsidRDefault="008C3318" w:rsidP="008C3318">
            <w:pPr>
              <w:jc w:val="center"/>
              <w:rPr>
                <w:color w:val="000000" w:themeColor="text1"/>
                <w:sz w:val="22"/>
                <w:szCs w:val="22"/>
                <w:lang w:eastAsia="nl-NL"/>
              </w:rPr>
            </w:pPr>
            <w:r w:rsidRPr="008F6A67">
              <w:rPr>
                <w:sz w:val="22"/>
                <w:szCs w:val="22"/>
                <w:lang w:eastAsia="nl-NL"/>
              </w:rPr>
              <w:t>End of life responsibility</w:t>
            </w:r>
          </w:p>
        </w:tc>
        <w:tc>
          <w:tcPr>
            <w:tcW w:w="1463" w:type="dxa"/>
          </w:tcPr>
          <w:p w14:paraId="4015C2BE" w14:textId="77777777" w:rsidR="008C3318" w:rsidRPr="008F6A67" w:rsidRDefault="008C3318" w:rsidP="008C3318">
            <w:pPr>
              <w:jc w:val="center"/>
              <w:rPr>
                <w:color w:val="000000" w:themeColor="text1"/>
                <w:sz w:val="22"/>
                <w:szCs w:val="22"/>
                <w:lang w:eastAsia="nl-NL"/>
              </w:rPr>
            </w:pPr>
          </w:p>
        </w:tc>
        <w:tc>
          <w:tcPr>
            <w:tcW w:w="1463" w:type="dxa"/>
          </w:tcPr>
          <w:p w14:paraId="02DB3325" w14:textId="77777777" w:rsidR="008C3318" w:rsidRPr="008F6A67" w:rsidRDefault="008C3318" w:rsidP="008C3318">
            <w:pPr>
              <w:jc w:val="center"/>
              <w:rPr>
                <w:color w:val="000000" w:themeColor="text1"/>
                <w:sz w:val="22"/>
                <w:szCs w:val="22"/>
                <w:lang w:eastAsia="nl-NL"/>
              </w:rPr>
            </w:pPr>
          </w:p>
        </w:tc>
        <w:tc>
          <w:tcPr>
            <w:tcW w:w="1463" w:type="dxa"/>
          </w:tcPr>
          <w:p w14:paraId="1DDCC1C7" w14:textId="11DB2127" w:rsidR="008C3318" w:rsidRPr="008F6A67" w:rsidRDefault="008C3318" w:rsidP="008C3318">
            <w:pPr>
              <w:jc w:val="center"/>
              <w:rPr>
                <w:color w:val="000000" w:themeColor="text1"/>
                <w:sz w:val="22"/>
                <w:szCs w:val="22"/>
                <w:lang w:eastAsia="nl-NL"/>
              </w:rPr>
            </w:pPr>
          </w:p>
        </w:tc>
        <w:tc>
          <w:tcPr>
            <w:tcW w:w="1463" w:type="dxa"/>
          </w:tcPr>
          <w:p w14:paraId="005A0B4A" w14:textId="77777777" w:rsidR="008C3318" w:rsidRPr="008F6A67" w:rsidRDefault="008C3318" w:rsidP="008C3318">
            <w:pPr>
              <w:jc w:val="center"/>
              <w:rPr>
                <w:color w:val="000000" w:themeColor="text1"/>
                <w:sz w:val="22"/>
                <w:szCs w:val="22"/>
                <w:lang w:eastAsia="nl-NL"/>
              </w:rPr>
            </w:pPr>
          </w:p>
        </w:tc>
      </w:tr>
      <w:tr w:rsidR="008C3318" w:rsidRPr="008F6A67" w14:paraId="5FA882F7" w14:textId="196FD6D9" w:rsidTr="008C3318">
        <w:tc>
          <w:tcPr>
            <w:tcW w:w="3157" w:type="dxa"/>
            <w:vAlign w:val="center"/>
          </w:tcPr>
          <w:p w14:paraId="349E5794" w14:textId="38116BA1" w:rsidR="008C3318" w:rsidRPr="008F6A67" w:rsidRDefault="008C3318" w:rsidP="008C3318">
            <w:pPr>
              <w:jc w:val="center"/>
              <w:rPr>
                <w:color w:val="000000" w:themeColor="text1"/>
                <w:sz w:val="22"/>
                <w:szCs w:val="22"/>
                <w:lang w:eastAsia="nl-NL"/>
              </w:rPr>
            </w:pPr>
            <w:r w:rsidRPr="008F6A67">
              <w:rPr>
                <w:sz w:val="22"/>
                <w:szCs w:val="22"/>
                <w:lang w:eastAsia="nl-NL"/>
              </w:rPr>
              <w:t>Access to material resources</w:t>
            </w:r>
          </w:p>
        </w:tc>
        <w:tc>
          <w:tcPr>
            <w:tcW w:w="1463" w:type="dxa"/>
          </w:tcPr>
          <w:p w14:paraId="4527F783" w14:textId="3FE055D6"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6D4CDE3" w14:textId="5B187659"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294F3B73" w14:textId="20970975"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29208D0" w14:textId="77777777" w:rsidR="008C3318" w:rsidRPr="008F6A67" w:rsidRDefault="008C3318" w:rsidP="008C3318">
            <w:pPr>
              <w:jc w:val="center"/>
              <w:rPr>
                <w:color w:val="000000" w:themeColor="text1"/>
                <w:sz w:val="22"/>
                <w:szCs w:val="22"/>
                <w:lang w:eastAsia="nl-NL"/>
              </w:rPr>
            </w:pPr>
          </w:p>
        </w:tc>
      </w:tr>
      <w:tr w:rsidR="008C3318" w:rsidRPr="008F6A67" w14:paraId="365D0356" w14:textId="676914CB" w:rsidTr="008C3318">
        <w:tc>
          <w:tcPr>
            <w:tcW w:w="3157" w:type="dxa"/>
            <w:vAlign w:val="center"/>
          </w:tcPr>
          <w:p w14:paraId="5EB535EA" w14:textId="0F5AD057" w:rsidR="008C3318" w:rsidRPr="008F6A67" w:rsidRDefault="008C3318" w:rsidP="008C3318">
            <w:pPr>
              <w:jc w:val="center"/>
              <w:rPr>
                <w:color w:val="000000" w:themeColor="text1"/>
                <w:sz w:val="22"/>
                <w:szCs w:val="22"/>
                <w:lang w:eastAsia="nl-NL"/>
              </w:rPr>
            </w:pPr>
            <w:r w:rsidRPr="008F6A67">
              <w:rPr>
                <w:sz w:val="22"/>
                <w:szCs w:val="22"/>
                <w:lang w:eastAsia="nl-NL"/>
              </w:rPr>
              <w:lastRenderedPageBreak/>
              <w:t>Access to immaterial resources</w:t>
            </w:r>
          </w:p>
        </w:tc>
        <w:tc>
          <w:tcPr>
            <w:tcW w:w="1463" w:type="dxa"/>
          </w:tcPr>
          <w:p w14:paraId="49BE5E3A" w14:textId="208DA3D6"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1E529C8D" w14:textId="54812C24"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2731A393" w14:textId="40FCF0ED"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54F9E1E" w14:textId="77777777" w:rsidR="008C3318" w:rsidRPr="008F6A67" w:rsidRDefault="008C3318" w:rsidP="008C3318">
            <w:pPr>
              <w:jc w:val="center"/>
              <w:rPr>
                <w:color w:val="000000" w:themeColor="text1"/>
                <w:sz w:val="22"/>
                <w:szCs w:val="22"/>
                <w:lang w:eastAsia="nl-NL"/>
              </w:rPr>
            </w:pPr>
          </w:p>
        </w:tc>
      </w:tr>
      <w:tr w:rsidR="008C3318" w:rsidRPr="008F6A67" w14:paraId="600A0381" w14:textId="1A71ADBB" w:rsidTr="008C3318">
        <w:tc>
          <w:tcPr>
            <w:tcW w:w="3157" w:type="dxa"/>
            <w:vAlign w:val="center"/>
          </w:tcPr>
          <w:p w14:paraId="2955D847" w14:textId="29F74CB5" w:rsidR="008C3318" w:rsidRPr="008F6A67" w:rsidRDefault="008C3318" w:rsidP="008C3318">
            <w:pPr>
              <w:jc w:val="center"/>
              <w:rPr>
                <w:color w:val="000000" w:themeColor="text1"/>
                <w:sz w:val="22"/>
                <w:szCs w:val="22"/>
                <w:lang w:eastAsia="nl-NL"/>
              </w:rPr>
            </w:pPr>
            <w:r w:rsidRPr="008F6A67">
              <w:rPr>
                <w:sz w:val="22"/>
                <w:szCs w:val="22"/>
                <w:lang w:eastAsia="nl-NL"/>
              </w:rPr>
              <w:t>Safe and healthy living conditions</w:t>
            </w:r>
          </w:p>
        </w:tc>
        <w:tc>
          <w:tcPr>
            <w:tcW w:w="1463" w:type="dxa"/>
          </w:tcPr>
          <w:p w14:paraId="6BDDBC3D" w14:textId="22EC4800"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2C1A62E4" w14:textId="7A874BEC"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348B535E" w14:textId="7BA9D541"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1622A7B1" w14:textId="77777777" w:rsidR="008C3318" w:rsidRPr="008F6A67" w:rsidRDefault="008C3318" w:rsidP="008C3318">
            <w:pPr>
              <w:jc w:val="center"/>
              <w:rPr>
                <w:color w:val="000000" w:themeColor="text1"/>
                <w:sz w:val="22"/>
                <w:szCs w:val="22"/>
                <w:lang w:eastAsia="nl-NL"/>
              </w:rPr>
            </w:pPr>
          </w:p>
        </w:tc>
      </w:tr>
      <w:tr w:rsidR="008C3318" w:rsidRPr="008F6A67" w14:paraId="72F57F71" w14:textId="4A87F316" w:rsidTr="008C3318">
        <w:tc>
          <w:tcPr>
            <w:tcW w:w="3157" w:type="dxa"/>
            <w:vAlign w:val="center"/>
          </w:tcPr>
          <w:p w14:paraId="7B355B34" w14:textId="0F4690F3" w:rsidR="008C3318" w:rsidRPr="008F6A67" w:rsidRDefault="008C3318" w:rsidP="008C3318">
            <w:pPr>
              <w:jc w:val="center"/>
              <w:rPr>
                <w:color w:val="000000" w:themeColor="text1"/>
                <w:sz w:val="22"/>
                <w:szCs w:val="22"/>
                <w:lang w:eastAsia="nl-NL"/>
              </w:rPr>
            </w:pPr>
            <w:r w:rsidRPr="008F6A67">
              <w:rPr>
                <w:sz w:val="22"/>
                <w:szCs w:val="22"/>
                <w:lang w:eastAsia="nl-NL"/>
              </w:rPr>
              <w:t>Community engagement</w:t>
            </w:r>
          </w:p>
        </w:tc>
        <w:tc>
          <w:tcPr>
            <w:tcW w:w="1463" w:type="dxa"/>
          </w:tcPr>
          <w:p w14:paraId="0D5AE1E7" w14:textId="77777777" w:rsidR="008C3318" w:rsidRPr="008F6A67" w:rsidRDefault="008C3318" w:rsidP="008C3318">
            <w:pPr>
              <w:jc w:val="center"/>
              <w:rPr>
                <w:color w:val="000000" w:themeColor="text1"/>
                <w:sz w:val="22"/>
                <w:szCs w:val="22"/>
                <w:lang w:eastAsia="nl-NL"/>
              </w:rPr>
            </w:pPr>
          </w:p>
        </w:tc>
        <w:tc>
          <w:tcPr>
            <w:tcW w:w="1463" w:type="dxa"/>
          </w:tcPr>
          <w:p w14:paraId="2BECF9F0" w14:textId="33789DB0"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299022D" w14:textId="38AB82F3"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5C857F43" w14:textId="77777777" w:rsidR="008C3318" w:rsidRPr="008F6A67" w:rsidRDefault="008C3318" w:rsidP="008C3318">
            <w:pPr>
              <w:jc w:val="center"/>
              <w:rPr>
                <w:color w:val="000000" w:themeColor="text1"/>
                <w:sz w:val="22"/>
                <w:szCs w:val="22"/>
                <w:lang w:eastAsia="nl-NL"/>
              </w:rPr>
            </w:pPr>
          </w:p>
        </w:tc>
      </w:tr>
      <w:tr w:rsidR="008C3318" w:rsidRPr="008F6A67" w14:paraId="5AA74E94" w14:textId="0870193E" w:rsidTr="008C3318">
        <w:tc>
          <w:tcPr>
            <w:tcW w:w="3157" w:type="dxa"/>
            <w:vAlign w:val="center"/>
          </w:tcPr>
          <w:p w14:paraId="4F26FF12" w14:textId="213381E9" w:rsidR="008C3318" w:rsidRPr="008F6A67" w:rsidRDefault="008C3318" w:rsidP="008C3318">
            <w:pPr>
              <w:jc w:val="center"/>
              <w:rPr>
                <w:color w:val="000000" w:themeColor="text1"/>
                <w:sz w:val="22"/>
                <w:szCs w:val="22"/>
                <w:lang w:eastAsia="nl-NL"/>
              </w:rPr>
            </w:pPr>
            <w:r w:rsidRPr="008F6A67">
              <w:rPr>
                <w:sz w:val="22"/>
                <w:szCs w:val="22"/>
                <w:lang w:eastAsia="nl-NL"/>
              </w:rPr>
              <w:t>Local employment</w:t>
            </w:r>
          </w:p>
        </w:tc>
        <w:tc>
          <w:tcPr>
            <w:tcW w:w="1463" w:type="dxa"/>
          </w:tcPr>
          <w:p w14:paraId="7113DAC4" w14:textId="77777777" w:rsidR="008C3318" w:rsidRPr="008F6A67" w:rsidRDefault="008C3318" w:rsidP="008C3318">
            <w:pPr>
              <w:jc w:val="center"/>
              <w:rPr>
                <w:color w:val="000000" w:themeColor="text1"/>
                <w:sz w:val="22"/>
                <w:szCs w:val="22"/>
                <w:lang w:eastAsia="nl-NL"/>
              </w:rPr>
            </w:pPr>
          </w:p>
        </w:tc>
        <w:tc>
          <w:tcPr>
            <w:tcW w:w="1463" w:type="dxa"/>
          </w:tcPr>
          <w:p w14:paraId="6EF43768" w14:textId="77777777" w:rsidR="008C3318" w:rsidRPr="008F6A67" w:rsidRDefault="008C3318" w:rsidP="008C3318">
            <w:pPr>
              <w:jc w:val="center"/>
              <w:rPr>
                <w:color w:val="000000" w:themeColor="text1"/>
                <w:sz w:val="22"/>
                <w:szCs w:val="22"/>
                <w:lang w:eastAsia="nl-NL"/>
              </w:rPr>
            </w:pPr>
          </w:p>
        </w:tc>
        <w:tc>
          <w:tcPr>
            <w:tcW w:w="1463" w:type="dxa"/>
          </w:tcPr>
          <w:p w14:paraId="21BC94DB" w14:textId="654DD21D" w:rsidR="008C3318" w:rsidRPr="008F6A67" w:rsidRDefault="008C3318" w:rsidP="008C3318">
            <w:pPr>
              <w:jc w:val="center"/>
              <w:rPr>
                <w:color w:val="000000" w:themeColor="text1"/>
                <w:sz w:val="22"/>
                <w:szCs w:val="22"/>
                <w:lang w:eastAsia="nl-NL"/>
              </w:rPr>
            </w:pPr>
          </w:p>
        </w:tc>
        <w:tc>
          <w:tcPr>
            <w:tcW w:w="1463" w:type="dxa"/>
          </w:tcPr>
          <w:p w14:paraId="4F850237" w14:textId="38E1B6A0"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r>
      <w:tr w:rsidR="008C3318" w:rsidRPr="008F6A67" w14:paraId="7E8A8569" w14:textId="3CB2D5A4" w:rsidTr="008C3318">
        <w:tc>
          <w:tcPr>
            <w:tcW w:w="3157" w:type="dxa"/>
            <w:vAlign w:val="center"/>
          </w:tcPr>
          <w:p w14:paraId="5F7E665F" w14:textId="500B93FF" w:rsidR="008C3318" w:rsidRPr="008F6A67" w:rsidRDefault="008C3318" w:rsidP="008C3318">
            <w:pPr>
              <w:jc w:val="center"/>
              <w:rPr>
                <w:color w:val="000000" w:themeColor="text1"/>
                <w:sz w:val="22"/>
                <w:szCs w:val="22"/>
                <w:lang w:eastAsia="nl-NL"/>
              </w:rPr>
            </w:pPr>
            <w:r w:rsidRPr="008F6A67">
              <w:rPr>
                <w:sz w:val="22"/>
                <w:szCs w:val="22"/>
                <w:lang w:eastAsia="nl-NL"/>
              </w:rPr>
              <w:t>Public commitment to sustainability issues</w:t>
            </w:r>
          </w:p>
        </w:tc>
        <w:tc>
          <w:tcPr>
            <w:tcW w:w="1463" w:type="dxa"/>
          </w:tcPr>
          <w:p w14:paraId="5EFADFC7" w14:textId="1ED7110A"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25496E17" w14:textId="354633A4"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5967CF5A" w14:textId="2EE96700"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33BAD05E" w14:textId="77777777" w:rsidR="008C3318" w:rsidRPr="008F6A67" w:rsidRDefault="008C3318" w:rsidP="008C3318">
            <w:pPr>
              <w:jc w:val="center"/>
              <w:rPr>
                <w:color w:val="000000" w:themeColor="text1"/>
                <w:sz w:val="22"/>
                <w:szCs w:val="22"/>
                <w:lang w:eastAsia="nl-NL"/>
              </w:rPr>
            </w:pPr>
          </w:p>
        </w:tc>
      </w:tr>
      <w:tr w:rsidR="008C3318" w:rsidRPr="008F6A67" w14:paraId="7A0FD52F" w14:textId="20D86D2F" w:rsidTr="008C3318">
        <w:tc>
          <w:tcPr>
            <w:tcW w:w="3157" w:type="dxa"/>
            <w:vAlign w:val="center"/>
          </w:tcPr>
          <w:p w14:paraId="232D058E" w14:textId="67397AFF" w:rsidR="008C3318" w:rsidRPr="008F6A67" w:rsidRDefault="008C3318" w:rsidP="008C3318">
            <w:pPr>
              <w:jc w:val="center"/>
              <w:rPr>
                <w:color w:val="000000" w:themeColor="text1"/>
                <w:sz w:val="22"/>
                <w:szCs w:val="22"/>
                <w:lang w:eastAsia="nl-NL"/>
              </w:rPr>
            </w:pPr>
            <w:r w:rsidRPr="008F6A67">
              <w:rPr>
                <w:sz w:val="22"/>
                <w:szCs w:val="22"/>
                <w:lang w:eastAsia="nl-NL"/>
              </w:rPr>
              <w:t>Contribution to the economic development</w:t>
            </w:r>
          </w:p>
        </w:tc>
        <w:tc>
          <w:tcPr>
            <w:tcW w:w="1463" w:type="dxa"/>
          </w:tcPr>
          <w:p w14:paraId="1CDD97FF" w14:textId="68F34FCC"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67200C9F" w14:textId="6137F816"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C1CDB23" w14:textId="51AEF393"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29E15F0B" w14:textId="3FCE1FD2"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r>
      <w:tr w:rsidR="008C3318" w:rsidRPr="008F6A67" w14:paraId="0BFBD5B2" w14:textId="460800F6" w:rsidTr="008C3318">
        <w:tc>
          <w:tcPr>
            <w:tcW w:w="3157" w:type="dxa"/>
            <w:vAlign w:val="center"/>
          </w:tcPr>
          <w:p w14:paraId="4C72557F" w14:textId="23306EEA" w:rsidR="008C3318" w:rsidRPr="008F6A67" w:rsidRDefault="008C3318" w:rsidP="008C3318">
            <w:pPr>
              <w:jc w:val="center"/>
              <w:rPr>
                <w:color w:val="000000" w:themeColor="text1"/>
                <w:sz w:val="22"/>
                <w:szCs w:val="22"/>
                <w:lang w:eastAsia="nl-NL"/>
              </w:rPr>
            </w:pPr>
            <w:r w:rsidRPr="008F6A67">
              <w:rPr>
                <w:sz w:val="22"/>
                <w:szCs w:val="22"/>
                <w:lang w:eastAsia="nl-NL"/>
              </w:rPr>
              <w:t>Technology development</w:t>
            </w:r>
          </w:p>
        </w:tc>
        <w:tc>
          <w:tcPr>
            <w:tcW w:w="1463" w:type="dxa"/>
          </w:tcPr>
          <w:p w14:paraId="0DFA1CBB" w14:textId="2CED85A7"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03405009" w14:textId="3B355835"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F2CFD3C" w14:textId="40CE3773"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3C19C0A6" w14:textId="77777777" w:rsidR="008C3318" w:rsidRPr="008F6A67" w:rsidRDefault="008C3318" w:rsidP="008C3318">
            <w:pPr>
              <w:jc w:val="center"/>
              <w:rPr>
                <w:color w:val="000000" w:themeColor="text1"/>
                <w:sz w:val="22"/>
                <w:szCs w:val="22"/>
                <w:lang w:eastAsia="nl-NL"/>
              </w:rPr>
            </w:pPr>
          </w:p>
        </w:tc>
      </w:tr>
      <w:tr w:rsidR="008C3318" w:rsidRPr="008F6A67" w14:paraId="20EE709E" w14:textId="43006DA1" w:rsidTr="008C3318">
        <w:tc>
          <w:tcPr>
            <w:tcW w:w="3157" w:type="dxa"/>
            <w:vAlign w:val="center"/>
          </w:tcPr>
          <w:p w14:paraId="5741BA8C" w14:textId="141BDE87" w:rsidR="008C3318" w:rsidRPr="008F6A67" w:rsidRDefault="008C3318" w:rsidP="008C3318">
            <w:pPr>
              <w:jc w:val="center"/>
              <w:rPr>
                <w:color w:val="000000" w:themeColor="text1"/>
                <w:sz w:val="22"/>
                <w:szCs w:val="22"/>
                <w:lang w:eastAsia="nl-NL"/>
              </w:rPr>
            </w:pPr>
            <w:r w:rsidRPr="008F6A67">
              <w:rPr>
                <w:sz w:val="22"/>
                <w:szCs w:val="22"/>
                <w:lang w:eastAsia="nl-NL"/>
              </w:rPr>
              <w:t>Fair competition</w:t>
            </w:r>
          </w:p>
        </w:tc>
        <w:tc>
          <w:tcPr>
            <w:tcW w:w="1463" w:type="dxa"/>
          </w:tcPr>
          <w:p w14:paraId="49B45FC3" w14:textId="1E522AC7"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3F7AA777" w14:textId="0885B888"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27CA8F76" w14:textId="14ABDAF9"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027AA4B7" w14:textId="1D8A0EF2" w:rsidR="008C3318" w:rsidRPr="008F6A67" w:rsidRDefault="008C3318" w:rsidP="008C3318">
            <w:pPr>
              <w:jc w:val="center"/>
              <w:rPr>
                <w:color w:val="000000" w:themeColor="text1"/>
                <w:sz w:val="22"/>
                <w:szCs w:val="22"/>
                <w:lang w:eastAsia="nl-NL"/>
              </w:rPr>
            </w:pPr>
          </w:p>
        </w:tc>
      </w:tr>
      <w:tr w:rsidR="008C3318" w:rsidRPr="008F6A67" w14:paraId="1A2B2350" w14:textId="360DB12F" w:rsidTr="008C3318">
        <w:tc>
          <w:tcPr>
            <w:tcW w:w="3157" w:type="dxa"/>
            <w:vAlign w:val="center"/>
          </w:tcPr>
          <w:p w14:paraId="76633390" w14:textId="0C349A84" w:rsidR="008C3318" w:rsidRPr="008F6A67" w:rsidRDefault="008C3318" w:rsidP="008C3318">
            <w:pPr>
              <w:jc w:val="center"/>
              <w:rPr>
                <w:color w:val="000000" w:themeColor="text1"/>
                <w:sz w:val="22"/>
                <w:szCs w:val="22"/>
                <w:lang w:eastAsia="nl-NL"/>
              </w:rPr>
            </w:pPr>
            <w:r w:rsidRPr="008F6A67">
              <w:rPr>
                <w:sz w:val="22"/>
                <w:szCs w:val="22"/>
                <w:lang w:eastAsia="nl-NL"/>
              </w:rPr>
              <w:t>Supplier relationships</w:t>
            </w:r>
          </w:p>
        </w:tc>
        <w:tc>
          <w:tcPr>
            <w:tcW w:w="1463" w:type="dxa"/>
          </w:tcPr>
          <w:p w14:paraId="558BB033" w14:textId="77777777" w:rsidR="008C3318" w:rsidRPr="008F6A67" w:rsidRDefault="008C3318" w:rsidP="008C3318">
            <w:pPr>
              <w:jc w:val="center"/>
              <w:rPr>
                <w:color w:val="000000" w:themeColor="text1"/>
                <w:sz w:val="22"/>
                <w:szCs w:val="22"/>
                <w:lang w:eastAsia="nl-NL"/>
              </w:rPr>
            </w:pPr>
          </w:p>
        </w:tc>
        <w:tc>
          <w:tcPr>
            <w:tcW w:w="1463" w:type="dxa"/>
          </w:tcPr>
          <w:p w14:paraId="7EC1CD7C" w14:textId="0D04F3A1"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6AF37DB9" w14:textId="28F02C09"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46533477" w14:textId="77777777" w:rsidR="008C3318" w:rsidRPr="008F6A67" w:rsidRDefault="008C3318" w:rsidP="008C3318">
            <w:pPr>
              <w:jc w:val="center"/>
              <w:rPr>
                <w:color w:val="000000" w:themeColor="text1"/>
                <w:sz w:val="22"/>
                <w:szCs w:val="22"/>
                <w:lang w:eastAsia="nl-NL"/>
              </w:rPr>
            </w:pPr>
          </w:p>
        </w:tc>
      </w:tr>
      <w:tr w:rsidR="008C3318" w:rsidRPr="008F6A67" w14:paraId="3C59E675" w14:textId="0110824A" w:rsidTr="008C3318">
        <w:tc>
          <w:tcPr>
            <w:tcW w:w="3157" w:type="dxa"/>
            <w:vAlign w:val="center"/>
          </w:tcPr>
          <w:p w14:paraId="03F66658" w14:textId="591879A4" w:rsidR="008C3318" w:rsidRPr="008F6A67" w:rsidRDefault="008C3318" w:rsidP="008C3318">
            <w:pPr>
              <w:jc w:val="center"/>
              <w:rPr>
                <w:color w:val="000000" w:themeColor="text1"/>
                <w:sz w:val="22"/>
                <w:szCs w:val="22"/>
                <w:lang w:eastAsia="nl-NL"/>
              </w:rPr>
            </w:pPr>
            <w:r w:rsidRPr="008F6A67">
              <w:rPr>
                <w:sz w:val="22"/>
                <w:szCs w:val="22"/>
                <w:lang w:eastAsia="nl-NL"/>
              </w:rPr>
              <w:t>Respect of intellectual property rights</w:t>
            </w:r>
          </w:p>
        </w:tc>
        <w:tc>
          <w:tcPr>
            <w:tcW w:w="1463" w:type="dxa"/>
          </w:tcPr>
          <w:p w14:paraId="6A4C1BF9" w14:textId="3EECF0D4"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350DA988" w14:textId="12032023"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04DA0E0E" w14:textId="4E8D53E3"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163082D" w14:textId="77777777" w:rsidR="008C3318" w:rsidRPr="008F6A67" w:rsidRDefault="008C3318" w:rsidP="008C3318">
            <w:pPr>
              <w:jc w:val="center"/>
              <w:rPr>
                <w:color w:val="000000" w:themeColor="text1"/>
                <w:sz w:val="22"/>
                <w:szCs w:val="22"/>
                <w:lang w:eastAsia="nl-NL"/>
              </w:rPr>
            </w:pPr>
          </w:p>
        </w:tc>
      </w:tr>
      <w:tr w:rsidR="008C3318" w:rsidRPr="008F6A67" w14:paraId="019A0B75" w14:textId="7F3DA87F" w:rsidTr="008C3318">
        <w:tc>
          <w:tcPr>
            <w:tcW w:w="3157" w:type="dxa"/>
            <w:vAlign w:val="center"/>
          </w:tcPr>
          <w:p w14:paraId="5FEAF942" w14:textId="1AFF718E" w:rsidR="008C3318" w:rsidRPr="008F6A67" w:rsidRDefault="008C3318" w:rsidP="008C3318">
            <w:pPr>
              <w:jc w:val="center"/>
              <w:rPr>
                <w:color w:val="000000" w:themeColor="text1"/>
                <w:sz w:val="22"/>
                <w:szCs w:val="22"/>
                <w:lang w:eastAsia="nl-NL"/>
              </w:rPr>
            </w:pPr>
            <w:r w:rsidRPr="008F6A67">
              <w:rPr>
                <w:sz w:val="22"/>
                <w:szCs w:val="22"/>
                <w:lang w:eastAsia="nl-NL"/>
              </w:rPr>
              <w:t>Promoting social responsibility</w:t>
            </w:r>
          </w:p>
        </w:tc>
        <w:tc>
          <w:tcPr>
            <w:tcW w:w="1463" w:type="dxa"/>
          </w:tcPr>
          <w:p w14:paraId="651F72F4" w14:textId="3AB2ECFE" w:rsidR="008C3318" w:rsidRPr="008F6A67" w:rsidRDefault="008C3318" w:rsidP="008C3318">
            <w:pPr>
              <w:jc w:val="center"/>
              <w:rPr>
                <w:color w:val="000000" w:themeColor="text1"/>
                <w:sz w:val="22"/>
                <w:szCs w:val="22"/>
                <w:lang w:eastAsia="nl-NL"/>
              </w:rPr>
            </w:pPr>
          </w:p>
        </w:tc>
        <w:tc>
          <w:tcPr>
            <w:tcW w:w="1463" w:type="dxa"/>
          </w:tcPr>
          <w:p w14:paraId="359DCE46" w14:textId="1CF49E7B" w:rsidR="008C3318" w:rsidRPr="008F6A67" w:rsidRDefault="008C3318" w:rsidP="008C3318">
            <w:pPr>
              <w:jc w:val="center"/>
              <w:rPr>
                <w:rFonts w:ascii="Segoe UI Symbol" w:hAnsi="Segoe UI Symbol" w:cs="Segoe UI Symbol"/>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0289F574" w14:textId="5E8A2771" w:rsidR="008C3318" w:rsidRPr="008F6A67" w:rsidRDefault="008C3318" w:rsidP="008C3318">
            <w:pPr>
              <w:jc w:val="center"/>
              <w:rPr>
                <w:color w:val="000000" w:themeColor="text1"/>
                <w:sz w:val="22"/>
                <w:szCs w:val="22"/>
                <w:lang w:eastAsia="nl-NL"/>
              </w:rPr>
            </w:pPr>
            <w:r w:rsidRPr="008F6A67">
              <w:rPr>
                <w:rFonts w:ascii="Segoe UI Symbol" w:hAnsi="Segoe UI Symbol" w:cs="Segoe UI Symbol"/>
                <w:color w:val="000000" w:themeColor="text1"/>
                <w:sz w:val="22"/>
                <w:szCs w:val="22"/>
                <w:lang w:eastAsia="nl-NL"/>
              </w:rPr>
              <w:t>✓</w:t>
            </w:r>
          </w:p>
        </w:tc>
        <w:tc>
          <w:tcPr>
            <w:tcW w:w="1463" w:type="dxa"/>
          </w:tcPr>
          <w:p w14:paraId="7B760925" w14:textId="7D3AA19D" w:rsidR="008C3318" w:rsidRPr="008F6A67" w:rsidRDefault="008C3318" w:rsidP="008C3318">
            <w:pPr>
              <w:jc w:val="center"/>
              <w:rPr>
                <w:color w:val="000000" w:themeColor="text1"/>
                <w:sz w:val="22"/>
                <w:szCs w:val="22"/>
                <w:lang w:eastAsia="nl-NL"/>
              </w:rPr>
            </w:pPr>
          </w:p>
        </w:tc>
      </w:tr>
    </w:tbl>
    <w:p w14:paraId="5EDD0F3A" w14:textId="77777777" w:rsidR="00F03F1F" w:rsidRPr="008F6A67" w:rsidRDefault="00F03F1F" w:rsidP="0018428F">
      <w:pPr>
        <w:spacing w:line="276" w:lineRule="auto"/>
        <w:jc w:val="both"/>
        <w:rPr>
          <w:color w:val="000000" w:themeColor="text1"/>
          <w:sz w:val="22"/>
          <w:szCs w:val="22"/>
          <w:lang w:eastAsia="nl-NL"/>
        </w:rPr>
      </w:pPr>
    </w:p>
    <w:p w14:paraId="5CCDD0D1" w14:textId="77777777" w:rsidR="0084669E" w:rsidRPr="008F6A67" w:rsidRDefault="0084669E" w:rsidP="0084669E">
      <w:pPr>
        <w:spacing w:line="276" w:lineRule="auto"/>
        <w:jc w:val="both"/>
        <w:rPr>
          <w:color w:val="000000" w:themeColor="text1"/>
          <w:sz w:val="22"/>
          <w:szCs w:val="22"/>
          <w:shd w:val="clear" w:color="auto" w:fill="FFFFFF"/>
        </w:rPr>
      </w:pPr>
    </w:p>
    <w:p w14:paraId="0A722C5A" w14:textId="6DBE038D" w:rsidR="0084669E" w:rsidRPr="008F6A67" w:rsidRDefault="00252043" w:rsidP="0084669E">
      <w:pPr>
        <w:pStyle w:val="Heading3"/>
        <w:rPr>
          <w:rFonts w:ascii="Times New Roman" w:hAnsi="Times New Roman" w:cs="Times New Roman"/>
          <w:shd w:val="clear" w:color="auto" w:fill="FFFFFF"/>
        </w:rPr>
      </w:pPr>
      <w:bookmarkStart w:id="303" w:name="_Toc16598661"/>
      <w:bookmarkStart w:id="304" w:name="_Toc17532817"/>
      <w:r w:rsidRPr="008F6A67">
        <w:rPr>
          <w:rFonts w:ascii="Times New Roman" w:hAnsi="Times New Roman" w:cs="Times New Roman"/>
          <w:color w:val="000000" w:themeColor="text1"/>
          <w:shd w:val="clear" w:color="auto" w:fill="FFFFFF"/>
        </w:rPr>
        <w:t>5</w:t>
      </w:r>
      <w:r w:rsidR="0084669E" w:rsidRPr="008F6A67">
        <w:rPr>
          <w:rFonts w:ascii="Times New Roman" w:hAnsi="Times New Roman" w:cs="Times New Roman"/>
          <w:color w:val="000000" w:themeColor="text1"/>
          <w:shd w:val="clear" w:color="auto" w:fill="FFFFFF"/>
        </w:rPr>
        <w:t xml:space="preserve">.1.1. </w:t>
      </w:r>
      <w:r w:rsidR="0084669E" w:rsidRPr="008F6A67">
        <w:rPr>
          <w:rFonts w:ascii="Times New Roman" w:hAnsi="Times New Roman" w:cs="Times New Roman"/>
          <w:color w:val="00B0F0"/>
          <w:shd w:val="clear" w:color="auto" w:fill="FFFFFF"/>
        </w:rPr>
        <w:t>How Were These Results Obtained?</w:t>
      </w:r>
      <w:bookmarkEnd w:id="303"/>
      <w:bookmarkEnd w:id="304"/>
    </w:p>
    <w:p w14:paraId="68EA5FB5" w14:textId="77777777" w:rsidR="0084669E" w:rsidRPr="008F6A67" w:rsidRDefault="0084669E" w:rsidP="0084669E"/>
    <w:p w14:paraId="68D47CAE" w14:textId="4CBED477" w:rsidR="00AC4611" w:rsidRPr="008F6A67" w:rsidRDefault="0084669E" w:rsidP="0084669E">
      <w:pPr>
        <w:spacing w:line="276" w:lineRule="auto"/>
        <w:jc w:val="both"/>
        <w:rPr>
          <w:color w:val="000000" w:themeColor="text1"/>
          <w:sz w:val="22"/>
          <w:szCs w:val="22"/>
          <w:shd w:val="clear" w:color="auto" w:fill="FFFFFF"/>
        </w:rPr>
      </w:pPr>
      <w:r w:rsidRPr="008F6A67">
        <w:rPr>
          <w:color w:val="000000" w:themeColor="text1"/>
          <w:sz w:val="22"/>
          <w:szCs w:val="22"/>
          <w:shd w:val="clear" w:color="auto" w:fill="FFFFFF"/>
        </w:rPr>
        <w:t xml:space="preserve">For clarification purposes, an example is provided to explain </w:t>
      </w:r>
      <w:r w:rsidRPr="008F6A67">
        <w:rPr>
          <w:color w:val="000000" w:themeColor="text1"/>
          <w:sz w:val="22"/>
          <w:szCs w:val="22"/>
          <w:lang w:eastAsia="nl-NL"/>
        </w:rPr>
        <w:t>how the research steps detailed in the previous chapter were followed and these final results were derived</w:t>
      </w:r>
      <w:r w:rsidRPr="008F6A67">
        <w:rPr>
          <w:color w:val="000000" w:themeColor="text1"/>
          <w:sz w:val="22"/>
          <w:szCs w:val="22"/>
          <w:shd w:val="clear" w:color="auto" w:fill="FFFFFF"/>
        </w:rPr>
        <w:t xml:space="preserve">. The subcategory “healthy and safe living conditions” (local community stakeholder) for </w:t>
      </w:r>
      <w:r w:rsidR="00512B0E">
        <w:rPr>
          <w:color w:val="000000" w:themeColor="text1"/>
          <w:sz w:val="22"/>
          <w:szCs w:val="22"/>
          <w:shd w:val="clear" w:color="auto" w:fill="FFFFFF"/>
        </w:rPr>
        <w:t>Organization B</w:t>
      </w:r>
      <w:r w:rsidRPr="008F6A67">
        <w:rPr>
          <w:color w:val="000000" w:themeColor="text1"/>
          <w:sz w:val="22"/>
          <w:szCs w:val="22"/>
          <w:shd w:val="clear" w:color="auto" w:fill="FFFFFF"/>
        </w:rPr>
        <w:t xml:space="preserve"> is referred to for the example. Firstly, through the desktop search the most recent annual report and website was consulted to acquire preliminary information about company-wide policies and practices. Keeping the BR for this subcategory in mind, which is the presence of management effort to minimize the use and emissions of hazardous substances, it was found that there is a presence of raw material management systems to minimize the use and emissions of hazardous substances. In the annual report it is claimed that t</w:t>
      </w:r>
      <w:r w:rsidR="00AC4611" w:rsidRPr="008F6A67">
        <w:rPr>
          <w:color w:val="000000" w:themeColor="text1"/>
          <w:sz w:val="22"/>
          <w:szCs w:val="22"/>
          <w:shd w:val="clear" w:color="auto" w:fill="FFFFFF"/>
        </w:rPr>
        <w:t>he company</w:t>
      </w:r>
      <w:r w:rsidRPr="008F6A67">
        <w:rPr>
          <w:color w:val="000000" w:themeColor="text1"/>
          <w:sz w:val="22"/>
          <w:szCs w:val="22"/>
          <w:shd w:val="clear" w:color="auto" w:fill="FFFFFF"/>
        </w:rPr>
        <w:t xml:space="preserve"> manage</w:t>
      </w:r>
      <w:r w:rsidR="00AC4611" w:rsidRPr="008F6A67">
        <w:rPr>
          <w:color w:val="000000" w:themeColor="text1"/>
          <w:sz w:val="22"/>
          <w:szCs w:val="22"/>
          <w:shd w:val="clear" w:color="auto" w:fill="FFFFFF"/>
        </w:rPr>
        <w:t>s</w:t>
      </w:r>
      <w:r w:rsidRPr="008F6A67">
        <w:rPr>
          <w:color w:val="000000" w:themeColor="text1"/>
          <w:sz w:val="22"/>
          <w:szCs w:val="22"/>
          <w:shd w:val="clear" w:color="auto" w:fill="FFFFFF"/>
        </w:rPr>
        <w:t xml:space="preserve"> hazardous substances through its priority substance program, which promotes the use of more sustainable and safer products. It is also claimed the corporation decreased hazardous waste per ton of production by 6%. This was a good starting point for approaching the interviews, </w:t>
      </w:r>
      <w:r w:rsidR="00AC4611" w:rsidRPr="008F6A67">
        <w:rPr>
          <w:color w:val="000000" w:themeColor="text1"/>
          <w:sz w:val="22"/>
          <w:szCs w:val="22"/>
          <w:shd w:val="clear" w:color="auto" w:fill="FFFFFF"/>
        </w:rPr>
        <w:t xml:space="preserve">so as </w:t>
      </w:r>
      <w:r w:rsidRPr="008F6A67">
        <w:rPr>
          <w:color w:val="000000" w:themeColor="text1"/>
          <w:sz w:val="22"/>
          <w:szCs w:val="22"/>
          <w:shd w:val="clear" w:color="auto" w:fill="FFFFFF"/>
        </w:rPr>
        <w:t xml:space="preserve">to determine if these indications were met for the salt plant specifically as well. </w:t>
      </w:r>
    </w:p>
    <w:p w14:paraId="769378EA" w14:textId="77777777" w:rsidR="00AC4611" w:rsidRPr="008F6A67" w:rsidRDefault="00AC4611" w:rsidP="0084669E">
      <w:pPr>
        <w:spacing w:line="276" w:lineRule="auto"/>
        <w:jc w:val="both"/>
        <w:rPr>
          <w:color w:val="000000" w:themeColor="text1"/>
          <w:sz w:val="22"/>
          <w:szCs w:val="22"/>
          <w:shd w:val="clear" w:color="auto" w:fill="FFFFFF"/>
        </w:rPr>
      </w:pPr>
    </w:p>
    <w:p w14:paraId="72B0632A" w14:textId="11D82E27" w:rsidR="0084669E" w:rsidRPr="008F6A67" w:rsidRDefault="0084669E" w:rsidP="0084669E">
      <w:pPr>
        <w:spacing w:line="276" w:lineRule="auto"/>
        <w:jc w:val="both"/>
        <w:rPr>
          <w:color w:val="000000" w:themeColor="text1"/>
          <w:sz w:val="22"/>
          <w:szCs w:val="22"/>
          <w:shd w:val="clear" w:color="auto" w:fill="FFFFFF"/>
        </w:rPr>
      </w:pPr>
      <w:r w:rsidRPr="008F6A67">
        <w:rPr>
          <w:color w:val="000000" w:themeColor="text1"/>
          <w:sz w:val="22"/>
          <w:szCs w:val="22"/>
          <w:shd w:val="clear" w:color="auto" w:fill="FFFFFF"/>
        </w:rPr>
        <w:t>Before the interviews were conducted, however, further online searches were performed in an effort to uncover more indications for actual social sustainability performance. Negative performance indications were found relating mostly to the leakages in the pipelines</w:t>
      </w:r>
      <w:r w:rsidR="008C3318">
        <w:rPr>
          <w:color w:val="000000" w:themeColor="text1"/>
          <w:sz w:val="22"/>
          <w:szCs w:val="22"/>
          <w:shd w:val="clear" w:color="auto" w:fill="FFFFFF"/>
        </w:rPr>
        <w:t xml:space="preserve"> from the organization. </w:t>
      </w:r>
      <w:r w:rsidRPr="008F6A67">
        <w:rPr>
          <w:color w:val="000000" w:themeColor="text1"/>
          <w:sz w:val="22"/>
          <w:szCs w:val="22"/>
          <w:shd w:val="clear" w:color="auto" w:fill="FFFFFF"/>
        </w:rPr>
        <w:t xml:space="preserve">With one of the indicators for this subcategory being “evidence that the safe and healthy living conditions of the community has been at risk caused by the organization’s activities”, such facts </w:t>
      </w:r>
      <w:r w:rsidR="00837D57" w:rsidRPr="008F6A67">
        <w:rPr>
          <w:color w:val="000000" w:themeColor="text1"/>
          <w:sz w:val="22"/>
          <w:szCs w:val="22"/>
          <w:shd w:val="clear" w:color="auto" w:fill="FFFFFF"/>
        </w:rPr>
        <w:t>qualified as</w:t>
      </w:r>
      <w:r w:rsidRPr="008F6A67">
        <w:rPr>
          <w:color w:val="000000" w:themeColor="text1"/>
          <w:sz w:val="22"/>
          <w:szCs w:val="22"/>
          <w:shd w:val="clear" w:color="auto" w:fill="FFFFFF"/>
        </w:rPr>
        <w:t xml:space="preserve"> negative performance for that indicator. </w:t>
      </w:r>
    </w:p>
    <w:p w14:paraId="73D937E4" w14:textId="77777777" w:rsidR="0084669E" w:rsidRPr="008F6A67" w:rsidRDefault="0084669E" w:rsidP="0084669E">
      <w:pPr>
        <w:spacing w:line="276" w:lineRule="auto"/>
        <w:rPr>
          <w:rFonts w:ascii="-webkit-standard" w:hAnsi="-webkit-standard"/>
          <w:color w:val="7030A0"/>
        </w:rPr>
      </w:pPr>
    </w:p>
    <w:p w14:paraId="58C246C1" w14:textId="145ACCBF" w:rsidR="0084669E" w:rsidRPr="008F6A67" w:rsidRDefault="0084669E" w:rsidP="009337A4">
      <w:pPr>
        <w:pStyle w:val="NormalWeb"/>
        <w:spacing w:before="0" w:beforeAutospacing="0" w:after="0" w:afterAutospacing="0" w:line="276" w:lineRule="auto"/>
        <w:jc w:val="both"/>
        <w:rPr>
          <w:i/>
          <w:iCs/>
          <w:color w:val="000000" w:themeColor="text1"/>
          <w:sz w:val="22"/>
          <w:szCs w:val="22"/>
          <w:shd w:val="clear" w:color="auto" w:fill="FFFFFF"/>
          <w:lang w:val="en-US"/>
        </w:rPr>
      </w:pPr>
      <w:r w:rsidRPr="008F6A67">
        <w:rPr>
          <w:color w:val="000000" w:themeColor="text1"/>
          <w:sz w:val="22"/>
          <w:szCs w:val="22"/>
          <w:shd w:val="clear" w:color="auto" w:fill="FFFFFF"/>
          <w:lang w:val="en-US"/>
        </w:rPr>
        <w:t xml:space="preserve">Questions were asked in an interview with a </w:t>
      </w:r>
      <w:r w:rsidR="00657EB3" w:rsidRPr="008F6A67">
        <w:rPr>
          <w:color w:val="000000" w:themeColor="text1"/>
          <w:sz w:val="22"/>
          <w:szCs w:val="22"/>
          <w:shd w:val="clear" w:color="auto" w:fill="FFFFFF"/>
          <w:lang w:val="en-US"/>
        </w:rPr>
        <w:t xml:space="preserve">manager </w:t>
      </w:r>
      <w:r w:rsidRPr="008F6A67">
        <w:rPr>
          <w:color w:val="000000" w:themeColor="text1"/>
          <w:sz w:val="22"/>
          <w:szCs w:val="22"/>
          <w:shd w:val="clear" w:color="auto" w:fill="FFFFFF"/>
          <w:lang w:val="en-US"/>
        </w:rPr>
        <w:t xml:space="preserve">representing </w:t>
      </w:r>
      <w:r w:rsidR="00512B0E">
        <w:rPr>
          <w:color w:val="000000" w:themeColor="text1"/>
          <w:sz w:val="22"/>
          <w:szCs w:val="22"/>
          <w:shd w:val="clear" w:color="auto" w:fill="FFFFFF"/>
          <w:lang w:val="en-US"/>
        </w:rPr>
        <w:t>Organization B</w:t>
      </w:r>
      <w:r w:rsidRPr="008F6A67">
        <w:rPr>
          <w:color w:val="000000" w:themeColor="text1"/>
          <w:sz w:val="22"/>
          <w:szCs w:val="22"/>
          <w:shd w:val="clear" w:color="auto" w:fill="FFFFFF"/>
          <w:lang w:val="en-US"/>
        </w:rPr>
        <w:t xml:space="preserve"> for each of the indicators for the subcategory. The first question was about the BR: </w:t>
      </w:r>
      <w:r w:rsidRPr="008F6A67">
        <w:rPr>
          <w:i/>
          <w:iCs/>
          <w:color w:val="000000" w:themeColor="text1"/>
          <w:sz w:val="22"/>
          <w:szCs w:val="22"/>
          <w:shd w:val="clear" w:color="auto" w:fill="FFFFFF"/>
          <w:lang w:val="en-US"/>
        </w:rPr>
        <w:t>“Is there a management effort at the plant to minimize use and emissions of hazardous substances? If so, can you please elaborate?”</w:t>
      </w:r>
      <w:r w:rsidRPr="008F6A67">
        <w:rPr>
          <w:color w:val="000000" w:themeColor="text1"/>
          <w:sz w:val="22"/>
          <w:szCs w:val="22"/>
          <w:shd w:val="clear" w:color="auto" w:fill="FFFFFF"/>
          <w:lang w:val="en-US"/>
        </w:rPr>
        <w:t xml:space="preserve"> To this question, the response was: </w:t>
      </w:r>
      <w:r w:rsidR="00151EDC" w:rsidRPr="008F6A67">
        <w:rPr>
          <w:color w:val="000000" w:themeColor="text1"/>
          <w:sz w:val="22"/>
          <w:szCs w:val="22"/>
          <w:shd w:val="clear" w:color="auto" w:fill="FFFFFF"/>
          <w:lang w:val="en-US"/>
        </w:rPr>
        <w:t>“</w:t>
      </w:r>
      <w:r w:rsidRPr="008F6A67">
        <w:rPr>
          <w:i/>
          <w:iCs/>
          <w:color w:val="000000" w:themeColor="text1"/>
          <w:sz w:val="22"/>
          <w:szCs w:val="22"/>
          <w:shd w:val="clear" w:color="auto" w:fill="FFFFFF"/>
          <w:lang w:val="en-US"/>
        </w:rPr>
        <w:t>Yes, use and emissions of hazardous substance is controlled. Substitution to less hazardous or elimination is frequently assessed. There are strict regulations in the Dutch chemical industry about the use and emission of hazardous substances which are monitored closely by regulators, and this is why a lot of effort is focused here</w:t>
      </w:r>
      <w:r w:rsidR="00151EDC" w:rsidRPr="008F6A67">
        <w:rPr>
          <w:i/>
          <w:iCs/>
          <w:color w:val="000000" w:themeColor="text1"/>
          <w:sz w:val="22"/>
          <w:szCs w:val="22"/>
          <w:shd w:val="clear" w:color="auto" w:fill="FFFFFF"/>
          <w:lang w:val="en-US"/>
        </w:rPr>
        <w:t xml:space="preserve">” </w:t>
      </w:r>
      <w:r w:rsidR="009337A4" w:rsidRPr="008F6A67">
        <w:rPr>
          <w:i/>
          <w:iCs/>
          <w:color w:val="000000" w:themeColor="text1"/>
          <w:sz w:val="22"/>
          <w:szCs w:val="22"/>
          <w:shd w:val="clear" w:color="auto" w:fill="FFFFFF"/>
          <w:lang w:val="en-US"/>
        </w:rPr>
        <w:fldChar w:fldCharType="begin"/>
      </w:r>
      <w:r w:rsidR="00447827" w:rsidRPr="008F6A67">
        <w:rPr>
          <w:i/>
          <w:iCs/>
          <w:color w:val="000000" w:themeColor="text1"/>
          <w:sz w:val="22"/>
          <w:szCs w:val="22"/>
          <w:shd w:val="clear" w:color="auto" w:fill="FFFFFF"/>
          <w:lang w:val="en-US"/>
        </w:rPr>
        <w:instrText xml:space="preserve"> ADDIN ZOTERO_ITEM CSL_CITATION {"citationID":"alrnngbim1","properties":{"formattedCitation":"\\uldash{(B.Z., 2019)}","plainCitation":"(B.Z., 2019)","dontUpdate":true,"noteIndex":0},"citationItems":[{"id":362,"uris":["http://zotero.org/users/local/Md8O4810/items/HI5YR2KU"],"uri":["http://zotero.org/users/local/Md8O4810/items/HI5YR2KU"],"itemData":{"id":362,"type":"interview","medium":"personal communication","author":[{"family":"B.Z.","given":""}],"issued":{"date-parts":[["2019",7,3]]}}}],"schema":"https://github.com/citation-style-language/schema/raw/master/csl-citation.json"} </w:instrText>
      </w:r>
      <w:r w:rsidR="009337A4" w:rsidRPr="008F6A67">
        <w:rPr>
          <w:i/>
          <w:iCs/>
          <w:color w:val="000000" w:themeColor="text1"/>
          <w:sz w:val="22"/>
          <w:szCs w:val="22"/>
          <w:shd w:val="clear" w:color="auto" w:fill="FFFFFF"/>
          <w:lang w:val="en-US"/>
        </w:rPr>
        <w:fldChar w:fldCharType="separate"/>
      </w:r>
      <w:r w:rsidR="009337A4" w:rsidRPr="008F6A67">
        <w:rPr>
          <w:color w:val="000000"/>
          <w:sz w:val="22"/>
          <w:lang w:val="en-US"/>
        </w:rPr>
        <w:t>(</w:t>
      </w:r>
      <w:r w:rsidR="00B1454D">
        <w:rPr>
          <w:color w:val="000000"/>
          <w:sz w:val="22"/>
          <w:lang w:val="en-US"/>
        </w:rPr>
        <w:t>respondent b1</w:t>
      </w:r>
      <w:r w:rsidR="009337A4" w:rsidRPr="008F6A67">
        <w:rPr>
          <w:color w:val="000000"/>
          <w:sz w:val="22"/>
          <w:lang w:val="en-US"/>
        </w:rPr>
        <w:t>, personal communication, 5 July, 2019)</w:t>
      </w:r>
      <w:r w:rsidR="009337A4" w:rsidRPr="008F6A67">
        <w:rPr>
          <w:i/>
          <w:iCs/>
          <w:color w:val="000000" w:themeColor="text1"/>
          <w:sz w:val="22"/>
          <w:szCs w:val="22"/>
          <w:shd w:val="clear" w:color="auto" w:fill="FFFFFF"/>
          <w:lang w:val="en-US"/>
        </w:rPr>
        <w:fldChar w:fldCharType="end"/>
      </w:r>
      <w:r w:rsidR="009337A4" w:rsidRPr="008F6A67">
        <w:rPr>
          <w:color w:val="000000" w:themeColor="text1"/>
          <w:sz w:val="22"/>
          <w:szCs w:val="22"/>
          <w:shd w:val="clear" w:color="auto" w:fill="FFFFFF"/>
          <w:lang w:val="en-US"/>
        </w:rPr>
        <w:t>.</w:t>
      </w:r>
      <w:r w:rsidRPr="008F6A67">
        <w:rPr>
          <w:i/>
          <w:iCs/>
          <w:color w:val="000000" w:themeColor="text1"/>
          <w:sz w:val="22"/>
          <w:szCs w:val="22"/>
          <w:shd w:val="clear" w:color="auto" w:fill="FFFFFF"/>
          <w:lang w:val="en-US"/>
        </w:rPr>
        <w:t xml:space="preserve"> </w:t>
      </w:r>
      <w:r w:rsidRPr="008F6A67">
        <w:rPr>
          <w:color w:val="000000" w:themeColor="text1"/>
          <w:sz w:val="22"/>
          <w:szCs w:val="22"/>
          <w:shd w:val="clear" w:color="auto" w:fill="FFFFFF"/>
          <w:lang w:val="en-US"/>
        </w:rPr>
        <w:t xml:space="preserve">Another question that was asked to gauge the performance level </w:t>
      </w:r>
      <w:r w:rsidRPr="008F6A67">
        <w:rPr>
          <w:i/>
          <w:iCs/>
          <w:color w:val="000000" w:themeColor="text1"/>
          <w:sz w:val="22"/>
          <w:szCs w:val="22"/>
          <w:shd w:val="clear" w:color="auto" w:fill="FFFFFF"/>
          <w:lang w:val="en-US"/>
        </w:rPr>
        <w:t xml:space="preserve">was “Does the </w:t>
      </w:r>
      <w:r w:rsidR="00B1454D">
        <w:rPr>
          <w:i/>
          <w:iCs/>
          <w:color w:val="000000" w:themeColor="text1"/>
          <w:sz w:val="22"/>
          <w:szCs w:val="22"/>
          <w:shd w:val="clear" w:color="auto" w:fill="FFFFFF"/>
          <w:lang w:val="en-US"/>
        </w:rPr>
        <w:t>o</w:t>
      </w:r>
      <w:r w:rsidR="00512B0E">
        <w:rPr>
          <w:i/>
          <w:iCs/>
          <w:color w:val="000000" w:themeColor="text1"/>
          <w:sz w:val="22"/>
          <w:szCs w:val="22"/>
          <w:shd w:val="clear" w:color="auto" w:fill="FFFFFF"/>
          <w:lang w:val="en-US"/>
        </w:rPr>
        <w:t>rganization</w:t>
      </w:r>
      <w:r w:rsidR="00B1454D">
        <w:rPr>
          <w:i/>
          <w:iCs/>
          <w:color w:val="000000" w:themeColor="text1"/>
          <w:sz w:val="22"/>
          <w:szCs w:val="22"/>
          <w:shd w:val="clear" w:color="auto" w:fill="FFFFFF"/>
          <w:lang w:val="en-US"/>
        </w:rPr>
        <w:t xml:space="preserve"> c</w:t>
      </w:r>
      <w:r w:rsidRPr="008F6A67">
        <w:rPr>
          <w:i/>
          <w:iCs/>
          <w:color w:val="000000" w:themeColor="text1"/>
          <w:sz w:val="22"/>
          <w:szCs w:val="22"/>
          <w:shd w:val="clear" w:color="auto" w:fill="FFFFFF"/>
          <w:lang w:val="en-US"/>
        </w:rPr>
        <w:t>ontribute to the health of local communities in other ways?</w:t>
      </w:r>
      <w:r w:rsidR="000C5666" w:rsidRPr="008F6A67">
        <w:rPr>
          <w:i/>
          <w:iCs/>
          <w:color w:val="000000" w:themeColor="text1"/>
          <w:sz w:val="22"/>
          <w:szCs w:val="22"/>
          <w:shd w:val="clear" w:color="auto" w:fill="FFFFFF"/>
          <w:lang w:val="en-US"/>
        </w:rPr>
        <w:t xml:space="preserve"> Such as</w:t>
      </w:r>
      <w:r w:rsidRPr="008F6A67">
        <w:rPr>
          <w:i/>
          <w:iCs/>
          <w:color w:val="000000" w:themeColor="text1"/>
          <w:sz w:val="22"/>
          <w:szCs w:val="22"/>
          <w:shd w:val="clear" w:color="auto" w:fill="FFFFFF"/>
          <w:lang w:val="en-US"/>
        </w:rPr>
        <w:t xml:space="preserve"> through </w:t>
      </w:r>
      <w:r w:rsidRPr="008F6A67">
        <w:rPr>
          <w:i/>
          <w:iCs/>
          <w:color w:val="000000" w:themeColor="text1"/>
          <w:sz w:val="22"/>
          <w:szCs w:val="22"/>
          <w:shd w:val="clear" w:color="auto" w:fill="FFFFFF"/>
          <w:lang w:val="en-US"/>
        </w:rPr>
        <w:lastRenderedPageBreak/>
        <w:t>environmental risk management systems</w:t>
      </w:r>
      <w:r w:rsidR="000C5666" w:rsidRPr="008F6A67">
        <w:rPr>
          <w:i/>
          <w:iCs/>
          <w:color w:val="000000" w:themeColor="text1"/>
          <w:sz w:val="22"/>
          <w:szCs w:val="22"/>
          <w:shd w:val="clear" w:color="auto" w:fill="FFFFFF"/>
          <w:lang w:val="en-US"/>
        </w:rPr>
        <w:t xml:space="preserve"> or</w:t>
      </w:r>
      <w:r w:rsidRPr="008F6A67">
        <w:rPr>
          <w:i/>
          <w:iCs/>
          <w:color w:val="000000" w:themeColor="text1"/>
          <w:sz w:val="22"/>
          <w:szCs w:val="22"/>
          <w:shd w:val="clear" w:color="auto" w:fill="FFFFFF"/>
          <w:lang w:val="en-US"/>
        </w:rPr>
        <w:t xml:space="preserve"> participation with local organizations in communicating the potential health and safety impacts of their operations on surrounding communities?” </w:t>
      </w:r>
      <w:r w:rsidRPr="008F6A67">
        <w:rPr>
          <w:color w:val="000000" w:themeColor="text1"/>
          <w:sz w:val="22"/>
          <w:szCs w:val="22"/>
          <w:shd w:val="clear" w:color="auto" w:fill="FFFFFF"/>
          <w:lang w:val="en-US"/>
        </w:rPr>
        <w:t>The answer to this question was:</w:t>
      </w:r>
      <w:r w:rsidRPr="008F6A67">
        <w:rPr>
          <w:i/>
          <w:iCs/>
          <w:color w:val="000000" w:themeColor="text1"/>
          <w:sz w:val="22"/>
          <w:szCs w:val="22"/>
          <w:shd w:val="clear" w:color="auto" w:fill="FFFFFF"/>
          <w:lang w:val="en-US"/>
        </w:rPr>
        <w:t xml:space="preserve"> Yes, there is environmental risk management system and contact with local authorities and organizations. Furthermore, we hold in-house </w:t>
      </w:r>
      <w:r w:rsidR="00BD3EDA" w:rsidRPr="008F6A67">
        <w:rPr>
          <w:i/>
          <w:iCs/>
          <w:color w:val="000000" w:themeColor="text1"/>
          <w:sz w:val="22"/>
          <w:szCs w:val="22"/>
          <w:shd w:val="clear" w:color="auto" w:fill="FFFFFF"/>
          <w:lang w:val="en-US"/>
        </w:rPr>
        <w:t>days for</w:t>
      </w:r>
      <w:r w:rsidRPr="008F6A67">
        <w:rPr>
          <w:i/>
          <w:iCs/>
          <w:color w:val="000000" w:themeColor="text1"/>
          <w:sz w:val="22"/>
          <w:szCs w:val="22"/>
          <w:shd w:val="clear" w:color="auto" w:fill="FFFFFF"/>
          <w:lang w:val="en-US"/>
        </w:rPr>
        <w:t xml:space="preserve"> members of the local community to come in and learn about what we do. Teaching them about health and safety is a part of this”</w:t>
      </w:r>
      <w:r w:rsidR="000C5666" w:rsidRPr="008F6A67">
        <w:rPr>
          <w:i/>
          <w:iCs/>
          <w:color w:val="000000" w:themeColor="text1"/>
          <w:sz w:val="22"/>
          <w:szCs w:val="22"/>
          <w:shd w:val="clear" w:color="auto" w:fill="FFFFFF"/>
          <w:lang w:val="en-US"/>
        </w:rPr>
        <w:t xml:space="preserve"> </w:t>
      </w:r>
      <w:r w:rsidR="000C5666" w:rsidRPr="008F6A67">
        <w:rPr>
          <w:i/>
          <w:iCs/>
          <w:color w:val="000000" w:themeColor="text1"/>
          <w:sz w:val="22"/>
          <w:szCs w:val="22"/>
          <w:shd w:val="clear" w:color="auto" w:fill="FFFFFF"/>
          <w:lang w:val="en-US"/>
        </w:rPr>
        <w:fldChar w:fldCharType="begin"/>
      </w:r>
      <w:r w:rsidR="00447827" w:rsidRPr="008F6A67">
        <w:rPr>
          <w:i/>
          <w:iCs/>
          <w:color w:val="000000" w:themeColor="text1"/>
          <w:sz w:val="22"/>
          <w:szCs w:val="22"/>
          <w:shd w:val="clear" w:color="auto" w:fill="FFFFFF"/>
          <w:lang w:val="en-US"/>
        </w:rPr>
        <w:instrText xml:space="preserve"> ADDIN ZOTERO_ITEM CSL_CITATION {"citationID":"vGwdtJrr","properties":{"formattedCitation":"\\uldash{(B.Z., 2019)}","plainCitation":"(B.Z., 2019)","dontUpdate":true,"noteIndex":0},"citationItems":[{"id":362,"uris":["http://zotero.org/users/local/Md8O4810/items/HI5YR2KU"],"uri":["http://zotero.org/users/local/Md8O4810/items/HI5YR2KU"],"itemData":{"id":362,"type":"interview","medium":"personal communication","author":[{"family":"B.Z.","given":""}],"issued":{"date-parts":[["2019",7,3]]}}}],"schema":"https://github.com/citation-style-language/schema/raw/master/csl-citation.json"} </w:instrText>
      </w:r>
      <w:r w:rsidR="000C5666" w:rsidRPr="008F6A67">
        <w:rPr>
          <w:i/>
          <w:iCs/>
          <w:color w:val="000000" w:themeColor="text1"/>
          <w:sz w:val="22"/>
          <w:szCs w:val="22"/>
          <w:shd w:val="clear" w:color="auto" w:fill="FFFFFF"/>
          <w:lang w:val="en-US"/>
        </w:rPr>
        <w:fldChar w:fldCharType="separate"/>
      </w:r>
      <w:r w:rsidR="000C5666" w:rsidRPr="008F6A67">
        <w:rPr>
          <w:color w:val="000000"/>
          <w:sz w:val="22"/>
          <w:lang w:val="en-US"/>
        </w:rPr>
        <w:t>(</w:t>
      </w:r>
      <w:r w:rsidR="00B1454D">
        <w:rPr>
          <w:color w:val="000000"/>
          <w:sz w:val="22"/>
          <w:lang w:val="en-US"/>
        </w:rPr>
        <w:t>respondent b1</w:t>
      </w:r>
      <w:r w:rsidR="000C5666" w:rsidRPr="008F6A67">
        <w:rPr>
          <w:color w:val="000000"/>
          <w:sz w:val="22"/>
          <w:lang w:val="en-US"/>
        </w:rPr>
        <w:t>, personal communication, 5 July, 2019)</w:t>
      </w:r>
      <w:r w:rsidR="000C5666" w:rsidRPr="008F6A67">
        <w:rPr>
          <w:i/>
          <w:iCs/>
          <w:color w:val="000000" w:themeColor="text1"/>
          <w:sz w:val="22"/>
          <w:szCs w:val="22"/>
          <w:shd w:val="clear" w:color="auto" w:fill="FFFFFF"/>
          <w:lang w:val="en-US"/>
        </w:rPr>
        <w:fldChar w:fldCharType="end"/>
      </w:r>
      <w:r w:rsidR="00151EDC" w:rsidRPr="008F6A67">
        <w:rPr>
          <w:i/>
          <w:iCs/>
          <w:color w:val="000000" w:themeColor="text1"/>
          <w:sz w:val="22"/>
          <w:szCs w:val="22"/>
          <w:shd w:val="clear" w:color="auto" w:fill="FFFFFF"/>
          <w:lang w:val="en-US"/>
        </w:rPr>
        <w:t xml:space="preserve">. </w:t>
      </w:r>
      <w:r w:rsidRPr="008F6A67">
        <w:rPr>
          <w:i/>
          <w:iCs/>
          <w:color w:val="000000" w:themeColor="text1"/>
          <w:sz w:val="22"/>
          <w:szCs w:val="22"/>
          <w:shd w:val="clear" w:color="auto" w:fill="FFFFFF"/>
          <w:lang w:val="en-US"/>
        </w:rPr>
        <w:t xml:space="preserve"> </w:t>
      </w:r>
      <w:r w:rsidRPr="008F6A67">
        <w:rPr>
          <w:color w:val="000000" w:themeColor="text1"/>
          <w:sz w:val="22"/>
          <w:szCs w:val="22"/>
          <w:shd w:val="clear" w:color="auto" w:fill="FFFFFF"/>
          <w:lang w:val="en-US"/>
        </w:rPr>
        <w:t xml:space="preserve">Finally, a question was asked regarding the final indicator for this subcategory: </w:t>
      </w:r>
      <w:r w:rsidRPr="008F6A67">
        <w:rPr>
          <w:i/>
          <w:iCs/>
          <w:color w:val="000000" w:themeColor="text1"/>
          <w:sz w:val="22"/>
          <w:szCs w:val="22"/>
          <w:shd w:val="clear" w:color="auto" w:fill="FFFFFF"/>
          <w:lang w:val="en-US"/>
        </w:rPr>
        <w:t>“Do you know of any instances where the safe and healthy living conditions was at risk caused by the organization’s activities?”</w:t>
      </w:r>
      <w:r w:rsidRPr="008F6A67">
        <w:rPr>
          <w:color w:val="000000" w:themeColor="text1"/>
          <w:sz w:val="22"/>
          <w:szCs w:val="22"/>
          <w:shd w:val="clear" w:color="auto" w:fill="FFFFFF"/>
          <w:lang w:val="en-US"/>
        </w:rPr>
        <w:t xml:space="preserve"> The answer was:</w:t>
      </w:r>
      <w:r w:rsidRPr="008F6A67">
        <w:rPr>
          <w:i/>
          <w:iCs/>
          <w:color w:val="000000" w:themeColor="text1"/>
          <w:sz w:val="22"/>
          <w:szCs w:val="22"/>
          <w:shd w:val="clear" w:color="auto" w:fill="FFFFFF"/>
          <w:lang w:val="en-US"/>
        </w:rPr>
        <w:t xml:space="preserve"> I think our product does not really affect the local community from a safety and health perspective because salt is not a hazardous product. Maybe through noise the operations disturb the local community but I do not think that is a major safety or health issu</w:t>
      </w:r>
      <w:r w:rsidR="00151EDC" w:rsidRPr="008F6A67">
        <w:rPr>
          <w:i/>
          <w:iCs/>
          <w:color w:val="000000" w:themeColor="text1"/>
          <w:sz w:val="22"/>
          <w:szCs w:val="22"/>
          <w:shd w:val="clear" w:color="auto" w:fill="FFFFFF"/>
          <w:lang w:val="en-US"/>
        </w:rPr>
        <w:t>e</w:t>
      </w:r>
      <w:bookmarkStart w:id="305" w:name="OLE_LINK1"/>
      <w:r w:rsidR="00151EDC" w:rsidRPr="008F6A67">
        <w:rPr>
          <w:i/>
          <w:iCs/>
          <w:color w:val="000000" w:themeColor="text1"/>
          <w:sz w:val="22"/>
          <w:szCs w:val="22"/>
          <w:shd w:val="clear" w:color="auto" w:fill="FFFFFF"/>
          <w:lang w:val="en-US"/>
        </w:rPr>
        <w:t>”</w:t>
      </w:r>
      <w:r w:rsidR="009337A4" w:rsidRPr="008F6A67">
        <w:rPr>
          <w:i/>
          <w:iCs/>
          <w:color w:val="000000" w:themeColor="text1"/>
          <w:sz w:val="22"/>
          <w:szCs w:val="22"/>
          <w:shd w:val="clear" w:color="auto" w:fill="FFFFFF"/>
          <w:lang w:val="en-US"/>
        </w:rPr>
        <w:t xml:space="preserve"> </w:t>
      </w:r>
      <w:r w:rsidR="009337A4" w:rsidRPr="008F6A67">
        <w:rPr>
          <w:i/>
          <w:iCs/>
          <w:color w:val="000000" w:themeColor="text1"/>
          <w:sz w:val="22"/>
          <w:szCs w:val="22"/>
          <w:shd w:val="clear" w:color="auto" w:fill="FFFFFF"/>
          <w:lang w:val="en-US"/>
        </w:rPr>
        <w:fldChar w:fldCharType="begin"/>
      </w:r>
      <w:r w:rsidR="00447827" w:rsidRPr="008F6A67">
        <w:rPr>
          <w:i/>
          <w:iCs/>
          <w:color w:val="000000" w:themeColor="text1"/>
          <w:sz w:val="22"/>
          <w:szCs w:val="22"/>
          <w:shd w:val="clear" w:color="auto" w:fill="FFFFFF"/>
          <w:lang w:val="en-US"/>
        </w:rPr>
        <w:instrText xml:space="preserve"> ADDIN ZOTERO_ITEM CSL_CITATION {"citationID":"4iklc7Es","properties":{"formattedCitation":"\\uldash{(B.Z., 2019)}","plainCitation":"(B.Z., 2019)","dontUpdate":true,"noteIndex":0},"citationItems":[{"id":362,"uris":["http://zotero.org/users/local/Md8O4810/items/HI5YR2KU"],"uri":["http://zotero.org/users/local/Md8O4810/items/HI5YR2KU"],"itemData":{"id":362,"type":"interview","medium":"personal communication","author":[{"family":"B.Z.","given":""}],"issued":{"date-parts":[["2019",7,3]]}}}],"schema":"https://github.com/citation-style-language/schema/raw/master/csl-citation.json"} </w:instrText>
      </w:r>
      <w:r w:rsidR="009337A4" w:rsidRPr="008F6A67">
        <w:rPr>
          <w:i/>
          <w:iCs/>
          <w:color w:val="000000" w:themeColor="text1"/>
          <w:sz w:val="22"/>
          <w:szCs w:val="22"/>
          <w:shd w:val="clear" w:color="auto" w:fill="FFFFFF"/>
          <w:lang w:val="en-US"/>
        </w:rPr>
        <w:fldChar w:fldCharType="separate"/>
      </w:r>
      <w:r w:rsidR="009337A4" w:rsidRPr="008F6A67">
        <w:rPr>
          <w:color w:val="000000"/>
          <w:sz w:val="22"/>
          <w:lang w:val="en-US"/>
        </w:rPr>
        <w:t>(</w:t>
      </w:r>
      <w:r w:rsidR="00B1454D">
        <w:rPr>
          <w:color w:val="000000"/>
          <w:sz w:val="22"/>
          <w:lang w:val="en-US"/>
        </w:rPr>
        <w:t>respondent b1</w:t>
      </w:r>
      <w:r w:rsidR="009337A4" w:rsidRPr="008F6A67">
        <w:rPr>
          <w:color w:val="000000"/>
          <w:sz w:val="22"/>
          <w:lang w:val="en-US"/>
        </w:rPr>
        <w:t>, personal communication, 5 July, 2019)</w:t>
      </w:r>
      <w:r w:rsidR="009337A4" w:rsidRPr="008F6A67">
        <w:rPr>
          <w:i/>
          <w:iCs/>
          <w:color w:val="000000" w:themeColor="text1"/>
          <w:sz w:val="22"/>
          <w:szCs w:val="22"/>
          <w:shd w:val="clear" w:color="auto" w:fill="FFFFFF"/>
          <w:lang w:val="en-US"/>
        </w:rPr>
        <w:fldChar w:fldCharType="end"/>
      </w:r>
      <w:bookmarkEnd w:id="305"/>
      <w:r w:rsidR="009337A4" w:rsidRPr="008F6A67">
        <w:rPr>
          <w:color w:val="000000" w:themeColor="text1"/>
          <w:sz w:val="22"/>
          <w:szCs w:val="22"/>
          <w:shd w:val="clear" w:color="auto" w:fill="FFFFFF"/>
          <w:lang w:val="en-US"/>
        </w:rPr>
        <w:t>.</w:t>
      </w:r>
      <w:r w:rsidR="009337A4" w:rsidRPr="008F6A67">
        <w:rPr>
          <w:i/>
          <w:iCs/>
          <w:color w:val="000000" w:themeColor="text1"/>
          <w:sz w:val="22"/>
          <w:szCs w:val="22"/>
          <w:shd w:val="clear" w:color="auto" w:fill="FFFFFF"/>
          <w:lang w:val="en-US"/>
        </w:rPr>
        <w:t xml:space="preserve"> </w:t>
      </w:r>
    </w:p>
    <w:p w14:paraId="507A3734" w14:textId="77777777" w:rsidR="009337A4" w:rsidRPr="008F6A67" w:rsidRDefault="009337A4" w:rsidP="009337A4">
      <w:pPr>
        <w:pStyle w:val="NormalWeb"/>
        <w:spacing w:before="0" w:beforeAutospacing="0" w:after="0" w:afterAutospacing="0" w:line="276" w:lineRule="auto"/>
        <w:jc w:val="both"/>
        <w:rPr>
          <w:rFonts w:ascii="-webkit-standard" w:hAnsi="-webkit-standard"/>
          <w:color w:val="000000" w:themeColor="text1"/>
          <w:lang w:val="en-US"/>
        </w:rPr>
      </w:pPr>
    </w:p>
    <w:p w14:paraId="30213F0B" w14:textId="21165E87" w:rsidR="0084669E" w:rsidRPr="008F6A67" w:rsidRDefault="0084669E" w:rsidP="0084669E">
      <w:pPr>
        <w:pStyle w:val="NormalWeb"/>
        <w:spacing w:before="0" w:beforeAutospacing="0" w:after="0" w:afterAutospacing="0" w:line="276" w:lineRule="auto"/>
        <w:jc w:val="both"/>
        <w:rPr>
          <w:rFonts w:ascii="-webkit-standard" w:hAnsi="-webkit-standard"/>
          <w:color w:val="000000" w:themeColor="text1"/>
          <w:lang w:val="en-US"/>
        </w:rPr>
      </w:pPr>
      <w:r w:rsidRPr="008F6A67">
        <w:rPr>
          <w:color w:val="000000" w:themeColor="text1"/>
          <w:sz w:val="22"/>
          <w:szCs w:val="22"/>
          <w:shd w:val="clear" w:color="auto" w:fill="FFFFFF"/>
          <w:lang w:val="en-US"/>
        </w:rPr>
        <w:t>Based on the above-mentioned collected data, the author was able to assign a score for the subcategory. Indeed, the interview confirmed that the BR was met in that the company-wide efforts to reduce use and emissions of hazardous substances were translated into action at the</w:t>
      </w:r>
      <w:r w:rsidR="009051D9">
        <w:rPr>
          <w:color w:val="000000" w:themeColor="text1"/>
          <w:sz w:val="22"/>
          <w:szCs w:val="22"/>
          <w:shd w:val="clear" w:color="auto" w:fill="FFFFFF"/>
          <w:lang w:val="en-US"/>
        </w:rPr>
        <w:t xml:space="preserve"> </w:t>
      </w:r>
      <w:r w:rsidRPr="008F6A67">
        <w:rPr>
          <w:color w:val="000000" w:themeColor="text1"/>
          <w:sz w:val="22"/>
          <w:szCs w:val="22"/>
          <w:shd w:val="clear" w:color="auto" w:fill="FFFFFF"/>
          <w:lang w:val="en-US"/>
        </w:rPr>
        <w:t xml:space="preserve">plant through its own management systems. The second indicator, about contributing to the healthy and safe living conditions of the community in other ways, showed positive performance as a result of the interview. The example of the in-house day was further confirmed through internet sources. As far as the last indicator is concerned, an indication for negative performance was allocated given the findings from the desktop study. Combining all these aspects, </w:t>
      </w:r>
      <w:r w:rsidR="00512B0E">
        <w:rPr>
          <w:color w:val="000000" w:themeColor="text1"/>
          <w:sz w:val="22"/>
          <w:szCs w:val="22"/>
          <w:shd w:val="clear" w:color="auto" w:fill="FFFFFF"/>
          <w:lang w:val="en-US"/>
        </w:rPr>
        <w:t>Organization B</w:t>
      </w:r>
      <w:r w:rsidR="009051D9">
        <w:rPr>
          <w:color w:val="000000" w:themeColor="text1"/>
          <w:sz w:val="22"/>
          <w:szCs w:val="22"/>
          <w:shd w:val="clear" w:color="auto" w:fill="FFFFFF"/>
          <w:lang w:val="en-US"/>
        </w:rPr>
        <w:t xml:space="preserve"> </w:t>
      </w:r>
      <w:r w:rsidRPr="008F6A67">
        <w:rPr>
          <w:color w:val="000000" w:themeColor="text1"/>
          <w:sz w:val="22"/>
          <w:szCs w:val="22"/>
          <w:shd w:val="clear" w:color="auto" w:fill="FFFFFF"/>
          <w:lang w:val="en-US"/>
        </w:rPr>
        <w:t>was awarded with a score of “2” for this subcategory because, a) the BR was met and b) one indicator showed negative performance. </w:t>
      </w:r>
    </w:p>
    <w:p w14:paraId="067C562D" w14:textId="77777777" w:rsidR="0084669E" w:rsidRPr="008F6A67" w:rsidRDefault="0084669E" w:rsidP="0084669E">
      <w:pPr>
        <w:spacing w:line="276" w:lineRule="auto"/>
        <w:rPr>
          <w:rFonts w:ascii="-webkit-standard" w:hAnsi="-webkit-standard"/>
          <w:color w:val="000000" w:themeColor="text1"/>
        </w:rPr>
      </w:pPr>
    </w:p>
    <w:p w14:paraId="6B02B345" w14:textId="78A0D191" w:rsidR="0084669E" w:rsidRPr="008F6A67" w:rsidRDefault="0084669E" w:rsidP="0084669E">
      <w:pPr>
        <w:pStyle w:val="NormalWeb"/>
        <w:spacing w:before="0" w:beforeAutospacing="0" w:after="0" w:afterAutospacing="0" w:line="276" w:lineRule="auto"/>
        <w:jc w:val="both"/>
        <w:rPr>
          <w:color w:val="000000" w:themeColor="text1"/>
          <w:sz w:val="22"/>
          <w:szCs w:val="22"/>
          <w:shd w:val="clear" w:color="auto" w:fill="FFFFFF"/>
          <w:lang w:val="en-US"/>
        </w:rPr>
      </w:pPr>
      <w:r w:rsidRPr="008F6A67">
        <w:rPr>
          <w:color w:val="000000" w:themeColor="text1"/>
          <w:sz w:val="22"/>
          <w:szCs w:val="22"/>
          <w:shd w:val="clear" w:color="auto" w:fill="FFFFFF"/>
          <w:lang w:val="en-US"/>
        </w:rPr>
        <w:t xml:space="preserve">Due to the extensive amount of qualitative inventory data required to obtain results for all subcategories for each organization, detailed explanations </w:t>
      </w:r>
      <w:r w:rsidR="00657EB3" w:rsidRPr="008F6A67">
        <w:rPr>
          <w:color w:val="000000" w:themeColor="text1"/>
          <w:sz w:val="22"/>
          <w:szCs w:val="22"/>
          <w:shd w:val="clear" w:color="auto" w:fill="FFFFFF"/>
          <w:lang w:val="en-US"/>
        </w:rPr>
        <w:t xml:space="preserve">for each data point </w:t>
      </w:r>
      <w:r w:rsidRPr="008F6A67">
        <w:rPr>
          <w:color w:val="000000" w:themeColor="text1"/>
          <w:sz w:val="22"/>
          <w:szCs w:val="22"/>
          <w:shd w:val="clear" w:color="auto" w:fill="FFFFFF"/>
          <w:lang w:val="en-US"/>
        </w:rPr>
        <w:t xml:space="preserve">such as the one offered for the example above are left out of the main body of this paper. </w:t>
      </w:r>
    </w:p>
    <w:p w14:paraId="1D89A45A" w14:textId="77777777" w:rsidR="00AC4611" w:rsidRPr="008F6A67" w:rsidRDefault="00AC4611" w:rsidP="0084669E">
      <w:pPr>
        <w:pStyle w:val="NormalWeb"/>
        <w:spacing w:before="0" w:beforeAutospacing="0" w:after="0" w:afterAutospacing="0" w:line="276" w:lineRule="auto"/>
        <w:jc w:val="both"/>
        <w:rPr>
          <w:color w:val="000000" w:themeColor="text1"/>
          <w:sz w:val="22"/>
          <w:szCs w:val="22"/>
          <w:shd w:val="clear" w:color="auto" w:fill="FFFFFF"/>
          <w:lang w:val="en-US"/>
        </w:rPr>
      </w:pPr>
    </w:p>
    <w:p w14:paraId="6410774C" w14:textId="029D059A" w:rsidR="0084669E" w:rsidRPr="008F6A67" w:rsidRDefault="0084669E" w:rsidP="0018428F">
      <w:pPr>
        <w:spacing w:line="276" w:lineRule="auto"/>
        <w:jc w:val="both"/>
        <w:rPr>
          <w:color w:val="000000" w:themeColor="text1"/>
          <w:sz w:val="22"/>
          <w:szCs w:val="22"/>
          <w:lang w:eastAsia="nl-NL"/>
        </w:rPr>
      </w:pPr>
    </w:p>
    <w:p w14:paraId="10A28458" w14:textId="320AD662" w:rsidR="0084669E" w:rsidRPr="008F6A67" w:rsidRDefault="00252043" w:rsidP="0084669E">
      <w:pPr>
        <w:pStyle w:val="Heading3"/>
        <w:rPr>
          <w:rFonts w:ascii="Times New Roman" w:hAnsi="Times New Roman" w:cs="Times New Roman"/>
          <w:color w:val="000000" w:themeColor="text1"/>
          <w:shd w:val="clear" w:color="auto" w:fill="FFFFFF"/>
        </w:rPr>
      </w:pPr>
      <w:bookmarkStart w:id="306" w:name="_Toc16598662"/>
      <w:bookmarkStart w:id="307" w:name="_Toc17532818"/>
      <w:r w:rsidRPr="008F6A67">
        <w:rPr>
          <w:rFonts w:ascii="Times New Roman" w:hAnsi="Times New Roman" w:cs="Times New Roman"/>
          <w:color w:val="000000" w:themeColor="text1"/>
          <w:shd w:val="clear" w:color="auto" w:fill="FFFFFF"/>
        </w:rPr>
        <w:t>5</w:t>
      </w:r>
      <w:r w:rsidR="0084669E" w:rsidRPr="008F6A67">
        <w:rPr>
          <w:rFonts w:ascii="Times New Roman" w:hAnsi="Times New Roman" w:cs="Times New Roman"/>
          <w:color w:val="000000" w:themeColor="text1"/>
          <w:shd w:val="clear" w:color="auto" w:fill="FFFFFF"/>
        </w:rPr>
        <w:t xml:space="preserve">.1.2. </w:t>
      </w:r>
      <w:r w:rsidR="0084669E" w:rsidRPr="008F6A67">
        <w:rPr>
          <w:rFonts w:ascii="Times New Roman" w:hAnsi="Times New Roman" w:cs="Times New Roman"/>
          <w:color w:val="00B0F0"/>
          <w:shd w:val="clear" w:color="auto" w:fill="FFFFFF"/>
        </w:rPr>
        <w:t>Significant Findings</w:t>
      </w:r>
      <w:bookmarkEnd w:id="306"/>
      <w:bookmarkEnd w:id="307"/>
    </w:p>
    <w:p w14:paraId="5513A1C1" w14:textId="77777777" w:rsidR="0084669E" w:rsidRPr="008F6A67" w:rsidRDefault="0084669E" w:rsidP="0018428F">
      <w:pPr>
        <w:spacing w:line="276" w:lineRule="auto"/>
        <w:jc w:val="both"/>
        <w:rPr>
          <w:color w:val="000000" w:themeColor="text1"/>
          <w:sz w:val="22"/>
          <w:szCs w:val="22"/>
          <w:lang w:eastAsia="nl-NL"/>
        </w:rPr>
      </w:pPr>
    </w:p>
    <w:p w14:paraId="7689867D" w14:textId="15278D2D" w:rsidR="002F686B" w:rsidRPr="007F64AD" w:rsidRDefault="00F03F1F" w:rsidP="0018428F">
      <w:pPr>
        <w:spacing w:line="276" w:lineRule="auto"/>
        <w:jc w:val="both"/>
        <w:rPr>
          <w:color w:val="000000" w:themeColor="text1"/>
          <w:sz w:val="22"/>
          <w:szCs w:val="22"/>
          <w:lang w:eastAsia="nl-NL"/>
        </w:rPr>
      </w:pPr>
      <w:r w:rsidRPr="008F6A67">
        <w:rPr>
          <w:color w:val="000000" w:themeColor="text1"/>
          <w:sz w:val="22"/>
          <w:szCs w:val="22"/>
          <w:lang w:eastAsia="nl-NL"/>
        </w:rPr>
        <w:t>All in all, t</w:t>
      </w:r>
      <w:r w:rsidR="001E770B" w:rsidRPr="008F6A67">
        <w:rPr>
          <w:color w:val="000000" w:themeColor="text1"/>
          <w:sz w:val="22"/>
          <w:szCs w:val="22"/>
          <w:lang w:eastAsia="nl-NL"/>
        </w:rPr>
        <w:t>he</w:t>
      </w:r>
      <w:r w:rsidRPr="008F6A67">
        <w:rPr>
          <w:color w:val="000000" w:themeColor="text1"/>
          <w:sz w:val="22"/>
          <w:szCs w:val="22"/>
          <w:lang w:eastAsia="nl-NL"/>
        </w:rPr>
        <w:t xml:space="preserve"> above</w:t>
      </w:r>
      <w:r w:rsidR="001E770B" w:rsidRPr="008F6A67">
        <w:rPr>
          <w:color w:val="000000" w:themeColor="text1"/>
          <w:sz w:val="22"/>
          <w:szCs w:val="22"/>
          <w:lang w:eastAsia="nl-NL"/>
        </w:rPr>
        <w:t xml:space="preserve"> assessment results indicate in which value chain phases (per organization) and subcategories the BRs have been met or not as well where positive </w:t>
      </w:r>
      <w:r w:rsidR="000100F9" w:rsidRPr="008F6A67">
        <w:rPr>
          <w:color w:val="000000" w:themeColor="text1"/>
          <w:sz w:val="22"/>
          <w:szCs w:val="22"/>
          <w:lang w:eastAsia="nl-NL"/>
        </w:rPr>
        <w:t>and</w:t>
      </w:r>
      <w:r w:rsidR="001E770B" w:rsidRPr="008F6A67">
        <w:rPr>
          <w:color w:val="000000" w:themeColor="text1"/>
          <w:sz w:val="22"/>
          <w:szCs w:val="22"/>
          <w:lang w:eastAsia="nl-NL"/>
        </w:rPr>
        <w:t xml:space="preserve"> negative social sustainability performance was found. </w:t>
      </w:r>
      <w:r w:rsidR="00170129" w:rsidRPr="008F6A67">
        <w:rPr>
          <w:color w:val="000000" w:themeColor="text1"/>
          <w:sz w:val="22"/>
          <w:szCs w:val="22"/>
          <w:lang w:eastAsia="nl-NL"/>
        </w:rPr>
        <w:t xml:space="preserve">Of </w:t>
      </w:r>
      <w:r w:rsidR="001E770B" w:rsidRPr="008F6A67">
        <w:rPr>
          <w:color w:val="000000" w:themeColor="text1"/>
          <w:sz w:val="22"/>
          <w:szCs w:val="22"/>
          <w:lang w:eastAsia="nl-NL"/>
        </w:rPr>
        <w:t xml:space="preserve">all the evaluations, </w:t>
      </w:r>
      <w:r w:rsidR="007F64AD" w:rsidRPr="008F6A67">
        <w:rPr>
          <w:color w:val="000000" w:themeColor="text1"/>
          <w:sz w:val="22"/>
          <w:szCs w:val="22"/>
          <w:lang w:eastAsia="nl-NL"/>
        </w:rPr>
        <w:t>55.4% received a score of “1” for very good performance, 16.3% received a score of “2” for satisfactory performance, 23.2% received a score of “3” for inadequate performance, and 5.1% received a score of “4” for poor performance.</w:t>
      </w:r>
      <w:r w:rsidR="007F64AD">
        <w:rPr>
          <w:color w:val="000000" w:themeColor="text1"/>
          <w:sz w:val="22"/>
          <w:szCs w:val="22"/>
          <w:lang w:eastAsia="nl-NL"/>
        </w:rPr>
        <w:t xml:space="preserve"> </w:t>
      </w:r>
      <w:r w:rsidR="001E770B" w:rsidRPr="008F6A67">
        <w:rPr>
          <w:color w:val="000000" w:themeColor="text1"/>
          <w:sz w:val="22"/>
          <w:szCs w:val="22"/>
          <w:lang w:eastAsia="nl-NL"/>
        </w:rPr>
        <w:t xml:space="preserve">Furthermore, the percentage of assessed subcategories that achieved the BR for each of the organizations were as follows: </w:t>
      </w:r>
      <w:r w:rsidR="00512B0E">
        <w:rPr>
          <w:color w:val="000000" w:themeColor="text1"/>
          <w:sz w:val="22"/>
          <w:szCs w:val="22"/>
          <w:lang w:eastAsia="nl-NL"/>
        </w:rPr>
        <w:t>Organization B</w:t>
      </w:r>
      <w:r w:rsidR="00091648" w:rsidRPr="008F6A67">
        <w:rPr>
          <w:color w:val="000000" w:themeColor="text1"/>
          <w:sz w:val="22"/>
          <w:szCs w:val="22"/>
          <w:lang w:eastAsia="nl-NL"/>
        </w:rPr>
        <w:t xml:space="preserve"> </w:t>
      </w:r>
      <w:r w:rsidR="00F0140C" w:rsidRPr="008F6A67">
        <w:rPr>
          <w:color w:val="000000" w:themeColor="text1"/>
          <w:sz w:val="22"/>
          <w:szCs w:val="22"/>
          <w:lang w:eastAsia="nl-NL"/>
        </w:rPr>
        <w:t>91.3</w:t>
      </w:r>
      <w:r w:rsidR="00091648" w:rsidRPr="008F6A67">
        <w:rPr>
          <w:color w:val="000000" w:themeColor="text1"/>
          <w:sz w:val="22"/>
          <w:szCs w:val="22"/>
          <w:lang w:eastAsia="nl-NL"/>
        </w:rPr>
        <w:t xml:space="preserve">%, </w:t>
      </w:r>
      <w:r w:rsidR="008C0846">
        <w:rPr>
          <w:color w:val="000000" w:themeColor="text1"/>
          <w:sz w:val="22"/>
          <w:szCs w:val="22"/>
          <w:lang w:eastAsia="nl-NL"/>
        </w:rPr>
        <w:t>Organization A</w:t>
      </w:r>
      <w:r w:rsidR="00091648" w:rsidRPr="008F6A67">
        <w:rPr>
          <w:color w:val="000000" w:themeColor="text1"/>
          <w:sz w:val="22"/>
          <w:szCs w:val="22"/>
          <w:lang w:eastAsia="nl-NL"/>
        </w:rPr>
        <w:t xml:space="preserve"> </w:t>
      </w:r>
      <w:r w:rsidR="004C2D1F" w:rsidRPr="008F6A67">
        <w:rPr>
          <w:color w:val="000000" w:themeColor="text1"/>
          <w:sz w:val="22"/>
          <w:szCs w:val="22"/>
          <w:lang w:eastAsia="nl-NL"/>
        </w:rPr>
        <w:t>69</w:t>
      </w:r>
      <w:r w:rsidR="00091648" w:rsidRPr="008F6A67">
        <w:rPr>
          <w:color w:val="000000" w:themeColor="text1"/>
          <w:sz w:val="22"/>
          <w:szCs w:val="22"/>
          <w:lang w:eastAsia="nl-NL"/>
        </w:rPr>
        <w:t>.</w:t>
      </w:r>
      <w:r w:rsidR="004C2D1F" w:rsidRPr="008F6A67">
        <w:rPr>
          <w:color w:val="000000" w:themeColor="text1"/>
          <w:sz w:val="22"/>
          <w:szCs w:val="22"/>
          <w:lang w:eastAsia="nl-NL"/>
        </w:rPr>
        <w:t>5</w:t>
      </w:r>
      <w:r w:rsidR="00091648" w:rsidRPr="008F6A67">
        <w:rPr>
          <w:color w:val="000000" w:themeColor="text1"/>
          <w:sz w:val="22"/>
          <w:szCs w:val="22"/>
          <w:lang w:eastAsia="nl-NL"/>
        </w:rPr>
        <w:t xml:space="preserve">%, </w:t>
      </w:r>
      <w:r w:rsidR="00512B0E">
        <w:rPr>
          <w:color w:val="000000" w:themeColor="text1"/>
          <w:sz w:val="22"/>
          <w:szCs w:val="22"/>
          <w:lang w:eastAsia="nl-NL"/>
        </w:rPr>
        <w:t>Organization C</w:t>
      </w:r>
      <w:r w:rsidR="00091648" w:rsidRPr="008F6A67">
        <w:rPr>
          <w:color w:val="000000" w:themeColor="text1"/>
          <w:sz w:val="22"/>
          <w:szCs w:val="22"/>
          <w:lang w:eastAsia="nl-NL"/>
        </w:rPr>
        <w:t xml:space="preserve"> 86.9% and </w:t>
      </w:r>
      <w:r w:rsidR="00512B0E">
        <w:rPr>
          <w:color w:val="000000" w:themeColor="text1"/>
          <w:sz w:val="22"/>
          <w:szCs w:val="22"/>
          <w:lang w:eastAsia="nl-NL"/>
        </w:rPr>
        <w:t>Organization D</w:t>
      </w:r>
      <w:r w:rsidR="00091648" w:rsidRPr="008F6A67">
        <w:rPr>
          <w:color w:val="000000" w:themeColor="text1"/>
          <w:sz w:val="22"/>
          <w:szCs w:val="22"/>
          <w:lang w:eastAsia="nl-NL"/>
        </w:rPr>
        <w:t xml:space="preserve"> </w:t>
      </w:r>
      <w:r w:rsidR="004C2D1F" w:rsidRPr="008F6A67">
        <w:rPr>
          <w:color w:val="000000" w:themeColor="text1"/>
          <w:sz w:val="22"/>
          <w:szCs w:val="22"/>
          <w:lang w:eastAsia="nl-NL"/>
        </w:rPr>
        <w:t>26</w:t>
      </w:r>
      <w:r w:rsidR="00091648" w:rsidRPr="008F6A67">
        <w:rPr>
          <w:color w:val="000000" w:themeColor="text1"/>
          <w:sz w:val="22"/>
          <w:szCs w:val="22"/>
          <w:lang w:eastAsia="nl-NL"/>
        </w:rPr>
        <w:t>.</w:t>
      </w:r>
      <w:r w:rsidR="004C2D1F" w:rsidRPr="008F6A67">
        <w:rPr>
          <w:color w:val="000000" w:themeColor="text1"/>
          <w:sz w:val="22"/>
          <w:szCs w:val="22"/>
          <w:lang w:eastAsia="nl-NL"/>
        </w:rPr>
        <w:t>1</w:t>
      </w:r>
      <w:r w:rsidR="00091648" w:rsidRPr="008F6A67">
        <w:rPr>
          <w:color w:val="000000" w:themeColor="text1"/>
          <w:sz w:val="22"/>
          <w:szCs w:val="22"/>
          <w:lang w:eastAsia="nl-NL"/>
        </w:rPr>
        <w:t xml:space="preserve">%. </w:t>
      </w:r>
      <w:r w:rsidR="000100F9" w:rsidRPr="008F6A67">
        <w:rPr>
          <w:color w:val="000000" w:themeColor="text1"/>
          <w:sz w:val="22"/>
          <w:szCs w:val="22"/>
          <w:lang w:eastAsia="nl-NL"/>
        </w:rPr>
        <w:t xml:space="preserve">From these results can be concluded that the organizations fulfilled the BRs for the majority of subcategories, and that overall the performance was </w:t>
      </w:r>
      <w:r w:rsidR="002004CA" w:rsidRPr="008F6A67">
        <w:rPr>
          <w:color w:val="000000" w:themeColor="text1"/>
          <w:sz w:val="22"/>
          <w:szCs w:val="22"/>
          <w:lang w:eastAsia="nl-NL"/>
        </w:rPr>
        <w:t>positive for the most part</w:t>
      </w:r>
      <w:r w:rsidR="000100F9" w:rsidRPr="008F6A67">
        <w:rPr>
          <w:color w:val="000000" w:themeColor="text1"/>
          <w:sz w:val="22"/>
          <w:szCs w:val="22"/>
          <w:lang w:eastAsia="nl-NL"/>
        </w:rPr>
        <w:t xml:space="preserve">. </w:t>
      </w:r>
      <w:r w:rsidR="008553CD" w:rsidRPr="008F6A67">
        <w:rPr>
          <w:color w:val="000000" w:themeColor="text1"/>
          <w:sz w:val="22"/>
          <w:szCs w:val="22"/>
          <w:lang w:eastAsia="nl-NL"/>
        </w:rPr>
        <w:t>Room for improvement does remai</w:t>
      </w:r>
      <w:r w:rsidR="0099744D" w:rsidRPr="008F6A67">
        <w:rPr>
          <w:color w:val="000000" w:themeColor="text1"/>
          <w:sz w:val="22"/>
          <w:szCs w:val="22"/>
          <w:lang w:eastAsia="nl-NL"/>
        </w:rPr>
        <w:t xml:space="preserve">n, however, as </w:t>
      </w:r>
      <w:r w:rsidR="008553CD" w:rsidRPr="008F6A67">
        <w:rPr>
          <w:color w:val="000000" w:themeColor="text1"/>
          <w:sz w:val="22"/>
          <w:szCs w:val="22"/>
          <w:lang w:eastAsia="nl-NL"/>
        </w:rPr>
        <w:t xml:space="preserve">will be elaborated on in Section </w:t>
      </w:r>
      <w:r w:rsidR="0084669E" w:rsidRPr="008F6A67">
        <w:rPr>
          <w:color w:val="000000" w:themeColor="text1"/>
          <w:sz w:val="22"/>
          <w:szCs w:val="22"/>
          <w:lang w:eastAsia="nl-NL"/>
        </w:rPr>
        <w:t>4</w:t>
      </w:r>
      <w:r w:rsidR="008553CD" w:rsidRPr="008F6A67">
        <w:rPr>
          <w:color w:val="000000" w:themeColor="text1"/>
          <w:sz w:val="22"/>
          <w:szCs w:val="22"/>
          <w:lang w:eastAsia="nl-NL"/>
        </w:rPr>
        <w:t>.</w:t>
      </w:r>
      <w:r w:rsidR="00E83434" w:rsidRPr="008F6A67">
        <w:rPr>
          <w:color w:val="000000" w:themeColor="text1"/>
          <w:sz w:val="22"/>
          <w:szCs w:val="22"/>
          <w:lang w:eastAsia="nl-NL"/>
        </w:rPr>
        <w:t>3</w:t>
      </w:r>
      <w:r w:rsidR="008553CD" w:rsidRPr="008F6A67">
        <w:rPr>
          <w:color w:val="000000" w:themeColor="text1"/>
          <w:sz w:val="22"/>
          <w:szCs w:val="22"/>
          <w:lang w:eastAsia="nl-NL"/>
        </w:rPr>
        <w:t>.</w:t>
      </w:r>
    </w:p>
    <w:p w14:paraId="0AA4B4D6" w14:textId="6BBA204D" w:rsidR="002F686B" w:rsidRPr="008F6A67" w:rsidRDefault="002F686B" w:rsidP="0018428F">
      <w:pPr>
        <w:spacing w:line="276" w:lineRule="auto"/>
        <w:jc w:val="both"/>
        <w:rPr>
          <w:sz w:val="22"/>
          <w:szCs w:val="22"/>
          <w:lang w:eastAsia="nl-NL"/>
        </w:rPr>
      </w:pPr>
    </w:p>
    <w:p w14:paraId="6B14B83C" w14:textId="5B64C8EF" w:rsidR="00482FCF" w:rsidRPr="008F6A67" w:rsidRDefault="000100F9" w:rsidP="0018428F">
      <w:pPr>
        <w:autoSpaceDE w:val="0"/>
        <w:autoSpaceDN w:val="0"/>
        <w:adjustRightInd w:val="0"/>
        <w:spacing w:line="276" w:lineRule="auto"/>
        <w:jc w:val="both"/>
        <w:rPr>
          <w:sz w:val="22"/>
          <w:szCs w:val="22"/>
          <w:lang w:eastAsia="nl-NL"/>
        </w:rPr>
      </w:pPr>
      <w:r w:rsidRPr="008F6A67">
        <w:rPr>
          <w:sz w:val="22"/>
          <w:szCs w:val="22"/>
          <w:lang w:eastAsia="nl-NL"/>
        </w:rPr>
        <w:t xml:space="preserve">In addition to these figures, </w:t>
      </w:r>
      <w:r w:rsidR="008C0F18" w:rsidRPr="008F6A67">
        <w:rPr>
          <w:sz w:val="22"/>
          <w:szCs w:val="22"/>
          <w:lang w:eastAsia="nl-NL"/>
        </w:rPr>
        <w:t xml:space="preserve">a comparison </w:t>
      </w:r>
      <w:r w:rsidR="00DA3F69" w:rsidRPr="008F6A67">
        <w:rPr>
          <w:sz w:val="22"/>
          <w:szCs w:val="22"/>
          <w:lang w:eastAsia="nl-NL"/>
        </w:rPr>
        <w:t xml:space="preserve">of social </w:t>
      </w:r>
      <w:r w:rsidR="00993797" w:rsidRPr="008F6A67">
        <w:rPr>
          <w:sz w:val="22"/>
          <w:szCs w:val="22"/>
          <w:lang w:eastAsia="nl-NL"/>
        </w:rPr>
        <w:t>sustainability</w:t>
      </w:r>
      <w:r w:rsidR="00DA3F69" w:rsidRPr="008F6A67">
        <w:rPr>
          <w:sz w:val="22"/>
          <w:szCs w:val="22"/>
          <w:lang w:eastAsia="nl-NL"/>
        </w:rPr>
        <w:t xml:space="preserve"> performance </w:t>
      </w:r>
      <w:r w:rsidR="00DA3F69" w:rsidRPr="008F6A67">
        <w:rPr>
          <w:i/>
          <w:iCs/>
          <w:sz w:val="22"/>
          <w:szCs w:val="22"/>
          <w:lang w:eastAsia="nl-NL"/>
        </w:rPr>
        <w:t>per organization</w:t>
      </w:r>
      <w:r w:rsidR="00DA3F69" w:rsidRPr="008F6A67">
        <w:rPr>
          <w:sz w:val="22"/>
          <w:szCs w:val="22"/>
          <w:lang w:eastAsia="nl-NL"/>
        </w:rPr>
        <w:t xml:space="preserve"> </w:t>
      </w:r>
      <w:r w:rsidR="008C0F18" w:rsidRPr="008F6A67">
        <w:rPr>
          <w:sz w:val="22"/>
          <w:szCs w:val="22"/>
          <w:lang w:eastAsia="nl-NL"/>
        </w:rPr>
        <w:t xml:space="preserve">is deemed relevant as the </w:t>
      </w:r>
      <w:r w:rsidR="00F306BF" w:rsidRPr="008F6A67">
        <w:rPr>
          <w:sz w:val="22"/>
          <w:szCs w:val="22"/>
          <w:lang w:eastAsia="nl-NL"/>
        </w:rPr>
        <w:t>organizational-</w:t>
      </w:r>
      <w:r w:rsidR="008553CD" w:rsidRPr="008F6A67">
        <w:rPr>
          <w:sz w:val="22"/>
          <w:szCs w:val="22"/>
          <w:lang w:eastAsia="nl-NL"/>
        </w:rPr>
        <w:t>conduct</w:t>
      </w:r>
      <w:r w:rsidR="00DE1B7D" w:rsidRPr="008F6A67">
        <w:rPr>
          <w:sz w:val="22"/>
          <w:szCs w:val="22"/>
          <w:lang w:eastAsia="nl-NL"/>
        </w:rPr>
        <w:t xml:space="preserve"> </w:t>
      </w:r>
      <w:r w:rsidR="008C0F18" w:rsidRPr="008F6A67">
        <w:rPr>
          <w:sz w:val="22"/>
          <w:szCs w:val="22"/>
          <w:lang w:eastAsia="nl-NL"/>
        </w:rPr>
        <w:t xml:space="preserve">approach </w:t>
      </w:r>
      <w:r w:rsidR="008E2638" w:rsidRPr="008F6A67">
        <w:rPr>
          <w:sz w:val="22"/>
          <w:szCs w:val="22"/>
          <w:lang w:eastAsia="nl-NL"/>
        </w:rPr>
        <w:t xml:space="preserve">relying on site-specific analysis </w:t>
      </w:r>
      <w:r w:rsidR="008C0F18" w:rsidRPr="008F6A67">
        <w:rPr>
          <w:sz w:val="22"/>
          <w:szCs w:val="22"/>
          <w:lang w:eastAsia="nl-NL"/>
        </w:rPr>
        <w:t xml:space="preserve">is taken for this thesis. </w:t>
      </w:r>
      <w:r w:rsidR="00CD00D3" w:rsidRPr="008F6A67">
        <w:rPr>
          <w:color w:val="000000" w:themeColor="text1"/>
          <w:sz w:val="22"/>
          <w:szCs w:val="22"/>
          <w:lang w:eastAsia="nl-NL"/>
        </w:rPr>
        <w:t xml:space="preserve">Calculating differences in </w:t>
      </w:r>
      <w:r w:rsidR="00FD537B" w:rsidRPr="008F6A67">
        <w:rPr>
          <w:color w:val="000000" w:themeColor="text1"/>
          <w:sz w:val="22"/>
          <w:szCs w:val="22"/>
          <w:lang w:eastAsia="nl-NL"/>
        </w:rPr>
        <w:t xml:space="preserve">sustainability performance </w:t>
      </w:r>
      <w:r w:rsidR="00CD00D3" w:rsidRPr="008F6A67">
        <w:rPr>
          <w:color w:val="000000" w:themeColor="text1"/>
          <w:sz w:val="22"/>
          <w:szCs w:val="22"/>
          <w:lang w:eastAsia="nl-NL"/>
        </w:rPr>
        <w:t xml:space="preserve">per </w:t>
      </w:r>
      <w:r w:rsidR="00FD537B" w:rsidRPr="008F6A67">
        <w:rPr>
          <w:color w:val="000000" w:themeColor="text1"/>
          <w:sz w:val="22"/>
          <w:szCs w:val="22"/>
          <w:lang w:eastAsia="nl-NL"/>
        </w:rPr>
        <w:t>organization</w:t>
      </w:r>
      <w:r w:rsidR="00CD00D3" w:rsidRPr="008F6A67">
        <w:rPr>
          <w:color w:val="000000" w:themeColor="text1"/>
          <w:sz w:val="22"/>
          <w:szCs w:val="22"/>
          <w:lang w:eastAsia="nl-NL"/>
        </w:rPr>
        <w:t xml:space="preserve"> in the value chain</w:t>
      </w:r>
      <w:r w:rsidR="00FD537B" w:rsidRPr="008F6A67">
        <w:rPr>
          <w:color w:val="000000" w:themeColor="text1"/>
          <w:sz w:val="22"/>
          <w:szCs w:val="22"/>
          <w:lang w:eastAsia="nl-NL"/>
        </w:rPr>
        <w:t xml:space="preserve"> </w:t>
      </w:r>
      <w:r w:rsidR="00482FCF" w:rsidRPr="008F6A67">
        <w:rPr>
          <w:color w:val="000000" w:themeColor="text1"/>
          <w:sz w:val="22"/>
          <w:szCs w:val="22"/>
          <w:lang w:eastAsia="nl-NL"/>
        </w:rPr>
        <w:t xml:space="preserve">is </w:t>
      </w:r>
      <w:r w:rsidR="00FD537B" w:rsidRPr="008F6A67">
        <w:rPr>
          <w:color w:val="000000" w:themeColor="text1"/>
          <w:sz w:val="22"/>
          <w:szCs w:val="22"/>
          <w:lang w:eastAsia="nl-NL"/>
        </w:rPr>
        <w:t xml:space="preserve">done by </w:t>
      </w:r>
      <w:r w:rsidR="00F306BF" w:rsidRPr="008F6A67">
        <w:rPr>
          <w:color w:val="000000" w:themeColor="text1"/>
          <w:sz w:val="22"/>
          <w:szCs w:val="22"/>
          <w:lang w:eastAsia="nl-NL"/>
        </w:rPr>
        <w:t>calculating medians as  measures of central tendency and semi-interquartile ranges as measures of dispersion</w:t>
      </w:r>
      <w:r w:rsidR="00944E43" w:rsidRPr="008F6A67">
        <w:rPr>
          <w:color w:val="000000" w:themeColor="text1"/>
          <w:sz w:val="22"/>
          <w:szCs w:val="22"/>
          <w:lang w:eastAsia="nl-NL"/>
        </w:rPr>
        <w:t xml:space="preserve"> (how spread out the data points are)</w:t>
      </w:r>
      <w:r w:rsidR="00F306BF" w:rsidRPr="008F6A67">
        <w:rPr>
          <w:color w:val="000000" w:themeColor="text1"/>
          <w:sz w:val="22"/>
          <w:szCs w:val="22"/>
          <w:lang w:eastAsia="nl-NL"/>
        </w:rPr>
        <w:t xml:space="preserve">. These are utilized because the </w:t>
      </w:r>
      <w:r w:rsidR="0084669E" w:rsidRPr="008F6A67">
        <w:rPr>
          <w:color w:val="000000" w:themeColor="text1"/>
          <w:sz w:val="22"/>
          <w:szCs w:val="22"/>
          <w:lang w:eastAsia="nl-NL"/>
        </w:rPr>
        <w:t xml:space="preserve">evaluation </w:t>
      </w:r>
      <w:r w:rsidR="00F306BF" w:rsidRPr="008F6A67">
        <w:rPr>
          <w:color w:val="000000" w:themeColor="text1"/>
          <w:sz w:val="22"/>
          <w:szCs w:val="22"/>
          <w:lang w:eastAsia="nl-NL"/>
        </w:rPr>
        <w:t>scale is</w:t>
      </w:r>
      <w:r w:rsidR="008E2638" w:rsidRPr="008F6A67">
        <w:rPr>
          <w:color w:val="000000" w:themeColor="text1"/>
          <w:sz w:val="22"/>
          <w:szCs w:val="22"/>
          <w:lang w:eastAsia="nl-NL"/>
        </w:rPr>
        <w:t xml:space="preserve"> an ordinal one</w:t>
      </w:r>
      <w:r w:rsidR="00F306BF" w:rsidRPr="008F6A67">
        <w:rPr>
          <w:color w:val="000000" w:themeColor="text1"/>
          <w:sz w:val="22"/>
          <w:szCs w:val="22"/>
          <w:lang w:eastAsia="nl-NL"/>
        </w:rPr>
        <w:t xml:space="preserve">. For ordinal scales, the order of the values is what is important and significant, but the differences </w:t>
      </w:r>
      <w:r w:rsidR="0084669E" w:rsidRPr="008F6A67">
        <w:rPr>
          <w:color w:val="000000" w:themeColor="text1"/>
          <w:sz w:val="22"/>
          <w:szCs w:val="22"/>
          <w:lang w:eastAsia="nl-NL"/>
        </w:rPr>
        <w:t>between</w:t>
      </w:r>
      <w:r w:rsidR="00F306BF" w:rsidRPr="008F6A67">
        <w:rPr>
          <w:color w:val="000000" w:themeColor="text1"/>
          <w:sz w:val="22"/>
          <w:szCs w:val="22"/>
          <w:lang w:eastAsia="nl-NL"/>
        </w:rPr>
        <w:t xml:space="preserve"> each one is not exactly known. </w:t>
      </w:r>
      <w:r w:rsidR="0084669E" w:rsidRPr="008F6A67">
        <w:rPr>
          <w:color w:val="000000" w:themeColor="text1"/>
          <w:sz w:val="22"/>
          <w:szCs w:val="22"/>
          <w:lang w:eastAsia="nl-NL"/>
        </w:rPr>
        <w:t>W</w:t>
      </w:r>
      <w:r w:rsidR="00F306BF" w:rsidRPr="008F6A67">
        <w:rPr>
          <w:color w:val="000000" w:themeColor="text1"/>
          <w:sz w:val="22"/>
          <w:szCs w:val="22"/>
          <w:lang w:eastAsia="nl-NL"/>
        </w:rPr>
        <w:t xml:space="preserve">hile it is known that a score of “1” is better social </w:t>
      </w:r>
      <w:r w:rsidR="00F306BF" w:rsidRPr="008F6A67">
        <w:rPr>
          <w:color w:val="000000" w:themeColor="text1"/>
          <w:sz w:val="22"/>
          <w:szCs w:val="22"/>
          <w:lang w:eastAsia="nl-NL"/>
        </w:rPr>
        <w:lastRenderedPageBreak/>
        <w:t>sustainability performance-wise than a score of “2”</w:t>
      </w:r>
      <w:r w:rsidR="0084669E" w:rsidRPr="008F6A67">
        <w:rPr>
          <w:color w:val="000000" w:themeColor="text1"/>
          <w:sz w:val="22"/>
          <w:szCs w:val="22"/>
          <w:lang w:eastAsia="nl-NL"/>
        </w:rPr>
        <w:t xml:space="preserve"> </w:t>
      </w:r>
      <w:r w:rsidR="00F306BF" w:rsidRPr="008F6A67">
        <w:rPr>
          <w:color w:val="000000" w:themeColor="text1"/>
          <w:sz w:val="22"/>
          <w:szCs w:val="22"/>
          <w:lang w:eastAsia="nl-NL"/>
        </w:rPr>
        <w:t xml:space="preserve">due to the </w:t>
      </w:r>
      <w:r w:rsidR="0084669E" w:rsidRPr="008F6A67">
        <w:rPr>
          <w:color w:val="000000" w:themeColor="text1"/>
          <w:sz w:val="22"/>
          <w:szCs w:val="22"/>
          <w:lang w:eastAsia="nl-NL"/>
        </w:rPr>
        <w:t xml:space="preserve">defined criteria </w:t>
      </w:r>
      <w:r w:rsidR="00F306BF" w:rsidRPr="008F6A67">
        <w:rPr>
          <w:color w:val="000000" w:themeColor="text1"/>
          <w:sz w:val="22"/>
          <w:szCs w:val="22"/>
          <w:lang w:eastAsia="nl-NL"/>
        </w:rPr>
        <w:t xml:space="preserve">for each, it is not known for certain how </w:t>
      </w:r>
      <w:r w:rsidR="00F306BF" w:rsidRPr="008F6A67">
        <w:rPr>
          <w:i/>
          <w:iCs/>
          <w:color w:val="000000" w:themeColor="text1"/>
          <w:sz w:val="22"/>
          <w:szCs w:val="22"/>
          <w:lang w:eastAsia="nl-NL"/>
        </w:rPr>
        <w:t xml:space="preserve">much </w:t>
      </w:r>
      <w:r w:rsidR="00F306BF" w:rsidRPr="008F6A67">
        <w:rPr>
          <w:color w:val="000000" w:themeColor="text1"/>
          <w:sz w:val="22"/>
          <w:szCs w:val="22"/>
          <w:lang w:eastAsia="nl-NL"/>
        </w:rPr>
        <w:t xml:space="preserve">better it is </w:t>
      </w:r>
      <w:r w:rsidR="00F306BF" w:rsidRPr="008F6A67">
        <w:rPr>
          <w:color w:val="000000" w:themeColor="text1"/>
          <w:sz w:val="22"/>
          <w:szCs w:val="22"/>
          <w:lang w:eastAsia="nl-NL"/>
        </w:rPr>
        <w:fldChar w:fldCharType="begin"/>
      </w:r>
      <w:r w:rsidR="00D7537C" w:rsidRPr="008F6A67">
        <w:rPr>
          <w:color w:val="000000" w:themeColor="text1"/>
          <w:sz w:val="22"/>
          <w:szCs w:val="22"/>
          <w:lang w:eastAsia="nl-NL"/>
        </w:rPr>
        <w:instrText xml:space="preserve"> ADDIN ZOTERO_ITEM CSL_CITATION {"citationID":"a24m5d01beh","properties":{"formattedCitation":"(Sekaran &amp; Bougie, 2016)","plainCitation":"(Sekaran &amp; Bougie, 2016)","noteIndex":0},"citationItems":[{"id":184,"uris":["http://zotero.org/users/local/Md8O4810/items/SXYLK3S2"],"uri":["http://zotero.org/users/local/Md8O4810/items/SXYLK3S2"],"itemData":{"id":184,"type":"book","title":"Research methods for business: A skill building approach","publisher":"John Wiley &amp; Sons","ISBN":"1-119-16555-5","author":[{"family":"Sekaran","given":"Uma"},{"family":"Bougie","given":"Roger"}],"issued":{"date-parts":[["2016"]]}}}],"schema":"https://github.com/citation-style-language/schema/raw/master/csl-citation.json"} </w:instrText>
      </w:r>
      <w:r w:rsidR="00F306BF" w:rsidRPr="008F6A67">
        <w:rPr>
          <w:color w:val="000000" w:themeColor="text1"/>
          <w:sz w:val="22"/>
          <w:szCs w:val="22"/>
          <w:lang w:eastAsia="nl-NL"/>
        </w:rPr>
        <w:fldChar w:fldCharType="separate"/>
      </w:r>
      <w:r w:rsidR="00D7537C" w:rsidRPr="008F6A67">
        <w:rPr>
          <w:color w:val="000000"/>
          <w:sz w:val="22"/>
        </w:rPr>
        <w:t>(Sekaran &amp; Bougie, 2016)</w:t>
      </w:r>
      <w:r w:rsidR="00F306BF" w:rsidRPr="008F6A67">
        <w:rPr>
          <w:color w:val="000000" w:themeColor="text1"/>
          <w:sz w:val="22"/>
          <w:szCs w:val="22"/>
          <w:lang w:eastAsia="nl-NL"/>
        </w:rPr>
        <w:fldChar w:fldCharType="end"/>
      </w:r>
      <w:r w:rsidR="00F306BF" w:rsidRPr="008F6A67">
        <w:rPr>
          <w:color w:val="000000" w:themeColor="text1"/>
          <w:sz w:val="22"/>
          <w:szCs w:val="22"/>
          <w:lang w:eastAsia="nl-NL"/>
        </w:rPr>
        <w:t xml:space="preserve">. </w:t>
      </w:r>
      <w:r w:rsidR="0084669E" w:rsidRPr="008F6A67">
        <w:rPr>
          <w:color w:val="000000" w:themeColor="text1"/>
          <w:sz w:val="22"/>
          <w:szCs w:val="22"/>
          <w:lang w:eastAsia="nl-NL"/>
        </w:rPr>
        <w:t xml:space="preserve">The same can be said for the other scores. The </w:t>
      </w:r>
      <w:r w:rsidR="00F306BF" w:rsidRPr="008F6A67">
        <w:rPr>
          <w:color w:val="000000" w:themeColor="text1"/>
          <w:sz w:val="22"/>
          <w:szCs w:val="22"/>
          <w:lang w:eastAsia="nl-NL"/>
        </w:rPr>
        <w:t>difference</w:t>
      </w:r>
      <w:r w:rsidR="0084669E" w:rsidRPr="008F6A67">
        <w:rPr>
          <w:color w:val="000000" w:themeColor="text1"/>
          <w:sz w:val="22"/>
          <w:szCs w:val="22"/>
          <w:lang w:eastAsia="nl-NL"/>
        </w:rPr>
        <w:t>s between the scores</w:t>
      </w:r>
      <w:r w:rsidR="00F306BF" w:rsidRPr="008F6A67">
        <w:rPr>
          <w:color w:val="000000" w:themeColor="text1"/>
          <w:sz w:val="22"/>
          <w:szCs w:val="22"/>
          <w:lang w:eastAsia="nl-NL"/>
        </w:rPr>
        <w:t xml:space="preserve"> cannot be quantified as the scale is based on a qualitative methodology developed on the basis of the author’s own judgment of information. It is for this reason </w:t>
      </w:r>
      <w:r w:rsidR="0084669E" w:rsidRPr="008F6A67">
        <w:rPr>
          <w:color w:val="000000" w:themeColor="text1"/>
          <w:sz w:val="22"/>
          <w:szCs w:val="22"/>
          <w:lang w:eastAsia="nl-NL"/>
        </w:rPr>
        <w:t xml:space="preserve">that it would be incorrect to use </w:t>
      </w:r>
      <w:r w:rsidR="0067680D" w:rsidRPr="008F6A67">
        <w:rPr>
          <w:color w:val="000000" w:themeColor="text1"/>
          <w:sz w:val="22"/>
          <w:szCs w:val="22"/>
          <w:lang w:eastAsia="nl-NL"/>
        </w:rPr>
        <w:t xml:space="preserve">measures of mean and standard </w:t>
      </w:r>
      <w:r w:rsidR="0084669E" w:rsidRPr="008F6A67">
        <w:rPr>
          <w:color w:val="000000" w:themeColor="text1"/>
          <w:sz w:val="22"/>
          <w:szCs w:val="22"/>
          <w:lang w:eastAsia="nl-NL"/>
        </w:rPr>
        <w:t xml:space="preserve">deviation as they </w:t>
      </w:r>
      <w:r w:rsidR="0067680D" w:rsidRPr="008F6A67">
        <w:rPr>
          <w:color w:val="000000" w:themeColor="text1"/>
          <w:sz w:val="22"/>
          <w:szCs w:val="22"/>
          <w:lang w:eastAsia="nl-NL"/>
        </w:rPr>
        <w:t>rely on</w:t>
      </w:r>
      <w:r w:rsidR="00B72ECA" w:rsidRPr="008F6A67">
        <w:rPr>
          <w:color w:val="000000" w:themeColor="text1"/>
          <w:sz w:val="22"/>
          <w:szCs w:val="22"/>
          <w:lang w:eastAsia="nl-NL"/>
        </w:rPr>
        <w:t xml:space="preserve"> numerically equal distances </w:t>
      </w:r>
      <w:r w:rsidR="003D14CF" w:rsidRPr="008F6A67">
        <w:rPr>
          <w:color w:val="000000" w:themeColor="text1"/>
          <w:sz w:val="22"/>
          <w:szCs w:val="22"/>
          <w:lang w:eastAsia="nl-NL"/>
        </w:rPr>
        <w:t xml:space="preserve">such as in </w:t>
      </w:r>
      <w:r w:rsidR="00B72ECA" w:rsidRPr="008F6A67">
        <w:rPr>
          <w:color w:val="000000" w:themeColor="text1"/>
          <w:sz w:val="22"/>
          <w:szCs w:val="22"/>
          <w:lang w:eastAsia="nl-NL"/>
        </w:rPr>
        <w:t>interval and ratio scales</w:t>
      </w:r>
      <w:r w:rsidR="0067680D" w:rsidRPr="008F6A67">
        <w:rPr>
          <w:color w:val="000000" w:themeColor="text1"/>
          <w:sz w:val="22"/>
          <w:szCs w:val="22"/>
          <w:lang w:eastAsia="nl-NL"/>
        </w:rPr>
        <w:t xml:space="preserve">, are incorrect for usage. </w:t>
      </w:r>
      <w:r w:rsidR="00563C34" w:rsidRPr="008F6A67">
        <w:rPr>
          <w:color w:val="000000" w:themeColor="text1"/>
          <w:sz w:val="22"/>
          <w:szCs w:val="22"/>
          <w:lang w:eastAsia="nl-NL"/>
        </w:rPr>
        <w:t xml:space="preserve">The medians and interquartile ranges were calculated using Microsoft Excel. The function for median for a given array is: </w:t>
      </w:r>
      <w:r w:rsidR="00FF7F35" w:rsidRPr="008F6A67">
        <w:rPr>
          <w:color w:val="000000" w:themeColor="text1"/>
          <w:sz w:val="22"/>
          <w:szCs w:val="22"/>
          <w:shd w:val="clear" w:color="auto" w:fill="FFFFFF"/>
        </w:rPr>
        <w:t>"=</w:t>
      </w:r>
      <w:r w:rsidR="00FF7F35" w:rsidRPr="008F6A67">
        <w:rPr>
          <w:color w:val="000000" w:themeColor="text1"/>
          <w:sz w:val="22"/>
          <w:szCs w:val="22"/>
        </w:rPr>
        <w:t>MEDIAN</w:t>
      </w:r>
      <w:r w:rsidR="00FF7F35" w:rsidRPr="008F6A67">
        <w:rPr>
          <w:color w:val="000000" w:themeColor="text1"/>
          <w:sz w:val="22"/>
          <w:szCs w:val="22"/>
          <w:shd w:val="clear" w:color="auto" w:fill="FFFFFF"/>
        </w:rPr>
        <w:t>(</w:t>
      </w:r>
      <w:r w:rsidR="00563C34" w:rsidRPr="008F6A67">
        <w:rPr>
          <w:color w:val="000000" w:themeColor="text1"/>
          <w:sz w:val="22"/>
          <w:szCs w:val="22"/>
          <w:shd w:val="clear" w:color="auto" w:fill="FFFFFF"/>
        </w:rPr>
        <w:t>[array]</w:t>
      </w:r>
      <w:r w:rsidR="00FF7F35" w:rsidRPr="008F6A67">
        <w:rPr>
          <w:color w:val="000000" w:themeColor="text1"/>
          <w:sz w:val="22"/>
          <w:szCs w:val="22"/>
          <w:shd w:val="clear" w:color="auto" w:fill="FFFFFF"/>
        </w:rPr>
        <w:t>)"</w:t>
      </w:r>
      <w:r w:rsidR="00563C34" w:rsidRPr="008F6A67">
        <w:rPr>
          <w:color w:val="000000" w:themeColor="text1"/>
          <w:sz w:val="22"/>
          <w:szCs w:val="22"/>
          <w:shd w:val="clear" w:color="auto" w:fill="FFFFFF"/>
        </w:rPr>
        <w:t xml:space="preserve">. </w:t>
      </w:r>
      <w:r w:rsidR="00563C34" w:rsidRPr="008F6A67">
        <w:rPr>
          <w:color w:val="000000" w:themeColor="text1"/>
          <w:sz w:val="22"/>
          <w:szCs w:val="22"/>
          <w:lang w:eastAsia="nl-NL"/>
        </w:rPr>
        <w:t>The interquartile range was calculated using the following equation: “=QUARTILE([array],3)–QUARTILE([array,1])”</w:t>
      </w:r>
      <w:r w:rsidR="00944E43" w:rsidRPr="008F6A67">
        <w:rPr>
          <w:color w:val="000000" w:themeColor="text1"/>
          <w:sz w:val="22"/>
          <w:szCs w:val="22"/>
          <w:lang w:eastAsia="nl-NL"/>
        </w:rPr>
        <w:t>.</w:t>
      </w:r>
      <w:r w:rsidR="00482FCF" w:rsidRPr="008F6A67">
        <w:rPr>
          <w:color w:val="000000" w:themeColor="text1"/>
          <w:sz w:val="22"/>
          <w:szCs w:val="22"/>
          <w:lang w:eastAsia="nl-NL"/>
        </w:rPr>
        <w:t xml:space="preserve"> The results are shown in </w:t>
      </w:r>
      <w:r w:rsidR="00482FCF" w:rsidRPr="008F6A67">
        <w:rPr>
          <w:color w:val="000000" w:themeColor="text1"/>
          <w:sz w:val="22"/>
          <w:szCs w:val="22"/>
          <w:lang w:eastAsia="nl-NL"/>
        </w:rPr>
        <w:fldChar w:fldCharType="begin"/>
      </w:r>
      <w:r w:rsidR="00482FCF" w:rsidRPr="008F6A67">
        <w:rPr>
          <w:color w:val="000000" w:themeColor="text1"/>
          <w:sz w:val="22"/>
          <w:szCs w:val="22"/>
          <w:lang w:eastAsia="nl-NL"/>
        </w:rPr>
        <w:instrText xml:space="preserve"> REF _Ref16168666 \h  \* MERGEFORMAT </w:instrText>
      </w:r>
      <w:r w:rsidR="00482FCF" w:rsidRPr="008F6A67">
        <w:rPr>
          <w:color w:val="000000" w:themeColor="text1"/>
          <w:sz w:val="22"/>
          <w:szCs w:val="22"/>
          <w:lang w:eastAsia="nl-NL"/>
        </w:rPr>
      </w:r>
      <w:r w:rsidR="00482FCF" w:rsidRPr="008F6A67">
        <w:rPr>
          <w:color w:val="000000" w:themeColor="text1"/>
          <w:sz w:val="22"/>
          <w:szCs w:val="22"/>
          <w:lang w:eastAsia="nl-NL"/>
        </w:rPr>
        <w:fldChar w:fldCharType="separate"/>
      </w:r>
      <w:r w:rsidR="00671C6F" w:rsidRPr="00671C6F">
        <w:rPr>
          <w:color w:val="000000" w:themeColor="text1"/>
          <w:sz w:val="21"/>
          <w:szCs w:val="21"/>
        </w:rPr>
        <w:t xml:space="preserve">Table </w:t>
      </w:r>
      <w:r w:rsidR="00671C6F" w:rsidRPr="00671C6F">
        <w:rPr>
          <w:noProof/>
          <w:color w:val="000000" w:themeColor="text1"/>
          <w:sz w:val="21"/>
          <w:szCs w:val="21"/>
        </w:rPr>
        <w:t>16</w:t>
      </w:r>
      <w:r w:rsidR="00482FCF" w:rsidRPr="008F6A67">
        <w:rPr>
          <w:color w:val="000000" w:themeColor="text1"/>
          <w:sz w:val="22"/>
          <w:szCs w:val="22"/>
          <w:lang w:eastAsia="nl-NL"/>
        </w:rPr>
        <w:fldChar w:fldCharType="end"/>
      </w:r>
      <w:r w:rsidR="00482FCF" w:rsidRPr="008F6A67">
        <w:rPr>
          <w:color w:val="000000" w:themeColor="text1"/>
          <w:sz w:val="22"/>
          <w:szCs w:val="22"/>
          <w:lang w:eastAsia="nl-NL"/>
        </w:rPr>
        <w:t xml:space="preserve">.  </w:t>
      </w:r>
      <w:r w:rsidR="00482FCF" w:rsidRPr="008F6A67">
        <w:rPr>
          <w:sz w:val="22"/>
          <w:szCs w:val="22"/>
          <w:lang w:eastAsia="nl-NL"/>
        </w:rPr>
        <w:t xml:space="preserve">As the “1” score represents the best social sustainability performance and “4” represents the worst, this means that that lower scores show better social sustainability performance overall, and that higher average scores show worse social sustainability performance. Since </w:t>
      </w:r>
      <w:r w:rsidR="00512B0E">
        <w:rPr>
          <w:sz w:val="22"/>
          <w:szCs w:val="22"/>
          <w:lang w:eastAsia="nl-NL"/>
        </w:rPr>
        <w:t>Organization D</w:t>
      </w:r>
      <w:r w:rsidR="00482FCF" w:rsidRPr="008F6A67">
        <w:rPr>
          <w:sz w:val="22"/>
          <w:szCs w:val="22"/>
          <w:lang w:eastAsia="nl-NL"/>
        </w:rPr>
        <w:t xml:space="preserve"> has the highest median of “3” compared to the other</w:t>
      </w:r>
      <w:r w:rsidR="003960CE" w:rsidRPr="008F6A67">
        <w:rPr>
          <w:sz w:val="22"/>
          <w:szCs w:val="22"/>
          <w:lang w:eastAsia="nl-NL"/>
        </w:rPr>
        <w:t xml:space="preserve"> organizations </w:t>
      </w:r>
      <w:r w:rsidR="00482FCF" w:rsidRPr="008F6A67">
        <w:rPr>
          <w:sz w:val="22"/>
          <w:szCs w:val="22"/>
          <w:lang w:eastAsia="nl-NL"/>
        </w:rPr>
        <w:t>which are equally set at “1”</w:t>
      </w:r>
      <w:r w:rsidR="003960CE" w:rsidRPr="008F6A67">
        <w:rPr>
          <w:sz w:val="22"/>
          <w:szCs w:val="22"/>
          <w:lang w:eastAsia="nl-NL"/>
        </w:rPr>
        <w:t xml:space="preserve">, it can be concluded that </w:t>
      </w:r>
      <w:r w:rsidR="00512B0E">
        <w:rPr>
          <w:sz w:val="22"/>
          <w:szCs w:val="22"/>
          <w:lang w:eastAsia="nl-NL"/>
        </w:rPr>
        <w:t>Organization D</w:t>
      </w:r>
      <w:r w:rsidR="003960CE" w:rsidRPr="008F6A67">
        <w:rPr>
          <w:sz w:val="22"/>
          <w:szCs w:val="22"/>
          <w:lang w:eastAsia="nl-NL"/>
        </w:rPr>
        <w:t xml:space="preserve"> performed at the poorest level.</w:t>
      </w:r>
    </w:p>
    <w:p w14:paraId="28AEABD8" w14:textId="50034660" w:rsidR="00482FCF" w:rsidRPr="008F6A67" w:rsidRDefault="00482FCF" w:rsidP="0018428F">
      <w:pPr>
        <w:autoSpaceDE w:val="0"/>
        <w:autoSpaceDN w:val="0"/>
        <w:adjustRightInd w:val="0"/>
        <w:spacing w:line="276" w:lineRule="auto"/>
        <w:jc w:val="both"/>
        <w:rPr>
          <w:color w:val="000000" w:themeColor="text1"/>
          <w:sz w:val="22"/>
          <w:szCs w:val="22"/>
          <w:lang w:eastAsia="nl-NL"/>
        </w:rPr>
      </w:pPr>
    </w:p>
    <w:p w14:paraId="74B0F19C" w14:textId="4F052218" w:rsidR="00482FCF" w:rsidRPr="008F6A67" w:rsidRDefault="00482FCF" w:rsidP="00482FCF">
      <w:pPr>
        <w:pStyle w:val="Caption"/>
        <w:jc w:val="center"/>
        <w:rPr>
          <w:rFonts w:ascii="Times New Roman" w:hAnsi="Times New Roman" w:cs="Times New Roman"/>
          <w:i w:val="0"/>
          <w:iCs w:val="0"/>
          <w:color w:val="000000" w:themeColor="text1"/>
          <w:sz w:val="21"/>
          <w:szCs w:val="21"/>
        </w:rPr>
      </w:pPr>
      <w:bookmarkStart w:id="308" w:name="_Ref16168666"/>
      <w:bookmarkStart w:id="309" w:name="_Toc17220710"/>
      <w:r w:rsidRPr="008F6A67">
        <w:rPr>
          <w:rFonts w:ascii="Times New Roman" w:hAnsi="Times New Roman" w:cs="Times New Roman"/>
          <w:i w:val="0"/>
          <w:iCs w:val="0"/>
          <w:color w:val="000000" w:themeColor="text1"/>
          <w:sz w:val="21"/>
          <w:szCs w:val="21"/>
        </w:rPr>
        <w:t xml:space="preserve">Table </w:t>
      </w:r>
      <w:r w:rsidRPr="008F6A67">
        <w:rPr>
          <w:rFonts w:ascii="Times New Roman" w:hAnsi="Times New Roman" w:cs="Times New Roman"/>
          <w:i w:val="0"/>
          <w:iCs w:val="0"/>
          <w:color w:val="000000" w:themeColor="text1"/>
          <w:sz w:val="21"/>
          <w:szCs w:val="21"/>
        </w:rPr>
        <w:fldChar w:fldCharType="begin"/>
      </w:r>
      <w:r w:rsidRPr="008F6A67">
        <w:rPr>
          <w:rFonts w:ascii="Times New Roman" w:hAnsi="Times New Roman" w:cs="Times New Roman"/>
          <w:i w:val="0"/>
          <w:iCs w:val="0"/>
          <w:color w:val="000000" w:themeColor="text1"/>
          <w:sz w:val="21"/>
          <w:szCs w:val="21"/>
        </w:rPr>
        <w:instrText xml:space="preserve"> SEQ Table \* ARABIC </w:instrText>
      </w:r>
      <w:r w:rsidRPr="008F6A67">
        <w:rPr>
          <w:rFonts w:ascii="Times New Roman" w:hAnsi="Times New Roman" w:cs="Times New Roman"/>
          <w:i w:val="0"/>
          <w:iCs w:val="0"/>
          <w:color w:val="000000" w:themeColor="text1"/>
          <w:sz w:val="21"/>
          <w:szCs w:val="21"/>
        </w:rPr>
        <w:fldChar w:fldCharType="separate"/>
      </w:r>
      <w:r w:rsidR="00671C6F">
        <w:rPr>
          <w:rFonts w:ascii="Times New Roman" w:hAnsi="Times New Roman" w:cs="Times New Roman"/>
          <w:i w:val="0"/>
          <w:iCs w:val="0"/>
          <w:noProof/>
          <w:color w:val="000000" w:themeColor="text1"/>
          <w:sz w:val="21"/>
          <w:szCs w:val="21"/>
        </w:rPr>
        <w:t>16</w:t>
      </w:r>
      <w:r w:rsidRPr="008F6A67">
        <w:rPr>
          <w:rFonts w:ascii="Times New Roman" w:hAnsi="Times New Roman" w:cs="Times New Roman"/>
          <w:i w:val="0"/>
          <w:iCs w:val="0"/>
          <w:color w:val="000000" w:themeColor="text1"/>
          <w:sz w:val="21"/>
          <w:szCs w:val="21"/>
        </w:rPr>
        <w:fldChar w:fldCharType="end"/>
      </w:r>
      <w:bookmarkEnd w:id="308"/>
      <w:r w:rsidRPr="008F6A67">
        <w:rPr>
          <w:rFonts w:ascii="Times New Roman" w:hAnsi="Times New Roman" w:cs="Times New Roman"/>
          <w:i w:val="0"/>
          <w:iCs w:val="0"/>
          <w:color w:val="000000" w:themeColor="text1"/>
          <w:sz w:val="21"/>
          <w:szCs w:val="21"/>
        </w:rPr>
        <w:t>. Social Sustainability Performance Scores per Organization: Medians and Interquartile Ranges.</w:t>
      </w:r>
      <w:bookmarkEnd w:id="309"/>
    </w:p>
    <w:tbl>
      <w:tblPr>
        <w:tblStyle w:val="TableGrid"/>
        <w:tblW w:w="0" w:type="auto"/>
        <w:jc w:val="center"/>
        <w:tblLook w:val="04A0" w:firstRow="1" w:lastRow="0" w:firstColumn="1" w:lastColumn="0" w:noHBand="0" w:noVBand="1"/>
      </w:tblPr>
      <w:tblGrid>
        <w:gridCol w:w="2054"/>
        <w:gridCol w:w="1738"/>
        <w:gridCol w:w="1739"/>
        <w:gridCol w:w="1739"/>
        <w:gridCol w:w="1739"/>
      </w:tblGrid>
      <w:tr w:rsidR="006E64EF" w:rsidRPr="008F6A67" w14:paraId="375CEFD6" w14:textId="77777777" w:rsidTr="006E64EF">
        <w:trPr>
          <w:jc w:val="center"/>
        </w:trPr>
        <w:tc>
          <w:tcPr>
            <w:tcW w:w="2054" w:type="dxa"/>
            <w:vAlign w:val="center"/>
          </w:tcPr>
          <w:p w14:paraId="4331DA51" w14:textId="77777777" w:rsidR="006E64EF" w:rsidRPr="008F6A67" w:rsidRDefault="006E64EF" w:rsidP="006B4879">
            <w:pPr>
              <w:autoSpaceDE w:val="0"/>
              <w:autoSpaceDN w:val="0"/>
              <w:adjustRightInd w:val="0"/>
              <w:spacing w:line="276" w:lineRule="auto"/>
              <w:jc w:val="center"/>
              <w:rPr>
                <w:b/>
                <w:bCs/>
                <w:color w:val="000000" w:themeColor="text1"/>
                <w:sz w:val="22"/>
                <w:szCs w:val="22"/>
                <w:lang w:eastAsia="nl-NL"/>
              </w:rPr>
            </w:pPr>
            <w:r w:rsidRPr="008F6A67">
              <w:rPr>
                <w:b/>
                <w:bCs/>
                <w:color w:val="000000" w:themeColor="text1"/>
                <w:sz w:val="22"/>
                <w:szCs w:val="22"/>
                <w:lang w:eastAsia="nl-NL"/>
              </w:rPr>
              <w:t>Organization</w:t>
            </w:r>
          </w:p>
        </w:tc>
        <w:tc>
          <w:tcPr>
            <w:tcW w:w="1738" w:type="dxa"/>
            <w:vAlign w:val="center"/>
          </w:tcPr>
          <w:p w14:paraId="6A913DF3" w14:textId="77777777" w:rsidR="006E64EF" w:rsidRPr="008F6A67" w:rsidRDefault="006E64EF" w:rsidP="006B4879">
            <w:pPr>
              <w:autoSpaceDE w:val="0"/>
              <w:autoSpaceDN w:val="0"/>
              <w:adjustRightInd w:val="0"/>
              <w:spacing w:line="276" w:lineRule="auto"/>
              <w:jc w:val="center"/>
              <w:rPr>
                <w:b/>
                <w:bCs/>
                <w:color w:val="000000" w:themeColor="text1"/>
                <w:sz w:val="22"/>
                <w:szCs w:val="22"/>
                <w:lang w:eastAsia="nl-NL"/>
              </w:rPr>
            </w:pPr>
            <w:r w:rsidRPr="008F6A67">
              <w:rPr>
                <w:b/>
                <w:bCs/>
                <w:color w:val="000000" w:themeColor="text1"/>
                <w:sz w:val="22"/>
                <w:szCs w:val="22"/>
                <w:lang w:eastAsia="nl-NL"/>
              </w:rPr>
              <w:t>Median</w:t>
            </w:r>
          </w:p>
        </w:tc>
        <w:tc>
          <w:tcPr>
            <w:tcW w:w="1739" w:type="dxa"/>
            <w:vAlign w:val="center"/>
          </w:tcPr>
          <w:p w14:paraId="4888EA32" w14:textId="57E74256" w:rsidR="006E64EF" w:rsidRPr="008F6A67" w:rsidRDefault="006E64EF" w:rsidP="006B4879">
            <w:pPr>
              <w:autoSpaceDE w:val="0"/>
              <w:autoSpaceDN w:val="0"/>
              <w:adjustRightInd w:val="0"/>
              <w:spacing w:line="276" w:lineRule="auto"/>
              <w:jc w:val="center"/>
              <w:rPr>
                <w:b/>
                <w:bCs/>
                <w:color w:val="000000" w:themeColor="text1"/>
                <w:sz w:val="22"/>
                <w:szCs w:val="22"/>
                <w:lang w:eastAsia="nl-NL"/>
              </w:rPr>
            </w:pPr>
            <w:r>
              <w:rPr>
                <w:b/>
                <w:bCs/>
                <w:color w:val="000000" w:themeColor="text1"/>
                <w:sz w:val="22"/>
                <w:szCs w:val="22"/>
                <w:lang w:eastAsia="nl-NL"/>
              </w:rPr>
              <w:t>Quartile 1</w:t>
            </w:r>
          </w:p>
        </w:tc>
        <w:tc>
          <w:tcPr>
            <w:tcW w:w="1739" w:type="dxa"/>
            <w:vAlign w:val="center"/>
          </w:tcPr>
          <w:p w14:paraId="6C758994" w14:textId="3562A3C8" w:rsidR="006E64EF" w:rsidRPr="008F6A67" w:rsidRDefault="006E64EF" w:rsidP="006B4879">
            <w:pPr>
              <w:autoSpaceDE w:val="0"/>
              <w:autoSpaceDN w:val="0"/>
              <w:adjustRightInd w:val="0"/>
              <w:spacing w:line="276" w:lineRule="auto"/>
              <w:jc w:val="center"/>
              <w:rPr>
                <w:b/>
                <w:bCs/>
                <w:color w:val="000000" w:themeColor="text1"/>
                <w:sz w:val="22"/>
                <w:szCs w:val="22"/>
                <w:lang w:eastAsia="nl-NL"/>
              </w:rPr>
            </w:pPr>
            <w:r>
              <w:rPr>
                <w:b/>
                <w:bCs/>
                <w:color w:val="000000" w:themeColor="text1"/>
                <w:sz w:val="22"/>
                <w:szCs w:val="22"/>
                <w:lang w:eastAsia="nl-NL"/>
              </w:rPr>
              <w:t>Quartile 3</w:t>
            </w:r>
          </w:p>
        </w:tc>
        <w:tc>
          <w:tcPr>
            <w:tcW w:w="1739" w:type="dxa"/>
            <w:vAlign w:val="center"/>
          </w:tcPr>
          <w:p w14:paraId="61027C07" w14:textId="32EDEBA3" w:rsidR="006E64EF" w:rsidRPr="008F6A67" w:rsidRDefault="006E64EF" w:rsidP="006B4879">
            <w:pPr>
              <w:autoSpaceDE w:val="0"/>
              <w:autoSpaceDN w:val="0"/>
              <w:adjustRightInd w:val="0"/>
              <w:spacing w:line="276" w:lineRule="auto"/>
              <w:jc w:val="center"/>
              <w:rPr>
                <w:b/>
                <w:bCs/>
                <w:color w:val="000000" w:themeColor="text1"/>
                <w:sz w:val="22"/>
                <w:szCs w:val="22"/>
                <w:lang w:eastAsia="nl-NL"/>
              </w:rPr>
            </w:pPr>
            <w:r w:rsidRPr="008F6A67">
              <w:rPr>
                <w:b/>
                <w:bCs/>
                <w:color w:val="000000" w:themeColor="text1"/>
                <w:sz w:val="22"/>
                <w:szCs w:val="22"/>
                <w:lang w:eastAsia="nl-NL"/>
              </w:rPr>
              <w:t>Interquartile range</w:t>
            </w:r>
          </w:p>
        </w:tc>
      </w:tr>
      <w:tr w:rsidR="006E64EF" w:rsidRPr="008F6A67" w14:paraId="049F042A" w14:textId="77777777" w:rsidTr="006E64EF">
        <w:trPr>
          <w:jc w:val="center"/>
        </w:trPr>
        <w:tc>
          <w:tcPr>
            <w:tcW w:w="2054" w:type="dxa"/>
            <w:vAlign w:val="center"/>
          </w:tcPr>
          <w:p w14:paraId="0369AFAD" w14:textId="2A710E4F" w:rsidR="006E64EF" w:rsidRPr="008F6A67" w:rsidRDefault="006E64EF" w:rsidP="006E64EF">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A</w:t>
            </w:r>
          </w:p>
        </w:tc>
        <w:tc>
          <w:tcPr>
            <w:tcW w:w="1738" w:type="dxa"/>
            <w:vAlign w:val="center"/>
          </w:tcPr>
          <w:p w14:paraId="0885258A" w14:textId="2B8D2F74"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sidRPr="008F6A67">
              <w:rPr>
                <w:color w:val="000000" w:themeColor="text1"/>
                <w:sz w:val="22"/>
                <w:szCs w:val="22"/>
                <w:lang w:eastAsia="nl-NL"/>
              </w:rPr>
              <w:t>1</w:t>
            </w:r>
          </w:p>
        </w:tc>
        <w:tc>
          <w:tcPr>
            <w:tcW w:w="1739" w:type="dxa"/>
            <w:vAlign w:val="center"/>
          </w:tcPr>
          <w:p w14:paraId="1704700B" w14:textId="24320454"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1</w:t>
            </w:r>
          </w:p>
        </w:tc>
        <w:tc>
          <w:tcPr>
            <w:tcW w:w="1739" w:type="dxa"/>
            <w:vAlign w:val="center"/>
          </w:tcPr>
          <w:p w14:paraId="53B91590" w14:textId="12B078F4" w:rsidR="006E64EF" w:rsidRPr="008F6A67" w:rsidRDefault="00EE434E"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2</w:t>
            </w:r>
          </w:p>
        </w:tc>
        <w:tc>
          <w:tcPr>
            <w:tcW w:w="1739" w:type="dxa"/>
            <w:vAlign w:val="center"/>
          </w:tcPr>
          <w:p w14:paraId="76FDE09E" w14:textId="742BE9E6"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sidRPr="008F6A67">
              <w:rPr>
                <w:color w:val="000000" w:themeColor="text1"/>
                <w:sz w:val="22"/>
                <w:szCs w:val="22"/>
                <w:lang w:eastAsia="nl-NL"/>
              </w:rPr>
              <w:t>1</w:t>
            </w:r>
          </w:p>
        </w:tc>
      </w:tr>
      <w:tr w:rsidR="006E64EF" w:rsidRPr="008F6A67" w14:paraId="1509AF23" w14:textId="77777777" w:rsidTr="006E64EF">
        <w:trPr>
          <w:jc w:val="center"/>
        </w:trPr>
        <w:tc>
          <w:tcPr>
            <w:tcW w:w="2054" w:type="dxa"/>
            <w:vAlign w:val="center"/>
          </w:tcPr>
          <w:p w14:paraId="636F6EFC" w14:textId="5798C1B8"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B</w:t>
            </w:r>
          </w:p>
        </w:tc>
        <w:tc>
          <w:tcPr>
            <w:tcW w:w="1738" w:type="dxa"/>
            <w:vAlign w:val="center"/>
          </w:tcPr>
          <w:p w14:paraId="4501AE6F" w14:textId="2DAAB0AD"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sidRPr="008F6A67">
              <w:rPr>
                <w:color w:val="000000" w:themeColor="text1"/>
                <w:sz w:val="22"/>
                <w:szCs w:val="22"/>
                <w:lang w:eastAsia="nl-NL"/>
              </w:rPr>
              <w:t>1</w:t>
            </w:r>
          </w:p>
        </w:tc>
        <w:tc>
          <w:tcPr>
            <w:tcW w:w="1739" w:type="dxa"/>
            <w:vAlign w:val="center"/>
          </w:tcPr>
          <w:p w14:paraId="7BFEBE5F" w14:textId="2DDCC7BC" w:rsidR="006E64EF" w:rsidRDefault="006E64EF"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1</w:t>
            </w:r>
          </w:p>
        </w:tc>
        <w:tc>
          <w:tcPr>
            <w:tcW w:w="1739" w:type="dxa"/>
            <w:vAlign w:val="center"/>
          </w:tcPr>
          <w:p w14:paraId="20C08590" w14:textId="51B36709" w:rsidR="006E64EF" w:rsidRDefault="00EE434E"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1.5</w:t>
            </w:r>
          </w:p>
        </w:tc>
        <w:tc>
          <w:tcPr>
            <w:tcW w:w="1739" w:type="dxa"/>
            <w:vAlign w:val="center"/>
          </w:tcPr>
          <w:p w14:paraId="6C8DBFF3" w14:textId="7E7D1CA3"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0.5</w:t>
            </w:r>
          </w:p>
        </w:tc>
      </w:tr>
      <w:tr w:rsidR="006E64EF" w:rsidRPr="008F6A67" w14:paraId="3E057514" w14:textId="77777777" w:rsidTr="006E64EF">
        <w:trPr>
          <w:jc w:val="center"/>
        </w:trPr>
        <w:tc>
          <w:tcPr>
            <w:tcW w:w="2054" w:type="dxa"/>
            <w:vAlign w:val="center"/>
          </w:tcPr>
          <w:p w14:paraId="2F908DE2" w14:textId="0858AD13"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C</w:t>
            </w:r>
          </w:p>
        </w:tc>
        <w:tc>
          <w:tcPr>
            <w:tcW w:w="1738" w:type="dxa"/>
            <w:vAlign w:val="center"/>
          </w:tcPr>
          <w:p w14:paraId="579FEB78" w14:textId="77777777"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sidRPr="008F6A67">
              <w:rPr>
                <w:color w:val="000000" w:themeColor="text1"/>
                <w:sz w:val="22"/>
                <w:szCs w:val="22"/>
                <w:lang w:eastAsia="nl-NL"/>
              </w:rPr>
              <w:t>1</w:t>
            </w:r>
          </w:p>
        </w:tc>
        <w:tc>
          <w:tcPr>
            <w:tcW w:w="1739" w:type="dxa"/>
            <w:vAlign w:val="center"/>
          </w:tcPr>
          <w:p w14:paraId="2F498C20" w14:textId="09E73A23"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1</w:t>
            </w:r>
          </w:p>
        </w:tc>
        <w:tc>
          <w:tcPr>
            <w:tcW w:w="1739" w:type="dxa"/>
            <w:vAlign w:val="center"/>
          </w:tcPr>
          <w:p w14:paraId="2548239A" w14:textId="6A849484" w:rsidR="006E64EF" w:rsidRPr="008F6A67" w:rsidRDefault="00EE434E"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2</w:t>
            </w:r>
          </w:p>
        </w:tc>
        <w:tc>
          <w:tcPr>
            <w:tcW w:w="1739" w:type="dxa"/>
            <w:vAlign w:val="center"/>
          </w:tcPr>
          <w:p w14:paraId="2D1948AA" w14:textId="14D0B1F8"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sidRPr="008F6A67">
              <w:rPr>
                <w:color w:val="000000" w:themeColor="text1"/>
                <w:sz w:val="22"/>
                <w:szCs w:val="22"/>
                <w:lang w:eastAsia="nl-NL"/>
              </w:rPr>
              <w:t>1</w:t>
            </w:r>
          </w:p>
        </w:tc>
      </w:tr>
      <w:tr w:rsidR="006E64EF" w:rsidRPr="008F6A67" w14:paraId="4E85543F" w14:textId="77777777" w:rsidTr="006E64EF">
        <w:trPr>
          <w:jc w:val="center"/>
        </w:trPr>
        <w:tc>
          <w:tcPr>
            <w:tcW w:w="2054" w:type="dxa"/>
            <w:vAlign w:val="center"/>
          </w:tcPr>
          <w:p w14:paraId="72695981" w14:textId="558EDB2B"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D</w:t>
            </w:r>
          </w:p>
        </w:tc>
        <w:tc>
          <w:tcPr>
            <w:tcW w:w="1738" w:type="dxa"/>
            <w:vAlign w:val="center"/>
          </w:tcPr>
          <w:p w14:paraId="4E9B9084" w14:textId="77777777"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sidRPr="008F6A67">
              <w:rPr>
                <w:color w:val="000000" w:themeColor="text1"/>
                <w:sz w:val="22"/>
                <w:szCs w:val="22"/>
                <w:lang w:eastAsia="nl-NL"/>
              </w:rPr>
              <w:t>3</w:t>
            </w:r>
          </w:p>
        </w:tc>
        <w:tc>
          <w:tcPr>
            <w:tcW w:w="1739" w:type="dxa"/>
            <w:vAlign w:val="center"/>
          </w:tcPr>
          <w:p w14:paraId="702083E6" w14:textId="4E69FB09"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2.5</w:t>
            </w:r>
          </w:p>
        </w:tc>
        <w:tc>
          <w:tcPr>
            <w:tcW w:w="1739" w:type="dxa"/>
            <w:vAlign w:val="center"/>
          </w:tcPr>
          <w:p w14:paraId="70454BAC" w14:textId="7B427A65" w:rsidR="006E64EF" w:rsidRPr="008F6A67" w:rsidRDefault="00EE434E" w:rsidP="00B1454D">
            <w:pPr>
              <w:autoSpaceDE w:val="0"/>
              <w:autoSpaceDN w:val="0"/>
              <w:adjustRightInd w:val="0"/>
              <w:spacing w:line="276" w:lineRule="auto"/>
              <w:jc w:val="center"/>
              <w:rPr>
                <w:color w:val="000000" w:themeColor="text1"/>
                <w:sz w:val="22"/>
                <w:szCs w:val="22"/>
                <w:lang w:eastAsia="nl-NL"/>
              </w:rPr>
            </w:pPr>
            <w:r>
              <w:rPr>
                <w:color w:val="000000" w:themeColor="text1"/>
                <w:sz w:val="22"/>
                <w:szCs w:val="22"/>
                <w:lang w:eastAsia="nl-NL"/>
              </w:rPr>
              <w:t>4</w:t>
            </w:r>
          </w:p>
        </w:tc>
        <w:tc>
          <w:tcPr>
            <w:tcW w:w="1739" w:type="dxa"/>
            <w:vAlign w:val="center"/>
          </w:tcPr>
          <w:p w14:paraId="4103EC19" w14:textId="5B8AA0BD" w:rsidR="006E64EF" w:rsidRPr="008F6A67" w:rsidRDefault="006E64EF" w:rsidP="00B1454D">
            <w:pPr>
              <w:autoSpaceDE w:val="0"/>
              <w:autoSpaceDN w:val="0"/>
              <w:adjustRightInd w:val="0"/>
              <w:spacing w:line="276" w:lineRule="auto"/>
              <w:jc w:val="center"/>
              <w:rPr>
                <w:color w:val="000000" w:themeColor="text1"/>
                <w:sz w:val="22"/>
                <w:szCs w:val="22"/>
                <w:lang w:eastAsia="nl-NL"/>
              </w:rPr>
            </w:pPr>
            <w:r w:rsidRPr="008F6A67">
              <w:rPr>
                <w:color w:val="000000" w:themeColor="text1"/>
                <w:sz w:val="22"/>
                <w:szCs w:val="22"/>
                <w:lang w:eastAsia="nl-NL"/>
              </w:rPr>
              <w:t>1.5</w:t>
            </w:r>
          </w:p>
        </w:tc>
      </w:tr>
    </w:tbl>
    <w:p w14:paraId="35E64322" w14:textId="77777777" w:rsidR="00264358" w:rsidRPr="008F6A67" w:rsidRDefault="00264358" w:rsidP="0018428F">
      <w:pPr>
        <w:spacing w:line="276" w:lineRule="auto"/>
        <w:jc w:val="both"/>
        <w:rPr>
          <w:sz w:val="22"/>
          <w:szCs w:val="22"/>
          <w:lang w:eastAsia="nl-NL"/>
        </w:rPr>
      </w:pPr>
    </w:p>
    <w:p w14:paraId="05DEEAFD" w14:textId="6FE112CD" w:rsidR="00B957DF" w:rsidRPr="008F6A67" w:rsidRDefault="008F57D4" w:rsidP="0018428F">
      <w:pPr>
        <w:spacing w:line="276" w:lineRule="auto"/>
        <w:jc w:val="both"/>
        <w:rPr>
          <w:sz w:val="22"/>
          <w:szCs w:val="22"/>
          <w:lang w:eastAsia="nl-NL"/>
        </w:rPr>
      </w:pPr>
      <w:r w:rsidRPr="008F6A67">
        <w:rPr>
          <w:sz w:val="22"/>
          <w:szCs w:val="22"/>
          <w:lang w:eastAsia="nl-NL"/>
        </w:rPr>
        <w:t xml:space="preserve">Further </w:t>
      </w:r>
      <w:r w:rsidR="00170129" w:rsidRPr="008F6A67">
        <w:rPr>
          <w:sz w:val="22"/>
          <w:szCs w:val="22"/>
          <w:lang w:eastAsia="nl-NL"/>
        </w:rPr>
        <w:t xml:space="preserve">notable results are of the </w:t>
      </w:r>
      <w:r w:rsidRPr="008F6A67">
        <w:rPr>
          <w:sz w:val="22"/>
          <w:szCs w:val="22"/>
          <w:lang w:eastAsia="nl-NL"/>
        </w:rPr>
        <w:t xml:space="preserve">social sustainability performance of the system as a whole regarding the individual subcategories. </w:t>
      </w:r>
      <w:r w:rsidRPr="008F6A67">
        <w:rPr>
          <w:sz w:val="22"/>
          <w:szCs w:val="22"/>
          <w:lang w:eastAsia="nl-NL"/>
        </w:rPr>
        <w:fldChar w:fldCharType="begin"/>
      </w:r>
      <w:r w:rsidRPr="008F6A67">
        <w:rPr>
          <w:sz w:val="22"/>
          <w:szCs w:val="22"/>
          <w:lang w:eastAsia="nl-NL"/>
        </w:rPr>
        <w:instrText xml:space="preserve"> REF _Ref12980157 \h  \* MERGEFORMAT </w:instrText>
      </w:r>
      <w:r w:rsidRPr="008F6A67">
        <w:rPr>
          <w:sz w:val="22"/>
          <w:szCs w:val="22"/>
          <w:lang w:eastAsia="nl-NL"/>
        </w:rPr>
      </w:r>
      <w:r w:rsidRPr="008F6A67">
        <w:rPr>
          <w:sz w:val="22"/>
          <w:szCs w:val="22"/>
          <w:lang w:eastAsia="nl-NL"/>
        </w:rPr>
        <w:fldChar w:fldCharType="separate"/>
      </w:r>
      <w:r w:rsidR="00671C6F" w:rsidRPr="00671C6F">
        <w:rPr>
          <w:color w:val="000000" w:themeColor="text1"/>
          <w:sz w:val="22"/>
          <w:szCs w:val="22"/>
        </w:rPr>
        <w:t>Figure 15</w:t>
      </w:r>
      <w:r w:rsidRPr="008F6A67">
        <w:rPr>
          <w:sz w:val="22"/>
          <w:szCs w:val="22"/>
          <w:lang w:eastAsia="nl-NL"/>
        </w:rPr>
        <w:fldChar w:fldCharType="end"/>
      </w:r>
      <w:r w:rsidRPr="008F6A67">
        <w:rPr>
          <w:sz w:val="22"/>
          <w:szCs w:val="22"/>
          <w:lang w:eastAsia="nl-NL"/>
        </w:rPr>
        <w:t xml:space="preserve"> shows the </w:t>
      </w:r>
      <w:r w:rsidR="003138A6" w:rsidRPr="008F6A67">
        <w:rPr>
          <w:sz w:val="22"/>
          <w:szCs w:val="22"/>
          <w:lang w:eastAsia="nl-NL"/>
        </w:rPr>
        <w:t xml:space="preserve">median social sustainability </w:t>
      </w:r>
      <w:r w:rsidRPr="008F6A67">
        <w:rPr>
          <w:sz w:val="22"/>
          <w:szCs w:val="22"/>
          <w:lang w:eastAsia="nl-NL"/>
        </w:rPr>
        <w:t>performance of each subcategory</w:t>
      </w:r>
      <w:r w:rsidR="003138A6" w:rsidRPr="008F6A67">
        <w:rPr>
          <w:sz w:val="22"/>
          <w:szCs w:val="22"/>
          <w:lang w:eastAsia="nl-NL"/>
        </w:rPr>
        <w:t>, as well as the average median value of the entire system (the orange line)</w:t>
      </w:r>
      <w:r w:rsidRPr="008F6A67">
        <w:rPr>
          <w:sz w:val="22"/>
          <w:szCs w:val="22"/>
          <w:lang w:eastAsia="nl-NL"/>
        </w:rPr>
        <w:t xml:space="preserve">.  </w:t>
      </w:r>
      <w:r w:rsidR="00B957DF" w:rsidRPr="008F6A67">
        <w:rPr>
          <w:sz w:val="22"/>
          <w:szCs w:val="22"/>
          <w:lang w:eastAsia="nl-NL"/>
        </w:rPr>
        <w:t xml:space="preserve">The average </w:t>
      </w:r>
      <w:r w:rsidR="00B957DF" w:rsidRPr="008F6A67">
        <w:rPr>
          <w:color w:val="000000" w:themeColor="text1"/>
          <w:sz w:val="22"/>
          <w:szCs w:val="22"/>
          <w:lang w:eastAsia="nl-NL"/>
        </w:rPr>
        <w:t xml:space="preserve">median value is calculated by adding up all the median values for the subcategories and dividing it by the number of subcategories which is 23. </w:t>
      </w:r>
      <w:r w:rsidR="00827E44" w:rsidRPr="008F6A67">
        <w:rPr>
          <w:color w:val="000000" w:themeColor="text1"/>
          <w:sz w:val="22"/>
          <w:szCs w:val="22"/>
          <w:lang w:eastAsia="nl-NL"/>
        </w:rPr>
        <w:t>Based on this chart, it becomes evident where social hotspots exist.</w:t>
      </w:r>
    </w:p>
    <w:p w14:paraId="44F07D7E" w14:textId="77777777" w:rsidR="00B957DF" w:rsidRPr="008F6A67" w:rsidRDefault="00B957DF" w:rsidP="0018428F">
      <w:pPr>
        <w:spacing w:line="276" w:lineRule="auto"/>
        <w:jc w:val="both"/>
        <w:rPr>
          <w:sz w:val="22"/>
          <w:szCs w:val="22"/>
          <w:lang w:eastAsia="nl-NL"/>
        </w:rPr>
      </w:pPr>
    </w:p>
    <w:p w14:paraId="19290822" w14:textId="65C1AF12" w:rsidR="00296C90" w:rsidRPr="008F6A67" w:rsidRDefault="00296C90" w:rsidP="0018428F">
      <w:pPr>
        <w:spacing w:line="276" w:lineRule="auto"/>
        <w:jc w:val="both"/>
        <w:rPr>
          <w:sz w:val="22"/>
          <w:szCs w:val="22"/>
        </w:rPr>
      </w:pPr>
      <w:r w:rsidRPr="008F6A67">
        <w:rPr>
          <w:sz w:val="22"/>
          <w:szCs w:val="22"/>
        </w:rPr>
        <w:t xml:space="preserve">For a process approach, social hotspots are defined as </w:t>
      </w:r>
      <w:r w:rsidRPr="00EE434E">
        <w:rPr>
          <w:i/>
          <w:iCs/>
          <w:sz w:val="22"/>
          <w:szCs w:val="22"/>
        </w:rPr>
        <w:t>“unit processes located in a region</w:t>
      </w:r>
      <w:r w:rsidR="00827E44" w:rsidRPr="00EE434E">
        <w:rPr>
          <w:i/>
          <w:iCs/>
          <w:sz w:val="22"/>
          <w:szCs w:val="22"/>
        </w:rPr>
        <w:t>s</w:t>
      </w:r>
      <w:r w:rsidRPr="00EE434E">
        <w:rPr>
          <w:i/>
          <w:iCs/>
          <w:sz w:val="22"/>
          <w:szCs w:val="22"/>
        </w:rPr>
        <w:t xml:space="preserve"> where a situation occurs that may be considered a problem, a risk or an opportunity, in relation to a social theme of interest”</w:t>
      </w:r>
      <w:r w:rsidRPr="008F6A67">
        <w:rPr>
          <w:sz w:val="22"/>
          <w:szCs w:val="22"/>
        </w:rPr>
        <w:t xml:space="preserve"> (UNEP/SETAC, 2009</w:t>
      </w:r>
      <w:r w:rsidR="00EE434E">
        <w:rPr>
          <w:sz w:val="22"/>
          <w:szCs w:val="22"/>
        </w:rPr>
        <w:t>, p. 60</w:t>
      </w:r>
      <w:r w:rsidRPr="008F6A67">
        <w:rPr>
          <w:sz w:val="22"/>
          <w:szCs w:val="22"/>
        </w:rPr>
        <w:t xml:space="preserve">). </w:t>
      </w:r>
      <w:r w:rsidR="00827E44" w:rsidRPr="008F6A67">
        <w:rPr>
          <w:sz w:val="22"/>
          <w:szCs w:val="22"/>
        </w:rPr>
        <w:t>The SHDB is frequently used to find such</w:t>
      </w:r>
      <w:r w:rsidR="00F90FA3" w:rsidRPr="008F6A67">
        <w:rPr>
          <w:sz w:val="22"/>
          <w:szCs w:val="22"/>
        </w:rPr>
        <w:t xml:space="preserve"> </w:t>
      </w:r>
      <w:r w:rsidR="00827E44" w:rsidRPr="008F6A67">
        <w:rPr>
          <w:sz w:val="22"/>
          <w:szCs w:val="22"/>
        </w:rPr>
        <w:t xml:space="preserve">hotspots at a generic data collection level. Although that definition offers a decent understanding of what social hotspots are, it </w:t>
      </w:r>
      <w:r w:rsidRPr="008F6A67">
        <w:rPr>
          <w:sz w:val="22"/>
          <w:szCs w:val="22"/>
        </w:rPr>
        <w:t>deviates a bit</w:t>
      </w:r>
      <w:r w:rsidR="00635D58" w:rsidRPr="008F6A67">
        <w:rPr>
          <w:sz w:val="22"/>
          <w:szCs w:val="22"/>
        </w:rPr>
        <w:t xml:space="preserve"> for S-LCA types where the organizations’ conduct is the focal point</w:t>
      </w:r>
      <w:r w:rsidR="00827E44" w:rsidRPr="008F6A67">
        <w:rPr>
          <w:sz w:val="22"/>
          <w:szCs w:val="22"/>
        </w:rPr>
        <w:t xml:space="preserve"> and the type of data collected is limited to site-specific</w:t>
      </w:r>
      <w:r w:rsidRPr="008F6A67">
        <w:rPr>
          <w:sz w:val="22"/>
          <w:szCs w:val="22"/>
        </w:rPr>
        <w:t xml:space="preserve">. </w:t>
      </w:r>
      <w:r w:rsidR="00827E44" w:rsidRPr="008F6A67">
        <w:rPr>
          <w:sz w:val="22"/>
          <w:szCs w:val="22"/>
        </w:rPr>
        <w:t>What defines social hotspots is not set in stone; rather it is a quite flexible term and what defines it depends on what the practitioner wishes to highlight. The definition for social hotspots referred to for this thesis is “</w:t>
      </w:r>
      <w:r w:rsidR="00D23217" w:rsidRPr="008F6A67">
        <w:rPr>
          <w:sz w:val="22"/>
          <w:szCs w:val="22"/>
        </w:rPr>
        <w:t>areas</w:t>
      </w:r>
      <w:r w:rsidR="00827E44" w:rsidRPr="008F6A67">
        <w:rPr>
          <w:sz w:val="22"/>
          <w:szCs w:val="22"/>
        </w:rPr>
        <w:t xml:space="preserve"> of </w:t>
      </w:r>
      <w:r w:rsidR="00D23217" w:rsidRPr="008F6A67">
        <w:rPr>
          <w:sz w:val="22"/>
          <w:szCs w:val="22"/>
        </w:rPr>
        <w:t xml:space="preserve">particularly </w:t>
      </w:r>
      <w:r w:rsidR="00827E44" w:rsidRPr="008F6A67">
        <w:rPr>
          <w:sz w:val="22"/>
          <w:szCs w:val="22"/>
        </w:rPr>
        <w:t xml:space="preserve">positive or negative social sustainability performance.” With regards to the system as a whole, social hotspots are considered </w:t>
      </w:r>
      <w:r w:rsidRPr="008F6A67">
        <w:rPr>
          <w:sz w:val="22"/>
          <w:szCs w:val="22"/>
        </w:rPr>
        <w:t xml:space="preserve">as areas of social sustainability where the performance is either better (positive hotspots) or worse (negative hotspots) than the average social sustainability performance. In alignment with this definition, hotspots </w:t>
      </w:r>
      <w:r w:rsidR="00827E44" w:rsidRPr="008F6A67">
        <w:rPr>
          <w:sz w:val="22"/>
          <w:szCs w:val="22"/>
        </w:rPr>
        <w:t>are determined by</w:t>
      </w:r>
      <w:r w:rsidRPr="008F6A67">
        <w:rPr>
          <w:sz w:val="22"/>
          <w:szCs w:val="22"/>
        </w:rPr>
        <w:t xml:space="preserve"> identifying where above- and</w:t>
      </w:r>
      <w:r w:rsidR="00827E44" w:rsidRPr="008F6A67">
        <w:rPr>
          <w:sz w:val="22"/>
          <w:szCs w:val="22"/>
        </w:rPr>
        <w:t xml:space="preserve"> </w:t>
      </w:r>
      <w:r w:rsidRPr="008F6A67">
        <w:rPr>
          <w:sz w:val="22"/>
          <w:szCs w:val="22"/>
        </w:rPr>
        <w:t>below-average scores occur. Particularly, negative hotspots are focused on so that it may be realized where improvements are necessary. Thus, the subcategories where the scores exceed the average scores are of interest.</w:t>
      </w:r>
    </w:p>
    <w:p w14:paraId="1B180458" w14:textId="77777777" w:rsidR="00296C90" w:rsidRPr="008F6A67" w:rsidRDefault="00296C90" w:rsidP="0018428F">
      <w:pPr>
        <w:spacing w:line="276" w:lineRule="auto"/>
        <w:jc w:val="both"/>
        <w:rPr>
          <w:sz w:val="22"/>
          <w:szCs w:val="22"/>
          <w:lang w:eastAsia="nl-NL"/>
        </w:rPr>
      </w:pPr>
    </w:p>
    <w:p w14:paraId="7A14FE7C" w14:textId="2ED77193" w:rsidR="008F57D4" w:rsidRPr="008F6A67" w:rsidRDefault="00CE76DA" w:rsidP="0018428F">
      <w:pPr>
        <w:spacing w:line="276" w:lineRule="auto"/>
        <w:jc w:val="center"/>
        <w:rPr>
          <w:sz w:val="22"/>
          <w:szCs w:val="22"/>
          <w:lang w:eastAsia="nl-NL"/>
        </w:rPr>
      </w:pPr>
      <w:r w:rsidRPr="008F6A67">
        <w:rPr>
          <w:noProof/>
        </w:rPr>
        <w:lastRenderedPageBreak/>
        <w:drawing>
          <wp:inline distT="0" distB="0" distL="0" distR="0" wp14:anchorId="1A2CD9F0" wp14:editId="72382FB0">
            <wp:extent cx="5727065" cy="3409122"/>
            <wp:effectExtent l="0" t="0" r="13335" b="7620"/>
            <wp:docPr id="21" name="Chart 21">
              <a:extLst xmlns:a="http://schemas.openxmlformats.org/drawingml/2006/main">
                <a:ext uri="{FF2B5EF4-FFF2-40B4-BE49-F238E27FC236}">
                  <a16:creationId xmlns:a16="http://schemas.microsoft.com/office/drawing/2014/main" id="{C14CD0A2-5BB4-4E45-85AF-B3F0B8C453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15CB46C" w14:textId="1184EE2B" w:rsidR="008F57D4" w:rsidRPr="008F6A67" w:rsidRDefault="008F57D4" w:rsidP="00D23217">
      <w:pPr>
        <w:pStyle w:val="Caption"/>
        <w:spacing w:line="276" w:lineRule="auto"/>
        <w:jc w:val="center"/>
        <w:rPr>
          <w:rFonts w:ascii="Times New Roman" w:hAnsi="Times New Roman" w:cs="Times New Roman"/>
          <w:i w:val="0"/>
          <w:iCs w:val="0"/>
          <w:sz w:val="22"/>
          <w:szCs w:val="22"/>
        </w:rPr>
      </w:pPr>
      <w:bookmarkStart w:id="310" w:name="_Ref12980157"/>
      <w:bookmarkStart w:id="311" w:name="_Toc16598722"/>
      <w:bookmarkStart w:id="312" w:name="_Toc17220666"/>
      <w:r w:rsidRPr="008F6A67">
        <w:rPr>
          <w:rFonts w:ascii="Times New Roman" w:hAnsi="Times New Roman" w:cs="Times New Roman"/>
          <w:i w:val="0"/>
          <w:iCs w:val="0"/>
          <w:color w:val="000000" w:themeColor="text1"/>
          <w:sz w:val="22"/>
          <w:szCs w:val="22"/>
        </w:rPr>
        <w:t xml:space="preserve">Figure </w:t>
      </w:r>
      <w:r w:rsidRPr="008F6A67">
        <w:rPr>
          <w:rFonts w:ascii="Times New Roman" w:hAnsi="Times New Roman" w:cs="Times New Roman"/>
          <w:i w:val="0"/>
          <w:iCs w:val="0"/>
          <w:color w:val="000000" w:themeColor="text1"/>
          <w:sz w:val="22"/>
          <w:szCs w:val="22"/>
        </w:rPr>
        <w:fldChar w:fldCharType="begin"/>
      </w:r>
      <w:r w:rsidRPr="008F6A67">
        <w:rPr>
          <w:rFonts w:ascii="Times New Roman" w:hAnsi="Times New Roman" w:cs="Times New Roman"/>
          <w:i w:val="0"/>
          <w:iCs w:val="0"/>
          <w:color w:val="000000" w:themeColor="text1"/>
          <w:sz w:val="22"/>
          <w:szCs w:val="22"/>
        </w:rPr>
        <w:instrText xml:space="preserve"> SEQ Figure \* ARABIC </w:instrText>
      </w:r>
      <w:r w:rsidRPr="008F6A67">
        <w:rPr>
          <w:rFonts w:ascii="Times New Roman" w:hAnsi="Times New Roman" w:cs="Times New Roman"/>
          <w:i w:val="0"/>
          <w:iCs w:val="0"/>
          <w:color w:val="000000" w:themeColor="text1"/>
          <w:sz w:val="22"/>
          <w:szCs w:val="22"/>
        </w:rPr>
        <w:fldChar w:fldCharType="separate"/>
      </w:r>
      <w:r w:rsidR="00671C6F">
        <w:rPr>
          <w:rFonts w:ascii="Times New Roman" w:hAnsi="Times New Roman" w:cs="Times New Roman"/>
          <w:i w:val="0"/>
          <w:iCs w:val="0"/>
          <w:noProof/>
          <w:color w:val="000000" w:themeColor="text1"/>
          <w:sz w:val="22"/>
          <w:szCs w:val="22"/>
        </w:rPr>
        <w:t>15</w:t>
      </w:r>
      <w:r w:rsidRPr="008F6A67">
        <w:rPr>
          <w:rFonts w:ascii="Times New Roman" w:hAnsi="Times New Roman" w:cs="Times New Roman"/>
          <w:i w:val="0"/>
          <w:iCs w:val="0"/>
          <w:color w:val="000000" w:themeColor="text1"/>
          <w:sz w:val="22"/>
          <w:szCs w:val="22"/>
        </w:rPr>
        <w:fldChar w:fldCharType="end"/>
      </w:r>
      <w:bookmarkEnd w:id="310"/>
      <w:r w:rsidRPr="008F6A67">
        <w:rPr>
          <w:rFonts w:ascii="Times New Roman" w:hAnsi="Times New Roman" w:cs="Times New Roman"/>
          <w:i w:val="0"/>
          <w:iCs w:val="0"/>
          <w:color w:val="000000" w:themeColor="text1"/>
          <w:sz w:val="22"/>
          <w:szCs w:val="22"/>
        </w:rPr>
        <w:t>.</w:t>
      </w:r>
      <w:r w:rsidR="00044315" w:rsidRPr="008F6A67">
        <w:rPr>
          <w:rFonts w:ascii="Times New Roman" w:hAnsi="Times New Roman" w:cs="Times New Roman"/>
          <w:i w:val="0"/>
          <w:iCs w:val="0"/>
          <w:color w:val="000000" w:themeColor="text1"/>
          <w:sz w:val="22"/>
          <w:szCs w:val="22"/>
        </w:rPr>
        <w:t xml:space="preserve"> Medians per Subcategory</w:t>
      </w:r>
      <w:r w:rsidRPr="008F6A67">
        <w:rPr>
          <w:rFonts w:ascii="Times New Roman" w:hAnsi="Times New Roman" w:cs="Times New Roman"/>
          <w:i w:val="0"/>
          <w:iCs w:val="0"/>
          <w:color w:val="000000" w:themeColor="text1"/>
          <w:sz w:val="22"/>
          <w:szCs w:val="22"/>
        </w:rPr>
        <w:t>.</w:t>
      </w:r>
      <w:bookmarkEnd w:id="311"/>
      <w:bookmarkEnd w:id="312"/>
    </w:p>
    <w:p w14:paraId="5C898C62" w14:textId="5D8C3E7B" w:rsidR="00296C90" w:rsidRPr="008F6A67" w:rsidRDefault="00296C90" w:rsidP="0018428F">
      <w:pPr>
        <w:spacing w:line="276" w:lineRule="auto"/>
        <w:jc w:val="both"/>
        <w:rPr>
          <w:sz w:val="22"/>
          <w:szCs w:val="22"/>
          <w:lang w:eastAsia="nl-NL"/>
        </w:rPr>
      </w:pPr>
      <w:r w:rsidRPr="008F6A67">
        <w:rPr>
          <w:sz w:val="22"/>
          <w:szCs w:val="22"/>
          <w:lang w:eastAsia="nl-NL"/>
        </w:rPr>
        <w:fldChar w:fldCharType="begin"/>
      </w:r>
      <w:r w:rsidRPr="008F6A67">
        <w:rPr>
          <w:sz w:val="22"/>
          <w:szCs w:val="22"/>
          <w:lang w:eastAsia="nl-NL"/>
        </w:rPr>
        <w:instrText xml:space="preserve"> REF _Ref12980157 \h  \* MERGEFORMAT </w:instrText>
      </w:r>
      <w:r w:rsidRPr="008F6A67">
        <w:rPr>
          <w:sz w:val="22"/>
          <w:szCs w:val="22"/>
          <w:lang w:eastAsia="nl-NL"/>
        </w:rPr>
      </w:r>
      <w:r w:rsidRPr="008F6A67">
        <w:rPr>
          <w:sz w:val="22"/>
          <w:szCs w:val="22"/>
          <w:lang w:eastAsia="nl-NL"/>
        </w:rPr>
        <w:fldChar w:fldCharType="separate"/>
      </w:r>
      <w:r w:rsidR="00671C6F" w:rsidRPr="00671C6F">
        <w:rPr>
          <w:color w:val="000000" w:themeColor="text1"/>
          <w:sz w:val="22"/>
          <w:szCs w:val="22"/>
        </w:rPr>
        <w:t>Figure 15</w:t>
      </w:r>
      <w:r w:rsidRPr="008F6A67">
        <w:rPr>
          <w:sz w:val="22"/>
          <w:szCs w:val="22"/>
          <w:lang w:eastAsia="nl-NL"/>
        </w:rPr>
        <w:fldChar w:fldCharType="end"/>
      </w:r>
      <w:r w:rsidRPr="008F6A67">
        <w:rPr>
          <w:sz w:val="22"/>
          <w:szCs w:val="22"/>
          <w:lang w:eastAsia="nl-NL"/>
        </w:rPr>
        <w:t xml:space="preserve"> shows that end-of-life responsibility</w:t>
      </w:r>
      <w:r w:rsidR="003138A6" w:rsidRPr="008F6A67">
        <w:rPr>
          <w:sz w:val="22"/>
          <w:szCs w:val="22"/>
          <w:lang w:eastAsia="nl-NL"/>
        </w:rPr>
        <w:t>, local employment and promoting social responsibility are</w:t>
      </w:r>
      <w:r w:rsidRPr="008F6A67">
        <w:rPr>
          <w:sz w:val="22"/>
          <w:szCs w:val="22"/>
          <w:lang w:eastAsia="nl-NL"/>
        </w:rPr>
        <w:t xml:space="preserve"> the subcategor</w:t>
      </w:r>
      <w:r w:rsidR="003138A6" w:rsidRPr="008F6A67">
        <w:rPr>
          <w:sz w:val="22"/>
          <w:szCs w:val="22"/>
          <w:lang w:eastAsia="nl-NL"/>
        </w:rPr>
        <w:t>ies</w:t>
      </w:r>
      <w:r w:rsidRPr="008F6A67">
        <w:rPr>
          <w:sz w:val="22"/>
          <w:szCs w:val="22"/>
          <w:lang w:eastAsia="nl-NL"/>
        </w:rPr>
        <w:t xml:space="preserve"> with the </w:t>
      </w:r>
      <w:r w:rsidR="003138A6" w:rsidRPr="008F6A67">
        <w:rPr>
          <w:sz w:val="22"/>
          <w:szCs w:val="22"/>
          <w:lang w:eastAsia="nl-NL"/>
        </w:rPr>
        <w:t>highest median values (equal to a score of “3”),</w:t>
      </w:r>
      <w:r w:rsidR="000A7D7E" w:rsidRPr="008F6A67">
        <w:rPr>
          <w:sz w:val="22"/>
          <w:szCs w:val="22"/>
          <w:lang w:eastAsia="nl-NL"/>
        </w:rPr>
        <w:t xml:space="preserve"> which translates to</w:t>
      </w:r>
      <w:r w:rsidR="003138A6" w:rsidRPr="008F6A67">
        <w:rPr>
          <w:sz w:val="22"/>
          <w:szCs w:val="22"/>
          <w:lang w:eastAsia="nl-NL"/>
        </w:rPr>
        <w:t xml:space="preserve"> </w:t>
      </w:r>
      <w:r w:rsidR="00D23217" w:rsidRPr="008F6A67">
        <w:rPr>
          <w:sz w:val="22"/>
          <w:szCs w:val="22"/>
          <w:lang w:eastAsia="nl-NL"/>
        </w:rPr>
        <w:t>poorest</w:t>
      </w:r>
      <w:r w:rsidRPr="008F6A67">
        <w:rPr>
          <w:sz w:val="22"/>
          <w:szCs w:val="22"/>
          <w:lang w:eastAsia="nl-NL"/>
        </w:rPr>
        <w:t xml:space="preserve"> social sustainability performance</w:t>
      </w:r>
      <w:r w:rsidR="000A7D7E" w:rsidRPr="008F6A67">
        <w:rPr>
          <w:sz w:val="22"/>
          <w:szCs w:val="22"/>
          <w:lang w:eastAsia="nl-NL"/>
        </w:rPr>
        <w:t xml:space="preserve">.  Equal opportunities, </w:t>
      </w:r>
      <w:r w:rsidRPr="008F6A67">
        <w:rPr>
          <w:sz w:val="22"/>
          <w:szCs w:val="22"/>
          <w:lang w:eastAsia="nl-NL"/>
        </w:rPr>
        <w:t xml:space="preserve"> </w:t>
      </w:r>
      <w:r w:rsidR="000A7D7E" w:rsidRPr="008F6A67">
        <w:rPr>
          <w:sz w:val="22"/>
          <w:szCs w:val="22"/>
          <w:lang w:eastAsia="nl-NL"/>
        </w:rPr>
        <w:t xml:space="preserve">worker health and safety, consumer health and safety, transparency and safe and healthy living conditions of the community </w:t>
      </w:r>
      <w:r w:rsidRPr="008F6A67">
        <w:rPr>
          <w:sz w:val="22"/>
          <w:szCs w:val="22"/>
          <w:lang w:eastAsia="nl-NL"/>
        </w:rPr>
        <w:t>score equally for a social sustainability performance at a slightly better level than</w:t>
      </w:r>
      <w:r w:rsidR="000A7D7E" w:rsidRPr="008F6A67">
        <w:rPr>
          <w:sz w:val="22"/>
          <w:szCs w:val="22"/>
          <w:lang w:eastAsia="nl-NL"/>
        </w:rPr>
        <w:t xml:space="preserve"> the aforementioned worst performing subcategories</w:t>
      </w:r>
      <w:r w:rsidRPr="008F6A67">
        <w:rPr>
          <w:sz w:val="22"/>
          <w:szCs w:val="22"/>
          <w:lang w:eastAsia="nl-NL"/>
        </w:rPr>
        <w:t xml:space="preserve">, but still negative. </w:t>
      </w:r>
    </w:p>
    <w:p w14:paraId="23DB800B" w14:textId="77777777" w:rsidR="00296C90" w:rsidRPr="008F6A67" w:rsidRDefault="00296C90" w:rsidP="0018428F">
      <w:pPr>
        <w:spacing w:line="276" w:lineRule="auto"/>
        <w:jc w:val="both"/>
        <w:rPr>
          <w:sz w:val="22"/>
          <w:szCs w:val="22"/>
          <w:lang w:eastAsia="nl-NL"/>
        </w:rPr>
      </w:pPr>
    </w:p>
    <w:p w14:paraId="0ACD6820" w14:textId="728D2E0B" w:rsidR="0084669E" w:rsidRPr="008F6A67" w:rsidRDefault="00296C90" w:rsidP="000748EE">
      <w:pPr>
        <w:spacing w:line="276" w:lineRule="auto"/>
        <w:jc w:val="both"/>
        <w:rPr>
          <w:sz w:val="22"/>
          <w:szCs w:val="22"/>
          <w:lang w:eastAsia="nl-NL"/>
        </w:rPr>
      </w:pPr>
      <w:r w:rsidRPr="008F6A67">
        <w:rPr>
          <w:sz w:val="22"/>
          <w:szCs w:val="22"/>
          <w:lang w:eastAsia="nl-NL"/>
        </w:rPr>
        <w:t xml:space="preserve">In interesting point to acknowledge is that, while the above-mentioned subcategories portray a negative performance, none of them exceed a score of 3. As was mentioned earlier in this chapter, and can now be seen from the </w:t>
      </w:r>
      <w:r w:rsidR="00C536C9" w:rsidRPr="008F6A67">
        <w:rPr>
          <w:sz w:val="22"/>
          <w:szCs w:val="22"/>
          <w:lang w:eastAsia="nl-NL"/>
        </w:rPr>
        <w:t>average,</w:t>
      </w:r>
      <w:r w:rsidRPr="008F6A67">
        <w:rPr>
          <w:sz w:val="22"/>
          <w:szCs w:val="22"/>
          <w:lang w:eastAsia="nl-NL"/>
        </w:rPr>
        <w:t xml:space="preserve"> which is equal to 1.</w:t>
      </w:r>
      <w:r w:rsidR="000A7D7E" w:rsidRPr="008F6A67">
        <w:rPr>
          <w:sz w:val="22"/>
          <w:szCs w:val="22"/>
          <w:lang w:eastAsia="nl-NL"/>
        </w:rPr>
        <w:t>59</w:t>
      </w:r>
      <w:r w:rsidRPr="008F6A67">
        <w:rPr>
          <w:sz w:val="22"/>
          <w:szCs w:val="22"/>
          <w:lang w:eastAsia="nl-NL"/>
        </w:rPr>
        <w:t xml:space="preserve"> as well, the average social sustainability performance of the system is at least at a satisfactory performance.  In this regard, even the more negatively performing social subcategories still perform rather well. Only end-of-life responsibility</w:t>
      </w:r>
      <w:r w:rsidR="000A7D7E" w:rsidRPr="008F6A67">
        <w:rPr>
          <w:sz w:val="22"/>
          <w:szCs w:val="22"/>
          <w:lang w:eastAsia="nl-NL"/>
        </w:rPr>
        <w:t>,</w:t>
      </w:r>
      <w:r w:rsidRPr="008F6A67">
        <w:rPr>
          <w:sz w:val="22"/>
          <w:szCs w:val="22"/>
          <w:lang w:eastAsia="nl-NL"/>
        </w:rPr>
        <w:t xml:space="preserve"> </w:t>
      </w:r>
      <w:r w:rsidR="000A7D7E" w:rsidRPr="008F6A67">
        <w:rPr>
          <w:sz w:val="22"/>
          <w:szCs w:val="22"/>
          <w:lang w:eastAsia="nl-NL"/>
        </w:rPr>
        <w:t xml:space="preserve">local employment and promoting social responsibility </w:t>
      </w:r>
      <w:r w:rsidR="00123AFF" w:rsidRPr="008F6A67">
        <w:rPr>
          <w:sz w:val="22"/>
          <w:szCs w:val="22"/>
          <w:lang w:eastAsia="nl-NL"/>
        </w:rPr>
        <w:t xml:space="preserve">are at </w:t>
      </w:r>
      <w:r w:rsidRPr="008F6A67">
        <w:rPr>
          <w:sz w:val="22"/>
          <w:szCs w:val="22"/>
          <w:lang w:eastAsia="nl-NL"/>
        </w:rPr>
        <w:t xml:space="preserve">an inadequate level on average. </w:t>
      </w:r>
    </w:p>
    <w:p w14:paraId="529BE368" w14:textId="416FF1B6" w:rsidR="000748EE" w:rsidRPr="008F6A67" w:rsidRDefault="000748EE" w:rsidP="000748EE">
      <w:pPr>
        <w:spacing w:line="276" w:lineRule="auto"/>
        <w:jc w:val="both"/>
        <w:rPr>
          <w:sz w:val="22"/>
          <w:szCs w:val="22"/>
          <w:lang w:eastAsia="nl-NL"/>
        </w:rPr>
      </w:pPr>
    </w:p>
    <w:p w14:paraId="7E98A04A" w14:textId="77777777" w:rsidR="000748EE" w:rsidRPr="008F6A67" w:rsidRDefault="000748EE" w:rsidP="000748EE">
      <w:pPr>
        <w:spacing w:line="276" w:lineRule="auto"/>
        <w:jc w:val="both"/>
        <w:rPr>
          <w:sz w:val="22"/>
          <w:szCs w:val="22"/>
          <w:lang w:eastAsia="nl-NL"/>
        </w:rPr>
      </w:pPr>
    </w:p>
    <w:p w14:paraId="456DDE6C" w14:textId="79622490" w:rsidR="0084669E" w:rsidRPr="008F6A67" w:rsidRDefault="000748EE" w:rsidP="000748EE">
      <w:pPr>
        <w:pStyle w:val="Heading2"/>
        <w:rPr>
          <w:rFonts w:ascii="Times New Roman" w:hAnsi="Times New Roman" w:cs="Times New Roman"/>
          <w:color w:val="000000" w:themeColor="text1"/>
        </w:rPr>
      </w:pPr>
      <w:bookmarkStart w:id="313" w:name="_Toc17532819"/>
      <w:r w:rsidRPr="008F6A67">
        <w:rPr>
          <w:rFonts w:ascii="Times New Roman" w:hAnsi="Times New Roman" w:cs="Times New Roman"/>
          <w:color w:val="000000" w:themeColor="text1"/>
          <w:sz w:val="28"/>
          <w:szCs w:val="28"/>
        </w:rPr>
        <w:t>5</w:t>
      </w:r>
      <w:r w:rsidR="0084669E" w:rsidRPr="008F6A67">
        <w:rPr>
          <w:rFonts w:ascii="Times New Roman" w:hAnsi="Times New Roman" w:cs="Times New Roman"/>
          <w:color w:val="000000" w:themeColor="text1"/>
          <w:sz w:val="28"/>
          <w:szCs w:val="28"/>
        </w:rPr>
        <w:t>.2.</w:t>
      </w:r>
      <w:r w:rsidR="008C2E8D">
        <w:rPr>
          <w:rFonts w:ascii="Times New Roman" w:hAnsi="Times New Roman" w:cs="Times New Roman"/>
          <w:color w:val="000000" w:themeColor="text1"/>
          <w:sz w:val="28"/>
          <w:szCs w:val="28"/>
        </w:rPr>
        <w:t xml:space="preserve"> </w:t>
      </w:r>
      <w:r w:rsidR="008C2E8D" w:rsidRPr="008C2E8D">
        <w:rPr>
          <w:rFonts w:ascii="Times New Roman" w:hAnsi="Times New Roman" w:cs="Times New Roman"/>
          <w:color w:val="00B0F0"/>
          <w:sz w:val="28"/>
          <w:szCs w:val="28"/>
        </w:rPr>
        <w:t>Analysis</w:t>
      </w:r>
      <w:r w:rsidR="0084669E" w:rsidRPr="008C2E8D">
        <w:rPr>
          <w:rFonts w:ascii="Times New Roman" w:hAnsi="Times New Roman" w:cs="Times New Roman"/>
          <w:color w:val="00B0F0"/>
          <w:sz w:val="28"/>
          <w:szCs w:val="28"/>
        </w:rPr>
        <w:t xml:space="preserve"> of</w:t>
      </w:r>
      <w:r w:rsidR="008C2E8D" w:rsidRPr="008C2E8D">
        <w:rPr>
          <w:rFonts w:ascii="Times New Roman" w:hAnsi="Times New Roman" w:cs="Times New Roman"/>
          <w:color w:val="00B0F0"/>
          <w:sz w:val="28"/>
          <w:szCs w:val="28"/>
        </w:rPr>
        <w:t xml:space="preserve"> the</w:t>
      </w:r>
      <w:r w:rsidR="0084669E" w:rsidRPr="008C2E8D">
        <w:rPr>
          <w:rFonts w:ascii="Times New Roman" w:hAnsi="Times New Roman" w:cs="Times New Roman"/>
          <w:color w:val="00B0F0"/>
          <w:sz w:val="28"/>
          <w:szCs w:val="28"/>
        </w:rPr>
        <w:t xml:space="preserve"> Case </w:t>
      </w:r>
      <w:r w:rsidR="0084669E" w:rsidRPr="008F6A67">
        <w:rPr>
          <w:rFonts w:ascii="Times New Roman" w:hAnsi="Times New Roman" w:cs="Times New Roman"/>
          <w:color w:val="00B0F0"/>
          <w:sz w:val="28"/>
          <w:szCs w:val="28"/>
        </w:rPr>
        <w:t>Study Results</w:t>
      </w:r>
      <w:bookmarkEnd w:id="313"/>
    </w:p>
    <w:p w14:paraId="18A18D67" w14:textId="77777777" w:rsidR="009534D9" w:rsidRPr="008F6A67" w:rsidRDefault="009534D9" w:rsidP="0018428F">
      <w:pPr>
        <w:autoSpaceDE w:val="0"/>
        <w:autoSpaceDN w:val="0"/>
        <w:adjustRightInd w:val="0"/>
        <w:spacing w:line="276" w:lineRule="auto"/>
        <w:jc w:val="both"/>
        <w:rPr>
          <w:color w:val="7030A0"/>
          <w:sz w:val="22"/>
          <w:szCs w:val="22"/>
          <w:lang w:eastAsia="nl-NL"/>
        </w:rPr>
      </w:pPr>
    </w:p>
    <w:p w14:paraId="28F45227" w14:textId="08AC2B02" w:rsidR="00241FED" w:rsidRPr="008F6A67" w:rsidRDefault="00591CA0" w:rsidP="0018428F">
      <w:pPr>
        <w:autoSpaceDE w:val="0"/>
        <w:autoSpaceDN w:val="0"/>
        <w:adjustRightInd w:val="0"/>
        <w:spacing w:line="276" w:lineRule="auto"/>
        <w:jc w:val="both"/>
        <w:rPr>
          <w:color w:val="000000" w:themeColor="text1"/>
          <w:sz w:val="22"/>
          <w:szCs w:val="22"/>
          <w:lang w:eastAsia="nl-NL"/>
        </w:rPr>
      </w:pPr>
      <w:r w:rsidRPr="008F6A67">
        <w:rPr>
          <w:color w:val="000000" w:themeColor="text1"/>
          <w:sz w:val="22"/>
          <w:szCs w:val="22"/>
          <w:lang w:eastAsia="nl-NL"/>
        </w:rPr>
        <w:t>While the purpose of the previous sections was to inform the reader of the important results from the case study</w:t>
      </w:r>
      <w:r w:rsidR="00084511" w:rsidRPr="008F6A67">
        <w:rPr>
          <w:color w:val="000000" w:themeColor="text1"/>
          <w:sz w:val="22"/>
          <w:szCs w:val="22"/>
          <w:lang w:eastAsia="nl-NL"/>
        </w:rPr>
        <w:t xml:space="preserve"> in a descriptive manner</w:t>
      </w:r>
      <w:r w:rsidRPr="008F6A67">
        <w:rPr>
          <w:color w:val="000000" w:themeColor="text1"/>
          <w:sz w:val="22"/>
          <w:szCs w:val="22"/>
          <w:lang w:eastAsia="nl-NL"/>
        </w:rPr>
        <w:t xml:space="preserve">, </w:t>
      </w:r>
      <w:r w:rsidR="00791C47" w:rsidRPr="008F6A67">
        <w:rPr>
          <w:color w:val="000000" w:themeColor="text1"/>
          <w:sz w:val="22"/>
          <w:szCs w:val="22"/>
          <w:lang w:eastAsia="nl-NL"/>
        </w:rPr>
        <w:t xml:space="preserve">this section serves to discuss the results in detail and offer a reflection on the findings. </w:t>
      </w:r>
      <w:r w:rsidRPr="008F6A67">
        <w:rPr>
          <w:color w:val="000000" w:themeColor="text1"/>
          <w:sz w:val="22"/>
          <w:szCs w:val="22"/>
          <w:lang w:eastAsia="nl-NL"/>
        </w:rPr>
        <w:t xml:space="preserve"> </w:t>
      </w:r>
      <w:r w:rsidR="00634315" w:rsidRPr="008F6A67">
        <w:rPr>
          <w:color w:val="000000" w:themeColor="text1"/>
          <w:sz w:val="22"/>
          <w:szCs w:val="22"/>
          <w:lang w:eastAsia="nl-NL"/>
        </w:rPr>
        <w:t>T</w:t>
      </w:r>
      <w:r w:rsidR="00791C47" w:rsidRPr="008F6A67">
        <w:rPr>
          <w:color w:val="000000" w:themeColor="text1"/>
          <w:sz w:val="22"/>
          <w:szCs w:val="22"/>
          <w:lang w:eastAsia="nl-NL"/>
        </w:rPr>
        <w:t>he implications of the findings for the ZERO BRINE project are also highlighted, as this was a main reason for conducting the case study</w:t>
      </w:r>
      <w:r w:rsidR="00241FED" w:rsidRPr="008F6A67">
        <w:rPr>
          <w:color w:val="000000" w:themeColor="text1"/>
          <w:sz w:val="22"/>
          <w:szCs w:val="22"/>
          <w:lang w:eastAsia="nl-NL"/>
        </w:rPr>
        <w:t>.</w:t>
      </w:r>
      <w:r w:rsidR="002070FC" w:rsidRPr="008F6A67">
        <w:rPr>
          <w:color w:val="000000" w:themeColor="text1"/>
          <w:sz w:val="22"/>
          <w:szCs w:val="22"/>
          <w:lang w:eastAsia="nl-NL"/>
        </w:rPr>
        <w:t xml:space="preserve"> </w:t>
      </w:r>
    </w:p>
    <w:p w14:paraId="643A3021" w14:textId="77777777" w:rsidR="00634315" w:rsidRPr="008F6A67" w:rsidRDefault="00634315" w:rsidP="0018428F">
      <w:pPr>
        <w:autoSpaceDE w:val="0"/>
        <w:autoSpaceDN w:val="0"/>
        <w:adjustRightInd w:val="0"/>
        <w:spacing w:line="276" w:lineRule="auto"/>
        <w:jc w:val="both"/>
        <w:rPr>
          <w:color w:val="000000" w:themeColor="text1"/>
          <w:sz w:val="22"/>
          <w:szCs w:val="22"/>
          <w:lang w:eastAsia="nl-NL"/>
        </w:rPr>
      </w:pPr>
    </w:p>
    <w:p w14:paraId="7F3DDFB8" w14:textId="03BC8544" w:rsidR="00634315" w:rsidRPr="008F6A67" w:rsidRDefault="00634315" w:rsidP="0018428F">
      <w:pPr>
        <w:autoSpaceDE w:val="0"/>
        <w:autoSpaceDN w:val="0"/>
        <w:adjustRightInd w:val="0"/>
        <w:spacing w:line="276" w:lineRule="auto"/>
        <w:jc w:val="both"/>
        <w:rPr>
          <w:color w:val="000000" w:themeColor="text1"/>
          <w:sz w:val="22"/>
          <w:szCs w:val="22"/>
          <w:lang w:eastAsia="nl-NL"/>
        </w:rPr>
      </w:pPr>
    </w:p>
    <w:p w14:paraId="310770A9" w14:textId="7EFD2B55" w:rsidR="00634315" w:rsidRPr="008F6A67" w:rsidRDefault="00252043" w:rsidP="00634315">
      <w:pPr>
        <w:pStyle w:val="Heading3"/>
        <w:rPr>
          <w:rFonts w:ascii="Times New Roman" w:hAnsi="Times New Roman" w:cs="Times New Roman"/>
          <w:color w:val="00B0F0"/>
        </w:rPr>
      </w:pPr>
      <w:bookmarkStart w:id="314" w:name="_Toc16598663"/>
      <w:bookmarkStart w:id="315" w:name="_Toc17532820"/>
      <w:r w:rsidRPr="008F6A67">
        <w:rPr>
          <w:rFonts w:ascii="Times New Roman" w:hAnsi="Times New Roman" w:cs="Times New Roman"/>
          <w:color w:val="000000" w:themeColor="text1"/>
        </w:rPr>
        <w:t>5</w:t>
      </w:r>
      <w:r w:rsidR="00634315" w:rsidRPr="008F6A67">
        <w:rPr>
          <w:rFonts w:ascii="Times New Roman" w:hAnsi="Times New Roman" w:cs="Times New Roman"/>
          <w:color w:val="000000" w:themeColor="text1"/>
        </w:rPr>
        <w:t xml:space="preserve">.2.1. </w:t>
      </w:r>
      <w:r w:rsidR="00634315" w:rsidRPr="008F6A67">
        <w:rPr>
          <w:rFonts w:ascii="Times New Roman" w:hAnsi="Times New Roman" w:cs="Times New Roman"/>
          <w:color w:val="00B0F0"/>
        </w:rPr>
        <w:t>Pre- and Post-ZERO BRINE Comparison</w:t>
      </w:r>
      <w:bookmarkEnd w:id="314"/>
      <w:bookmarkEnd w:id="315"/>
    </w:p>
    <w:p w14:paraId="6AAE2C69" w14:textId="588FDB74" w:rsidR="00241FED" w:rsidRPr="008F6A67" w:rsidRDefault="00241FED" w:rsidP="0018428F">
      <w:pPr>
        <w:autoSpaceDE w:val="0"/>
        <w:autoSpaceDN w:val="0"/>
        <w:adjustRightInd w:val="0"/>
        <w:spacing w:line="276" w:lineRule="auto"/>
        <w:jc w:val="both"/>
        <w:rPr>
          <w:color w:val="000000" w:themeColor="text1"/>
          <w:sz w:val="22"/>
          <w:szCs w:val="22"/>
          <w:lang w:eastAsia="nl-NL"/>
        </w:rPr>
      </w:pPr>
    </w:p>
    <w:p w14:paraId="43F67103" w14:textId="5CF60401" w:rsidR="007C683B" w:rsidRPr="008F6A67" w:rsidRDefault="003F5E82" w:rsidP="0018428F">
      <w:pPr>
        <w:autoSpaceDE w:val="0"/>
        <w:autoSpaceDN w:val="0"/>
        <w:adjustRightInd w:val="0"/>
        <w:spacing w:line="276" w:lineRule="auto"/>
        <w:jc w:val="both"/>
        <w:rPr>
          <w:sz w:val="22"/>
          <w:szCs w:val="22"/>
        </w:rPr>
      </w:pPr>
      <w:r w:rsidRPr="008F6A67">
        <w:rPr>
          <w:sz w:val="22"/>
          <w:szCs w:val="22"/>
        </w:rPr>
        <w:t xml:space="preserve">An important aspect of this research is the differentiation between the social </w:t>
      </w:r>
      <w:r w:rsidR="00C64E71" w:rsidRPr="008F6A67">
        <w:rPr>
          <w:sz w:val="22"/>
          <w:szCs w:val="22"/>
        </w:rPr>
        <w:t xml:space="preserve">sustainability </w:t>
      </w:r>
      <w:r w:rsidRPr="008F6A67">
        <w:rPr>
          <w:sz w:val="22"/>
          <w:szCs w:val="22"/>
        </w:rPr>
        <w:t xml:space="preserve">performance of the pre-ZERO BRINE system versus the post-ZERO BRINE system. Recall that the </w:t>
      </w:r>
      <w:r w:rsidR="00A37CF8" w:rsidRPr="008F6A67">
        <w:rPr>
          <w:sz w:val="22"/>
          <w:szCs w:val="22"/>
        </w:rPr>
        <w:t xml:space="preserve">primary </w:t>
      </w:r>
      <w:r w:rsidRPr="008F6A67">
        <w:rPr>
          <w:sz w:val="22"/>
          <w:szCs w:val="22"/>
        </w:rPr>
        <w:lastRenderedPageBreak/>
        <w:t>difference between the systems from a</w:t>
      </w:r>
      <w:r w:rsidR="00A37CF8" w:rsidRPr="008F6A67">
        <w:rPr>
          <w:sz w:val="22"/>
          <w:szCs w:val="22"/>
        </w:rPr>
        <w:t xml:space="preserve">n organization </w:t>
      </w:r>
      <w:r w:rsidRPr="008F6A67">
        <w:rPr>
          <w:sz w:val="22"/>
          <w:szCs w:val="22"/>
        </w:rPr>
        <w:t xml:space="preserve">involvement perspective is that </w:t>
      </w:r>
      <w:r w:rsidR="00512B0E">
        <w:rPr>
          <w:sz w:val="22"/>
          <w:szCs w:val="22"/>
        </w:rPr>
        <w:t>Organization D</w:t>
      </w:r>
      <w:r w:rsidRPr="008F6A67">
        <w:rPr>
          <w:sz w:val="22"/>
          <w:szCs w:val="22"/>
        </w:rPr>
        <w:t xml:space="preserve"> is an additional actor, consuming the recovered magnesium from the treated brine. For the rest, the other actors are the same in the pre- and post-systems and, theoretically, the main differences experienced by them are changes in quantities of supply or consumption of materials. While essentially the salt recovered from the brine treatment would reduce the supply of salt from </w:t>
      </w:r>
      <w:r w:rsidR="00512B0E">
        <w:rPr>
          <w:sz w:val="22"/>
          <w:szCs w:val="22"/>
        </w:rPr>
        <w:t>Organization B</w:t>
      </w:r>
      <w:r w:rsidR="00554299">
        <w:rPr>
          <w:sz w:val="22"/>
          <w:szCs w:val="22"/>
        </w:rPr>
        <w:t xml:space="preserve"> </w:t>
      </w:r>
      <w:r w:rsidRPr="008F6A67">
        <w:rPr>
          <w:sz w:val="22"/>
          <w:szCs w:val="22"/>
        </w:rPr>
        <w:t>(in the pre</w:t>
      </w:r>
      <w:r w:rsidR="00A37CF8" w:rsidRPr="008F6A67">
        <w:rPr>
          <w:sz w:val="22"/>
          <w:szCs w:val="22"/>
        </w:rPr>
        <w:t>-</w:t>
      </w:r>
      <w:r w:rsidRPr="008F6A67">
        <w:rPr>
          <w:sz w:val="22"/>
          <w:szCs w:val="22"/>
        </w:rPr>
        <w:t xml:space="preserve">DWP Botlek stage), the quantities of the recovered salt are considered minor compared to the production capacity of </w:t>
      </w:r>
      <w:r w:rsidR="00512B0E">
        <w:rPr>
          <w:sz w:val="22"/>
          <w:szCs w:val="22"/>
        </w:rPr>
        <w:t>Organization B</w:t>
      </w:r>
      <w:r w:rsidRPr="008F6A67">
        <w:rPr>
          <w:sz w:val="22"/>
          <w:szCs w:val="22"/>
        </w:rPr>
        <w:t>. Thus the recoveries of salt does not result in changes in the production</w:t>
      </w:r>
      <w:r w:rsidR="007C683B" w:rsidRPr="008F6A67">
        <w:rPr>
          <w:sz w:val="22"/>
          <w:szCs w:val="22"/>
        </w:rPr>
        <w:t>/</w:t>
      </w:r>
      <w:r w:rsidRPr="008F6A67">
        <w:rPr>
          <w:sz w:val="22"/>
          <w:szCs w:val="22"/>
        </w:rPr>
        <w:t xml:space="preserve">consumption patterns </w:t>
      </w:r>
      <w:r w:rsidR="007C683B" w:rsidRPr="008F6A67">
        <w:rPr>
          <w:sz w:val="22"/>
          <w:szCs w:val="22"/>
        </w:rPr>
        <w:t xml:space="preserve">and social </w:t>
      </w:r>
      <w:r w:rsidR="00A37CF8" w:rsidRPr="008F6A67">
        <w:rPr>
          <w:sz w:val="22"/>
          <w:szCs w:val="22"/>
        </w:rPr>
        <w:t xml:space="preserve">sustainability </w:t>
      </w:r>
      <w:r w:rsidR="007C683B" w:rsidRPr="008F6A67">
        <w:rPr>
          <w:sz w:val="22"/>
          <w:szCs w:val="22"/>
        </w:rPr>
        <w:t xml:space="preserve">performance </w:t>
      </w:r>
      <w:r w:rsidRPr="008F6A67">
        <w:rPr>
          <w:sz w:val="22"/>
          <w:szCs w:val="22"/>
        </w:rPr>
        <w:t>in the pre</w:t>
      </w:r>
      <w:r w:rsidR="00A37CF8" w:rsidRPr="008F6A67">
        <w:rPr>
          <w:sz w:val="22"/>
          <w:szCs w:val="22"/>
        </w:rPr>
        <w:t>-</w:t>
      </w:r>
      <w:r w:rsidRPr="008F6A67">
        <w:rPr>
          <w:sz w:val="22"/>
          <w:szCs w:val="22"/>
        </w:rPr>
        <w:t>DWP Botlek stage. The same can be said about the demineralized water in the post</w:t>
      </w:r>
      <w:r w:rsidR="00A37CF8" w:rsidRPr="008F6A67">
        <w:rPr>
          <w:sz w:val="22"/>
          <w:szCs w:val="22"/>
        </w:rPr>
        <w:t>-</w:t>
      </w:r>
      <w:r w:rsidRPr="008F6A67">
        <w:rPr>
          <w:sz w:val="22"/>
          <w:szCs w:val="22"/>
        </w:rPr>
        <w:t xml:space="preserve">DWP Botlek stage. </w:t>
      </w:r>
    </w:p>
    <w:p w14:paraId="042D7D2A" w14:textId="77777777" w:rsidR="007C683B" w:rsidRPr="008F6A67" w:rsidRDefault="007C683B" w:rsidP="0018428F">
      <w:pPr>
        <w:autoSpaceDE w:val="0"/>
        <w:autoSpaceDN w:val="0"/>
        <w:adjustRightInd w:val="0"/>
        <w:spacing w:line="276" w:lineRule="auto"/>
        <w:jc w:val="both"/>
        <w:rPr>
          <w:sz w:val="22"/>
          <w:szCs w:val="22"/>
        </w:rPr>
      </w:pPr>
    </w:p>
    <w:p w14:paraId="15A004B4" w14:textId="41C072E5" w:rsidR="003F5E82" w:rsidRPr="008F6A67" w:rsidRDefault="003F5E82" w:rsidP="0018428F">
      <w:pPr>
        <w:autoSpaceDE w:val="0"/>
        <w:autoSpaceDN w:val="0"/>
        <w:adjustRightInd w:val="0"/>
        <w:spacing w:line="276" w:lineRule="auto"/>
        <w:jc w:val="both"/>
        <w:rPr>
          <w:sz w:val="22"/>
          <w:szCs w:val="22"/>
        </w:rPr>
      </w:pPr>
      <w:r w:rsidRPr="008F6A67">
        <w:rPr>
          <w:sz w:val="22"/>
          <w:szCs w:val="22"/>
        </w:rPr>
        <w:t xml:space="preserve">Since </w:t>
      </w:r>
      <w:r w:rsidR="00512B0E">
        <w:rPr>
          <w:sz w:val="22"/>
          <w:szCs w:val="22"/>
        </w:rPr>
        <w:t>Organization D</w:t>
      </w:r>
      <w:r w:rsidRPr="008F6A67">
        <w:rPr>
          <w:sz w:val="22"/>
          <w:szCs w:val="22"/>
        </w:rPr>
        <w:t xml:space="preserve"> is an additional actor in the ZERO BRINE system, its social </w:t>
      </w:r>
      <w:r w:rsidR="00715F9B" w:rsidRPr="008F6A67">
        <w:rPr>
          <w:sz w:val="22"/>
          <w:szCs w:val="22"/>
        </w:rPr>
        <w:t xml:space="preserve">sustainability </w:t>
      </w:r>
      <w:r w:rsidRPr="008F6A67">
        <w:rPr>
          <w:sz w:val="22"/>
          <w:szCs w:val="22"/>
        </w:rPr>
        <w:t xml:space="preserve">performance is of high importance even though it plays a much smaller role in the system compared to the other organizations. The results show that </w:t>
      </w:r>
      <w:r w:rsidR="00512B0E">
        <w:rPr>
          <w:sz w:val="22"/>
          <w:szCs w:val="22"/>
        </w:rPr>
        <w:t>Organization D</w:t>
      </w:r>
      <w:r w:rsidRPr="008F6A67">
        <w:rPr>
          <w:sz w:val="22"/>
          <w:szCs w:val="22"/>
        </w:rPr>
        <w:t xml:space="preserve"> has worse social </w:t>
      </w:r>
      <w:r w:rsidR="00715F9B" w:rsidRPr="008F6A67">
        <w:rPr>
          <w:sz w:val="22"/>
          <w:szCs w:val="22"/>
        </w:rPr>
        <w:t xml:space="preserve">sustainability </w:t>
      </w:r>
      <w:r w:rsidRPr="008F6A67">
        <w:rPr>
          <w:sz w:val="22"/>
          <w:szCs w:val="22"/>
        </w:rPr>
        <w:t xml:space="preserve">performance on average compared to the other organizations in the system. This means that, even though it is only slight, the social </w:t>
      </w:r>
      <w:r w:rsidR="00715F9B" w:rsidRPr="008F6A67">
        <w:rPr>
          <w:sz w:val="22"/>
          <w:szCs w:val="22"/>
        </w:rPr>
        <w:t xml:space="preserve">sustainability </w:t>
      </w:r>
      <w:r w:rsidRPr="008F6A67">
        <w:rPr>
          <w:sz w:val="22"/>
          <w:szCs w:val="22"/>
        </w:rPr>
        <w:t>performance of the ZERO BRINE system can be considered slightly worse compared to the pre-ZERO BRINE system from a</w:t>
      </w:r>
      <w:r w:rsidR="00715F9B" w:rsidRPr="008F6A67">
        <w:rPr>
          <w:sz w:val="22"/>
          <w:szCs w:val="22"/>
        </w:rPr>
        <w:t xml:space="preserve">n </w:t>
      </w:r>
      <w:r w:rsidR="00BD3EDA">
        <w:rPr>
          <w:sz w:val="22"/>
          <w:szCs w:val="22"/>
        </w:rPr>
        <w:t>o</w:t>
      </w:r>
      <w:r w:rsidR="00512B0E">
        <w:rPr>
          <w:sz w:val="22"/>
          <w:szCs w:val="22"/>
        </w:rPr>
        <w:t xml:space="preserve">rganization </w:t>
      </w:r>
      <w:r w:rsidR="00BD3EDA">
        <w:rPr>
          <w:sz w:val="22"/>
          <w:szCs w:val="22"/>
        </w:rPr>
        <w:t>c</w:t>
      </w:r>
      <w:r w:rsidRPr="008F6A67">
        <w:rPr>
          <w:sz w:val="22"/>
          <w:szCs w:val="22"/>
        </w:rPr>
        <w:t xml:space="preserve">onduct perspective solely due to the added involvement of </w:t>
      </w:r>
      <w:r w:rsidR="00512B0E">
        <w:rPr>
          <w:sz w:val="22"/>
          <w:szCs w:val="22"/>
        </w:rPr>
        <w:t>Organization D</w:t>
      </w:r>
      <w:r w:rsidRPr="008F6A67">
        <w:rPr>
          <w:sz w:val="22"/>
          <w:szCs w:val="22"/>
        </w:rPr>
        <w:t xml:space="preserve">. </w:t>
      </w:r>
    </w:p>
    <w:p w14:paraId="36E11CAC" w14:textId="77777777" w:rsidR="003F5E82" w:rsidRPr="008F6A67" w:rsidRDefault="003F5E82" w:rsidP="0018428F">
      <w:pPr>
        <w:autoSpaceDE w:val="0"/>
        <w:autoSpaceDN w:val="0"/>
        <w:adjustRightInd w:val="0"/>
        <w:spacing w:line="276" w:lineRule="auto"/>
        <w:jc w:val="both"/>
        <w:rPr>
          <w:color w:val="000000" w:themeColor="text1"/>
          <w:sz w:val="22"/>
          <w:szCs w:val="22"/>
          <w:lang w:eastAsia="nl-NL"/>
        </w:rPr>
      </w:pPr>
    </w:p>
    <w:p w14:paraId="7515BD8F" w14:textId="1C82D82C" w:rsidR="003F5E82" w:rsidRPr="008F6A67" w:rsidRDefault="003F5E82" w:rsidP="0018428F">
      <w:pPr>
        <w:autoSpaceDE w:val="0"/>
        <w:autoSpaceDN w:val="0"/>
        <w:adjustRightInd w:val="0"/>
        <w:spacing w:line="276" w:lineRule="auto"/>
        <w:jc w:val="both"/>
        <w:rPr>
          <w:color w:val="000000" w:themeColor="text1"/>
          <w:sz w:val="22"/>
          <w:szCs w:val="22"/>
        </w:rPr>
      </w:pPr>
      <w:r w:rsidRPr="008F6A67">
        <w:rPr>
          <w:color w:val="000000" w:themeColor="text1"/>
          <w:sz w:val="22"/>
          <w:szCs w:val="22"/>
          <w:lang w:eastAsia="nl-NL"/>
        </w:rPr>
        <w:t>The author recognizes the limitation of the above conclusion</w:t>
      </w:r>
      <w:r w:rsidR="007C683B" w:rsidRPr="008F6A67">
        <w:rPr>
          <w:color w:val="000000" w:themeColor="text1"/>
          <w:sz w:val="22"/>
          <w:szCs w:val="22"/>
          <w:lang w:eastAsia="nl-NL"/>
        </w:rPr>
        <w:t>, however</w:t>
      </w:r>
      <w:r w:rsidRPr="008F6A67">
        <w:rPr>
          <w:color w:val="000000" w:themeColor="text1"/>
          <w:sz w:val="22"/>
          <w:szCs w:val="22"/>
          <w:lang w:eastAsia="nl-NL"/>
        </w:rPr>
        <w:t>. The main limitation regarding this conclusion is that the reduced import of magnesium</w:t>
      </w:r>
      <w:r w:rsidR="0057495A">
        <w:rPr>
          <w:color w:val="000000" w:themeColor="text1"/>
          <w:sz w:val="22"/>
          <w:szCs w:val="22"/>
          <w:lang w:eastAsia="nl-NL"/>
        </w:rPr>
        <w:t xml:space="preserve"> </w:t>
      </w:r>
      <w:r w:rsidRPr="008F6A67">
        <w:rPr>
          <w:color w:val="000000" w:themeColor="text1"/>
          <w:sz w:val="22"/>
          <w:szCs w:val="22"/>
          <w:lang w:eastAsia="nl-NL"/>
        </w:rPr>
        <w:t>that would theoretically result from the added consumption of magnesium recovered from the brine was not taken into account</w:t>
      </w:r>
      <w:r w:rsidR="001F5F09" w:rsidRPr="008F6A67">
        <w:rPr>
          <w:color w:val="000000" w:themeColor="text1"/>
          <w:sz w:val="22"/>
          <w:szCs w:val="22"/>
          <w:lang w:eastAsia="nl-NL"/>
        </w:rPr>
        <w:t xml:space="preserve">. </w:t>
      </w:r>
      <w:r w:rsidR="00656070" w:rsidRPr="008F6A67">
        <w:rPr>
          <w:color w:val="000000" w:themeColor="text1"/>
          <w:sz w:val="22"/>
          <w:szCs w:val="22"/>
          <w:lang w:eastAsia="nl-NL"/>
        </w:rPr>
        <w:t xml:space="preserve">Such a </w:t>
      </w:r>
      <w:r w:rsidRPr="008F6A67">
        <w:rPr>
          <w:color w:val="000000" w:themeColor="text1"/>
          <w:sz w:val="22"/>
          <w:szCs w:val="22"/>
          <w:lang w:eastAsia="nl-NL"/>
        </w:rPr>
        <w:t xml:space="preserve">study </w:t>
      </w:r>
      <w:r w:rsidR="00656070" w:rsidRPr="008F6A67">
        <w:rPr>
          <w:color w:val="000000" w:themeColor="text1"/>
          <w:sz w:val="22"/>
          <w:szCs w:val="22"/>
          <w:lang w:eastAsia="nl-NL"/>
        </w:rPr>
        <w:t xml:space="preserve">involving country-level </w:t>
      </w:r>
      <w:r w:rsidR="001F5F09" w:rsidRPr="008F6A67">
        <w:rPr>
          <w:color w:val="000000" w:themeColor="text1"/>
          <w:sz w:val="22"/>
          <w:szCs w:val="22"/>
          <w:lang w:eastAsia="nl-NL"/>
        </w:rPr>
        <w:t xml:space="preserve">data </w:t>
      </w:r>
      <w:r w:rsidRPr="008F6A67">
        <w:rPr>
          <w:color w:val="000000" w:themeColor="text1"/>
          <w:sz w:val="22"/>
          <w:szCs w:val="22"/>
          <w:lang w:eastAsia="nl-NL"/>
        </w:rPr>
        <w:t xml:space="preserve">has already been performed through the use of generic social indicators (rather than site-specific). However, the author argues that by limiting the scope of the research to </w:t>
      </w:r>
      <w:r w:rsidR="00BD3EDA" w:rsidRPr="008F6A67">
        <w:rPr>
          <w:color w:val="000000" w:themeColor="text1"/>
          <w:sz w:val="22"/>
          <w:szCs w:val="22"/>
          <w:lang w:eastAsia="nl-NL"/>
        </w:rPr>
        <w:t>an</w:t>
      </w:r>
      <w:r w:rsidRPr="008F6A67">
        <w:rPr>
          <w:color w:val="000000" w:themeColor="text1"/>
          <w:sz w:val="22"/>
          <w:szCs w:val="22"/>
          <w:lang w:eastAsia="nl-NL"/>
        </w:rPr>
        <w:t xml:space="preserve"> </w:t>
      </w:r>
      <w:r w:rsidR="00715F9B" w:rsidRPr="008F6A67">
        <w:rPr>
          <w:color w:val="000000" w:themeColor="text1"/>
          <w:sz w:val="22"/>
          <w:szCs w:val="22"/>
          <w:lang w:eastAsia="nl-NL"/>
        </w:rPr>
        <w:t>organizational</w:t>
      </w:r>
      <w:r w:rsidRPr="008F6A67">
        <w:rPr>
          <w:color w:val="000000" w:themeColor="text1"/>
          <w:sz w:val="22"/>
          <w:szCs w:val="22"/>
          <w:lang w:eastAsia="nl-NL"/>
        </w:rPr>
        <w:t xml:space="preserve"> conduct-specific analysis</w:t>
      </w:r>
      <w:r w:rsidR="00656070" w:rsidRPr="008F6A67">
        <w:rPr>
          <w:color w:val="000000" w:themeColor="text1"/>
          <w:sz w:val="22"/>
          <w:szCs w:val="22"/>
          <w:lang w:eastAsia="nl-NL"/>
        </w:rPr>
        <w:t xml:space="preserve"> within one country</w:t>
      </w:r>
      <w:r w:rsidRPr="008F6A67">
        <w:rPr>
          <w:color w:val="000000" w:themeColor="text1"/>
          <w:sz w:val="22"/>
          <w:szCs w:val="22"/>
          <w:lang w:eastAsia="nl-NL"/>
        </w:rPr>
        <w:t xml:space="preserve">, an in-depth view of social sustainability performance in the value chain </w:t>
      </w:r>
      <w:r w:rsidR="00715F9B" w:rsidRPr="008F6A67">
        <w:rPr>
          <w:color w:val="000000" w:themeColor="text1"/>
          <w:sz w:val="22"/>
          <w:szCs w:val="22"/>
          <w:lang w:eastAsia="nl-NL"/>
        </w:rPr>
        <w:t xml:space="preserve">is </w:t>
      </w:r>
      <w:r w:rsidRPr="008F6A67">
        <w:rPr>
          <w:color w:val="000000" w:themeColor="text1"/>
          <w:sz w:val="22"/>
          <w:szCs w:val="22"/>
          <w:lang w:eastAsia="nl-NL"/>
        </w:rPr>
        <w:t xml:space="preserve">gained which make this result still very relevant for the ZERO BRINE project. </w:t>
      </w:r>
      <w:r w:rsidRPr="008F6A67">
        <w:rPr>
          <w:color w:val="000000" w:themeColor="text1"/>
          <w:sz w:val="22"/>
          <w:szCs w:val="22"/>
        </w:rPr>
        <w:t xml:space="preserve">In that regard, the S-LCA results can be highly beneficial for </w:t>
      </w:r>
      <w:r w:rsidR="00512B0E">
        <w:rPr>
          <w:color w:val="000000" w:themeColor="text1"/>
          <w:sz w:val="22"/>
          <w:szCs w:val="22"/>
        </w:rPr>
        <w:t>Organization D</w:t>
      </w:r>
      <w:r w:rsidRPr="008F6A67">
        <w:rPr>
          <w:color w:val="000000" w:themeColor="text1"/>
          <w:sz w:val="22"/>
          <w:szCs w:val="22"/>
        </w:rPr>
        <w:t xml:space="preserve"> to improve its social </w:t>
      </w:r>
      <w:r w:rsidR="00715F9B" w:rsidRPr="008F6A67">
        <w:rPr>
          <w:color w:val="000000" w:themeColor="text1"/>
          <w:sz w:val="22"/>
          <w:szCs w:val="22"/>
        </w:rPr>
        <w:t xml:space="preserve">sustainability </w:t>
      </w:r>
      <w:r w:rsidRPr="008F6A67">
        <w:rPr>
          <w:color w:val="000000" w:themeColor="text1"/>
          <w:sz w:val="22"/>
          <w:szCs w:val="22"/>
        </w:rPr>
        <w:t>performance</w:t>
      </w:r>
      <w:r w:rsidR="00715F9B" w:rsidRPr="008F6A67">
        <w:rPr>
          <w:color w:val="000000" w:themeColor="text1"/>
          <w:sz w:val="22"/>
          <w:szCs w:val="22"/>
        </w:rPr>
        <w:t xml:space="preserve"> in ways which managers may have not considered before</w:t>
      </w:r>
      <w:r w:rsidRPr="008F6A67">
        <w:rPr>
          <w:color w:val="000000" w:themeColor="text1"/>
          <w:sz w:val="22"/>
          <w:szCs w:val="22"/>
        </w:rPr>
        <w:t xml:space="preserve">. If the recommendations offered by the author </w:t>
      </w:r>
      <w:r w:rsidR="007C683B" w:rsidRPr="008F6A67">
        <w:rPr>
          <w:color w:val="000000" w:themeColor="text1"/>
          <w:sz w:val="22"/>
          <w:szCs w:val="22"/>
        </w:rPr>
        <w:t xml:space="preserve">(to be presented in the next section of this work) </w:t>
      </w:r>
      <w:r w:rsidRPr="008F6A67">
        <w:rPr>
          <w:color w:val="000000" w:themeColor="text1"/>
          <w:sz w:val="22"/>
          <w:szCs w:val="22"/>
        </w:rPr>
        <w:t xml:space="preserve">are seriously considered and strategically implemented by managers of the </w:t>
      </w:r>
      <w:r w:rsidR="00512B0E">
        <w:rPr>
          <w:color w:val="000000" w:themeColor="text1"/>
          <w:sz w:val="22"/>
          <w:szCs w:val="22"/>
        </w:rPr>
        <w:t>Organization D</w:t>
      </w:r>
      <w:r w:rsidRPr="008F6A67">
        <w:rPr>
          <w:color w:val="000000" w:themeColor="text1"/>
          <w:sz w:val="22"/>
          <w:szCs w:val="22"/>
        </w:rPr>
        <w:t xml:space="preserve"> (as well as the other organizations on aspects where social performance could be improved), the overall social</w:t>
      </w:r>
      <w:r w:rsidR="00715F9B" w:rsidRPr="008F6A67">
        <w:rPr>
          <w:color w:val="000000" w:themeColor="text1"/>
          <w:sz w:val="22"/>
          <w:szCs w:val="22"/>
        </w:rPr>
        <w:t xml:space="preserve"> sustainability</w:t>
      </w:r>
      <w:r w:rsidRPr="008F6A67">
        <w:rPr>
          <w:color w:val="000000" w:themeColor="text1"/>
          <w:sz w:val="22"/>
          <w:szCs w:val="22"/>
        </w:rPr>
        <w:t xml:space="preserve"> performance of the </w:t>
      </w:r>
      <w:r w:rsidR="00715F9B" w:rsidRPr="008F6A67">
        <w:rPr>
          <w:color w:val="000000" w:themeColor="text1"/>
          <w:sz w:val="22"/>
          <w:szCs w:val="22"/>
        </w:rPr>
        <w:t xml:space="preserve">ZERO BRINE </w:t>
      </w:r>
      <w:r w:rsidRPr="008F6A67">
        <w:rPr>
          <w:color w:val="000000" w:themeColor="text1"/>
          <w:sz w:val="22"/>
          <w:szCs w:val="22"/>
        </w:rPr>
        <w:t>system will be improved</w:t>
      </w:r>
      <w:r w:rsidR="00715F9B" w:rsidRPr="008F6A67">
        <w:rPr>
          <w:color w:val="000000" w:themeColor="text1"/>
          <w:sz w:val="22"/>
          <w:szCs w:val="22"/>
        </w:rPr>
        <w:t xml:space="preserve"> as well</w:t>
      </w:r>
      <w:r w:rsidRPr="008F6A67">
        <w:rPr>
          <w:color w:val="000000" w:themeColor="text1"/>
          <w:sz w:val="22"/>
          <w:szCs w:val="22"/>
        </w:rPr>
        <w:t xml:space="preserve">.  </w:t>
      </w:r>
    </w:p>
    <w:p w14:paraId="0C5CF74D" w14:textId="77777777" w:rsidR="00FD737B" w:rsidRPr="008F6A67" w:rsidRDefault="00FD737B" w:rsidP="0018428F">
      <w:pPr>
        <w:autoSpaceDE w:val="0"/>
        <w:autoSpaceDN w:val="0"/>
        <w:adjustRightInd w:val="0"/>
        <w:spacing w:line="276" w:lineRule="auto"/>
        <w:jc w:val="both"/>
        <w:rPr>
          <w:color w:val="000000" w:themeColor="text1"/>
          <w:sz w:val="22"/>
          <w:szCs w:val="22"/>
        </w:rPr>
      </w:pPr>
    </w:p>
    <w:p w14:paraId="26FF5B86" w14:textId="2D66DB51" w:rsidR="00634315" w:rsidRPr="008F6A67" w:rsidRDefault="00634315" w:rsidP="0018428F">
      <w:pPr>
        <w:autoSpaceDE w:val="0"/>
        <w:autoSpaceDN w:val="0"/>
        <w:adjustRightInd w:val="0"/>
        <w:spacing w:line="276" w:lineRule="auto"/>
        <w:jc w:val="both"/>
        <w:rPr>
          <w:color w:val="000000" w:themeColor="text1"/>
          <w:sz w:val="22"/>
          <w:szCs w:val="22"/>
        </w:rPr>
      </w:pPr>
    </w:p>
    <w:p w14:paraId="1F87F837" w14:textId="298CC415" w:rsidR="00634315" w:rsidRPr="008F6A67" w:rsidRDefault="00252043" w:rsidP="00634315">
      <w:pPr>
        <w:pStyle w:val="Heading3"/>
        <w:rPr>
          <w:rFonts w:ascii="Times New Roman" w:hAnsi="Times New Roman" w:cs="Times New Roman"/>
          <w:color w:val="00B0F0"/>
        </w:rPr>
      </w:pPr>
      <w:bookmarkStart w:id="316" w:name="_Toc16598664"/>
      <w:bookmarkStart w:id="317" w:name="_Toc17532821"/>
      <w:r w:rsidRPr="008F6A67">
        <w:rPr>
          <w:rFonts w:ascii="Times New Roman" w:hAnsi="Times New Roman" w:cs="Times New Roman"/>
          <w:color w:val="000000" w:themeColor="text1"/>
        </w:rPr>
        <w:t>5</w:t>
      </w:r>
      <w:r w:rsidR="00634315" w:rsidRPr="008F6A67">
        <w:rPr>
          <w:rFonts w:ascii="Times New Roman" w:hAnsi="Times New Roman" w:cs="Times New Roman"/>
          <w:color w:val="000000" w:themeColor="text1"/>
        </w:rPr>
        <w:t xml:space="preserve">.2.2. </w:t>
      </w:r>
      <w:bookmarkEnd w:id="316"/>
      <w:r w:rsidR="009767A7" w:rsidRPr="008F6A67">
        <w:rPr>
          <w:rFonts w:ascii="Times New Roman" w:hAnsi="Times New Roman" w:cs="Times New Roman"/>
          <w:color w:val="00B0F0"/>
        </w:rPr>
        <w:t>Comparison of the Organizations</w:t>
      </w:r>
      <w:bookmarkEnd w:id="317"/>
    </w:p>
    <w:p w14:paraId="5DF87406" w14:textId="77777777" w:rsidR="00634315" w:rsidRPr="008F6A67" w:rsidRDefault="00634315" w:rsidP="0018428F">
      <w:pPr>
        <w:autoSpaceDE w:val="0"/>
        <w:autoSpaceDN w:val="0"/>
        <w:adjustRightInd w:val="0"/>
        <w:spacing w:line="276" w:lineRule="auto"/>
        <w:jc w:val="both"/>
        <w:rPr>
          <w:color w:val="000000" w:themeColor="text1"/>
          <w:sz w:val="22"/>
          <w:szCs w:val="22"/>
        </w:rPr>
      </w:pPr>
    </w:p>
    <w:p w14:paraId="2E5C340A" w14:textId="3042926C" w:rsidR="00634315" w:rsidRPr="008F6A67" w:rsidRDefault="007C683B" w:rsidP="00C5131E">
      <w:pPr>
        <w:autoSpaceDE w:val="0"/>
        <w:autoSpaceDN w:val="0"/>
        <w:adjustRightInd w:val="0"/>
        <w:spacing w:line="276" w:lineRule="auto"/>
        <w:jc w:val="both"/>
        <w:rPr>
          <w:sz w:val="22"/>
          <w:szCs w:val="22"/>
          <w:lang w:eastAsia="nl-NL"/>
        </w:rPr>
      </w:pPr>
      <w:r w:rsidRPr="008F6A67">
        <w:rPr>
          <w:sz w:val="22"/>
          <w:szCs w:val="22"/>
          <w:lang w:eastAsia="nl-NL"/>
        </w:rPr>
        <w:t xml:space="preserve">When comparing the performance of the four different </w:t>
      </w:r>
      <w:r w:rsidR="0022080B" w:rsidRPr="008F6A67">
        <w:rPr>
          <w:sz w:val="22"/>
          <w:szCs w:val="22"/>
          <w:lang w:eastAsia="nl-NL"/>
        </w:rPr>
        <w:t>organizations</w:t>
      </w:r>
      <w:r w:rsidRPr="008F6A67">
        <w:rPr>
          <w:sz w:val="22"/>
          <w:szCs w:val="22"/>
          <w:lang w:eastAsia="nl-NL"/>
        </w:rPr>
        <w:t xml:space="preserve">, it is also </w:t>
      </w:r>
      <w:r w:rsidR="00E928E5">
        <w:rPr>
          <w:sz w:val="22"/>
          <w:szCs w:val="22"/>
          <w:lang w:eastAsia="nl-NL"/>
        </w:rPr>
        <w:t>noteworthy</w:t>
      </w:r>
      <w:r w:rsidRPr="008F6A67">
        <w:rPr>
          <w:sz w:val="22"/>
          <w:szCs w:val="22"/>
          <w:lang w:eastAsia="nl-NL"/>
        </w:rPr>
        <w:t xml:space="preserve"> to reflect on the difference between the characteristics (such as type of operations and sizes) of the organizations themselves</w:t>
      </w:r>
      <w:r w:rsidR="0066512A" w:rsidRPr="008F6A67">
        <w:rPr>
          <w:sz w:val="22"/>
          <w:szCs w:val="22"/>
          <w:lang w:eastAsia="nl-NL"/>
        </w:rPr>
        <w:t xml:space="preserve"> because </w:t>
      </w:r>
      <w:r w:rsidR="00162E23" w:rsidRPr="008F6A67">
        <w:rPr>
          <w:sz w:val="22"/>
          <w:szCs w:val="22"/>
          <w:lang w:eastAsia="nl-NL"/>
        </w:rPr>
        <w:t>such factors likely have a large influence on the presence and strength of systems in place for social sustainability</w:t>
      </w:r>
      <w:r w:rsidRPr="008F6A67">
        <w:rPr>
          <w:sz w:val="22"/>
          <w:szCs w:val="22"/>
          <w:lang w:eastAsia="nl-NL"/>
        </w:rPr>
        <w:t xml:space="preserve">. </w:t>
      </w:r>
      <w:r w:rsidR="00162E23" w:rsidRPr="008F6A67">
        <w:rPr>
          <w:sz w:val="22"/>
          <w:szCs w:val="22"/>
          <w:lang w:eastAsia="nl-NL"/>
        </w:rPr>
        <w:t xml:space="preserve">For example, </w:t>
      </w:r>
      <w:r w:rsidR="00624844">
        <w:rPr>
          <w:sz w:val="22"/>
          <w:szCs w:val="22"/>
          <w:lang w:eastAsia="nl-NL"/>
        </w:rPr>
        <w:t xml:space="preserve">the company that represents Organizations C and D </w:t>
      </w:r>
      <w:r w:rsidR="00AC34E9" w:rsidRPr="008F6A67">
        <w:rPr>
          <w:sz w:val="22"/>
          <w:szCs w:val="22"/>
          <w:lang w:eastAsia="nl-NL"/>
        </w:rPr>
        <w:t xml:space="preserve">has existed for a much longer time and </w:t>
      </w:r>
      <w:r w:rsidR="00162E23" w:rsidRPr="008F6A67">
        <w:rPr>
          <w:sz w:val="22"/>
          <w:szCs w:val="22"/>
          <w:lang w:eastAsia="nl-NL"/>
        </w:rPr>
        <w:t>its facilities and operations are on a much larger scale than,</w:t>
      </w:r>
      <w:r w:rsidR="00AC34E9" w:rsidRPr="008F6A67">
        <w:rPr>
          <w:sz w:val="22"/>
          <w:szCs w:val="22"/>
          <w:lang w:eastAsia="nl-NL"/>
        </w:rPr>
        <w:t xml:space="preserve"> for example, </w:t>
      </w:r>
      <w:r w:rsidR="00512B0E">
        <w:rPr>
          <w:sz w:val="22"/>
          <w:szCs w:val="22"/>
          <w:lang w:eastAsia="nl-NL"/>
        </w:rPr>
        <w:t>Organization D</w:t>
      </w:r>
      <w:r w:rsidR="00AC34E9" w:rsidRPr="008F6A67">
        <w:rPr>
          <w:sz w:val="22"/>
          <w:szCs w:val="22"/>
          <w:lang w:eastAsia="nl-NL"/>
        </w:rPr>
        <w:t xml:space="preserve"> which is only recently established and has just f</w:t>
      </w:r>
      <w:r w:rsidR="00307308" w:rsidRPr="008F6A67">
        <w:rPr>
          <w:sz w:val="22"/>
          <w:szCs w:val="22"/>
          <w:lang w:eastAsia="nl-NL"/>
        </w:rPr>
        <w:t>ive</w:t>
      </w:r>
      <w:r w:rsidR="00AC34E9" w:rsidRPr="008F6A67">
        <w:rPr>
          <w:sz w:val="22"/>
          <w:szCs w:val="22"/>
          <w:lang w:eastAsia="nl-NL"/>
        </w:rPr>
        <w:t xml:space="preserve"> employees. </w:t>
      </w:r>
      <w:r w:rsidR="00624844">
        <w:rPr>
          <w:sz w:val="22"/>
          <w:szCs w:val="22"/>
          <w:lang w:eastAsia="nl-NL"/>
        </w:rPr>
        <w:t xml:space="preserve">It </w:t>
      </w:r>
      <w:r w:rsidR="00162E23" w:rsidRPr="008F6A67">
        <w:rPr>
          <w:sz w:val="22"/>
          <w:szCs w:val="22"/>
          <w:lang w:eastAsia="nl-NL"/>
        </w:rPr>
        <w:t xml:space="preserve">has large legal departments to regulate all areas of performance, which must be </w:t>
      </w:r>
      <w:r w:rsidR="0098330B" w:rsidRPr="008F6A67">
        <w:rPr>
          <w:sz w:val="22"/>
          <w:szCs w:val="22"/>
          <w:lang w:eastAsia="nl-NL"/>
        </w:rPr>
        <w:t xml:space="preserve">reported for public access since it is a public company which has an obligation for transparency. </w:t>
      </w:r>
      <w:r w:rsidR="00AC34E9" w:rsidRPr="008F6A67">
        <w:rPr>
          <w:sz w:val="22"/>
          <w:szCs w:val="22"/>
          <w:lang w:eastAsia="nl-NL"/>
        </w:rPr>
        <w:t>It is understandable that</w:t>
      </w:r>
      <w:r w:rsidR="00624844">
        <w:rPr>
          <w:sz w:val="22"/>
          <w:szCs w:val="22"/>
          <w:lang w:eastAsia="nl-NL"/>
        </w:rPr>
        <w:t xml:space="preserve"> that company</w:t>
      </w:r>
      <w:r w:rsidR="00AC34E9" w:rsidRPr="008F6A67">
        <w:rPr>
          <w:sz w:val="22"/>
          <w:szCs w:val="22"/>
          <w:lang w:eastAsia="nl-NL"/>
        </w:rPr>
        <w:t xml:space="preserve">, then, might perform better on various social aspects as it </w:t>
      </w:r>
      <w:r w:rsidR="0022080B" w:rsidRPr="008F6A67">
        <w:rPr>
          <w:sz w:val="22"/>
          <w:szCs w:val="22"/>
          <w:lang w:eastAsia="nl-NL"/>
        </w:rPr>
        <w:t xml:space="preserve">has much more experience in handling with certain issues and is also much more </w:t>
      </w:r>
      <w:r w:rsidR="00233FC8" w:rsidRPr="008F6A67">
        <w:rPr>
          <w:sz w:val="22"/>
          <w:szCs w:val="22"/>
          <w:lang w:eastAsia="nl-NL"/>
        </w:rPr>
        <w:t xml:space="preserve">controlled and </w:t>
      </w:r>
      <w:r w:rsidR="0022080B" w:rsidRPr="008F6A67">
        <w:rPr>
          <w:sz w:val="22"/>
          <w:szCs w:val="22"/>
          <w:lang w:eastAsia="nl-NL"/>
        </w:rPr>
        <w:t>regulated.</w:t>
      </w:r>
      <w:r w:rsidR="00233FC8" w:rsidRPr="008F6A67">
        <w:rPr>
          <w:sz w:val="22"/>
          <w:szCs w:val="22"/>
          <w:lang w:eastAsia="nl-NL"/>
        </w:rPr>
        <w:t xml:space="preserve"> </w:t>
      </w:r>
      <w:r w:rsidR="0098330B" w:rsidRPr="008F6A67">
        <w:rPr>
          <w:sz w:val="22"/>
          <w:szCs w:val="22"/>
          <w:lang w:eastAsia="nl-NL"/>
        </w:rPr>
        <w:t xml:space="preserve">The same can be said for </w:t>
      </w:r>
      <w:r w:rsidR="008C0846">
        <w:rPr>
          <w:sz w:val="22"/>
          <w:szCs w:val="22"/>
          <w:lang w:eastAsia="nl-NL"/>
        </w:rPr>
        <w:t>Organization A</w:t>
      </w:r>
      <w:r w:rsidR="0098330B" w:rsidRPr="008F6A67">
        <w:rPr>
          <w:sz w:val="22"/>
          <w:szCs w:val="22"/>
          <w:lang w:eastAsia="nl-NL"/>
        </w:rPr>
        <w:t>. I</w:t>
      </w:r>
      <w:r w:rsidR="006D7876" w:rsidRPr="008F6A67">
        <w:rPr>
          <w:sz w:val="22"/>
          <w:szCs w:val="22"/>
          <w:lang w:eastAsia="nl-NL"/>
        </w:rPr>
        <w:t xml:space="preserve">n this regard, the study outcomes do no not deviate from expectations. </w:t>
      </w:r>
    </w:p>
    <w:p w14:paraId="238CD89E" w14:textId="6B03576C" w:rsidR="00AC34E9" w:rsidRPr="008F6A67" w:rsidRDefault="00AC34E9" w:rsidP="0018428F">
      <w:pPr>
        <w:autoSpaceDE w:val="0"/>
        <w:autoSpaceDN w:val="0"/>
        <w:adjustRightInd w:val="0"/>
        <w:spacing w:line="276" w:lineRule="auto"/>
        <w:jc w:val="both"/>
        <w:rPr>
          <w:color w:val="000000" w:themeColor="text1"/>
          <w:sz w:val="22"/>
          <w:szCs w:val="22"/>
        </w:rPr>
      </w:pPr>
    </w:p>
    <w:p w14:paraId="7B5B5074" w14:textId="5C1D115F" w:rsidR="00656070" w:rsidRPr="008F6A67" w:rsidRDefault="0098330B" w:rsidP="0018428F">
      <w:pPr>
        <w:autoSpaceDE w:val="0"/>
        <w:autoSpaceDN w:val="0"/>
        <w:adjustRightInd w:val="0"/>
        <w:spacing w:line="276" w:lineRule="auto"/>
        <w:jc w:val="both"/>
        <w:rPr>
          <w:sz w:val="22"/>
          <w:szCs w:val="22"/>
        </w:rPr>
      </w:pPr>
      <w:r w:rsidRPr="008F6A67">
        <w:rPr>
          <w:color w:val="000000" w:themeColor="text1"/>
          <w:sz w:val="22"/>
          <w:szCs w:val="22"/>
          <w:lang w:eastAsia="nl-NL"/>
        </w:rPr>
        <w:lastRenderedPageBreak/>
        <w:t xml:space="preserve">Despite the fact that </w:t>
      </w:r>
      <w:r w:rsidR="00512B0E">
        <w:rPr>
          <w:color w:val="000000" w:themeColor="text1"/>
          <w:sz w:val="22"/>
          <w:szCs w:val="22"/>
          <w:lang w:eastAsia="nl-NL"/>
        </w:rPr>
        <w:t>Organization D</w:t>
      </w:r>
      <w:r w:rsidR="0023774A" w:rsidRPr="008F6A67">
        <w:rPr>
          <w:color w:val="000000" w:themeColor="text1"/>
          <w:sz w:val="22"/>
          <w:szCs w:val="22"/>
          <w:lang w:eastAsia="nl-NL"/>
        </w:rPr>
        <w:t xml:space="preserve"> exhibited </w:t>
      </w:r>
      <w:r w:rsidRPr="008F6A67">
        <w:rPr>
          <w:color w:val="000000" w:themeColor="text1"/>
          <w:sz w:val="22"/>
          <w:szCs w:val="22"/>
          <w:lang w:eastAsia="nl-NL"/>
        </w:rPr>
        <w:t xml:space="preserve">a worse performance, </w:t>
      </w:r>
      <w:r w:rsidR="00972742" w:rsidRPr="008F6A67">
        <w:rPr>
          <w:color w:val="000000" w:themeColor="text1"/>
          <w:sz w:val="22"/>
          <w:szCs w:val="22"/>
          <w:lang w:eastAsia="nl-NL"/>
        </w:rPr>
        <w:t xml:space="preserve">overall the system displayed a satisfactory level of social </w:t>
      </w:r>
      <w:r w:rsidR="00715F9B" w:rsidRPr="008F6A67">
        <w:rPr>
          <w:color w:val="000000" w:themeColor="text1"/>
          <w:sz w:val="22"/>
          <w:szCs w:val="22"/>
          <w:lang w:eastAsia="nl-NL"/>
        </w:rPr>
        <w:t xml:space="preserve">sustainability </w:t>
      </w:r>
      <w:r w:rsidR="00972742" w:rsidRPr="008F6A67">
        <w:rPr>
          <w:color w:val="000000" w:themeColor="text1"/>
          <w:sz w:val="22"/>
          <w:szCs w:val="22"/>
          <w:lang w:eastAsia="nl-NL"/>
        </w:rPr>
        <w:t xml:space="preserve">performance. </w:t>
      </w:r>
      <w:r w:rsidR="009534D9" w:rsidRPr="008F6A67">
        <w:rPr>
          <w:sz w:val="22"/>
          <w:szCs w:val="22"/>
          <w:lang w:eastAsia="nl-NL"/>
        </w:rPr>
        <w:t xml:space="preserve">This </w:t>
      </w:r>
      <w:r w:rsidR="00656070" w:rsidRPr="008F6A67">
        <w:rPr>
          <w:sz w:val="22"/>
          <w:szCs w:val="22"/>
          <w:lang w:eastAsia="nl-NL"/>
        </w:rPr>
        <w:t xml:space="preserve">may </w:t>
      </w:r>
      <w:r w:rsidR="009534D9" w:rsidRPr="008F6A67">
        <w:rPr>
          <w:sz w:val="22"/>
          <w:szCs w:val="22"/>
          <w:lang w:eastAsia="nl-NL"/>
        </w:rPr>
        <w:t xml:space="preserve">be attributed to the strict regulations present in the Netherlands in general and as well as the regulations imposed on the chemical process industry in particular. The chemical process industry can be </w:t>
      </w:r>
      <w:r w:rsidR="008F7EBF" w:rsidRPr="008F6A67">
        <w:rPr>
          <w:sz w:val="22"/>
          <w:szCs w:val="22"/>
          <w:lang w:eastAsia="nl-NL"/>
        </w:rPr>
        <w:t xml:space="preserve">considered </w:t>
      </w:r>
      <w:r w:rsidR="009534D9" w:rsidRPr="008F6A67">
        <w:rPr>
          <w:sz w:val="22"/>
          <w:szCs w:val="22"/>
          <w:lang w:eastAsia="nl-NL"/>
        </w:rPr>
        <w:t>to be “under a microscope” regarding issues such as health and safety of the workers, local community members and consumers, and thus there are extra laws around these aspects that organizations must abide by</w:t>
      </w:r>
      <w:r w:rsidR="00656070" w:rsidRPr="008F6A67">
        <w:rPr>
          <w:sz w:val="22"/>
          <w:szCs w:val="22"/>
          <w:lang w:eastAsia="nl-NL"/>
        </w:rPr>
        <w:t xml:space="preserve">. </w:t>
      </w:r>
      <w:r w:rsidR="00F40E51" w:rsidRPr="008F6A67">
        <w:rPr>
          <w:sz w:val="22"/>
          <w:szCs w:val="22"/>
          <w:lang w:eastAsia="nl-NL"/>
        </w:rPr>
        <w:t xml:space="preserve">Most issues of social responsibility and sustainability </w:t>
      </w:r>
      <w:r w:rsidR="00656070" w:rsidRPr="008F6A67">
        <w:rPr>
          <w:sz w:val="22"/>
          <w:szCs w:val="22"/>
          <w:lang w:eastAsia="nl-NL"/>
        </w:rPr>
        <w:t>have achieved high scores, which is likely d</w:t>
      </w:r>
      <w:r w:rsidR="00656070" w:rsidRPr="008F6A67">
        <w:rPr>
          <w:sz w:val="22"/>
          <w:szCs w:val="22"/>
        </w:rPr>
        <w:t>ue to national legislation regarding consumers and</w:t>
      </w:r>
      <w:r w:rsidR="00656070" w:rsidRPr="008F6A67">
        <w:rPr>
          <w:sz w:val="22"/>
          <w:szCs w:val="22"/>
          <w:lang w:eastAsia="nl-NL"/>
        </w:rPr>
        <w:t xml:space="preserve"> </w:t>
      </w:r>
      <w:r w:rsidR="00656070" w:rsidRPr="008F6A67">
        <w:rPr>
          <w:sz w:val="22"/>
          <w:szCs w:val="22"/>
        </w:rPr>
        <w:t xml:space="preserve">workers, and due to national targets, </w:t>
      </w:r>
      <w:r w:rsidR="00F40E51" w:rsidRPr="008F6A67">
        <w:rPr>
          <w:sz w:val="22"/>
          <w:szCs w:val="22"/>
        </w:rPr>
        <w:t xml:space="preserve">causing </w:t>
      </w:r>
      <w:r w:rsidR="00656070" w:rsidRPr="008F6A67">
        <w:rPr>
          <w:sz w:val="22"/>
          <w:szCs w:val="22"/>
        </w:rPr>
        <w:t xml:space="preserve">companies </w:t>
      </w:r>
      <w:r w:rsidR="0076049E" w:rsidRPr="008F6A67">
        <w:rPr>
          <w:sz w:val="22"/>
          <w:szCs w:val="22"/>
        </w:rPr>
        <w:t xml:space="preserve">to </w:t>
      </w:r>
      <w:r w:rsidR="00656070" w:rsidRPr="008F6A67">
        <w:rPr>
          <w:sz w:val="22"/>
          <w:szCs w:val="22"/>
        </w:rPr>
        <w:t xml:space="preserve">focus </w:t>
      </w:r>
      <w:r w:rsidR="00F40E51" w:rsidRPr="008F6A67">
        <w:rPr>
          <w:sz w:val="22"/>
          <w:szCs w:val="22"/>
        </w:rPr>
        <w:t xml:space="preserve">heavily </w:t>
      </w:r>
      <w:r w:rsidR="00656070" w:rsidRPr="008F6A67">
        <w:rPr>
          <w:sz w:val="22"/>
          <w:szCs w:val="22"/>
        </w:rPr>
        <w:t>on improving their environmental</w:t>
      </w:r>
      <w:r w:rsidR="00656070" w:rsidRPr="008F6A67">
        <w:rPr>
          <w:sz w:val="22"/>
          <w:szCs w:val="22"/>
          <w:lang w:eastAsia="nl-NL"/>
        </w:rPr>
        <w:t xml:space="preserve"> </w:t>
      </w:r>
      <w:r w:rsidR="00656070" w:rsidRPr="008F6A67">
        <w:rPr>
          <w:sz w:val="22"/>
          <w:szCs w:val="22"/>
        </w:rPr>
        <w:t>footprints.</w:t>
      </w:r>
    </w:p>
    <w:p w14:paraId="7D73A42E" w14:textId="77777777" w:rsidR="007653CC" w:rsidRPr="008F6A67" w:rsidRDefault="007653CC" w:rsidP="0018428F">
      <w:pPr>
        <w:autoSpaceDE w:val="0"/>
        <w:autoSpaceDN w:val="0"/>
        <w:adjustRightInd w:val="0"/>
        <w:spacing w:line="276" w:lineRule="auto"/>
        <w:jc w:val="both"/>
        <w:rPr>
          <w:sz w:val="22"/>
          <w:szCs w:val="22"/>
        </w:rPr>
      </w:pPr>
    </w:p>
    <w:p w14:paraId="52C63C55" w14:textId="1A057048" w:rsidR="006051F4" w:rsidRPr="008F6A67" w:rsidRDefault="006051F4" w:rsidP="0018428F">
      <w:pPr>
        <w:autoSpaceDE w:val="0"/>
        <w:autoSpaceDN w:val="0"/>
        <w:adjustRightInd w:val="0"/>
        <w:spacing w:line="276" w:lineRule="auto"/>
        <w:jc w:val="both"/>
        <w:rPr>
          <w:sz w:val="22"/>
          <w:szCs w:val="22"/>
        </w:rPr>
      </w:pPr>
    </w:p>
    <w:p w14:paraId="5DB1471B" w14:textId="02B8DD7E" w:rsidR="006051F4" w:rsidRPr="008F6A67" w:rsidRDefault="00252043" w:rsidP="006051F4">
      <w:pPr>
        <w:pStyle w:val="Heading3"/>
        <w:rPr>
          <w:rFonts w:ascii="Times New Roman" w:hAnsi="Times New Roman" w:cs="Times New Roman"/>
          <w:color w:val="00B0F0"/>
        </w:rPr>
      </w:pPr>
      <w:bookmarkStart w:id="318" w:name="_Toc16598665"/>
      <w:bookmarkStart w:id="319" w:name="_Toc17532822"/>
      <w:r w:rsidRPr="008F6A67">
        <w:rPr>
          <w:rFonts w:ascii="Times New Roman" w:hAnsi="Times New Roman" w:cs="Times New Roman"/>
          <w:color w:val="000000" w:themeColor="text1"/>
        </w:rPr>
        <w:t>5</w:t>
      </w:r>
      <w:r w:rsidR="006051F4" w:rsidRPr="008F6A67">
        <w:rPr>
          <w:rFonts w:ascii="Times New Roman" w:hAnsi="Times New Roman" w:cs="Times New Roman"/>
          <w:color w:val="000000" w:themeColor="text1"/>
        </w:rPr>
        <w:t>.</w:t>
      </w:r>
      <w:r w:rsidR="0002110B" w:rsidRPr="008F6A67">
        <w:rPr>
          <w:rFonts w:ascii="Times New Roman" w:hAnsi="Times New Roman" w:cs="Times New Roman"/>
          <w:color w:val="000000" w:themeColor="text1"/>
        </w:rPr>
        <w:t>2</w:t>
      </w:r>
      <w:r w:rsidR="006051F4" w:rsidRPr="008F6A67">
        <w:rPr>
          <w:rFonts w:ascii="Times New Roman" w:hAnsi="Times New Roman" w:cs="Times New Roman"/>
          <w:color w:val="000000" w:themeColor="text1"/>
        </w:rPr>
        <w:t>.</w:t>
      </w:r>
      <w:r w:rsidR="00C5131E" w:rsidRPr="008F6A67">
        <w:rPr>
          <w:rFonts w:ascii="Times New Roman" w:hAnsi="Times New Roman" w:cs="Times New Roman"/>
          <w:color w:val="000000" w:themeColor="text1"/>
        </w:rPr>
        <w:t>3</w:t>
      </w:r>
      <w:r w:rsidR="006051F4" w:rsidRPr="008F6A67">
        <w:rPr>
          <w:rFonts w:ascii="Times New Roman" w:hAnsi="Times New Roman" w:cs="Times New Roman"/>
          <w:color w:val="000000" w:themeColor="text1"/>
        </w:rPr>
        <w:t xml:space="preserve">. </w:t>
      </w:r>
      <w:r w:rsidR="006051F4" w:rsidRPr="008F6A67">
        <w:rPr>
          <w:rFonts w:ascii="Times New Roman" w:hAnsi="Times New Roman" w:cs="Times New Roman"/>
          <w:color w:val="00B0F0"/>
        </w:rPr>
        <w:t xml:space="preserve">Hotspot </w:t>
      </w:r>
      <w:r w:rsidR="007653CC" w:rsidRPr="008F6A67">
        <w:rPr>
          <w:rFonts w:ascii="Times New Roman" w:hAnsi="Times New Roman" w:cs="Times New Roman"/>
          <w:color w:val="00B0F0"/>
        </w:rPr>
        <w:t>Analysis</w:t>
      </w:r>
      <w:bookmarkEnd w:id="318"/>
      <w:bookmarkEnd w:id="319"/>
    </w:p>
    <w:p w14:paraId="33974CBD" w14:textId="77777777" w:rsidR="00972742" w:rsidRPr="008F6A67" w:rsidRDefault="00972742" w:rsidP="0018428F">
      <w:pPr>
        <w:autoSpaceDE w:val="0"/>
        <w:autoSpaceDN w:val="0"/>
        <w:adjustRightInd w:val="0"/>
        <w:spacing w:line="276" w:lineRule="auto"/>
        <w:jc w:val="both"/>
        <w:rPr>
          <w:sz w:val="22"/>
          <w:szCs w:val="22"/>
        </w:rPr>
      </w:pPr>
    </w:p>
    <w:p w14:paraId="576CF6E4" w14:textId="157E9FCD" w:rsidR="009534D9" w:rsidRPr="008F6A67" w:rsidRDefault="00972742" w:rsidP="0018428F">
      <w:pPr>
        <w:spacing w:line="276" w:lineRule="auto"/>
        <w:jc w:val="both"/>
        <w:rPr>
          <w:sz w:val="22"/>
          <w:szCs w:val="22"/>
        </w:rPr>
      </w:pPr>
      <w:r w:rsidRPr="008F6A67">
        <w:rPr>
          <w:sz w:val="22"/>
          <w:szCs w:val="22"/>
        </w:rPr>
        <w:t xml:space="preserve">Regarding the </w:t>
      </w:r>
      <w:r w:rsidR="001A32F2" w:rsidRPr="008F6A67">
        <w:rPr>
          <w:sz w:val="22"/>
          <w:szCs w:val="22"/>
        </w:rPr>
        <w:t>results per subcategory</w:t>
      </w:r>
      <w:r w:rsidR="00504CF7" w:rsidRPr="008F6A67">
        <w:rPr>
          <w:sz w:val="22"/>
          <w:szCs w:val="22"/>
        </w:rPr>
        <w:t xml:space="preserve"> (</w:t>
      </w:r>
      <w:r w:rsidR="001A32F2" w:rsidRPr="008F6A67">
        <w:rPr>
          <w:sz w:val="22"/>
          <w:szCs w:val="22"/>
        </w:rPr>
        <w:t>showing the hotspots</w:t>
      </w:r>
      <w:r w:rsidR="00D62950" w:rsidRPr="008F6A67">
        <w:rPr>
          <w:sz w:val="22"/>
          <w:szCs w:val="22"/>
        </w:rPr>
        <w:t xml:space="preserve"> of the system</w:t>
      </w:r>
      <w:r w:rsidR="00504CF7" w:rsidRPr="008F6A67">
        <w:rPr>
          <w:sz w:val="22"/>
          <w:szCs w:val="22"/>
        </w:rPr>
        <w:t>)</w:t>
      </w:r>
      <w:r w:rsidR="001A32F2" w:rsidRPr="008F6A67">
        <w:rPr>
          <w:sz w:val="22"/>
          <w:szCs w:val="22"/>
        </w:rPr>
        <w:t xml:space="preserve">, a </w:t>
      </w:r>
      <w:r w:rsidR="00D62950" w:rsidRPr="008F6A67">
        <w:rPr>
          <w:sz w:val="22"/>
          <w:szCs w:val="22"/>
        </w:rPr>
        <w:t xml:space="preserve">primary </w:t>
      </w:r>
      <w:r w:rsidR="001A32F2" w:rsidRPr="008F6A67">
        <w:rPr>
          <w:sz w:val="22"/>
          <w:szCs w:val="22"/>
        </w:rPr>
        <w:t>result was that end-of-life responsibility performance was at an inadequate level</w:t>
      </w:r>
      <w:r w:rsidRPr="008F6A67">
        <w:rPr>
          <w:sz w:val="22"/>
          <w:szCs w:val="22"/>
        </w:rPr>
        <w:t xml:space="preserve">. It is generally understood that end-of-life responsibility is of much importance in the chemical process sector as certain materials may be hazardous and cause damage to the environment when consumed and/or disposed of. </w:t>
      </w:r>
      <w:r w:rsidR="001A32F2" w:rsidRPr="008F6A67">
        <w:rPr>
          <w:sz w:val="22"/>
          <w:szCs w:val="22"/>
        </w:rPr>
        <w:t xml:space="preserve">This is also the main reason why this subcategory was perceived to be important to the organizations, and why it was included in the assessment in the first place. Yet, </w:t>
      </w:r>
      <w:r w:rsidR="005863E1" w:rsidRPr="008F6A67">
        <w:rPr>
          <w:sz w:val="22"/>
          <w:szCs w:val="22"/>
        </w:rPr>
        <w:t xml:space="preserve">the performance levels were not in line with the perceived importance. Upon analysis, it </w:t>
      </w:r>
      <w:r w:rsidR="00CE2FF2" w:rsidRPr="008F6A67">
        <w:rPr>
          <w:sz w:val="22"/>
          <w:szCs w:val="22"/>
        </w:rPr>
        <w:t>was</w:t>
      </w:r>
      <w:r w:rsidR="005863E1" w:rsidRPr="008F6A67">
        <w:rPr>
          <w:sz w:val="22"/>
          <w:szCs w:val="22"/>
        </w:rPr>
        <w:t xml:space="preserve"> recognized that</w:t>
      </w:r>
      <w:r w:rsidRPr="008F6A67">
        <w:rPr>
          <w:sz w:val="22"/>
          <w:szCs w:val="22"/>
        </w:rPr>
        <w:t xml:space="preserve"> </w:t>
      </w:r>
      <w:r w:rsidR="000F6986" w:rsidRPr="008F6A67">
        <w:rPr>
          <w:sz w:val="22"/>
          <w:szCs w:val="22"/>
        </w:rPr>
        <w:t xml:space="preserve">the lack of performance of this area may be due to two aspects: </w:t>
      </w:r>
      <w:r w:rsidR="00C72C0F" w:rsidRPr="008F6A67">
        <w:rPr>
          <w:sz w:val="22"/>
          <w:szCs w:val="22"/>
        </w:rPr>
        <w:t>the nature of the products and the type of consumer. T</w:t>
      </w:r>
      <w:r w:rsidRPr="008F6A67">
        <w:rPr>
          <w:sz w:val="22"/>
          <w:szCs w:val="22"/>
        </w:rPr>
        <w:t>hree out of four of the organizations either produce or distribute products which are non-hazardous</w:t>
      </w:r>
      <w:r w:rsidR="000F6986" w:rsidRPr="008F6A67">
        <w:rPr>
          <w:sz w:val="22"/>
          <w:szCs w:val="22"/>
        </w:rPr>
        <w:t xml:space="preserve">, and also the type of consumer in focus is the industry </w:t>
      </w:r>
      <w:r w:rsidR="00166785" w:rsidRPr="008F6A67">
        <w:rPr>
          <w:sz w:val="22"/>
          <w:szCs w:val="22"/>
        </w:rPr>
        <w:t xml:space="preserve">which uses the products as base products for further production processes. </w:t>
      </w:r>
      <w:r w:rsidR="00D62950" w:rsidRPr="008F6A67">
        <w:rPr>
          <w:sz w:val="22"/>
          <w:szCs w:val="22"/>
        </w:rPr>
        <w:t>For example,</w:t>
      </w:r>
      <w:r w:rsidR="00F85751" w:rsidRPr="008F6A67">
        <w:rPr>
          <w:sz w:val="22"/>
          <w:szCs w:val="22"/>
        </w:rPr>
        <w:t xml:space="preserve"> a manager at </w:t>
      </w:r>
      <w:r w:rsidR="008C0846">
        <w:rPr>
          <w:sz w:val="22"/>
          <w:szCs w:val="22"/>
        </w:rPr>
        <w:t>Organization A</w:t>
      </w:r>
      <w:r w:rsidR="00F85751" w:rsidRPr="008F6A67">
        <w:rPr>
          <w:sz w:val="22"/>
          <w:szCs w:val="22"/>
        </w:rPr>
        <w:t xml:space="preserve"> said: “</w:t>
      </w:r>
      <w:r w:rsidR="009E204C" w:rsidRPr="008F6A67">
        <w:rPr>
          <w:i/>
          <w:iCs/>
          <w:color w:val="000000" w:themeColor="text1"/>
          <w:sz w:val="22"/>
          <w:szCs w:val="22"/>
        </w:rPr>
        <w:t>I</w:t>
      </w:r>
      <w:r w:rsidR="00F85751" w:rsidRPr="008F6A67">
        <w:rPr>
          <w:i/>
          <w:iCs/>
          <w:color w:val="000000" w:themeColor="text1"/>
          <w:sz w:val="22"/>
          <w:szCs w:val="22"/>
        </w:rPr>
        <w:t xml:space="preserve">t is difficult to take end-of-life responsibility </w:t>
      </w:r>
      <w:r w:rsidR="00CE2FF2" w:rsidRPr="008F6A67">
        <w:rPr>
          <w:i/>
          <w:iCs/>
          <w:color w:val="000000" w:themeColor="text1"/>
          <w:sz w:val="22"/>
          <w:szCs w:val="22"/>
        </w:rPr>
        <w:t xml:space="preserve">for the water </w:t>
      </w:r>
      <w:r w:rsidR="00F85751" w:rsidRPr="008F6A67">
        <w:rPr>
          <w:i/>
          <w:iCs/>
          <w:color w:val="000000" w:themeColor="text1"/>
          <w:sz w:val="22"/>
          <w:szCs w:val="22"/>
        </w:rPr>
        <w:t xml:space="preserve">because our client is the industry and they use </w:t>
      </w:r>
      <w:r w:rsidR="00CE2FF2" w:rsidRPr="008F6A67">
        <w:rPr>
          <w:i/>
          <w:iCs/>
          <w:color w:val="000000" w:themeColor="text1"/>
          <w:sz w:val="22"/>
          <w:szCs w:val="22"/>
        </w:rPr>
        <w:t xml:space="preserve">it </w:t>
      </w:r>
      <w:r w:rsidR="00F85751" w:rsidRPr="008F6A67">
        <w:rPr>
          <w:i/>
          <w:iCs/>
          <w:color w:val="000000" w:themeColor="text1"/>
          <w:sz w:val="22"/>
          <w:szCs w:val="22"/>
        </w:rPr>
        <w:t>for different purposes for further production processes</w:t>
      </w:r>
      <w:r w:rsidR="00F85751" w:rsidRPr="00EC1AEF">
        <w:rPr>
          <w:color w:val="000000" w:themeColor="text1"/>
          <w:sz w:val="22"/>
          <w:szCs w:val="22"/>
        </w:rPr>
        <w:t>”</w:t>
      </w:r>
      <w:r w:rsidR="00EC1AEF" w:rsidRPr="00EC1AEF">
        <w:rPr>
          <w:color w:val="000000" w:themeColor="text1"/>
          <w:sz w:val="22"/>
          <w:szCs w:val="22"/>
        </w:rPr>
        <w:t xml:space="preserve"> (</w:t>
      </w:r>
      <w:r w:rsidR="008E6B55">
        <w:rPr>
          <w:color w:val="000000" w:themeColor="text1"/>
          <w:sz w:val="22"/>
          <w:szCs w:val="22"/>
        </w:rPr>
        <w:t>respondent</w:t>
      </w:r>
      <w:r w:rsidR="00EC1AEF" w:rsidRPr="00EC1AEF">
        <w:rPr>
          <w:color w:val="000000" w:themeColor="text1"/>
          <w:sz w:val="22"/>
          <w:szCs w:val="22"/>
        </w:rPr>
        <w:t>, personal communication, 20 June, 2019)</w:t>
      </w:r>
      <w:r w:rsidR="00F85751" w:rsidRPr="008F6A67">
        <w:rPr>
          <w:i/>
          <w:iCs/>
          <w:color w:val="000000" w:themeColor="text1"/>
          <w:sz w:val="22"/>
          <w:szCs w:val="22"/>
        </w:rPr>
        <w:t xml:space="preserve">. </w:t>
      </w:r>
      <w:r w:rsidR="00F85751" w:rsidRPr="008E6B55">
        <w:rPr>
          <w:color w:val="000000" w:themeColor="text1"/>
          <w:sz w:val="22"/>
          <w:szCs w:val="22"/>
        </w:rPr>
        <w:t>Also,</w:t>
      </w:r>
      <w:r w:rsidR="00F85751" w:rsidRPr="008F6A67">
        <w:rPr>
          <w:i/>
          <w:iCs/>
          <w:color w:val="000000" w:themeColor="text1"/>
          <w:sz w:val="22"/>
          <w:szCs w:val="22"/>
        </w:rPr>
        <w:t xml:space="preserve"> </w:t>
      </w:r>
      <w:r w:rsidR="00F85751" w:rsidRPr="008F6A67">
        <w:rPr>
          <w:sz w:val="22"/>
          <w:szCs w:val="22"/>
        </w:rPr>
        <w:t xml:space="preserve">a manager </w:t>
      </w:r>
      <w:r w:rsidR="008C3318">
        <w:rPr>
          <w:sz w:val="22"/>
          <w:szCs w:val="22"/>
        </w:rPr>
        <w:t xml:space="preserve">from Organization C </w:t>
      </w:r>
      <w:r w:rsidR="00F85751" w:rsidRPr="008F6A67">
        <w:rPr>
          <w:sz w:val="22"/>
          <w:szCs w:val="22"/>
        </w:rPr>
        <w:t>stated: “</w:t>
      </w:r>
      <w:r w:rsidR="00F85751" w:rsidRPr="008F6A67">
        <w:rPr>
          <w:i/>
          <w:iCs/>
          <w:color w:val="000000" w:themeColor="text1"/>
          <w:sz w:val="22"/>
          <w:szCs w:val="22"/>
        </w:rPr>
        <w:t xml:space="preserve">Everything is very well described in documents for customers to understand everything about the product, from chemical details to health and safety aspects to application and use. However, since our products are used </w:t>
      </w:r>
      <w:r w:rsidR="009E204C" w:rsidRPr="008F6A67">
        <w:rPr>
          <w:i/>
          <w:iCs/>
          <w:color w:val="000000" w:themeColor="text1"/>
          <w:sz w:val="22"/>
          <w:szCs w:val="22"/>
        </w:rPr>
        <w:t xml:space="preserve">to drive </w:t>
      </w:r>
      <w:r w:rsidR="00F85751" w:rsidRPr="008F6A67">
        <w:rPr>
          <w:i/>
          <w:iCs/>
          <w:color w:val="000000" w:themeColor="text1"/>
          <w:sz w:val="22"/>
          <w:szCs w:val="22"/>
        </w:rPr>
        <w:t xml:space="preserve">production processes </w:t>
      </w:r>
      <w:r w:rsidR="009E204C" w:rsidRPr="008F6A67">
        <w:rPr>
          <w:i/>
          <w:iCs/>
          <w:color w:val="000000" w:themeColor="text1"/>
          <w:sz w:val="22"/>
          <w:szCs w:val="22"/>
        </w:rPr>
        <w:t xml:space="preserve">elsewhere in the chemical industry </w:t>
      </w:r>
      <w:r w:rsidR="00F85751" w:rsidRPr="008F6A67">
        <w:rPr>
          <w:i/>
          <w:iCs/>
          <w:color w:val="000000" w:themeColor="text1"/>
          <w:sz w:val="22"/>
          <w:szCs w:val="22"/>
        </w:rPr>
        <w:t xml:space="preserve">the end-of-life for the customer is much harder to take responsibility for. For example if the customer’s chemical processes which use our chloride or caustic emits hazardous by-products then that is quite hard for us to control. We cannot make it mandatory and we cannot dictate it. But we explain that we are proud of their sustainability index rating and we hope they follow” </w:t>
      </w:r>
      <w:r w:rsidR="00F85751" w:rsidRPr="008F6A67">
        <w:rPr>
          <w:color w:val="000000" w:themeColor="text1"/>
          <w:sz w:val="22"/>
          <w:szCs w:val="22"/>
        </w:rPr>
        <w:t>(</w:t>
      </w:r>
      <w:r w:rsidR="00B1454D">
        <w:rPr>
          <w:color w:val="000000" w:themeColor="text1"/>
          <w:sz w:val="22"/>
          <w:szCs w:val="22"/>
        </w:rPr>
        <w:t>respondent c1</w:t>
      </w:r>
      <w:r w:rsidR="00F85751" w:rsidRPr="008F6A67">
        <w:rPr>
          <w:color w:val="000000" w:themeColor="text1"/>
          <w:sz w:val="22"/>
          <w:szCs w:val="22"/>
        </w:rPr>
        <w:t>, personal communication</w:t>
      </w:r>
      <w:r w:rsidR="009767A7" w:rsidRPr="008F6A67">
        <w:rPr>
          <w:color w:val="000000" w:themeColor="text1"/>
          <w:sz w:val="22"/>
          <w:szCs w:val="22"/>
        </w:rPr>
        <w:t>, 25 June, 2019</w:t>
      </w:r>
      <w:r w:rsidR="00F85751" w:rsidRPr="008F6A67">
        <w:rPr>
          <w:color w:val="000000" w:themeColor="text1"/>
          <w:sz w:val="22"/>
          <w:szCs w:val="22"/>
        </w:rPr>
        <w:t xml:space="preserve">). </w:t>
      </w:r>
      <w:r w:rsidR="0094038B" w:rsidRPr="008F6A67">
        <w:rPr>
          <w:sz w:val="22"/>
          <w:szCs w:val="22"/>
        </w:rPr>
        <w:t xml:space="preserve">Based on these insights, it may be argued that </w:t>
      </w:r>
      <w:r w:rsidR="00167D99" w:rsidRPr="008F6A67">
        <w:rPr>
          <w:sz w:val="22"/>
          <w:szCs w:val="22"/>
        </w:rPr>
        <w:t xml:space="preserve">it is difficult for the organizations to manage it or that they </w:t>
      </w:r>
      <w:r w:rsidR="0094038B" w:rsidRPr="008F6A67">
        <w:rPr>
          <w:sz w:val="22"/>
          <w:szCs w:val="22"/>
        </w:rPr>
        <w:t xml:space="preserve">do not know how to manage it given that their product is an indirect link to the end-of-life.  </w:t>
      </w:r>
      <w:r w:rsidRPr="008F6A67">
        <w:rPr>
          <w:sz w:val="22"/>
          <w:szCs w:val="22"/>
        </w:rPr>
        <w:t xml:space="preserve">However, </w:t>
      </w:r>
      <w:r w:rsidR="009B0A59" w:rsidRPr="008F6A67">
        <w:rPr>
          <w:sz w:val="22"/>
          <w:szCs w:val="22"/>
        </w:rPr>
        <w:t xml:space="preserve">for social sustainability performance purposes </w:t>
      </w:r>
      <w:r w:rsidRPr="008F6A67">
        <w:rPr>
          <w:sz w:val="22"/>
          <w:szCs w:val="22"/>
        </w:rPr>
        <w:t>organizations should still take</w:t>
      </w:r>
      <w:r w:rsidR="00A606EA" w:rsidRPr="008F6A67">
        <w:rPr>
          <w:sz w:val="22"/>
          <w:szCs w:val="22"/>
        </w:rPr>
        <w:t xml:space="preserve"> more concrete</w:t>
      </w:r>
      <w:r w:rsidRPr="008F6A67">
        <w:rPr>
          <w:sz w:val="22"/>
          <w:szCs w:val="22"/>
        </w:rPr>
        <w:t xml:space="preserve"> measures in this regard (individual measures to be found in the </w:t>
      </w:r>
      <w:r w:rsidR="00742C31" w:rsidRPr="008F6A67">
        <w:rPr>
          <w:sz w:val="22"/>
          <w:szCs w:val="22"/>
        </w:rPr>
        <w:t>next</w:t>
      </w:r>
      <w:r w:rsidRPr="008F6A67">
        <w:rPr>
          <w:sz w:val="22"/>
          <w:szCs w:val="22"/>
        </w:rPr>
        <w:t xml:space="preserve"> section of this work)</w:t>
      </w:r>
      <w:r w:rsidR="009B0A59" w:rsidRPr="008F6A67">
        <w:rPr>
          <w:sz w:val="22"/>
          <w:szCs w:val="22"/>
        </w:rPr>
        <w:t xml:space="preserve"> as there is still an environmental and social impact</w:t>
      </w:r>
      <w:r w:rsidR="0094038B" w:rsidRPr="008F6A67">
        <w:rPr>
          <w:sz w:val="22"/>
          <w:szCs w:val="22"/>
        </w:rPr>
        <w:t xml:space="preserve"> associated with the use of the products</w:t>
      </w:r>
      <w:r w:rsidR="00265CF8">
        <w:rPr>
          <w:sz w:val="22"/>
          <w:szCs w:val="22"/>
        </w:rPr>
        <w:t xml:space="preserve"> that must be accounted for</w:t>
      </w:r>
      <w:r w:rsidR="0094038B" w:rsidRPr="008F6A67">
        <w:rPr>
          <w:sz w:val="22"/>
          <w:szCs w:val="22"/>
        </w:rPr>
        <w:t>.</w:t>
      </w:r>
      <w:r w:rsidR="009B0A59" w:rsidRPr="008F6A67">
        <w:rPr>
          <w:sz w:val="22"/>
          <w:szCs w:val="22"/>
        </w:rPr>
        <w:t xml:space="preserve"> </w:t>
      </w:r>
    </w:p>
    <w:p w14:paraId="2C4CC993" w14:textId="18DDD6BC" w:rsidR="00715F9B" w:rsidRPr="008F6A67" w:rsidRDefault="00715F9B" w:rsidP="0018428F">
      <w:pPr>
        <w:spacing w:line="276" w:lineRule="auto"/>
        <w:jc w:val="both"/>
        <w:rPr>
          <w:sz w:val="22"/>
          <w:szCs w:val="22"/>
        </w:rPr>
      </w:pPr>
    </w:p>
    <w:p w14:paraId="52E2A1CA" w14:textId="7779FABD" w:rsidR="003566DD" w:rsidRPr="008F6A67" w:rsidRDefault="004B538C" w:rsidP="0018428F">
      <w:pPr>
        <w:spacing w:line="276" w:lineRule="auto"/>
        <w:jc w:val="both"/>
        <w:rPr>
          <w:sz w:val="22"/>
          <w:szCs w:val="22"/>
        </w:rPr>
      </w:pPr>
      <w:r w:rsidRPr="008F6A67">
        <w:rPr>
          <w:sz w:val="22"/>
          <w:szCs w:val="22"/>
        </w:rPr>
        <w:t>The second subcategory that w</w:t>
      </w:r>
      <w:r w:rsidR="00660B12" w:rsidRPr="008F6A67">
        <w:rPr>
          <w:sz w:val="22"/>
          <w:szCs w:val="22"/>
        </w:rPr>
        <w:t>a</w:t>
      </w:r>
      <w:r w:rsidRPr="008F6A67">
        <w:rPr>
          <w:sz w:val="22"/>
          <w:szCs w:val="22"/>
        </w:rPr>
        <w:t xml:space="preserve">s identified as a hotspot of the system was local employment. </w:t>
      </w:r>
      <w:r w:rsidR="00715F9B" w:rsidRPr="008F6A67">
        <w:rPr>
          <w:sz w:val="22"/>
          <w:szCs w:val="22"/>
        </w:rPr>
        <w:t xml:space="preserve"> </w:t>
      </w:r>
      <w:r w:rsidR="003122AE" w:rsidRPr="008F6A67">
        <w:rPr>
          <w:sz w:val="22"/>
          <w:szCs w:val="22"/>
        </w:rPr>
        <w:t xml:space="preserve">Each organization </w:t>
      </w:r>
      <w:r w:rsidR="00060992" w:rsidRPr="008F6A67">
        <w:rPr>
          <w:sz w:val="22"/>
          <w:szCs w:val="22"/>
        </w:rPr>
        <w:t xml:space="preserve">except </w:t>
      </w:r>
      <w:r w:rsidR="00512B0E">
        <w:rPr>
          <w:sz w:val="22"/>
          <w:szCs w:val="22"/>
        </w:rPr>
        <w:t>Organization D</w:t>
      </w:r>
      <w:r w:rsidR="00060992" w:rsidRPr="008F6A67">
        <w:rPr>
          <w:sz w:val="22"/>
          <w:szCs w:val="22"/>
        </w:rPr>
        <w:t xml:space="preserve"> </w:t>
      </w:r>
      <w:r w:rsidR="003122AE" w:rsidRPr="008F6A67">
        <w:rPr>
          <w:sz w:val="22"/>
          <w:szCs w:val="22"/>
        </w:rPr>
        <w:t xml:space="preserve">had a score of “3” for this subcategory due to the lack of policies </w:t>
      </w:r>
      <w:r w:rsidR="00060992" w:rsidRPr="008F6A67">
        <w:rPr>
          <w:sz w:val="22"/>
          <w:szCs w:val="22"/>
        </w:rPr>
        <w:t xml:space="preserve">present for hiring locally. </w:t>
      </w:r>
      <w:r w:rsidR="003122AE" w:rsidRPr="008F6A67">
        <w:rPr>
          <w:sz w:val="22"/>
          <w:szCs w:val="22"/>
        </w:rPr>
        <w:t xml:space="preserve">This subcategory was included in the analysis because it was </w:t>
      </w:r>
      <w:r w:rsidR="00167D99" w:rsidRPr="008F6A67">
        <w:rPr>
          <w:sz w:val="22"/>
          <w:szCs w:val="22"/>
        </w:rPr>
        <w:t xml:space="preserve">identified </w:t>
      </w:r>
      <w:r w:rsidR="00A606EA" w:rsidRPr="008F6A67">
        <w:rPr>
          <w:sz w:val="22"/>
          <w:szCs w:val="22"/>
        </w:rPr>
        <w:t xml:space="preserve">as </w:t>
      </w:r>
      <w:r w:rsidR="003122AE" w:rsidRPr="008F6A67">
        <w:rPr>
          <w:sz w:val="22"/>
          <w:szCs w:val="22"/>
        </w:rPr>
        <w:t xml:space="preserve">important </w:t>
      </w:r>
      <w:r w:rsidR="00A606EA" w:rsidRPr="008F6A67">
        <w:rPr>
          <w:sz w:val="22"/>
          <w:szCs w:val="22"/>
        </w:rPr>
        <w:t xml:space="preserve">to </w:t>
      </w:r>
      <w:r w:rsidR="003122AE" w:rsidRPr="008F6A67">
        <w:rPr>
          <w:sz w:val="22"/>
          <w:szCs w:val="22"/>
        </w:rPr>
        <w:t xml:space="preserve">hire locally from an economic standpoint. </w:t>
      </w:r>
      <w:r w:rsidR="00060992" w:rsidRPr="008F6A67">
        <w:rPr>
          <w:sz w:val="22"/>
          <w:szCs w:val="22"/>
        </w:rPr>
        <w:t xml:space="preserve">However, performance-wise </w:t>
      </w:r>
      <w:r w:rsidR="00A606EA" w:rsidRPr="008F6A67">
        <w:rPr>
          <w:sz w:val="22"/>
          <w:szCs w:val="22"/>
        </w:rPr>
        <w:t xml:space="preserve">three </w:t>
      </w:r>
      <w:r w:rsidR="00060992" w:rsidRPr="008F6A67">
        <w:rPr>
          <w:sz w:val="22"/>
          <w:szCs w:val="22"/>
        </w:rPr>
        <w:t xml:space="preserve">of the organizations </w:t>
      </w:r>
      <w:r w:rsidR="00A606EA" w:rsidRPr="008F6A67">
        <w:rPr>
          <w:sz w:val="22"/>
          <w:szCs w:val="22"/>
        </w:rPr>
        <w:t xml:space="preserve">failed to meet </w:t>
      </w:r>
      <w:r w:rsidR="00060992" w:rsidRPr="008F6A67">
        <w:rPr>
          <w:sz w:val="22"/>
          <w:szCs w:val="22"/>
        </w:rPr>
        <w:t xml:space="preserve">the BR, a main reason being that  </w:t>
      </w:r>
      <w:r w:rsidR="003122AE" w:rsidRPr="008F6A67">
        <w:rPr>
          <w:sz w:val="22"/>
          <w:szCs w:val="22"/>
        </w:rPr>
        <w:t>the organizations are located in areas of the Netherlands that many people may would not want to move to from afar, causing the workforce to be mostly local</w:t>
      </w:r>
      <w:r w:rsidR="00060992" w:rsidRPr="008F6A67">
        <w:rPr>
          <w:sz w:val="22"/>
          <w:szCs w:val="22"/>
        </w:rPr>
        <w:t xml:space="preserve"> already</w:t>
      </w:r>
      <w:r w:rsidR="003122AE" w:rsidRPr="008F6A67">
        <w:rPr>
          <w:sz w:val="22"/>
          <w:szCs w:val="22"/>
        </w:rPr>
        <w:t>.</w:t>
      </w:r>
      <w:r w:rsidR="00060992" w:rsidRPr="008F6A67">
        <w:rPr>
          <w:sz w:val="22"/>
          <w:szCs w:val="22"/>
        </w:rPr>
        <w:t xml:space="preserve"> </w:t>
      </w:r>
      <w:r w:rsidR="00AE0932" w:rsidRPr="008F6A67">
        <w:rPr>
          <w:sz w:val="22"/>
          <w:szCs w:val="22"/>
        </w:rPr>
        <w:t xml:space="preserve">For example, a manager from </w:t>
      </w:r>
      <w:r w:rsidR="00512B0E">
        <w:rPr>
          <w:sz w:val="22"/>
          <w:szCs w:val="22"/>
        </w:rPr>
        <w:t>Organization B</w:t>
      </w:r>
      <w:r w:rsidR="009051D9">
        <w:rPr>
          <w:sz w:val="22"/>
          <w:szCs w:val="22"/>
        </w:rPr>
        <w:t xml:space="preserve"> </w:t>
      </w:r>
      <w:r w:rsidR="00AE0932" w:rsidRPr="008F6A67">
        <w:rPr>
          <w:sz w:val="22"/>
          <w:szCs w:val="22"/>
        </w:rPr>
        <w:t xml:space="preserve">stated: </w:t>
      </w:r>
      <w:r w:rsidR="00AE0932" w:rsidRPr="00EC1AEF">
        <w:rPr>
          <w:i/>
          <w:iCs/>
          <w:sz w:val="22"/>
          <w:szCs w:val="22"/>
        </w:rPr>
        <w:t>“</w:t>
      </w:r>
      <w:r w:rsidR="00AE0932" w:rsidRPr="00EC1AEF">
        <w:rPr>
          <w:i/>
          <w:iCs/>
          <w:color w:val="000000" w:themeColor="text1"/>
          <w:sz w:val="22"/>
          <w:szCs w:val="22"/>
        </w:rPr>
        <w:t xml:space="preserve">For the plant since it is up north it is so out of the way people and they really have to think carefully about moving there from </w:t>
      </w:r>
      <w:r w:rsidR="00AE0932" w:rsidRPr="00EC1AEF">
        <w:rPr>
          <w:i/>
          <w:iCs/>
          <w:color w:val="000000" w:themeColor="text1"/>
          <w:sz w:val="22"/>
          <w:szCs w:val="22"/>
        </w:rPr>
        <w:lastRenderedPageBreak/>
        <w:t>elsewhere. Since it is far for most people they tend to not want to move and then you end up with mostly local people. So although it is mostly locals there is no special policy for this</w:t>
      </w:r>
      <w:r w:rsidR="00AE0932" w:rsidRPr="00EC1AEF">
        <w:rPr>
          <w:i/>
          <w:iCs/>
          <w:sz w:val="22"/>
          <w:szCs w:val="22"/>
        </w:rPr>
        <w:t>”</w:t>
      </w:r>
      <w:r w:rsidR="00AE0932" w:rsidRPr="008F6A67">
        <w:rPr>
          <w:sz w:val="22"/>
          <w:szCs w:val="22"/>
        </w:rPr>
        <w:t xml:space="preserve"> (</w:t>
      </w:r>
      <w:r w:rsidR="00B1454D">
        <w:rPr>
          <w:sz w:val="22"/>
          <w:szCs w:val="22"/>
        </w:rPr>
        <w:t>respondent b1</w:t>
      </w:r>
      <w:r w:rsidR="00AE0932" w:rsidRPr="008F6A67">
        <w:rPr>
          <w:sz w:val="22"/>
          <w:szCs w:val="22"/>
        </w:rPr>
        <w:t xml:space="preserve">, personal communication, July 5, 2019). Likewise, a manager from the Rotterdam chlor-alkali plant stated: </w:t>
      </w:r>
      <w:r w:rsidR="00AE0932" w:rsidRPr="00EC1AEF">
        <w:rPr>
          <w:i/>
          <w:iCs/>
          <w:sz w:val="22"/>
          <w:szCs w:val="22"/>
        </w:rPr>
        <w:t>“</w:t>
      </w:r>
      <w:r w:rsidR="00AE0932" w:rsidRPr="00EC1AEF">
        <w:rPr>
          <w:i/>
          <w:iCs/>
          <w:color w:val="000000"/>
          <w:sz w:val="22"/>
          <w:szCs w:val="22"/>
        </w:rPr>
        <w:t xml:space="preserve">There is no policy for this. It is difficult for the Rotterdam location to get people from </w:t>
      </w:r>
      <w:r w:rsidR="00167D99" w:rsidRPr="00EC1AEF">
        <w:rPr>
          <w:i/>
          <w:iCs/>
          <w:color w:val="000000"/>
          <w:sz w:val="22"/>
          <w:szCs w:val="22"/>
        </w:rPr>
        <w:t xml:space="preserve">outside </w:t>
      </w:r>
      <w:r w:rsidR="00AE0932" w:rsidRPr="00EC1AEF">
        <w:rPr>
          <w:i/>
          <w:iCs/>
          <w:color w:val="000000"/>
          <w:sz w:val="22"/>
          <w:szCs w:val="22"/>
        </w:rPr>
        <w:t>because it is considered not such attractive city because it is very industrial. What we see is the local people apply and there is very high competition. Mostly the blue-collar workers come locally while the white-collar workers come from elsewhere and do not live very close by normally”</w:t>
      </w:r>
      <w:r w:rsidR="00AE0932" w:rsidRPr="008F6A67">
        <w:rPr>
          <w:color w:val="000000"/>
          <w:sz w:val="22"/>
          <w:szCs w:val="22"/>
        </w:rPr>
        <w:t xml:space="preserve"> (</w:t>
      </w:r>
      <w:r w:rsidR="00B1454D">
        <w:rPr>
          <w:color w:val="000000"/>
          <w:sz w:val="22"/>
          <w:szCs w:val="22"/>
        </w:rPr>
        <w:t>respondent c1</w:t>
      </w:r>
      <w:r w:rsidR="00AE0932" w:rsidRPr="008F6A67">
        <w:rPr>
          <w:color w:val="000000"/>
          <w:sz w:val="22"/>
          <w:szCs w:val="22"/>
        </w:rPr>
        <w:t xml:space="preserve">, personal communication, </w:t>
      </w:r>
      <w:r w:rsidR="009767A7" w:rsidRPr="008F6A67">
        <w:rPr>
          <w:color w:val="000000"/>
          <w:sz w:val="22"/>
          <w:szCs w:val="22"/>
        </w:rPr>
        <w:t>25 June, 2019)</w:t>
      </w:r>
      <w:r w:rsidR="00AE0932" w:rsidRPr="008F6A67">
        <w:rPr>
          <w:color w:val="000000"/>
          <w:sz w:val="22"/>
          <w:szCs w:val="22"/>
        </w:rPr>
        <w:t xml:space="preserve">. </w:t>
      </w:r>
      <w:r w:rsidR="00A606EA" w:rsidRPr="008F6A67">
        <w:rPr>
          <w:color w:val="000000"/>
          <w:sz w:val="22"/>
          <w:szCs w:val="22"/>
        </w:rPr>
        <w:t>Another point that was brought up was that the chemical industry requires highly specialized workers and therefore their skills are more important than their location</w:t>
      </w:r>
      <w:r w:rsidR="00DD1195" w:rsidRPr="008F6A67">
        <w:rPr>
          <w:sz w:val="22"/>
          <w:szCs w:val="22"/>
        </w:rPr>
        <w:t xml:space="preserve"> (</w:t>
      </w:r>
      <w:r w:rsidR="008E6B55">
        <w:rPr>
          <w:sz w:val="22"/>
          <w:szCs w:val="22"/>
        </w:rPr>
        <w:t>respondent a1</w:t>
      </w:r>
      <w:r w:rsidR="00DD1195" w:rsidRPr="008F6A67">
        <w:rPr>
          <w:sz w:val="22"/>
          <w:szCs w:val="22"/>
        </w:rPr>
        <w:t xml:space="preserve">, personal communication, </w:t>
      </w:r>
      <w:r w:rsidR="009767A7" w:rsidRPr="008F6A67">
        <w:rPr>
          <w:sz w:val="22"/>
          <w:szCs w:val="22"/>
        </w:rPr>
        <w:t>20 June, 2019</w:t>
      </w:r>
      <w:r w:rsidR="00DD1195" w:rsidRPr="008F6A67">
        <w:rPr>
          <w:sz w:val="22"/>
          <w:szCs w:val="22"/>
        </w:rPr>
        <w:t>)</w:t>
      </w:r>
      <w:r w:rsidR="00060992" w:rsidRPr="008F6A67">
        <w:rPr>
          <w:sz w:val="22"/>
          <w:szCs w:val="22"/>
        </w:rPr>
        <w:t xml:space="preserve">. </w:t>
      </w:r>
      <w:r w:rsidR="00A606EA" w:rsidRPr="008F6A67">
        <w:rPr>
          <w:sz w:val="22"/>
          <w:szCs w:val="22"/>
        </w:rPr>
        <w:t xml:space="preserve">Judging strictly from a social sustainability performance </w:t>
      </w:r>
      <w:r w:rsidR="00BD3EDA" w:rsidRPr="008F6A67">
        <w:rPr>
          <w:sz w:val="22"/>
          <w:szCs w:val="22"/>
        </w:rPr>
        <w:t>standpoint and</w:t>
      </w:r>
      <w:r w:rsidR="00A606EA" w:rsidRPr="008F6A67">
        <w:rPr>
          <w:sz w:val="22"/>
          <w:szCs w:val="22"/>
        </w:rPr>
        <w:t xml:space="preserve"> given that local employment was included in the analysis because it was deemed relevant, policies for local employment should be enforced in order to meet the BR and score better</w:t>
      </w:r>
      <w:r w:rsidR="00167D99" w:rsidRPr="008F6A67">
        <w:rPr>
          <w:sz w:val="22"/>
          <w:szCs w:val="22"/>
        </w:rPr>
        <w:t xml:space="preserve"> on the model</w:t>
      </w:r>
      <w:r w:rsidR="00A606EA" w:rsidRPr="008F6A67">
        <w:rPr>
          <w:sz w:val="22"/>
          <w:szCs w:val="22"/>
        </w:rPr>
        <w:t xml:space="preserve">.  </w:t>
      </w:r>
    </w:p>
    <w:p w14:paraId="1B84B3C0" w14:textId="77777777" w:rsidR="00DD1195" w:rsidRPr="008F6A67" w:rsidRDefault="00DD1195" w:rsidP="0018428F">
      <w:pPr>
        <w:spacing w:line="276" w:lineRule="auto"/>
        <w:jc w:val="both"/>
        <w:rPr>
          <w:sz w:val="22"/>
          <w:szCs w:val="22"/>
        </w:rPr>
      </w:pPr>
    </w:p>
    <w:p w14:paraId="17619662" w14:textId="7E025B32" w:rsidR="004B538C" w:rsidRPr="008F6A67" w:rsidRDefault="003566DD" w:rsidP="0018428F">
      <w:pPr>
        <w:spacing w:line="276" w:lineRule="auto"/>
        <w:jc w:val="both"/>
        <w:rPr>
          <w:sz w:val="22"/>
          <w:szCs w:val="22"/>
        </w:rPr>
      </w:pPr>
      <w:r w:rsidRPr="008F6A67">
        <w:rPr>
          <w:sz w:val="22"/>
          <w:szCs w:val="22"/>
        </w:rPr>
        <w:t xml:space="preserve">The third subcategory that was identified as a hotspot of the system was promoting social responsibility. Recall that this subcategory has to do with whether organizations promote the protection of human rights to their value chain actors. This subcategory stands out from the rest because it entails managers actively making an effort to communicate and collaborate with value chain actors to ensure that social </w:t>
      </w:r>
      <w:r w:rsidR="0002110B" w:rsidRPr="008F6A67">
        <w:rPr>
          <w:sz w:val="22"/>
          <w:szCs w:val="22"/>
        </w:rPr>
        <w:t xml:space="preserve">responsibility </w:t>
      </w:r>
      <w:r w:rsidRPr="008F6A67">
        <w:rPr>
          <w:sz w:val="22"/>
          <w:szCs w:val="22"/>
        </w:rPr>
        <w:t>is attained in all parts of the organizations’ o</w:t>
      </w:r>
      <w:r w:rsidR="007653CC" w:rsidRPr="008F6A67">
        <w:rPr>
          <w:sz w:val="22"/>
          <w:szCs w:val="22"/>
        </w:rPr>
        <w:t>perations</w:t>
      </w:r>
      <w:r w:rsidRPr="008F6A67">
        <w:rPr>
          <w:sz w:val="22"/>
          <w:szCs w:val="22"/>
        </w:rPr>
        <w:t xml:space="preserve">. </w:t>
      </w:r>
      <w:r w:rsidR="007653CC" w:rsidRPr="008F6A67">
        <w:rPr>
          <w:sz w:val="22"/>
          <w:szCs w:val="22"/>
        </w:rPr>
        <w:t xml:space="preserve">While </w:t>
      </w:r>
      <w:r w:rsidR="002476E9">
        <w:rPr>
          <w:sz w:val="22"/>
          <w:szCs w:val="22"/>
        </w:rPr>
        <w:t xml:space="preserve">the company of Organizations B and C </w:t>
      </w:r>
      <w:r w:rsidR="007653CC" w:rsidRPr="008F6A67">
        <w:rPr>
          <w:sz w:val="22"/>
          <w:szCs w:val="22"/>
        </w:rPr>
        <w:t>does tend to take account for this by having an explicit code of conduct regarding human rights of workers that suppliers must abide by if they want to do business with them</w:t>
      </w:r>
      <w:r w:rsidR="002E2CB6" w:rsidRPr="008F6A67">
        <w:rPr>
          <w:sz w:val="22"/>
          <w:szCs w:val="22"/>
        </w:rPr>
        <w:t xml:space="preserve"> (and there are even audits performed to check this)</w:t>
      </w:r>
      <w:r w:rsidR="007653CC" w:rsidRPr="008F6A67">
        <w:rPr>
          <w:sz w:val="22"/>
          <w:szCs w:val="22"/>
        </w:rPr>
        <w:t xml:space="preserve">, this is not a commonality across the other ZERO BRINE actors. </w:t>
      </w:r>
      <w:r w:rsidR="002E2CB6" w:rsidRPr="008F6A67">
        <w:rPr>
          <w:sz w:val="22"/>
          <w:szCs w:val="22"/>
        </w:rPr>
        <w:t xml:space="preserve">An </w:t>
      </w:r>
      <w:r w:rsidR="008C0846">
        <w:rPr>
          <w:sz w:val="22"/>
          <w:szCs w:val="22"/>
        </w:rPr>
        <w:t>Organization A</w:t>
      </w:r>
      <w:r w:rsidR="002E2CB6" w:rsidRPr="008F6A67">
        <w:rPr>
          <w:sz w:val="22"/>
          <w:szCs w:val="22"/>
        </w:rPr>
        <w:t xml:space="preserve"> manager stated: “</w:t>
      </w:r>
      <w:r w:rsidR="002E2CB6" w:rsidRPr="008F6A67">
        <w:rPr>
          <w:i/>
          <w:iCs/>
          <w:sz w:val="22"/>
          <w:szCs w:val="22"/>
        </w:rPr>
        <w:t xml:space="preserve">We do not have a direct official program for promoting social responsibility to value chain </w:t>
      </w:r>
      <w:r w:rsidR="00C003F7" w:rsidRPr="008F6A67">
        <w:rPr>
          <w:i/>
          <w:iCs/>
          <w:sz w:val="22"/>
          <w:szCs w:val="22"/>
        </w:rPr>
        <w:t>actors but we do not do business with unethical companies</w:t>
      </w:r>
      <w:r w:rsidR="009D50F0" w:rsidRPr="008F6A67">
        <w:rPr>
          <w:i/>
          <w:iCs/>
          <w:sz w:val="22"/>
          <w:szCs w:val="22"/>
        </w:rPr>
        <w:t xml:space="preserve">… </w:t>
      </w:r>
      <w:r w:rsidR="00C003F7" w:rsidRPr="008F6A67">
        <w:rPr>
          <w:i/>
          <w:iCs/>
          <w:sz w:val="22"/>
          <w:szCs w:val="22"/>
        </w:rPr>
        <w:t>W</w:t>
      </w:r>
      <w:r w:rsidR="009D50F0" w:rsidRPr="008F6A67">
        <w:rPr>
          <w:i/>
          <w:iCs/>
          <w:sz w:val="22"/>
          <w:szCs w:val="22"/>
        </w:rPr>
        <w:t>e do not conduct audits on value chain acto</w:t>
      </w:r>
      <w:r w:rsidR="00C003F7" w:rsidRPr="008F6A67">
        <w:rPr>
          <w:i/>
          <w:iCs/>
          <w:sz w:val="22"/>
          <w:szCs w:val="22"/>
        </w:rPr>
        <w:t>rs on their social responsibility</w:t>
      </w:r>
      <w:r w:rsidR="009D50F0" w:rsidRPr="008F6A67">
        <w:rPr>
          <w:i/>
          <w:iCs/>
          <w:sz w:val="22"/>
          <w:szCs w:val="22"/>
        </w:rPr>
        <w:t>”</w:t>
      </w:r>
      <w:r w:rsidR="00EC1AEF">
        <w:rPr>
          <w:i/>
          <w:iCs/>
          <w:sz w:val="22"/>
          <w:szCs w:val="22"/>
        </w:rPr>
        <w:t xml:space="preserve"> </w:t>
      </w:r>
      <w:r w:rsidR="00EC1AEF" w:rsidRPr="00EC1AEF">
        <w:rPr>
          <w:sz w:val="22"/>
          <w:szCs w:val="22"/>
        </w:rPr>
        <w:t>(</w:t>
      </w:r>
      <w:r w:rsidR="008E6B55">
        <w:rPr>
          <w:sz w:val="22"/>
          <w:szCs w:val="22"/>
        </w:rPr>
        <w:t>respondent a1</w:t>
      </w:r>
      <w:r w:rsidR="00EC1AEF" w:rsidRPr="00EC1AEF">
        <w:rPr>
          <w:sz w:val="22"/>
          <w:szCs w:val="22"/>
        </w:rPr>
        <w:t>, personal communication, 20 June, 2019)</w:t>
      </w:r>
      <w:r w:rsidR="00EC1AEF">
        <w:rPr>
          <w:i/>
          <w:iCs/>
          <w:sz w:val="22"/>
          <w:szCs w:val="22"/>
        </w:rPr>
        <w:t>.</w:t>
      </w:r>
      <w:r w:rsidR="009D50F0" w:rsidRPr="008F6A67">
        <w:rPr>
          <w:i/>
          <w:iCs/>
          <w:sz w:val="22"/>
          <w:szCs w:val="22"/>
        </w:rPr>
        <w:t xml:space="preserve"> </w:t>
      </w:r>
      <w:r w:rsidR="009D50F0" w:rsidRPr="008F6A67">
        <w:rPr>
          <w:sz w:val="22"/>
          <w:szCs w:val="22"/>
        </w:rPr>
        <w:t xml:space="preserve">Similarly, </w:t>
      </w:r>
      <w:r w:rsidR="00B1454D">
        <w:rPr>
          <w:sz w:val="22"/>
          <w:szCs w:val="22"/>
        </w:rPr>
        <w:t>representative from</w:t>
      </w:r>
      <w:r w:rsidR="009D50F0" w:rsidRPr="008F6A67">
        <w:rPr>
          <w:sz w:val="22"/>
          <w:szCs w:val="22"/>
        </w:rPr>
        <w:t xml:space="preserve"> </w:t>
      </w:r>
      <w:r w:rsidR="00512B0E">
        <w:rPr>
          <w:sz w:val="22"/>
          <w:szCs w:val="22"/>
        </w:rPr>
        <w:t>Organization D</w:t>
      </w:r>
      <w:r w:rsidR="009D50F0" w:rsidRPr="008F6A67">
        <w:rPr>
          <w:sz w:val="22"/>
          <w:szCs w:val="22"/>
        </w:rPr>
        <w:t xml:space="preserve"> stated</w:t>
      </w:r>
      <w:r w:rsidR="009D50F0" w:rsidRPr="008F6A67">
        <w:rPr>
          <w:i/>
          <w:iCs/>
          <w:sz w:val="22"/>
          <w:szCs w:val="22"/>
        </w:rPr>
        <w:t xml:space="preserve"> “</w:t>
      </w:r>
      <w:r w:rsidR="00EC1AEF">
        <w:rPr>
          <w:i/>
          <w:iCs/>
          <w:sz w:val="22"/>
          <w:szCs w:val="22"/>
        </w:rPr>
        <w:t xml:space="preserve">No… </w:t>
      </w:r>
      <w:r w:rsidR="009D50F0" w:rsidRPr="008F6A67">
        <w:rPr>
          <w:i/>
          <w:iCs/>
          <w:sz w:val="22"/>
          <w:szCs w:val="22"/>
        </w:rPr>
        <w:t>we do not keep a check on suppliers for social responsibility”</w:t>
      </w:r>
      <w:r w:rsidR="00EC1AEF">
        <w:rPr>
          <w:i/>
          <w:iCs/>
          <w:sz w:val="22"/>
          <w:szCs w:val="22"/>
        </w:rPr>
        <w:t xml:space="preserve"> </w:t>
      </w:r>
      <w:r w:rsidR="00EC1AEF">
        <w:rPr>
          <w:sz w:val="22"/>
          <w:szCs w:val="22"/>
        </w:rPr>
        <w:t>(</w:t>
      </w:r>
      <w:r w:rsidR="00B1454D">
        <w:rPr>
          <w:sz w:val="22"/>
          <w:szCs w:val="22"/>
        </w:rPr>
        <w:t>respondent d2</w:t>
      </w:r>
      <w:r w:rsidR="00EC1AEF">
        <w:rPr>
          <w:sz w:val="22"/>
          <w:szCs w:val="22"/>
        </w:rPr>
        <w:t>, personal communication, 21 June, 2019).</w:t>
      </w:r>
      <w:r w:rsidR="009D50F0" w:rsidRPr="008F6A67">
        <w:rPr>
          <w:i/>
          <w:iCs/>
          <w:sz w:val="22"/>
          <w:szCs w:val="22"/>
        </w:rPr>
        <w:t xml:space="preserve"> </w:t>
      </w:r>
      <w:r w:rsidR="009D50F0" w:rsidRPr="008F6A67">
        <w:rPr>
          <w:sz w:val="22"/>
          <w:szCs w:val="22"/>
        </w:rPr>
        <w:t xml:space="preserve">Based on these outcomes it can be inferred that </w:t>
      </w:r>
      <w:r w:rsidR="00C003F7" w:rsidRPr="008F6A67">
        <w:rPr>
          <w:sz w:val="22"/>
          <w:szCs w:val="22"/>
        </w:rPr>
        <w:t xml:space="preserve">organizations </w:t>
      </w:r>
      <w:r w:rsidR="004B538C" w:rsidRPr="008F6A67">
        <w:rPr>
          <w:sz w:val="22"/>
          <w:szCs w:val="22"/>
        </w:rPr>
        <w:t xml:space="preserve">are likely more focused on social sustainability from an internal perspective. This is understandable as organizations may have more control over their own activities than those of others. Furthermore, it may require additional effort and expenses to shift responsibility onto value chain actors as well. </w:t>
      </w:r>
      <w:r w:rsidR="00D1238C" w:rsidRPr="008F6A67">
        <w:rPr>
          <w:sz w:val="22"/>
          <w:szCs w:val="22"/>
        </w:rPr>
        <w:t xml:space="preserve">While the importance of not doing business with unethical companies is recognized, for </w:t>
      </w:r>
      <w:r w:rsidR="008C0846">
        <w:rPr>
          <w:sz w:val="22"/>
          <w:szCs w:val="22"/>
        </w:rPr>
        <w:t>Organization A</w:t>
      </w:r>
      <w:r w:rsidR="00D1238C" w:rsidRPr="008F6A67">
        <w:rPr>
          <w:sz w:val="22"/>
          <w:szCs w:val="22"/>
        </w:rPr>
        <w:t xml:space="preserve"> and </w:t>
      </w:r>
      <w:r w:rsidR="00512B0E">
        <w:rPr>
          <w:sz w:val="22"/>
          <w:szCs w:val="22"/>
        </w:rPr>
        <w:t>Organization D</w:t>
      </w:r>
      <w:r w:rsidR="00D1238C" w:rsidRPr="008F6A67">
        <w:rPr>
          <w:sz w:val="22"/>
          <w:szCs w:val="22"/>
        </w:rPr>
        <w:t xml:space="preserve"> this recognition is not translated to action by means of policies or proactive behavior. </w:t>
      </w:r>
    </w:p>
    <w:p w14:paraId="3E330C47" w14:textId="77777777" w:rsidR="00605A04" w:rsidRPr="008F6A67" w:rsidRDefault="00605A04" w:rsidP="0018428F">
      <w:pPr>
        <w:spacing w:line="276" w:lineRule="auto"/>
        <w:rPr>
          <w:rFonts w:ascii="WdwyjjAdvTT3713a231" w:hAnsi="WdwyjjAdvTT3713a231"/>
          <w:color w:val="111111"/>
          <w:sz w:val="20"/>
          <w:szCs w:val="20"/>
        </w:rPr>
      </w:pPr>
    </w:p>
    <w:p w14:paraId="3A586831" w14:textId="77777777" w:rsidR="00DE1B7D" w:rsidRPr="008F6A67" w:rsidRDefault="00DE1B7D" w:rsidP="0018428F">
      <w:pPr>
        <w:autoSpaceDE w:val="0"/>
        <w:autoSpaceDN w:val="0"/>
        <w:adjustRightInd w:val="0"/>
        <w:spacing w:line="276" w:lineRule="auto"/>
        <w:jc w:val="both"/>
        <w:rPr>
          <w:sz w:val="22"/>
          <w:szCs w:val="22"/>
        </w:rPr>
      </w:pPr>
    </w:p>
    <w:p w14:paraId="607AF543" w14:textId="07C85240" w:rsidR="002A701E" w:rsidRPr="008F6A67" w:rsidRDefault="000748EE" w:rsidP="0018428F">
      <w:pPr>
        <w:pStyle w:val="Heading2"/>
        <w:spacing w:line="276" w:lineRule="auto"/>
        <w:rPr>
          <w:rFonts w:ascii="Times New Roman" w:hAnsi="Times New Roman" w:cs="Times New Roman"/>
          <w:color w:val="00B0F0"/>
          <w:sz w:val="28"/>
          <w:szCs w:val="28"/>
        </w:rPr>
      </w:pPr>
      <w:bookmarkStart w:id="320" w:name="_Toc16598666"/>
      <w:bookmarkStart w:id="321" w:name="_Toc17532823"/>
      <w:r w:rsidRPr="008F6A67">
        <w:rPr>
          <w:rFonts w:ascii="Times New Roman" w:hAnsi="Times New Roman" w:cs="Times New Roman"/>
          <w:color w:val="000000" w:themeColor="text1"/>
          <w:sz w:val="28"/>
          <w:szCs w:val="28"/>
        </w:rPr>
        <w:t>5</w:t>
      </w:r>
      <w:r w:rsidR="002A701E" w:rsidRPr="008F6A67">
        <w:rPr>
          <w:rFonts w:ascii="Times New Roman" w:hAnsi="Times New Roman" w:cs="Times New Roman"/>
          <w:color w:val="000000" w:themeColor="text1"/>
          <w:sz w:val="28"/>
          <w:szCs w:val="28"/>
        </w:rPr>
        <w:t>.</w:t>
      </w:r>
      <w:r w:rsidR="008F746D" w:rsidRPr="008F6A67">
        <w:rPr>
          <w:rFonts w:ascii="Times New Roman" w:hAnsi="Times New Roman" w:cs="Times New Roman"/>
          <w:color w:val="000000" w:themeColor="text1"/>
          <w:sz w:val="28"/>
          <w:szCs w:val="28"/>
        </w:rPr>
        <w:t>3</w:t>
      </w:r>
      <w:r w:rsidR="002A701E" w:rsidRPr="008F6A67">
        <w:rPr>
          <w:rFonts w:ascii="Times New Roman" w:hAnsi="Times New Roman" w:cs="Times New Roman"/>
          <w:color w:val="000000" w:themeColor="text1"/>
          <w:sz w:val="28"/>
          <w:szCs w:val="28"/>
        </w:rPr>
        <w:t xml:space="preserve">. </w:t>
      </w:r>
      <w:r w:rsidR="0027192A" w:rsidRPr="008F6A67">
        <w:rPr>
          <w:rFonts w:ascii="Times New Roman" w:hAnsi="Times New Roman" w:cs="Times New Roman"/>
          <w:color w:val="00B0F0"/>
          <w:sz w:val="28"/>
          <w:szCs w:val="28"/>
        </w:rPr>
        <w:t xml:space="preserve">Social Hotspots and </w:t>
      </w:r>
      <w:r w:rsidR="009534D9" w:rsidRPr="008F6A67">
        <w:rPr>
          <w:rFonts w:ascii="Times New Roman" w:hAnsi="Times New Roman" w:cs="Times New Roman"/>
          <w:color w:val="00B0F0"/>
          <w:sz w:val="28"/>
          <w:szCs w:val="28"/>
        </w:rPr>
        <w:t>Recommendations</w:t>
      </w:r>
      <w:r w:rsidR="00B373DB" w:rsidRPr="008F6A67">
        <w:rPr>
          <w:rFonts w:ascii="Times New Roman" w:hAnsi="Times New Roman" w:cs="Times New Roman"/>
          <w:color w:val="00B0F0"/>
          <w:sz w:val="28"/>
          <w:szCs w:val="28"/>
        </w:rPr>
        <w:t xml:space="preserve"> for Improvement</w:t>
      </w:r>
      <w:bookmarkEnd w:id="320"/>
      <w:bookmarkEnd w:id="321"/>
    </w:p>
    <w:p w14:paraId="681FF596" w14:textId="77777777" w:rsidR="002A701E" w:rsidRPr="008F6A67" w:rsidRDefault="002A701E" w:rsidP="0018428F">
      <w:pPr>
        <w:spacing w:line="276" w:lineRule="auto"/>
      </w:pPr>
    </w:p>
    <w:p w14:paraId="13E732E1" w14:textId="666D27D9" w:rsidR="004E2375" w:rsidRPr="008F6A67" w:rsidRDefault="00EA40FB" w:rsidP="0018428F">
      <w:pPr>
        <w:autoSpaceDE w:val="0"/>
        <w:autoSpaceDN w:val="0"/>
        <w:adjustRightInd w:val="0"/>
        <w:spacing w:line="276" w:lineRule="auto"/>
        <w:jc w:val="both"/>
        <w:rPr>
          <w:sz w:val="22"/>
          <w:szCs w:val="22"/>
        </w:rPr>
      </w:pPr>
      <w:r w:rsidRPr="008F6A67">
        <w:rPr>
          <w:sz w:val="22"/>
          <w:szCs w:val="22"/>
        </w:rPr>
        <w:t>While th</w:t>
      </w:r>
      <w:r w:rsidR="00D45118" w:rsidRPr="008F6A67">
        <w:rPr>
          <w:sz w:val="22"/>
          <w:szCs w:val="22"/>
        </w:rPr>
        <w:t>e hotspot identification</w:t>
      </w:r>
      <w:r w:rsidRPr="008F6A67">
        <w:rPr>
          <w:sz w:val="22"/>
          <w:szCs w:val="22"/>
        </w:rPr>
        <w:t xml:space="preserve"> approach </w:t>
      </w:r>
      <w:r w:rsidR="00083E1B" w:rsidRPr="008F6A67">
        <w:rPr>
          <w:sz w:val="22"/>
          <w:szCs w:val="22"/>
        </w:rPr>
        <w:t>executed above (</w:t>
      </w:r>
      <w:r w:rsidRPr="008F6A67">
        <w:rPr>
          <w:sz w:val="22"/>
          <w:szCs w:val="22"/>
        </w:rPr>
        <w:t>where</w:t>
      </w:r>
      <w:r w:rsidR="00083E1B" w:rsidRPr="008F6A67">
        <w:rPr>
          <w:sz w:val="22"/>
          <w:szCs w:val="22"/>
        </w:rPr>
        <w:t>in</w:t>
      </w:r>
      <w:r w:rsidRPr="008F6A67">
        <w:rPr>
          <w:sz w:val="22"/>
          <w:szCs w:val="22"/>
        </w:rPr>
        <w:t xml:space="preserve"> the average social sustainability performance of the </w:t>
      </w:r>
      <w:r w:rsidR="006D6B77" w:rsidRPr="008F6A67">
        <w:rPr>
          <w:sz w:val="22"/>
          <w:szCs w:val="22"/>
        </w:rPr>
        <w:t xml:space="preserve">entire </w:t>
      </w:r>
      <w:r w:rsidRPr="008F6A67">
        <w:rPr>
          <w:sz w:val="22"/>
          <w:szCs w:val="22"/>
        </w:rPr>
        <w:t xml:space="preserve">system </w:t>
      </w:r>
      <w:r w:rsidR="00083E1B" w:rsidRPr="008F6A67">
        <w:rPr>
          <w:sz w:val="22"/>
          <w:szCs w:val="22"/>
        </w:rPr>
        <w:t xml:space="preserve">was taken into account) </w:t>
      </w:r>
      <w:r w:rsidR="00243DB9" w:rsidRPr="008F6A67">
        <w:rPr>
          <w:sz w:val="22"/>
          <w:szCs w:val="22"/>
        </w:rPr>
        <w:t xml:space="preserve">yielded noteworthy results, </w:t>
      </w:r>
      <w:r w:rsidR="009767A7" w:rsidRPr="008F6A67">
        <w:rPr>
          <w:sz w:val="22"/>
          <w:szCs w:val="22"/>
        </w:rPr>
        <w:t>this method is decided against</w:t>
      </w:r>
      <w:r w:rsidR="00D45118" w:rsidRPr="008F6A67">
        <w:rPr>
          <w:sz w:val="22"/>
          <w:szCs w:val="22"/>
        </w:rPr>
        <w:t xml:space="preserve"> when it comes to offering recommendations for improvement of negative hotspots</w:t>
      </w:r>
      <w:r w:rsidR="00243DB9" w:rsidRPr="008F6A67">
        <w:rPr>
          <w:sz w:val="22"/>
          <w:szCs w:val="22"/>
        </w:rPr>
        <w:t xml:space="preserve"> for each of the individual organizations</w:t>
      </w:r>
      <w:r w:rsidRPr="008F6A67">
        <w:rPr>
          <w:sz w:val="22"/>
          <w:szCs w:val="22"/>
        </w:rPr>
        <w:t xml:space="preserve">. This is for two main reasons. Firstly, because </w:t>
      </w:r>
      <w:r w:rsidR="00205363" w:rsidRPr="008F6A67">
        <w:rPr>
          <w:sz w:val="22"/>
          <w:szCs w:val="22"/>
        </w:rPr>
        <w:t xml:space="preserve">there is the </w:t>
      </w:r>
      <w:r w:rsidR="00243DB9" w:rsidRPr="008F6A67">
        <w:rPr>
          <w:sz w:val="22"/>
          <w:szCs w:val="22"/>
        </w:rPr>
        <w:t xml:space="preserve">possibility </w:t>
      </w:r>
      <w:r w:rsidR="00205363" w:rsidRPr="008F6A67">
        <w:rPr>
          <w:sz w:val="22"/>
          <w:szCs w:val="22"/>
        </w:rPr>
        <w:t xml:space="preserve">that not all the individual areas of inadequate (score of 3) or poor (score of 4) social sustainability performance would be highlighted. For example, “access to immaterial resources” would </w:t>
      </w:r>
      <w:r w:rsidR="000257D7" w:rsidRPr="008F6A67">
        <w:rPr>
          <w:sz w:val="22"/>
          <w:szCs w:val="22"/>
        </w:rPr>
        <w:t xml:space="preserve">inevitably score </w:t>
      </w:r>
      <w:r w:rsidR="00083E1B" w:rsidRPr="008F6A67">
        <w:rPr>
          <w:sz w:val="22"/>
          <w:szCs w:val="22"/>
        </w:rPr>
        <w:t>above</w:t>
      </w:r>
      <w:r w:rsidR="000257D7" w:rsidRPr="008F6A67">
        <w:rPr>
          <w:sz w:val="22"/>
          <w:szCs w:val="22"/>
        </w:rPr>
        <w:t xml:space="preserve"> the average social sustainability performance score and not be</w:t>
      </w:r>
      <w:r w:rsidR="00205363" w:rsidRPr="008F6A67">
        <w:rPr>
          <w:sz w:val="22"/>
          <w:szCs w:val="22"/>
        </w:rPr>
        <w:t xml:space="preserve"> identified as a hotspot because all organizations except </w:t>
      </w:r>
      <w:r w:rsidR="00512B0E">
        <w:rPr>
          <w:sz w:val="22"/>
          <w:szCs w:val="22"/>
        </w:rPr>
        <w:t>Organization D</w:t>
      </w:r>
      <w:r w:rsidR="00205363" w:rsidRPr="008F6A67">
        <w:rPr>
          <w:sz w:val="22"/>
          <w:szCs w:val="22"/>
        </w:rPr>
        <w:t xml:space="preserve"> received a good score for it. </w:t>
      </w:r>
      <w:r w:rsidR="00512B0E">
        <w:rPr>
          <w:sz w:val="22"/>
          <w:szCs w:val="22"/>
        </w:rPr>
        <w:t>Organization D</w:t>
      </w:r>
      <w:r w:rsidR="00205363" w:rsidRPr="008F6A67">
        <w:rPr>
          <w:sz w:val="22"/>
          <w:szCs w:val="22"/>
        </w:rPr>
        <w:t xml:space="preserve">, on the other hand, received the lowest possible rating (score of 4) for the subcategory. </w:t>
      </w:r>
      <w:r w:rsidR="006D6B77" w:rsidRPr="008F6A67">
        <w:rPr>
          <w:sz w:val="22"/>
          <w:szCs w:val="22"/>
        </w:rPr>
        <w:t>Even though it</w:t>
      </w:r>
      <w:r w:rsidR="00205363" w:rsidRPr="008F6A67">
        <w:rPr>
          <w:sz w:val="22"/>
          <w:szCs w:val="22"/>
        </w:rPr>
        <w:t xml:space="preserve"> would not be </w:t>
      </w:r>
      <w:r w:rsidR="007C07DC" w:rsidRPr="008F6A67">
        <w:rPr>
          <w:sz w:val="22"/>
          <w:szCs w:val="22"/>
        </w:rPr>
        <w:t xml:space="preserve">identified as </w:t>
      </w:r>
      <w:r w:rsidR="00205363" w:rsidRPr="008F6A67">
        <w:rPr>
          <w:sz w:val="22"/>
          <w:szCs w:val="22"/>
        </w:rPr>
        <w:t>hotspot</w:t>
      </w:r>
      <w:r w:rsidR="000257D7" w:rsidRPr="008F6A67">
        <w:rPr>
          <w:sz w:val="22"/>
          <w:szCs w:val="22"/>
        </w:rPr>
        <w:t>,</w:t>
      </w:r>
      <w:r w:rsidR="00205363" w:rsidRPr="008F6A67">
        <w:rPr>
          <w:sz w:val="22"/>
          <w:szCs w:val="22"/>
        </w:rPr>
        <w:t xml:space="preserve"> recommendations </w:t>
      </w:r>
      <w:r w:rsidR="000257D7" w:rsidRPr="008F6A67">
        <w:rPr>
          <w:sz w:val="22"/>
          <w:szCs w:val="22"/>
        </w:rPr>
        <w:t xml:space="preserve">for the subcategory </w:t>
      </w:r>
      <w:r w:rsidR="00205363" w:rsidRPr="008F6A67">
        <w:rPr>
          <w:sz w:val="22"/>
          <w:szCs w:val="22"/>
        </w:rPr>
        <w:t xml:space="preserve">would be useful for </w:t>
      </w:r>
      <w:r w:rsidR="00512B0E">
        <w:rPr>
          <w:sz w:val="22"/>
          <w:szCs w:val="22"/>
        </w:rPr>
        <w:lastRenderedPageBreak/>
        <w:t>Organization D</w:t>
      </w:r>
      <w:r w:rsidR="00205363" w:rsidRPr="008F6A67">
        <w:rPr>
          <w:sz w:val="22"/>
          <w:szCs w:val="22"/>
        </w:rPr>
        <w:t>. Similar points can be made for almost all the other subcategories as well except fair salary, hours of work, social benefits, contribution to economic development and respect of intellectual property rights.</w:t>
      </w:r>
      <w:r w:rsidR="00144B18" w:rsidRPr="008F6A67">
        <w:rPr>
          <w:sz w:val="22"/>
          <w:szCs w:val="22"/>
        </w:rPr>
        <w:t xml:space="preserve"> </w:t>
      </w:r>
      <w:r w:rsidR="006D6B77" w:rsidRPr="008F6A67">
        <w:rPr>
          <w:sz w:val="22"/>
          <w:szCs w:val="22"/>
        </w:rPr>
        <w:t xml:space="preserve">The author aimed to avoid this limitation. </w:t>
      </w:r>
      <w:r w:rsidR="00144B18" w:rsidRPr="008F6A67">
        <w:rPr>
          <w:sz w:val="22"/>
          <w:szCs w:val="22"/>
        </w:rPr>
        <w:t>Secondly,</w:t>
      </w:r>
      <w:r w:rsidR="007C07DC" w:rsidRPr="008F6A67">
        <w:rPr>
          <w:sz w:val="22"/>
          <w:szCs w:val="22"/>
        </w:rPr>
        <w:t xml:space="preserve"> the author </w:t>
      </w:r>
      <w:r w:rsidR="00DD16C6">
        <w:rPr>
          <w:sz w:val="22"/>
          <w:szCs w:val="22"/>
        </w:rPr>
        <w:t xml:space="preserve">aims </w:t>
      </w:r>
      <w:r w:rsidR="007C07DC" w:rsidRPr="008F6A67">
        <w:rPr>
          <w:sz w:val="22"/>
          <w:szCs w:val="22"/>
        </w:rPr>
        <w:t xml:space="preserve">to highlight </w:t>
      </w:r>
      <w:r w:rsidR="00C31FC0" w:rsidRPr="008F6A67">
        <w:rPr>
          <w:sz w:val="22"/>
          <w:szCs w:val="22"/>
        </w:rPr>
        <w:t>the social sustainability performance per organization</w:t>
      </w:r>
      <w:r w:rsidR="00E4664F" w:rsidRPr="008F6A67">
        <w:rPr>
          <w:sz w:val="22"/>
          <w:szCs w:val="22"/>
        </w:rPr>
        <w:t xml:space="preserve"> on an individual basis</w:t>
      </w:r>
      <w:r w:rsidR="00C31FC0" w:rsidRPr="008F6A67">
        <w:rPr>
          <w:sz w:val="22"/>
          <w:szCs w:val="22"/>
        </w:rPr>
        <w:t>. The organizations involved are o</w:t>
      </w:r>
      <w:r w:rsidR="000257D7" w:rsidRPr="008F6A67">
        <w:rPr>
          <w:sz w:val="22"/>
          <w:szCs w:val="22"/>
        </w:rPr>
        <w:t>f</w:t>
      </w:r>
      <w:r w:rsidR="00C31FC0" w:rsidRPr="008F6A67">
        <w:rPr>
          <w:sz w:val="22"/>
          <w:szCs w:val="22"/>
        </w:rPr>
        <w:t xml:space="preserve"> drastically different sizes and operate for different functions. The difference between </w:t>
      </w:r>
      <w:r w:rsidR="002476E9">
        <w:rPr>
          <w:sz w:val="22"/>
          <w:szCs w:val="22"/>
        </w:rPr>
        <w:t>the company of Organizations B and C with</w:t>
      </w:r>
      <w:r w:rsidR="00C31FC0" w:rsidRPr="008F6A67">
        <w:rPr>
          <w:sz w:val="22"/>
          <w:szCs w:val="22"/>
        </w:rPr>
        <w:t xml:space="preserve"> </w:t>
      </w:r>
      <w:r w:rsidR="00512B0E">
        <w:rPr>
          <w:sz w:val="22"/>
          <w:szCs w:val="22"/>
        </w:rPr>
        <w:t>Organization D</w:t>
      </w:r>
      <w:r w:rsidR="00C31FC0" w:rsidRPr="008F6A67">
        <w:rPr>
          <w:sz w:val="22"/>
          <w:szCs w:val="22"/>
        </w:rPr>
        <w:t xml:space="preserve">, for example, is substantial. </w:t>
      </w:r>
      <w:r w:rsidR="004E2375" w:rsidRPr="008F6A67">
        <w:rPr>
          <w:sz w:val="22"/>
          <w:szCs w:val="22"/>
        </w:rPr>
        <w:t>While the precondition was established in the goal and scope definition that all organizations in the value chain are weighted equally</w:t>
      </w:r>
      <w:r w:rsidR="00E4664F" w:rsidRPr="008F6A67">
        <w:rPr>
          <w:sz w:val="22"/>
          <w:szCs w:val="22"/>
        </w:rPr>
        <w:t xml:space="preserve"> (</w:t>
      </w:r>
      <w:r w:rsidR="004E2375" w:rsidRPr="008F6A67">
        <w:rPr>
          <w:sz w:val="22"/>
          <w:szCs w:val="22"/>
        </w:rPr>
        <w:t>which is why an activity variable was not calculated</w:t>
      </w:r>
      <w:r w:rsidR="00E4664F" w:rsidRPr="008F6A67">
        <w:rPr>
          <w:sz w:val="22"/>
          <w:szCs w:val="22"/>
        </w:rPr>
        <w:t>)</w:t>
      </w:r>
      <w:r w:rsidR="004E2375" w:rsidRPr="008F6A67">
        <w:rPr>
          <w:sz w:val="22"/>
          <w:szCs w:val="22"/>
        </w:rPr>
        <w:t>, for the purpose of hotspot a</w:t>
      </w:r>
      <w:r w:rsidR="00170129" w:rsidRPr="008F6A67">
        <w:rPr>
          <w:sz w:val="22"/>
          <w:szCs w:val="22"/>
        </w:rPr>
        <w:t>ssessment</w:t>
      </w:r>
      <w:r w:rsidR="004E2375" w:rsidRPr="008F6A67">
        <w:rPr>
          <w:sz w:val="22"/>
          <w:szCs w:val="22"/>
        </w:rPr>
        <w:t xml:space="preserve"> the analyses were done separate. This way, it is made clear to each organization how their social sustainability performance may be improved in a specific manner relevan</w:t>
      </w:r>
      <w:r w:rsidR="00E4664F" w:rsidRPr="008F6A67">
        <w:rPr>
          <w:sz w:val="22"/>
          <w:szCs w:val="22"/>
        </w:rPr>
        <w:t>t</w:t>
      </w:r>
      <w:r w:rsidR="004E2375" w:rsidRPr="008F6A67">
        <w:rPr>
          <w:sz w:val="22"/>
          <w:szCs w:val="22"/>
        </w:rPr>
        <w:t xml:space="preserve"> to </w:t>
      </w:r>
      <w:r w:rsidR="00E4664F" w:rsidRPr="008F6A67">
        <w:rPr>
          <w:sz w:val="22"/>
          <w:szCs w:val="22"/>
        </w:rPr>
        <w:t>their individual situations</w:t>
      </w:r>
      <w:r w:rsidR="00733E7B" w:rsidRPr="008F6A67">
        <w:rPr>
          <w:sz w:val="22"/>
          <w:szCs w:val="22"/>
        </w:rPr>
        <w:t xml:space="preserve">. </w:t>
      </w:r>
    </w:p>
    <w:p w14:paraId="619422FB" w14:textId="0B0ED7C5" w:rsidR="00E4664F" w:rsidRPr="008F6A67" w:rsidRDefault="00E4664F" w:rsidP="0018428F">
      <w:pPr>
        <w:autoSpaceDE w:val="0"/>
        <w:autoSpaceDN w:val="0"/>
        <w:adjustRightInd w:val="0"/>
        <w:spacing w:line="276" w:lineRule="auto"/>
        <w:jc w:val="both"/>
        <w:rPr>
          <w:sz w:val="22"/>
          <w:szCs w:val="22"/>
        </w:rPr>
      </w:pPr>
    </w:p>
    <w:p w14:paraId="4B0352BE" w14:textId="3F20AE73" w:rsidR="00E4664F" w:rsidRPr="008F6A67" w:rsidRDefault="008F5672" w:rsidP="0018428F">
      <w:pPr>
        <w:spacing w:line="276" w:lineRule="auto"/>
        <w:jc w:val="both"/>
        <w:rPr>
          <w:sz w:val="22"/>
          <w:szCs w:val="22"/>
        </w:rPr>
      </w:pPr>
      <w:r w:rsidRPr="008F6A67">
        <w:rPr>
          <w:sz w:val="22"/>
          <w:szCs w:val="22"/>
          <w:lang w:eastAsia="nl-NL"/>
        </w:rPr>
        <w:t xml:space="preserve">In this </w:t>
      </w:r>
      <w:r w:rsidR="009767A7" w:rsidRPr="008F6A67">
        <w:rPr>
          <w:sz w:val="22"/>
          <w:szCs w:val="22"/>
          <w:lang w:eastAsia="nl-NL"/>
        </w:rPr>
        <w:t>s</w:t>
      </w:r>
      <w:r w:rsidRPr="008F6A67">
        <w:rPr>
          <w:sz w:val="22"/>
          <w:szCs w:val="22"/>
          <w:lang w:eastAsia="nl-NL"/>
        </w:rPr>
        <w:t>ection</w:t>
      </w:r>
      <w:r w:rsidR="00093895" w:rsidRPr="008F6A67">
        <w:rPr>
          <w:sz w:val="22"/>
          <w:szCs w:val="22"/>
          <w:lang w:eastAsia="nl-NL"/>
        </w:rPr>
        <w:t>, the</w:t>
      </w:r>
      <w:r w:rsidR="00E4664F" w:rsidRPr="008F6A67">
        <w:rPr>
          <w:sz w:val="22"/>
          <w:szCs w:val="22"/>
          <w:lang w:eastAsia="nl-NL"/>
        </w:rPr>
        <w:t xml:space="preserve"> hotspots are discussed individually along with their remedy suggestions.</w:t>
      </w:r>
      <w:r w:rsidR="00E4664F" w:rsidRPr="008F6A67">
        <w:rPr>
          <w:sz w:val="22"/>
          <w:szCs w:val="22"/>
        </w:rPr>
        <w:t xml:space="preserve"> </w:t>
      </w:r>
      <w:r w:rsidR="000068D4" w:rsidRPr="008F6A67">
        <w:rPr>
          <w:sz w:val="22"/>
          <w:szCs w:val="22"/>
        </w:rPr>
        <w:t xml:space="preserve">Hotspots are taken as social areas where the performance rating was unsatisfactory (score of 3) or poor (score of 4). </w:t>
      </w:r>
      <w:r w:rsidR="00E4664F" w:rsidRPr="008F6A67">
        <w:rPr>
          <w:sz w:val="22"/>
          <w:szCs w:val="22"/>
        </w:rPr>
        <w:t xml:space="preserve">Analyses are performed on an organizational basis, meaning that the performances are described in detail for each </w:t>
      </w:r>
      <w:r w:rsidR="00B1454D">
        <w:rPr>
          <w:sz w:val="22"/>
          <w:szCs w:val="22"/>
        </w:rPr>
        <w:t>organization w</w:t>
      </w:r>
      <w:r w:rsidR="00E4664F" w:rsidRPr="008F6A67">
        <w:rPr>
          <w:sz w:val="22"/>
          <w:szCs w:val="22"/>
        </w:rPr>
        <w:t xml:space="preserve">here it is deemed necessary (where social hotspots exist). The recommendations are based largely on the performance BRs and other indicators which were defined earlier from the Methodological Sheets, which constitute important parts of the impact assessment method which was developed for this study. </w:t>
      </w:r>
      <w:r w:rsidR="00D521DA" w:rsidRPr="008F6A67">
        <w:rPr>
          <w:sz w:val="22"/>
          <w:szCs w:val="22"/>
        </w:rPr>
        <w:t xml:space="preserve">Furthermore, while some recommendations may be more generic, special attention was paid to making them as specific as </w:t>
      </w:r>
      <w:r w:rsidR="00093895" w:rsidRPr="008F6A67">
        <w:rPr>
          <w:sz w:val="22"/>
          <w:szCs w:val="22"/>
        </w:rPr>
        <w:t xml:space="preserve">possible per the organizational context. The recommendations are offered with the assumptions </w:t>
      </w:r>
      <w:r w:rsidR="00E4664F" w:rsidRPr="008F6A67">
        <w:rPr>
          <w:sz w:val="22"/>
          <w:szCs w:val="22"/>
        </w:rPr>
        <w:t>that if the organizations’ managers implement the recommendations proposed by the author, the organizations will score better on the evaluation criteria</w:t>
      </w:r>
      <w:r w:rsidRPr="008F6A67">
        <w:rPr>
          <w:sz w:val="22"/>
          <w:szCs w:val="22"/>
        </w:rPr>
        <w:t xml:space="preserve"> (according to the S-LCA model developed)</w:t>
      </w:r>
      <w:r w:rsidR="00E4664F" w:rsidRPr="008F6A67">
        <w:rPr>
          <w:sz w:val="22"/>
          <w:szCs w:val="22"/>
        </w:rPr>
        <w:t xml:space="preserve"> and in turn achieve an improved performance of social sustainability. </w:t>
      </w:r>
    </w:p>
    <w:p w14:paraId="740791BF" w14:textId="55E571F0" w:rsidR="0080209A" w:rsidRDefault="0080209A" w:rsidP="0018428F">
      <w:pPr>
        <w:spacing w:line="276" w:lineRule="auto"/>
        <w:jc w:val="both"/>
        <w:rPr>
          <w:sz w:val="22"/>
          <w:szCs w:val="22"/>
        </w:rPr>
      </w:pPr>
    </w:p>
    <w:p w14:paraId="5E50F6D4" w14:textId="6319F968" w:rsidR="003858FF" w:rsidRDefault="003858FF" w:rsidP="0018428F">
      <w:pPr>
        <w:spacing w:line="276" w:lineRule="auto"/>
        <w:jc w:val="both"/>
        <w:rPr>
          <w:sz w:val="22"/>
          <w:szCs w:val="22"/>
        </w:rPr>
      </w:pPr>
    </w:p>
    <w:p w14:paraId="72A7BCDA" w14:textId="72BDC4DB" w:rsidR="003858FF" w:rsidRPr="008F6A67" w:rsidRDefault="003858FF" w:rsidP="003858FF">
      <w:pPr>
        <w:pStyle w:val="Heading3"/>
        <w:spacing w:line="276" w:lineRule="auto"/>
        <w:rPr>
          <w:rFonts w:ascii="Times New Roman" w:hAnsi="Times New Roman" w:cs="Times New Roman"/>
          <w:color w:val="00B0F0"/>
        </w:rPr>
      </w:pPr>
      <w:bookmarkStart w:id="322" w:name="_Toc13377796"/>
      <w:bookmarkStart w:id="323" w:name="_Toc13377988"/>
      <w:bookmarkStart w:id="324" w:name="_Toc13378260"/>
      <w:bookmarkStart w:id="325" w:name="_Toc16598668"/>
      <w:bookmarkStart w:id="326" w:name="_Toc17532824"/>
      <w:r w:rsidRPr="008F6A67">
        <w:rPr>
          <w:rFonts w:ascii="Times New Roman" w:hAnsi="Times New Roman" w:cs="Times New Roman"/>
          <w:color w:val="000000" w:themeColor="text1"/>
        </w:rPr>
        <w:t>5.3.</w:t>
      </w:r>
      <w:r>
        <w:rPr>
          <w:rFonts w:ascii="Times New Roman" w:hAnsi="Times New Roman" w:cs="Times New Roman"/>
          <w:color w:val="000000" w:themeColor="text1"/>
        </w:rPr>
        <w:t>1</w:t>
      </w:r>
      <w:r w:rsidRPr="008F6A67">
        <w:rPr>
          <w:rFonts w:ascii="Times New Roman" w:hAnsi="Times New Roman" w:cs="Times New Roman"/>
          <w:color w:val="000000" w:themeColor="text1"/>
        </w:rPr>
        <w:t xml:space="preserve">. </w:t>
      </w:r>
      <w:r>
        <w:rPr>
          <w:rFonts w:ascii="Times New Roman" w:hAnsi="Times New Roman" w:cs="Times New Roman"/>
          <w:color w:val="00B0F0"/>
        </w:rPr>
        <w:t>Organization A</w:t>
      </w:r>
      <w:bookmarkEnd w:id="322"/>
      <w:bookmarkEnd w:id="323"/>
      <w:bookmarkEnd w:id="324"/>
      <w:bookmarkEnd w:id="325"/>
      <w:bookmarkEnd w:id="326"/>
    </w:p>
    <w:p w14:paraId="2804DAA0" w14:textId="77777777" w:rsidR="003858FF" w:rsidRPr="008F6A67" w:rsidRDefault="003858FF" w:rsidP="003858FF">
      <w:pPr>
        <w:spacing w:line="276" w:lineRule="auto"/>
      </w:pPr>
    </w:p>
    <w:p w14:paraId="5D440776" w14:textId="77777777" w:rsidR="003858FF" w:rsidRPr="008F6A67" w:rsidRDefault="003858FF" w:rsidP="003858FF">
      <w:pPr>
        <w:spacing w:line="276" w:lineRule="auto"/>
        <w:rPr>
          <w:sz w:val="22"/>
          <w:szCs w:val="22"/>
        </w:rPr>
      </w:pPr>
      <w:r w:rsidRPr="008F6A67">
        <w:rPr>
          <w:sz w:val="22"/>
          <w:szCs w:val="22"/>
        </w:rPr>
        <w:t>The identified social hotspots are:</w:t>
      </w:r>
    </w:p>
    <w:p w14:paraId="15DF23D2" w14:textId="77777777" w:rsidR="003858FF" w:rsidRPr="008F6A67" w:rsidRDefault="003858FF" w:rsidP="003858FF">
      <w:pPr>
        <w:spacing w:line="276" w:lineRule="auto"/>
        <w:rPr>
          <w:sz w:val="22"/>
          <w:szCs w:val="22"/>
        </w:rPr>
      </w:pPr>
    </w:p>
    <w:p w14:paraId="2C6DDC9F" w14:textId="77777777" w:rsidR="003858FF" w:rsidRPr="001D6B46" w:rsidRDefault="003858FF" w:rsidP="003858F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Hotspot 1: Consumer health and safety</w:t>
      </w:r>
    </w:p>
    <w:p w14:paraId="0DB5957C" w14:textId="77777777" w:rsidR="003858FF" w:rsidRPr="008F6A67" w:rsidRDefault="003858FF" w:rsidP="003858F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w:t>
      </w:r>
      <w:r>
        <w:rPr>
          <w:rFonts w:ascii="Times New Roman" w:hAnsi="Times New Roman"/>
          <w:lang w:val="en-US" w:eastAsia="nl-NL"/>
        </w:rPr>
        <w:t>2</w:t>
      </w:r>
      <w:r w:rsidRPr="008F6A67">
        <w:rPr>
          <w:rFonts w:ascii="Times New Roman" w:hAnsi="Times New Roman"/>
          <w:lang w:val="en-US" w:eastAsia="nl-NL"/>
        </w:rPr>
        <w:t>: End-of-life responsibility</w:t>
      </w:r>
    </w:p>
    <w:p w14:paraId="0A3461BC" w14:textId="77777777" w:rsidR="003858FF" w:rsidRPr="008F6A67" w:rsidRDefault="003858FF" w:rsidP="003858F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w:t>
      </w:r>
      <w:r>
        <w:rPr>
          <w:rFonts w:ascii="Times New Roman" w:hAnsi="Times New Roman"/>
          <w:lang w:val="en-US" w:eastAsia="nl-NL"/>
        </w:rPr>
        <w:t>3</w:t>
      </w:r>
      <w:r w:rsidRPr="008F6A67">
        <w:rPr>
          <w:rFonts w:ascii="Times New Roman" w:hAnsi="Times New Roman"/>
          <w:lang w:val="en-US" w:eastAsia="nl-NL"/>
        </w:rPr>
        <w:t>: Community engagement</w:t>
      </w:r>
    </w:p>
    <w:p w14:paraId="169618CE" w14:textId="77777777" w:rsidR="003858FF" w:rsidRPr="008F6A67" w:rsidRDefault="003858FF" w:rsidP="003858F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w:t>
      </w:r>
      <w:r>
        <w:rPr>
          <w:rFonts w:ascii="Times New Roman" w:hAnsi="Times New Roman"/>
          <w:lang w:val="en-US" w:eastAsia="nl-NL"/>
        </w:rPr>
        <w:t>4</w:t>
      </w:r>
      <w:r w:rsidRPr="008F6A67">
        <w:rPr>
          <w:rFonts w:ascii="Times New Roman" w:hAnsi="Times New Roman"/>
          <w:lang w:val="en-US" w:eastAsia="nl-NL"/>
        </w:rPr>
        <w:t>: Local employment</w:t>
      </w:r>
    </w:p>
    <w:p w14:paraId="17425075" w14:textId="77777777" w:rsidR="003858FF" w:rsidRPr="008F6A67" w:rsidRDefault="003858FF" w:rsidP="003858F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w:t>
      </w:r>
      <w:r>
        <w:rPr>
          <w:rFonts w:ascii="Times New Roman" w:hAnsi="Times New Roman"/>
          <w:lang w:val="en-US" w:eastAsia="nl-NL"/>
        </w:rPr>
        <w:t>5</w:t>
      </w:r>
      <w:r w:rsidRPr="008F6A67">
        <w:rPr>
          <w:rFonts w:ascii="Times New Roman" w:hAnsi="Times New Roman"/>
          <w:lang w:val="en-US" w:eastAsia="nl-NL"/>
        </w:rPr>
        <w:t>: Promoting social responsibility</w:t>
      </w:r>
    </w:p>
    <w:p w14:paraId="66156621" w14:textId="77777777" w:rsidR="003858FF" w:rsidRPr="008F6A67" w:rsidRDefault="003858FF" w:rsidP="003858FF">
      <w:pPr>
        <w:spacing w:line="276" w:lineRule="auto"/>
        <w:rPr>
          <w:lang w:eastAsia="nl-NL"/>
        </w:rPr>
      </w:pPr>
    </w:p>
    <w:p w14:paraId="5DFBE0B8" w14:textId="77777777" w:rsidR="003858FF" w:rsidRPr="008F6A67" w:rsidRDefault="003858FF" w:rsidP="003858FF">
      <w:pPr>
        <w:spacing w:line="276" w:lineRule="auto"/>
        <w:rPr>
          <w:b/>
          <w:bCs/>
          <w:sz w:val="22"/>
          <w:szCs w:val="22"/>
          <w:lang w:eastAsia="nl-NL"/>
        </w:rPr>
      </w:pPr>
      <w:r w:rsidRPr="008F6A67">
        <w:rPr>
          <w:b/>
          <w:bCs/>
          <w:sz w:val="22"/>
          <w:szCs w:val="22"/>
          <w:lang w:eastAsia="nl-NL"/>
        </w:rPr>
        <w:t xml:space="preserve">1) Recommendations for consumer health and safety </w:t>
      </w:r>
    </w:p>
    <w:p w14:paraId="22E8DFCB" w14:textId="77777777" w:rsidR="003858FF" w:rsidRPr="008F6A67" w:rsidRDefault="003858FF" w:rsidP="003858FF">
      <w:pPr>
        <w:spacing w:line="276" w:lineRule="auto"/>
        <w:jc w:val="both"/>
        <w:rPr>
          <w:sz w:val="22"/>
          <w:szCs w:val="22"/>
          <w:lang w:eastAsia="nl-NL"/>
        </w:rPr>
      </w:pPr>
      <w:r w:rsidRPr="008F6A67">
        <w:rPr>
          <w:sz w:val="22"/>
          <w:szCs w:val="22"/>
          <w:lang w:eastAsia="nl-NL"/>
        </w:rPr>
        <w:t xml:space="preserve">To improve this subcategory, it is recommended for </w:t>
      </w:r>
      <w:r>
        <w:rPr>
          <w:sz w:val="22"/>
          <w:szCs w:val="22"/>
          <w:lang w:eastAsia="nl-NL"/>
        </w:rPr>
        <w:t>Organization A</w:t>
      </w:r>
      <w:r w:rsidRPr="008F6A67">
        <w:rPr>
          <w:sz w:val="22"/>
          <w:szCs w:val="22"/>
          <w:lang w:eastAsia="nl-NL"/>
        </w:rPr>
        <w:t xml:space="preserve"> to consider the health and safety risks involved in the handling of its products by the consumer and, more specifically, to create specific management measurers for its assessment. By making it a point to hold regular discussions with consumers or conducting customer surveys regarding this matter the organization may learn of certain health or safety aspects which were not considered before and based on these results </w:t>
      </w:r>
      <w:r>
        <w:rPr>
          <w:sz w:val="22"/>
          <w:szCs w:val="22"/>
          <w:lang w:eastAsia="nl-NL"/>
        </w:rPr>
        <w:t>Organization A</w:t>
      </w:r>
      <w:r w:rsidRPr="008F6A67">
        <w:rPr>
          <w:sz w:val="22"/>
          <w:szCs w:val="22"/>
          <w:lang w:eastAsia="nl-NL"/>
        </w:rPr>
        <w:t xml:space="preserve"> may implement assessment measures accordingly.  </w:t>
      </w:r>
    </w:p>
    <w:p w14:paraId="5ADE2644" w14:textId="77777777" w:rsidR="003858FF" w:rsidRPr="008F6A67" w:rsidRDefault="003858FF" w:rsidP="003858FF">
      <w:pPr>
        <w:spacing w:line="276" w:lineRule="auto"/>
        <w:jc w:val="both"/>
        <w:rPr>
          <w:sz w:val="22"/>
          <w:szCs w:val="22"/>
          <w:lang w:eastAsia="nl-NL"/>
        </w:rPr>
      </w:pPr>
    </w:p>
    <w:p w14:paraId="176EEF66" w14:textId="77777777" w:rsidR="003858FF" w:rsidRPr="008F6A67" w:rsidRDefault="003858FF" w:rsidP="003858FF">
      <w:pPr>
        <w:spacing w:line="276" w:lineRule="auto"/>
        <w:rPr>
          <w:b/>
          <w:bCs/>
          <w:sz w:val="22"/>
          <w:szCs w:val="22"/>
          <w:lang w:eastAsia="nl-NL"/>
        </w:rPr>
      </w:pPr>
      <w:r>
        <w:rPr>
          <w:b/>
          <w:bCs/>
          <w:sz w:val="22"/>
          <w:szCs w:val="22"/>
          <w:lang w:eastAsia="nl-NL"/>
        </w:rPr>
        <w:t>2</w:t>
      </w:r>
      <w:r w:rsidRPr="008F6A67">
        <w:rPr>
          <w:b/>
          <w:bCs/>
          <w:sz w:val="22"/>
          <w:szCs w:val="22"/>
          <w:lang w:eastAsia="nl-NL"/>
        </w:rPr>
        <w:t>) Recommendations for end-of-life responsibility</w:t>
      </w:r>
    </w:p>
    <w:p w14:paraId="15E2D6BA" w14:textId="77777777" w:rsidR="003858FF" w:rsidRPr="008F6A67" w:rsidRDefault="003858FF" w:rsidP="003858FF">
      <w:pPr>
        <w:autoSpaceDE w:val="0"/>
        <w:autoSpaceDN w:val="0"/>
        <w:adjustRightInd w:val="0"/>
        <w:spacing w:line="276" w:lineRule="auto"/>
        <w:jc w:val="both"/>
        <w:rPr>
          <w:sz w:val="22"/>
          <w:szCs w:val="22"/>
        </w:rPr>
      </w:pPr>
      <w:r w:rsidRPr="008F6A67">
        <w:rPr>
          <w:sz w:val="22"/>
          <w:szCs w:val="22"/>
        </w:rPr>
        <w:t xml:space="preserve">Steps may be taken by the management of </w:t>
      </w:r>
      <w:r>
        <w:rPr>
          <w:sz w:val="22"/>
          <w:szCs w:val="22"/>
        </w:rPr>
        <w:t>Organization A</w:t>
      </w:r>
      <w:r w:rsidRPr="008F6A67">
        <w:rPr>
          <w:sz w:val="22"/>
          <w:szCs w:val="22"/>
        </w:rPr>
        <w:t xml:space="preserve"> to improve its social sustainability performance with regards to the end-of-life responsibility. As was stated in the above section, end-of-</w:t>
      </w:r>
      <w:r w:rsidRPr="008F6A67">
        <w:rPr>
          <w:sz w:val="22"/>
          <w:szCs w:val="22"/>
        </w:rPr>
        <w:lastRenderedPageBreak/>
        <w:t xml:space="preserve">life responsibility for the demineralized water which is used for further production processes is not a straightforward task; different from end-products which are consumed by people. </w:t>
      </w:r>
      <w:r>
        <w:rPr>
          <w:sz w:val="22"/>
          <w:szCs w:val="22"/>
        </w:rPr>
        <w:t>Organization A</w:t>
      </w:r>
      <w:r w:rsidRPr="008F6A67">
        <w:rPr>
          <w:sz w:val="22"/>
          <w:szCs w:val="22"/>
        </w:rPr>
        <w:t xml:space="preserve"> is indirectly already taking some steps in this direction, however, through its new program Water Without Waste which is forcing managers to think about the environmental and social impacts of the water chain. However, to perform better in this area especially with regard to the scoring system for the proposed S-LCA methodology, the main recommendation is to develop a written compliance for the end-of-life responsibility for the purpose of educating the consumers. </w:t>
      </w:r>
      <w:r>
        <w:rPr>
          <w:sz w:val="22"/>
          <w:szCs w:val="22"/>
        </w:rPr>
        <w:t>Organization A</w:t>
      </w:r>
      <w:r w:rsidRPr="008F6A67">
        <w:rPr>
          <w:sz w:val="22"/>
          <w:szCs w:val="22"/>
        </w:rPr>
        <w:t xml:space="preserve"> may take a more active role by having discussions with its industrial customers about how the water is used at those other facilities. By doing this, management systems can be developed to ensure environmentally friendly disposal or recycling of the end products for which the water is used. </w:t>
      </w:r>
    </w:p>
    <w:p w14:paraId="3A5459AA" w14:textId="77777777" w:rsidR="003858FF" w:rsidRPr="008F6A67" w:rsidRDefault="003858FF" w:rsidP="003858FF">
      <w:pPr>
        <w:autoSpaceDE w:val="0"/>
        <w:autoSpaceDN w:val="0"/>
        <w:adjustRightInd w:val="0"/>
        <w:spacing w:line="276" w:lineRule="auto"/>
        <w:jc w:val="both"/>
        <w:rPr>
          <w:sz w:val="22"/>
          <w:szCs w:val="22"/>
        </w:rPr>
      </w:pPr>
    </w:p>
    <w:p w14:paraId="51009C28" w14:textId="77777777" w:rsidR="003858FF" w:rsidRPr="008F6A67" w:rsidRDefault="003858FF" w:rsidP="003858FF">
      <w:pPr>
        <w:spacing w:line="276" w:lineRule="auto"/>
        <w:rPr>
          <w:b/>
          <w:bCs/>
          <w:sz w:val="22"/>
          <w:szCs w:val="22"/>
          <w:lang w:eastAsia="nl-NL"/>
        </w:rPr>
      </w:pPr>
      <w:r>
        <w:rPr>
          <w:b/>
          <w:bCs/>
          <w:sz w:val="22"/>
          <w:szCs w:val="22"/>
          <w:lang w:eastAsia="nl-NL"/>
        </w:rPr>
        <w:t>3</w:t>
      </w:r>
      <w:r w:rsidRPr="008F6A67">
        <w:rPr>
          <w:b/>
          <w:bCs/>
          <w:sz w:val="22"/>
          <w:szCs w:val="22"/>
          <w:lang w:eastAsia="nl-NL"/>
        </w:rPr>
        <w:t>) Recommendations for community engagement</w:t>
      </w:r>
    </w:p>
    <w:p w14:paraId="1F739CB9" w14:textId="77777777" w:rsidR="003858FF" w:rsidRPr="008F6A67" w:rsidRDefault="003858FF" w:rsidP="003858FF">
      <w:pPr>
        <w:spacing w:line="276" w:lineRule="auto"/>
        <w:jc w:val="both"/>
        <w:rPr>
          <w:sz w:val="22"/>
          <w:szCs w:val="22"/>
          <w:lang w:eastAsia="nl-NL"/>
        </w:rPr>
      </w:pPr>
      <w:r w:rsidRPr="008F6A67">
        <w:rPr>
          <w:sz w:val="22"/>
          <w:szCs w:val="22"/>
          <w:lang w:eastAsia="nl-NL"/>
        </w:rPr>
        <w:t xml:space="preserve">To improve this subcategory, the management may develop a policy on the community engagement. While now efforts are being made to visit local schools, the policy should incorporate other activities as well to reach out to a more diverse group of people. For policy creation and implementation, the management may appoint specific persons look after the matters relating to the local community. The goals should be to bridge the gap between the organization and the community. </w:t>
      </w:r>
    </w:p>
    <w:p w14:paraId="31503827" w14:textId="77777777" w:rsidR="003858FF" w:rsidRPr="008F6A67" w:rsidRDefault="003858FF" w:rsidP="003858FF">
      <w:pPr>
        <w:autoSpaceDE w:val="0"/>
        <w:autoSpaceDN w:val="0"/>
        <w:adjustRightInd w:val="0"/>
        <w:spacing w:line="276" w:lineRule="auto"/>
        <w:jc w:val="both"/>
        <w:rPr>
          <w:sz w:val="22"/>
          <w:szCs w:val="22"/>
        </w:rPr>
      </w:pPr>
    </w:p>
    <w:p w14:paraId="6D870CED" w14:textId="77777777" w:rsidR="003858FF" w:rsidRPr="008F6A67" w:rsidRDefault="003858FF" w:rsidP="003858FF">
      <w:pPr>
        <w:spacing w:line="276" w:lineRule="auto"/>
        <w:rPr>
          <w:b/>
          <w:bCs/>
          <w:sz w:val="22"/>
          <w:szCs w:val="22"/>
          <w:lang w:eastAsia="nl-NL"/>
        </w:rPr>
      </w:pPr>
      <w:r>
        <w:rPr>
          <w:b/>
          <w:bCs/>
          <w:sz w:val="22"/>
          <w:szCs w:val="22"/>
          <w:lang w:eastAsia="nl-NL"/>
        </w:rPr>
        <w:t>4</w:t>
      </w:r>
      <w:r w:rsidRPr="008F6A67">
        <w:rPr>
          <w:b/>
          <w:bCs/>
          <w:sz w:val="22"/>
          <w:szCs w:val="22"/>
          <w:lang w:eastAsia="nl-NL"/>
        </w:rPr>
        <w:t>) Recommendations for local employment</w:t>
      </w:r>
    </w:p>
    <w:p w14:paraId="7107DB5A" w14:textId="77777777" w:rsidR="003858FF" w:rsidRPr="008F6A67" w:rsidRDefault="003858FF" w:rsidP="003858FF">
      <w:pPr>
        <w:spacing w:line="276" w:lineRule="auto"/>
        <w:rPr>
          <w:b/>
          <w:bCs/>
          <w:sz w:val="22"/>
          <w:szCs w:val="22"/>
          <w:lang w:eastAsia="nl-NL"/>
        </w:rPr>
      </w:pPr>
      <w:r w:rsidRPr="008F6A67">
        <w:rPr>
          <w:sz w:val="22"/>
          <w:szCs w:val="22"/>
        </w:rPr>
        <w:t>The main recommendation for increasing the social performance for local employment is to increase the strength of policies on local hiring preferences. This could mean, for example, prioritizing hiring locally and increasing the presence of local supply networks.</w:t>
      </w:r>
    </w:p>
    <w:p w14:paraId="55770441" w14:textId="77777777" w:rsidR="003858FF" w:rsidRPr="008F6A67" w:rsidRDefault="003858FF" w:rsidP="003858FF">
      <w:pPr>
        <w:spacing w:line="276" w:lineRule="auto"/>
        <w:rPr>
          <w:b/>
          <w:bCs/>
          <w:sz w:val="22"/>
          <w:szCs w:val="22"/>
          <w:lang w:eastAsia="nl-NL"/>
        </w:rPr>
      </w:pPr>
    </w:p>
    <w:p w14:paraId="51EB157E" w14:textId="77777777" w:rsidR="003858FF" w:rsidRPr="008F6A67" w:rsidRDefault="003858FF" w:rsidP="003858FF">
      <w:pPr>
        <w:spacing w:line="276" w:lineRule="auto"/>
        <w:rPr>
          <w:b/>
          <w:bCs/>
          <w:sz w:val="22"/>
          <w:szCs w:val="22"/>
          <w:lang w:eastAsia="nl-NL"/>
        </w:rPr>
      </w:pPr>
      <w:r>
        <w:rPr>
          <w:b/>
          <w:bCs/>
          <w:sz w:val="22"/>
          <w:szCs w:val="22"/>
          <w:lang w:eastAsia="nl-NL"/>
        </w:rPr>
        <w:t>5</w:t>
      </w:r>
      <w:r w:rsidRPr="008F6A67">
        <w:rPr>
          <w:b/>
          <w:bCs/>
          <w:sz w:val="22"/>
          <w:szCs w:val="22"/>
          <w:lang w:eastAsia="nl-NL"/>
        </w:rPr>
        <w:t>) Recommendations for promoting social responsibility</w:t>
      </w:r>
    </w:p>
    <w:p w14:paraId="7681F52D" w14:textId="42A4617C" w:rsidR="003858FF" w:rsidRPr="008F6A67" w:rsidRDefault="003858FF" w:rsidP="003858FF">
      <w:pPr>
        <w:spacing w:line="276" w:lineRule="auto"/>
        <w:jc w:val="both"/>
        <w:rPr>
          <w:sz w:val="22"/>
          <w:szCs w:val="22"/>
        </w:rPr>
      </w:pPr>
      <w:r w:rsidRPr="008F6A67">
        <w:rPr>
          <w:sz w:val="22"/>
          <w:szCs w:val="22"/>
          <w:lang w:eastAsia="nl-NL"/>
        </w:rPr>
        <w:t>To improve in this subcategory, the organizations may take a few steps. The main recommendation is to develop an explicit policy or code of conduct to promote social responsibility to suppliers. Such a code of conduct will force managers to think about how to promote social responsibility in the value chain and likely also cause them to develop plans or programs to carry out effective actions. Another recommendation is to introduce a social auditing system to the suppliers that may be conducted once a year to check their compliance with established social responsibility protocols and standards. Thirdly, the management may develop close contact with the first tier suppliers to learn about the social responsibility of their stakeholders, so as to understand if and how any improvements can be made. Lastly, it is recommended to introduce a grading system of the suppliers based on their compliance of social responsibility that should direct the relationship among supplier and customer. Such a grading system may also incentivize the suppliers to perform better socially.</w:t>
      </w:r>
    </w:p>
    <w:p w14:paraId="5954DF4A" w14:textId="5A7148B2" w:rsidR="00093895" w:rsidRPr="008F6A67" w:rsidRDefault="00093895" w:rsidP="0018428F">
      <w:pPr>
        <w:spacing w:line="276" w:lineRule="auto"/>
        <w:rPr>
          <w:sz w:val="22"/>
          <w:szCs w:val="22"/>
        </w:rPr>
      </w:pPr>
    </w:p>
    <w:p w14:paraId="32A9BF17" w14:textId="32F56DB2" w:rsidR="008F5672" w:rsidRPr="008F6A67" w:rsidRDefault="000748EE" w:rsidP="0018428F">
      <w:pPr>
        <w:pStyle w:val="Heading3"/>
        <w:spacing w:line="276" w:lineRule="auto"/>
        <w:rPr>
          <w:rFonts w:ascii="Times New Roman" w:hAnsi="Times New Roman" w:cs="Times New Roman"/>
          <w:color w:val="00B0F0"/>
        </w:rPr>
      </w:pPr>
      <w:bookmarkStart w:id="327" w:name="_Toc13377795"/>
      <w:bookmarkStart w:id="328" w:name="_Toc13377987"/>
      <w:bookmarkStart w:id="329" w:name="_Toc13378259"/>
      <w:bookmarkStart w:id="330" w:name="_Toc16598667"/>
      <w:bookmarkStart w:id="331" w:name="_Toc17532825"/>
      <w:r w:rsidRPr="008F6A67">
        <w:rPr>
          <w:rFonts w:ascii="Times New Roman" w:hAnsi="Times New Roman" w:cs="Times New Roman"/>
          <w:color w:val="000000" w:themeColor="text1"/>
        </w:rPr>
        <w:t>5</w:t>
      </w:r>
      <w:r w:rsidR="008F5672" w:rsidRPr="008F6A67">
        <w:rPr>
          <w:rFonts w:ascii="Times New Roman" w:hAnsi="Times New Roman" w:cs="Times New Roman"/>
          <w:color w:val="000000" w:themeColor="text1"/>
        </w:rPr>
        <w:t>.</w:t>
      </w:r>
      <w:r w:rsidR="008F746D" w:rsidRPr="008F6A67">
        <w:rPr>
          <w:rFonts w:ascii="Times New Roman" w:hAnsi="Times New Roman" w:cs="Times New Roman"/>
          <w:color w:val="000000" w:themeColor="text1"/>
        </w:rPr>
        <w:t>3</w:t>
      </w:r>
      <w:r w:rsidR="008F5672" w:rsidRPr="008F6A67">
        <w:rPr>
          <w:rFonts w:ascii="Times New Roman" w:hAnsi="Times New Roman" w:cs="Times New Roman"/>
          <w:color w:val="000000" w:themeColor="text1"/>
        </w:rPr>
        <w:t>.</w:t>
      </w:r>
      <w:r w:rsidR="003858FF">
        <w:rPr>
          <w:rFonts w:ascii="Times New Roman" w:hAnsi="Times New Roman" w:cs="Times New Roman"/>
          <w:color w:val="000000" w:themeColor="text1"/>
        </w:rPr>
        <w:t>2</w:t>
      </w:r>
      <w:r w:rsidR="008F5672" w:rsidRPr="008F6A67">
        <w:rPr>
          <w:rFonts w:ascii="Times New Roman" w:hAnsi="Times New Roman" w:cs="Times New Roman"/>
          <w:color w:val="000000" w:themeColor="text1"/>
        </w:rPr>
        <w:t xml:space="preserve">. </w:t>
      </w:r>
      <w:r w:rsidR="00512B0E">
        <w:rPr>
          <w:rFonts w:ascii="Times New Roman" w:hAnsi="Times New Roman" w:cs="Times New Roman"/>
          <w:color w:val="00B0F0"/>
        </w:rPr>
        <w:t>Organization B</w:t>
      </w:r>
      <w:bookmarkEnd w:id="327"/>
      <w:bookmarkEnd w:id="328"/>
      <w:bookmarkEnd w:id="329"/>
      <w:bookmarkEnd w:id="330"/>
      <w:bookmarkEnd w:id="331"/>
    </w:p>
    <w:p w14:paraId="3514A4B5" w14:textId="77777777" w:rsidR="008F5672" w:rsidRPr="008F6A67" w:rsidRDefault="008F5672" w:rsidP="0018428F">
      <w:pPr>
        <w:spacing w:line="276" w:lineRule="auto"/>
      </w:pPr>
    </w:p>
    <w:p w14:paraId="73FF74F0" w14:textId="77777777" w:rsidR="008F5672" w:rsidRPr="008F6A67" w:rsidRDefault="008F5672" w:rsidP="0018428F">
      <w:pPr>
        <w:spacing w:line="276" w:lineRule="auto"/>
        <w:rPr>
          <w:sz w:val="22"/>
          <w:szCs w:val="22"/>
        </w:rPr>
      </w:pPr>
      <w:r w:rsidRPr="008F6A67">
        <w:rPr>
          <w:sz w:val="22"/>
          <w:szCs w:val="22"/>
        </w:rPr>
        <w:t>The identified social hotspots are:</w:t>
      </w:r>
    </w:p>
    <w:p w14:paraId="46FEC9A1" w14:textId="6449D203" w:rsidR="00BC7F12" w:rsidRPr="008F6A67" w:rsidRDefault="00BC7F12" w:rsidP="0018428F">
      <w:pPr>
        <w:spacing w:line="276" w:lineRule="auto"/>
      </w:pPr>
    </w:p>
    <w:p w14:paraId="51F76434" w14:textId="471FB020" w:rsidR="00F63502" w:rsidRPr="008F6A67" w:rsidRDefault="00F63502" w:rsidP="0018428F">
      <w:pPr>
        <w:pStyle w:val="ListParagraph"/>
        <w:numPr>
          <w:ilvl w:val="0"/>
          <w:numId w:val="23"/>
        </w:numPr>
        <w:spacing w:line="276" w:lineRule="auto"/>
        <w:rPr>
          <w:rFonts w:ascii="Times New Roman" w:hAnsi="Times New Roman"/>
          <w:lang w:val="en-US"/>
        </w:rPr>
      </w:pPr>
      <w:r w:rsidRPr="008F6A67">
        <w:rPr>
          <w:rFonts w:ascii="Times New Roman" w:hAnsi="Times New Roman"/>
          <w:lang w:val="en-US"/>
        </w:rPr>
        <w:t>Hotspot 1: Consumer health and safety</w:t>
      </w:r>
    </w:p>
    <w:p w14:paraId="1ACBED58" w14:textId="77777777" w:rsidR="00F63502" w:rsidRPr="008F6A67" w:rsidRDefault="00F63502" w:rsidP="0018428F">
      <w:pPr>
        <w:pStyle w:val="ListParagraph"/>
        <w:numPr>
          <w:ilvl w:val="0"/>
          <w:numId w:val="23"/>
        </w:numPr>
        <w:spacing w:line="276" w:lineRule="auto"/>
        <w:rPr>
          <w:rFonts w:ascii="Times New Roman" w:hAnsi="Times New Roman"/>
          <w:lang w:val="en-US"/>
        </w:rPr>
      </w:pPr>
      <w:r w:rsidRPr="008F6A67">
        <w:rPr>
          <w:rFonts w:ascii="Times New Roman" w:hAnsi="Times New Roman"/>
          <w:lang w:val="en-US"/>
        </w:rPr>
        <w:t>Hotspot 2: End-of-life responsibility</w:t>
      </w:r>
    </w:p>
    <w:p w14:paraId="1C5D0344" w14:textId="77777777" w:rsidR="00F63502" w:rsidRPr="008F6A67" w:rsidRDefault="00F63502" w:rsidP="0018428F">
      <w:pPr>
        <w:pStyle w:val="ListParagraph"/>
        <w:numPr>
          <w:ilvl w:val="0"/>
          <w:numId w:val="23"/>
        </w:numPr>
        <w:spacing w:line="276" w:lineRule="auto"/>
        <w:rPr>
          <w:rFonts w:ascii="Times New Roman" w:hAnsi="Times New Roman"/>
          <w:lang w:val="en-US"/>
        </w:rPr>
      </w:pPr>
      <w:r w:rsidRPr="008F6A67">
        <w:rPr>
          <w:rFonts w:ascii="Times New Roman" w:hAnsi="Times New Roman"/>
          <w:lang w:val="en-US"/>
        </w:rPr>
        <w:t>Hotspot 3: Local employment</w:t>
      </w:r>
    </w:p>
    <w:p w14:paraId="7F0AB041" w14:textId="1469FE69" w:rsidR="00F63502" w:rsidRPr="008F6A67" w:rsidRDefault="00F63502" w:rsidP="0018428F">
      <w:pPr>
        <w:spacing w:line="276" w:lineRule="auto"/>
      </w:pPr>
    </w:p>
    <w:p w14:paraId="75BA318D" w14:textId="24FB75CE" w:rsidR="00F63502" w:rsidRPr="008F6A67" w:rsidRDefault="00F63502" w:rsidP="0018428F">
      <w:pPr>
        <w:spacing w:line="276" w:lineRule="auto"/>
        <w:rPr>
          <w:b/>
          <w:bCs/>
          <w:sz w:val="22"/>
          <w:szCs w:val="22"/>
          <w:lang w:eastAsia="nl-NL"/>
        </w:rPr>
      </w:pPr>
      <w:r w:rsidRPr="008F6A67">
        <w:rPr>
          <w:b/>
          <w:bCs/>
          <w:sz w:val="22"/>
          <w:szCs w:val="22"/>
          <w:lang w:eastAsia="nl-NL"/>
        </w:rPr>
        <w:t>1) Recommendations for consumer health and safety</w:t>
      </w:r>
    </w:p>
    <w:p w14:paraId="58BD3F43" w14:textId="3E7E8BB9" w:rsidR="0014007C" w:rsidRPr="008F6A67" w:rsidRDefault="00DB09E6" w:rsidP="0018428F">
      <w:pPr>
        <w:spacing w:line="276" w:lineRule="auto"/>
        <w:jc w:val="both"/>
        <w:rPr>
          <w:sz w:val="22"/>
          <w:szCs w:val="22"/>
        </w:rPr>
      </w:pPr>
      <w:r w:rsidRPr="008F6A67">
        <w:rPr>
          <w:sz w:val="22"/>
          <w:szCs w:val="22"/>
        </w:rPr>
        <w:t xml:space="preserve">Since the product (salt) is non-hazardous and the consumer is the industry, there are no measures for assessing consumer health and safety. As health and safety is generally very important in the </w:t>
      </w:r>
      <w:r w:rsidRPr="008F6A67">
        <w:rPr>
          <w:sz w:val="22"/>
          <w:szCs w:val="22"/>
        </w:rPr>
        <w:lastRenderedPageBreak/>
        <w:t xml:space="preserve">organization, this should be translated to the industry users as well. </w:t>
      </w:r>
      <w:r w:rsidR="0014007C" w:rsidRPr="008F6A67">
        <w:rPr>
          <w:sz w:val="22"/>
          <w:szCs w:val="22"/>
          <w:lang w:eastAsia="nl-NL"/>
        </w:rPr>
        <w:t xml:space="preserve">To improve this subcategory, it is recommended for the salt managers to consider the health and safety risks involved in the handling of its products by the industry consumer and, more specifically, to create specific management measurers for its assessment. By making it a point to hold regular discussions with consumers or conducting customer surveys regarding the topic of health and safety specifically, the organization may learn of certain health or safety aspects which were not considered before. </w:t>
      </w:r>
    </w:p>
    <w:p w14:paraId="491C2B7D" w14:textId="77777777" w:rsidR="0014007C" w:rsidRPr="008F6A67" w:rsidRDefault="0014007C" w:rsidP="0018428F">
      <w:pPr>
        <w:spacing w:line="276" w:lineRule="auto"/>
        <w:jc w:val="both"/>
        <w:rPr>
          <w:sz w:val="22"/>
          <w:szCs w:val="22"/>
        </w:rPr>
      </w:pPr>
    </w:p>
    <w:p w14:paraId="37F558E4" w14:textId="77777777" w:rsidR="009D50DC" w:rsidRPr="008F6A67" w:rsidRDefault="009D50DC" w:rsidP="0018428F">
      <w:pPr>
        <w:spacing w:line="276" w:lineRule="auto"/>
        <w:rPr>
          <w:b/>
          <w:bCs/>
          <w:sz w:val="22"/>
          <w:szCs w:val="22"/>
          <w:lang w:eastAsia="nl-NL"/>
        </w:rPr>
      </w:pPr>
    </w:p>
    <w:p w14:paraId="445FE438" w14:textId="215794D4" w:rsidR="00F63502" w:rsidRPr="008F6A67" w:rsidRDefault="00F63502" w:rsidP="0018428F">
      <w:pPr>
        <w:spacing w:line="276" w:lineRule="auto"/>
        <w:rPr>
          <w:b/>
          <w:bCs/>
          <w:sz w:val="22"/>
          <w:szCs w:val="22"/>
          <w:lang w:eastAsia="nl-NL"/>
        </w:rPr>
      </w:pPr>
      <w:r w:rsidRPr="008F6A67">
        <w:rPr>
          <w:b/>
          <w:bCs/>
          <w:sz w:val="22"/>
          <w:szCs w:val="22"/>
          <w:lang w:eastAsia="nl-NL"/>
        </w:rPr>
        <w:t xml:space="preserve">2) </w:t>
      </w:r>
      <w:r w:rsidR="00186309" w:rsidRPr="008F6A67">
        <w:rPr>
          <w:b/>
          <w:bCs/>
          <w:sz w:val="22"/>
          <w:szCs w:val="22"/>
          <w:lang w:eastAsia="nl-NL"/>
        </w:rPr>
        <w:t>Recommendations for end</w:t>
      </w:r>
      <w:r w:rsidRPr="008F6A67">
        <w:rPr>
          <w:b/>
          <w:bCs/>
          <w:sz w:val="22"/>
          <w:szCs w:val="22"/>
          <w:lang w:eastAsia="nl-NL"/>
        </w:rPr>
        <w:t>-of-life responsibility</w:t>
      </w:r>
    </w:p>
    <w:p w14:paraId="2F444AC2" w14:textId="621ED874" w:rsidR="00F63502" w:rsidRPr="008F6A67" w:rsidRDefault="0014007C" w:rsidP="0018428F">
      <w:pPr>
        <w:spacing w:line="276" w:lineRule="auto"/>
        <w:jc w:val="both"/>
        <w:rPr>
          <w:sz w:val="22"/>
          <w:szCs w:val="22"/>
        </w:rPr>
      </w:pPr>
      <w:r w:rsidRPr="008F6A67">
        <w:rPr>
          <w:sz w:val="22"/>
          <w:szCs w:val="22"/>
          <w:lang w:eastAsia="nl-NL"/>
        </w:rPr>
        <w:t xml:space="preserve">For end-of-life responsibility, the main </w:t>
      </w:r>
      <w:r w:rsidR="00F63502" w:rsidRPr="008F6A67">
        <w:rPr>
          <w:sz w:val="22"/>
          <w:szCs w:val="22"/>
        </w:rPr>
        <w:t xml:space="preserve">advice is for the organization to take a more active role by having discussions with consumers and other value chain actors about </w:t>
      </w:r>
      <w:r w:rsidRPr="008F6A67">
        <w:rPr>
          <w:sz w:val="22"/>
          <w:szCs w:val="22"/>
        </w:rPr>
        <w:t>how the end-of-life can be defined</w:t>
      </w:r>
      <w:r w:rsidR="008858DC" w:rsidRPr="008F6A67">
        <w:rPr>
          <w:sz w:val="22"/>
          <w:szCs w:val="22"/>
        </w:rPr>
        <w:t xml:space="preserve"> and what the options are</w:t>
      </w:r>
      <w:r w:rsidRPr="008F6A67">
        <w:rPr>
          <w:sz w:val="22"/>
          <w:szCs w:val="22"/>
        </w:rPr>
        <w:t xml:space="preserve">. For salt, a very relevant area where end-of-life responsibility comes in is the brine waste that is produced from the chemical processes that use the high-purity salt as an input. Investigating into </w:t>
      </w:r>
      <w:r w:rsidR="00F63502" w:rsidRPr="008F6A67">
        <w:rPr>
          <w:sz w:val="22"/>
          <w:szCs w:val="22"/>
        </w:rPr>
        <w:t xml:space="preserve">how to manage it to ensure environmentally friendly disposal or recycling of the </w:t>
      </w:r>
      <w:r w:rsidR="008858DC" w:rsidRPr="008F6A67">
        <w:rPr>
          <w:sz w:val="22"/>
          <w:szCs w:val="22"/>
        </w:rPr>
        <w:t>brine by-</w:t>
      </w:r>
      <w:r w:rsidR="00F63502" w:rsidRPr="008F6A67">
        <w:rPr>
          <w:sz w:val="22"/>
          <w:szCs w:val="22"/>
        </w:rPr>
        <w:t>products</w:t>
      </w:r>
      <w:r w:rsidRPr="008F6A67">
        <w:rPr>
          <w:sz w:val="22"/>
          <w:szCs w:val="22"/>
        </w:rPr>
        <w:t xml:space="preserve"> would be highly beneficial </w:t>
      </w:r>
      <w:r w:rsidR="008858DC" w:rsidRPr="008F6A67">
        <w:rPr>
          <w:sz w:val="22"/>
          <w:szCs w:val="22"/>
        </w:rPr>
        <w:t xml:space="preserve">as it could result in new ways to improve </w:t>
      </w:r>
      <w:r w:rsidR="00186309" w:rsidRPr="008F6A67">
        <w:rPr>
          <w:sz w:val="22"/>
          <w:szCs w:val="22"/>
        </w:rPr>
        <w:t xml:space="preserve">waste treatment. </w:t>
      </w:r>
    </w:p>
    <w:p w14:paraId="69F4B42A" w14:textId="77777777" w:rsidR="00F63502" w:rsidRPr="008F6A67" w:rsidRDefault="00F63502" w:rsidP="0018428F">
      <w:pPr>
        <w:spacing w:line="276" w:lineRule="auto"/>
        <w:jc w:val="both"/>
        <w:rPr>
          <w:sz w:val="22"/>
          <w:szCs w:val="22"/>
          <w:lang w:eastAsia="nl-NL"/>
        </w:rPr>
      </w:pPr>
    </w:p>
    <w:p w14:paraId="6BB0983B" w14:textId="5B3F6FA7" w:rsidR="00F63502" w:rsidRPr="008F6A67" w:rsidRDefault="00F63502" w:rsidP="0018428F">
      <w:pPr>
        <w:spacing w:line="276" w:lineRule="auto"/>
        <w:rPr>
          <w:b/>
          <w:bCs/>
          <w:sz w:val="22"/>
          <w:szCs w:val="22"/>
          <w:lang w:eastAsia="nl-NL"/>
        </w:rPr>
      </w:pPr>
      <w:r w:rsidRPr="008F6A67">
        <w:rPr>
          <w:b/>
          <w:bCs/>
          <w:sz w:val="22"/>
          <w:szCs w:val="22"/>
          <w:lang w:eastAsia="nl-NL"/>
        </w:rPr>
        <w:t xml:space="preserve">3) </w:t>
      </w:r>
      <w:r w:rsidR="00186309" w:rsidRPr="008F6A67">
        <w:rPr>
          <w:b/>
          <w:bCs/>
          <w:sz w:val="22"/>
          <w:szCs w:val="22"/>
          <w:lang w:eastAsia="nl-NL"/>
        </w:rPr>
        <w:t>Recommendations for l</w:t>
      </w:r>
      <w:r w:rsidRPr="008F6A67">
        <w:rPr>
          <w:b/>
          <w:bCs/>
          <w:sz w:val="22"/>
          <w:szCs w:val="22"/>
          <w:lang w:eastAsia="nl-NL"/>
        </w:rPr>
        <w:t>ocal employment</w:t>
      </w:r>
    </w:p>
    <w:p w14:paraId="7EAD5BF7" w14:textId="05A63FAD" w:rsidR="00962C07" w:rsidRPr="008F6A67" w:rsidRDefault="008858DC" w:rsidP="0018428F">
      <w:pPr>
        <w:spacing w:line="276" w:lineRule="auto"/>
        <w:jc w:val="both"/>
        <w:rPr>
          <w:sz w:val="22"/>
          <w:szCs w:val="22"/>
        </w:rPr>
      </w:pPr>
      <w:r w:rsidRPr="008F6A67">
        <w:rPr>
          <w:sz w:val="22"/>
          <w:szCs w:val="22"/>
        </w:rPr>
        <w:t xml:space="preserve">Since the </w:t>
      </w:r>
      <w:r w:rsidR="00BD7DB2" w:rsidRPr="008F6A67">
        <w:rPr>
          <w:sz w:val="22"/>
          <w:szCs w:val="22"/>
        </w:rPr>
        <w:t xml:space="preserve">mining of salt is fixed to a specific area, recommendations for local employment are limited. The supplier networks, for example, are already local. And most employees are local </w:t>
      </w:r>
      <w:r w:rsidR="00C75253" w:rsidRPr="008F6A67">
        <w:rPr>
          <w:sz w:val="22"/>
          <w:szCs w:val="22"/>
        </w:rPr>
        <w:t xml:space="preserve">because </w:t>
      </w:r>
      <w:r w:rsidR="00554299">
        <w:rPr>
          <w:sz w:val="22"/>
          <w:szCs w:val="22"/>
        </w:rPr>
        <w:t>the location</w:t>
      </w:r>
      <w:r w:rsidR="00BD7DB2" w:rsidRPr="008F6A67">
        <w:rPr>
          <w:sz w:val="22"/>
          <w:szCs w:val="22"/>
        </w:rPr>
        <w:t xml:space="preserve"> is quite far away for most people to want to move to. Thus, the main recommendation to increase the social sustainability performance with regards to the S-LCA model created for this study is to increase the strength of policies for local hiring preferences. </w:t>
      </w:r>
      <w:r w:rsidR="00CF1FED" w:rsidRPr="008F6A67">
        <w:rPr>
          <w:sz w:val="22"/>
          <w:szCs w:val="22"/>
        </w:rPr>
        <w:t>This could include, for example, giving priorities to famil</w:t>
      </w:r>
      <w:r w:rsidR="00C75253" w:rsidRPr="008F6A67">
        <w:rPr>
          <w:sz w:val="22"/>
          <w:szCs w:val="22"/>
        </w:rPr>
        <w:t>y members</w:t>
      </w:r>
      <w:r w:rsidR="00CF1FED" w:rsidRPr="008F6A67">
        <w:rPr>
          <w:sz w:val="22"/>
          <w:szCs w:val="22"/>
        </w:rPr>
        <w:t xml:space="preserve"> of employees who have a history with the company and who are located in the area.</w:t>
      </w:r>
      <w:r w:rsidR="005912A2" w:rsidRPr="008F6A67">
        <w:rPr>
          <w:sz w:val="22"/>
          <w:szCs w:val="22"/>
          <w:lang w:eastAsia="nl-NL"/>
        </w:rPr>
        <w:t xml:space="preserve"> </w:t>
      </w:r>
    </w:p>
    <w:p w14:paraId="2267DE3C" w14:textId="5BAE019F" w:rsidR="0085418A" w:rsidRPr="008F6A67" w:rsidRDefault="0085418A" w:rsidP="0018428F">
      <w:pPr>
        <w:spacing w:line="276" w:lineRule="auto"/>
      </w:pPr>
    </w:p>
    <w:p w14:paraId="3D812A5F" w14:textId="77777777" w:rsidR="00962C07" w:rsidRPr="008F6A67" w:rsidRDefault="00962C07" w:rsidP="0018428F">
      <w:pPr>
        <w:spacing w:line="276" w:lineRule="auto"/>
      </w:pPr>
    </w:p>
    <w:p w14:paraId="0D310987" w14:textId="52F4054C" w:rsidR="00093895" w:rsidRPr="008F6A67" w:rsidRDefault="000748EE" w:rsidP="0018428F">
      <w:pPr>
        <w:pStyle w:val="Heading3"/>
        <w:spacing w:line="276" w:lineRule="auto"/>
        <w:rPr>
          <w:rFonts w:ascii="Times New Roman" w:hAnsi="Times New Roman" w:cs="Times New Roman"/>
          <w:color w:val="00B0F0"/>
        </w:rPr>
      </w:pPr>
      <w:bookmarkStart w:id="332" w:name="_Toc13377797"/>
      <w:bookmarkStart w:id="333" w:name="_Toc13377989"/>
      <w:bookmarkStart w:id="334" w:name="_Toc13378261"/>
      <w:bookmarkStart w:id="335" w:name="_Toc16598669"/>
      <w:bookmarkStart w:id="336" w:name="_Toc17532826"/>
      <w:r w:rsidRPr="008F6A67">
        <w:rPr>
          <w:rFonts w:ascii="Times New Roman" w:hAnsi="Times New Roman" w:cs="Times New Roman"/>
          <w:color w:val="000000" w:themeColor="text1"/>
        </w:rPr>
        <w:t>5</w:t>
      </w:r>
      <w:r w:rsidR="00093895" w:rsidRPr="008F6A67">
        <w:rPr>
          <w:rFonts w:ascii="Times New Roman" w:hAnsi="Times New Roman" w:cs="Times New Roman"/>
          <w:color w:val="000000" w:themeColor="text1"/>
        </w:rPr>
        <w:t>.</w:t>
      </w:r>
      <w:r w:rsidR="008F746D" w:rsidRPr="008F6A67">
        <w:rPr>
          <w:rFonts w:ascii="Times New Roman" w:hAnsi="Times New Roman" w:cs="Times New Roman"/>
          <w:color w:val="000000" w:themeColor="text1"/>
        </w:rPr>
        <w:t>3</w:t>
      </w:r>
      <w:r w:rsidR="00093895" w:rsidRPr="008F6A67">
        <w:rPr>
          <w:rFonts w:ascii="Times New Roman" w:hAnsi="Times New Roman" w:cs="Times New Roman"/>
          <w:color w:val="000000" w:themeColor="text1"/>
        </w:rPr>
        <w:t xml:space="preserve">.3. </w:t>
      </w:r>
      <w:r w:rsidR="00512B0E">
        <w:rPr>
          <w:rFonts w:ascii="Times New Roman" w:hAnsi="Times New Roman" w:cs="Times New Roman"/>
          <w:color w:val="00B0F0"/>
        </w:rPr>
        <w:t>Organization C</w:t>
      </w:r>
      <w:bookmarkEnd w:id="332"/>
      <w:bookmarkEnd w:id="333"/>
      <w:bookmarkEnd w:id="334"/>
      <w:bookmarkEnd w:id="335"/>
      <w:bookmarkEnd w:id="336"/>
    </w:p>
    <w:p w14:paraId="6DB59CD4" w14:textId="6B4E61B5" w:rsidR="00BC7F12" w:rsidRPr="008F6A67" w:rsidRDefault="00BC7F12" w:rsidP="0018428F">
      <w:pPr>
        <w:spacing w:line="276" w:lineRule="auto"/>
      </w:pPr>
    </w:p>
    <w:p w14:paraId="39073DC9" w14:textId="1BDB8BB3" w:rsidR="00BC7F12" w:rsidRPr="008F6A67" w:rsidRDefault="00BC7F12" w:rsidP="0018428F">
      <w:pPr>
        <w:spacing w:line="276" w:lineRule="auto"/>
        <w:rPr>
          <w:sz w:val="22"/>
          <w:szCs w:val="22"/>
        </w:rPr>
      </w:pPr>
      <w:r w:rsidRPr="008F6A67">
        <w:rPr>
          <w:sz w:val="22"/>
          <w:szCs w:val="22"/>
        </w:rPr>
        <w:t xml:space="preserve">The identified hotspots are: </w:t>
      </w:r>
    </w:p>
    <w:p w14:paraId="508B085A" w14:textId="00CC32A0" w:rsidR="00BC7F12" w:rsidRPr="008F6A67" w:rsidRDefault="00BC7F12" w:rsidP="0018428F">
      <w:pPr>
        <w:spacing w:line="276" w:lineRule="auto"/>
        <w:rPr>
          <w:sz w:val="22"/>
          <w:szCs w:val="22"/>
        </w:rPr>
      </w:pPr>
    </w:p>
    <w:p w14:paraId="7896E1B7" w14:textId="208A5E7F" w:rsidR="00BC7F12" w:rsidRPr="008F6A67" w:rsidRDefault="00BC7F12" w:rsidP="0018428F">
      <w:pPr>
        <w:pStyle w:val="ListParagraph"/>
        <w:numPr>
          <w:ilvl w:val="0"/>
          <w:numId w:val="23"/>
        </w:numPr>
        <w:spacing w:line="276" w:lineRule="auto"/>
        <w:rPr>
          <w:rFonts w:ascii="Times New Roman" w:hAnsi="Times New Roman"/>
          <w:lang w:val="en-US"/>
        </w:rPr>
      </w:pPr>
      <w:r w:rsidRPr="008F6A67">
        <w:rPr>
          <w:rFonts w:ascii="Times New Roman" w:hAnsi="Times New Roman"/>
          <w:lang w:val="en-US"/>
        </w:rPr>
        <w:t xml:space="preserve">Hotspot </w:t>
      </w:r>
      <w:r w:rsidR="001D6B46">
        <w:rPr>
          <w:rFonts w:ascii="Times New Roman" w:hAnsi="Times New Roman"/>
          <w:lang w:val="en-US"/>
        </w:rPr>
        <w:t>1</w:t>
      </w:r>
      <w:r w:rsidRPr="008F6A67">
        <w:rPr>
          <w:rFonts w:ascii="Times New Roman" w:hAnsi="Times New Roman"/>
          <w:lang w:val="en-US"/>
        </w:rPr>
        <w:t>: End-of-life responsibility</w:t>
      </w:r>
    </w:p>
    <w:p w14:paraId="0410AF66" w14:textId="02E1456A" w:rsidR="00BC7F12" w:rsidRPr="008F6A67" w:rsidRDefault="00BC7F12" w:rsidP="0018428F">
      <w:pPr>
        <w:pStyle w:val="ListParagraph"/>
        <w:numPr>
          <w:ilvl w:val="0"/>
          <w:numId w:val="23"/>
        </w:numPr>
        <w:spacing w:line="276" w:lineRule="auto"/>
        <w:rPr>
          <w:rFonts w:ascii="Times New Roman" w:hAnsi="Times New Roman"/>
          <w:lang w:val="en-US"/>
        </w:rPr>
      </w:pPr>
      <w:r w:rsidRPr="008F6A67">
        <w:rPr>
          <w:rFonts w:ascii="Times New Roman" w:hAnsi="Times New Roman"/>
          <w:lang w:val="en-US"/>
        </w:rPr>
        <w:t xml:space="preserve">Hotspot </w:t>
      </w:r>
      <w:r w:rsidR="001D6B46">
        <w:rPr>
          <w:rFonts w:ascii="Times New Roman" w:hAnsi="Times New Roman"/>
          <w:lang w:val="en-US"/>
        </w:rPr>
        <w:t>2</w:t>
      </w:r>
      <w:r w:rsidRPr="008F6A67">
        <w:rPr>
          <w:rFonts w:ascii="Times New Roman" w:hAnsi="Times New Roman"/>
          <w:lang w:val="en-US"/>
        </w:rPr>
        <w:t>: Local employment</w:t>
      </w:r>
    </w:p>
    <w:p w14:paraId="2F2AF3B0" w14:textId="77777777" w:rsidR="00126DB7" w:rsidRPr="008F6A67" w:rsidRDefault="00126DB7" w:rsidP="0018428F">
      <w:pPr>
        <w:spacing w:line="276" w:lineRule="auto"/>
        <w:rPr>
          <w:lang w:eastAsia="nl-NL"/>
        </w:rPr>
      </w:pPr>
    </w:p>
    <w:p w14:paraId="14D0D31B" w14:textId="431DC538" w:rsidR="00D977DC" w:rsidRPr="008F6A67" w:rsidRDefault="001D6B46" w:rsidP="0018428F">
      <w:pPr>
        <w:spacing w:line="276" w:lineRule="auto"/>
        <w:rPr>
          <w:b/>
          <w:bCs/>
          <w:sz w:val="22"/>
          <w:szCs w:val="22"/>
          <w:lang w:eastAsia="nl-NL"/>
        </w:rPr>
      </w:pPr>
      <w:r>
        <w:rPr>
          <w:b/>
          <w:bCs/>
          <w:sz w:val="22"/>
          <w:szCs w:val="22"/>
          <w:lang w:eastAsia="nl-NL"/>
        </w:rPr>
        <w:t>1</w:t>
      </w:r>
      <w:r w:rsidR="00BC7F12" w:rsidRPr="008F6A67">
        <w:rPr>
          <w:b/>
          <w:bCs/>
          <w:sz w:val="22"/>
          <w:szCs w:val="22"/>
          <w:lang w:eastAsia="nl-NL"/>
        </w:rPr>
        <w:t xml:space="preserve">) </w:t>
      </w:r>
      <w:r w:rsidR="00857DDE" w:rsidRPr="008F6A67">
        <w:rPr>
          <w:b/>
          <w:bCs/>
          <w:sz w:val="22"/>
          <w:szCs w:val="22"/>
          <w:lang w:eastAsia="nl-NL"/>
        </w:rPr>
        <w:t>Recommendations for e</w:t>
      </w:r>
      <w:r w:rsidR="00BC7F12" w:rsidRPr="008F6A67">
        <w:rPr>
          <w:b/>
          <w:bCs/>
          <w:sz w:val="22"/>
          <w:szCs w:val="22"/>
          <w:lang w:eastAsia="nl-NL"/>
        </w:rPr>
        <w:t>nd-of-life responsibility</w:t>
      </w:r>
    </w:p>
    <w:p w14:paraId="5EFEB6FA" w14:textId="708A6DE4" w:rsidR="00B648EC" w:rsidRDefault="00B47417" w:rsidP="0018428F">
      <w:pPr>
        <w:spacing w:line="276" w:lineRule="auto"/>
        <w:jc w:val="both"/>
        <w:rPr>
          <w:sz w:val="22"/>
          <w:szCs w:val="22"/>
        </w:rPr>
      </w:pPr>
      <w:r w:rsidRPr="008F6A67">
        <w:rPr>
          <w:sz w:val="22"/>
          <w:szCs w:val="22"/>
          <w:lang w:eastAsia="nl-NL"/>
        </w:rPr>
        <w:t xml:space="preserve">Firstly, </w:t>
      </w:r>
      <w:r w:rsidRPr="008F6A67">
        <w:rPr>
          <w:sz w:val="22"/>
          <w:szCs w:val="22"/>
        </w:rPr>
        <w:t xml:space="preserve">it is imperative to first recognize that end-of-life responsibility is indeed a responsibility even though the products are base chemicals. Once this is recognized, further actions should be taken. </w:t>
      </w:r>
      <w:r w:rsidR="002E2DDD" w:rsidRPr="008F6A67">
        <w:rPr>
          <w:sz w:val="22"/>
          <w:szCs w:val="22"/>
          <w:lang w:eastAsia="nl-NL"/>
        </w:rPr>
        <w:t xml:space="preserve">Similar to previous recommendations, the </w:t>
      </w:r>
      <w:r w:rsidR="002E2DDD" w:rsidRPr="008F6A67">
        <w:rPr>
          <w:sz w:val="22"/>
          <w:szCs w:val="22"/>
        </w:rPr>
        <w:t xml:space="preserve">advice is for the organization to take a more active role by having discussions with consumers and other value chain actors about </w:t>
      </w:r>
      <w:r w:rsidR="00857DDE" w:rsidRPr="008F6A67">
        <w:rPr>
          <w:sz w:val="22"/>
          <w:szCs w:val="22"/>
        </w:rPr>
        <w:t xml:space="preserve">how to define the </w:t>
      </w:r>
      <w:r w:rsidR="002E2DDD" w:rsidRPr="008F6A67">
        <w:rPr>
          <w:sz w:val="22"/>
          <w:szCs w:val="22"/>
        </w:rPr>
        <w:t>end-of-life for the products</w:t>
      </w:r>
      <w:r w:rsidR="00857DDE" w:rsidRPr="008F6A67">
        <w:rPr>
          <w:sz w:val="22"/>
          <w:szCs w:val="22"/>
        </w:rPr>
        <w:t xml:space="preserve">, as well </w:t>
      </w:r>
      <w:r w:rsidR="002E2DDD" w:rsidRPr="008F6A67">
        <w:rPr>
          <w:sz w:val="22"/>
          <w:szCs w:val="22"/>
        </w:rPr>
        <w:t>how to manage it to ensure environmentally friendly disposal or recycling of the end</w:t>
      </w:r>
      <w:r w:rsidR="00857DDE" w:rsidRPr="008F6A67">
        <w:rPr>
          <w:sz w:val="22"/>
          <w:szCs w:val="22"/>
        </w:rPr>
        <w:t>- or by-</w:t>
      </w:r>
      <w:r w:rsidR="002E2DDD" w:rsidRPr="008F6A67">
        <w:rPr>
          <w:sz w:val="22"/>
          <w:szCs w:val="22"/>
        </w:rPr>
        <w:t xml:space="preserve">products. </w:t>
      </w:r>
      <w:r w:rsidR="00346EFA" w:rsidRPr="008F6A67">
        <w:rPr>
          <w:sz w:val="22"/>
          <w:szCs w:val="22"/>
        </w:rPr>
        <w:t xml:space="preserve">Examples of measures to improve end-of-life responsibility include environmental audits and planning with customers to reduce emissions or wastes, working with consumers to develop end-use products with greatly reduced toxicity and providing a mechanism to reuse or recycle a product at the end of its useful life. </w:t>
      </w:r>
    </w:p>
    <w:p w14:paraId="09A6C6E2" w14:textId="5E2873BD" w:rsidR="00EE434E" w:rsidRDefault="00EE434E" w:rsidP="0018428F">
      <w:pPr>
        <w:spacing w:line="276" w:lineRule="auto"/>
        <w:jc w:val="both"/>
        <w:rPr>
          <w:sz w:val="22"/>
          <w:szCs w:val="22"/>
        </w:rPr>
      </w:pPr>
    </w:p>
    <w:p w14:paraId="50ECF6DF" w14:textId="77777777" w:rsidR="00EE434E" w:rsidRPr="008F6A67" w:rsidRDefault="00EE434E" w:rsidP="0018428F">
      <w:pPr>
        <w:spacing w:line="276" w:lineRule="auto"/>
        <w:jc w:val="both"/>
        <w:rPr>
          <w:sz w:val="22"/>
          <w:szCs w:val="22"/>
        </w:rPr>
      </w:pPr>
    </w:p>
    <w:p w14:paraId="6A50BB48" w14:textId="77777777" w:rsidR="002E2DDD" w:rsidRPr="008F6A67" w:rsidRDefault="002E2DDD" w:rsidP="0018428F">
      <w:pPr>
        <w:spacing w:line="276" w:lineRule="auto"/>
        <w:jc w:val="both"/>
        <w:rPr>
          <w:sz w:val="22"/>
          <w:szCs w:val="22"/>
          <w:lang w:eastAsia="nl-NL"/>
        </w:rPr>
      </w:pPr>
    </w:p>
    <w:p w14:paraId="4C076F49" w14:textId="3167382A" w:rsidR="00BC7F12" w:rsidRPr="008F6A67" w:rsidRDefault="001D6B46" w:rsidP="0018428F">
      <w:pPr>
        <w:spacing w:line="276" w:lineRule="auto"/>
        <w:rPr>
          <w:b/>
          <w:bCs/>
          <w:sz w:val="22"/>
          <w:szCs w:val="22"/>
          <w:lang w:eastAsia="nl-NL"/>
        </w:rPr>
      </w:pPr>
      <w:r>
        <w:rPr>
          <w:b/>
          <w:bCs/>
          <w:sz w:val="22"/>
          <w:szCs w:val="22"/>
          <w:lang w:eastAsia="nl-NL"/>
        </w:rPr>
        <w:lastRenderedPageBreak/>
        <w:t>2</w:t>
      </w:r>
      <w:r w:rsidR="00BC7F12" w:rsidRPr="008F6A67">
        <w:rPr>
          <w:b/>
          <w:bCs/>
          <w:sz w:val="22"/>
          <w:szCs w:val="22"/>
          <w:lang w:eastAsia="nl-NL"/>
        </w:rPr>
        <w:t xml:space="preserve">) </w:t>
      </w:r>
      <w:r>
        <w:rPr>
          <w:b/>
          <w:bCs/>
          <w:sz w:val="22"/>
          <w:szCs w:val="22"/>
          <w:lang w:eastAsia="nl-NL"/>
        </w:rPr>
        <w:t>Recommendations for l</w:t>
      </w:r>
      <w:r w:rsidR="00BC7F12" w:rsidRPr="008F6A67">
        <w:rPr>
          <w:b/>
          <w:bCs/>
          <w:sz w:val="22"/>
          <w:szCs w:val="22"/>
          <w:lang w:eastAsia="nl-NL"/>
        </w:rPr>
        <w:t>ocal employment</w:t>
      </w:r>
    </w:p>
    <w:p w14:paraId="2DCDE8A0" w14:textId="73492485" w:rsidR="006F4B59" w:rsidRPr="008F6A67" w:rsidRDefault="006F4B59" w:rsidP="0018428F">
      <w:pPr>
        <w:spacing w:line="276" w:lineRule="auto"/>
        <w:jc w:val="both"/>
        <w:rPr>
          <w:b/>
          <w:bCs/>
          <w:sz w:val="22"/>
          <w:szCs w:val="22"/>
          <w:lang w:eastAsia="nl-NL"/>
        </w:rPr>
      </w:pPr>
      <w:r w:rsidRPr="008F6A67">
        <w:rPr>
          <w:sz w:val="22"/>
          <w:szCs w:val="22"/>
        </w:rPr>
        <w:t>The main recommendation for increasing the social performance for local employment is</w:t>
      </w:r>
      <w:r w:rsidR="001B535C" w:rsidRPr="008F6A67">
        <w:rPr>
          <w:sz w:val="22"/>
          <w:szCs w:val="22"/>
        </w:rPr>
        <w:t xml:space="preserve"> similar to what was recommended for </w:t>
      </w:r>
      <w:r w:rsidR="008C0846">
        <w:rPr>
          <w:sz w:val="22"/>
          <w:szCs w:val="22"/>
        </w:rPr>
        <w:t>Organization A</w:t>
      </w:r>
      <w:r w:rsidR="001B535C" w:rsidRPr="008F6A67">
        <w:rPr>
          <w:sz w:val="22"/>
          <w:szCs w:val="22"/>
        </w:rPr>
        <w:t xml:space="preserve"> above, which was</w:t>
      </w:r>
      <w:r w:rsidRPr="008F6A67">
        <w:rPr>
          <w:sz w:val="22"/>
          <w:szCs w:val="22"/>
        </w:rPr>
        <w:t xml:space="preserve"> to increase the strength of policies on local hiring preferences. This could mean, for example, prioritizing hiring locally and increasing the presence of local supply networks.</w:t>
      </w:r>
    </w:p>
    <w:p w14:paraId="0E30B545" w14:textId="77777777" w:rsidR="00BC7F12" w:rsidRPr="008F6A67" w:rsidRDefault="00BC7F12" w:rsidP="0018428F">
      <w:pPr>
        <w:spacing w:line="276" w:lineRule="auto"/>
        <w:rPr>
          <w:b/>
          <w:bCs/>
          <w:sz w:val="22"/>
          <w:szCs w:val="22"/>
          <w:lang w:eastAsia="nl-NL"/>
        </w:rPr>
      </w:pPr>
    </w:p>
    <w:p w14:paraId="7D9F3797" w14:textId="77777777" w:rsidR="00BC7F12" w:rsidRPr="008F6A67" w:rsidRDefault="00BC7F12" w:rsidP="0018428F">
      <w:pPr>
        <w:spacing w:line="276" w:lineRule="auto"/>
      </w:pPr>
    </w:p>
    <w:p w14:paraId="2D474727" w14:textId="67B34AEA" w:rsidR="00093895" w:rsidRPr="008F6A67" w:rsidRDefault="000748EE" w:rsidP="0018428F">
      <w:pPr>
        <w:pStyle w:val="Heading3"/>
        <w:spacing w:line="276" w:lineRule="auto"/>
        <w:rPr>
          <w:rFonts w:ascii="Times New Roman" w:hAnsi="Times New Roman" w:cs="Times New Roman"/>
          <w:color w:val="00B0F0"/>
        </w:rPr>
      </w:pPr>
      <w:bookmarkStart w:id="337" w:name="_Toc13377798"/>
      <w:bookmarkStart w:id="338" w:name="_Toc13377990"/>
      <w:bookmarkStart w:id="339" w:name="_Toc13378262"/>
      <w:bookmarkStart w:id="340" w:name="_Toc16598670"/>
      <w:bookmarkStart w:id="341" w:name="_Toc17532827"/>
      <w:r w:rsidRPr="008F6A67">
        <w:rPr>
          <w:rFonts w:ascii="Times New Roman" w:hAnsi="Times New Roman" w:cs="Times New Roman"/>
          <w:color w:val="000000" w:themeColor="text1"/>
        </w:rPr>
        <w:t>5</w:t>
      </w:r>
      <w:r w:rsidR="00093895" w:rsidRPr="008F6A67">
        <w:rPr>
          <w:rFonts w:ascii="Times New Roman" w:hAnsi="Times New Roman" w:cs="Times New Roman"/>
          <w:color w:val="000000" w:themeColor="text1"/>
        </w:rPr>
        <w:t>.</w:t>
      </w:r>
      <w:r w:rsidR="009534D9" w:rsidRPr="008F6A67">
        <w:rPr>
          <w:rFonts w:ascii="Times New Roman" w:hAnsi="Times New Roman" w:cs="Times New Roman"/>
          <w:color w:val="000000" w:themeColor="text1"/>
        </w:rPr>
        <w:t>3</w:t>
      </w:r>
      <w:r w:rsidR="00093895" w:rsidRPr="008F6A67">
        <w:rPr>
          <w:rFonts w:ascii="Times New Roman" w:hAnsi="Times New Roman" w:cs="Times New Roman"/>
          <w:color w:val="000000" w:themeColor="text1"/>
        </w:rPr>
        <w:t xml:space="preserve">.4. </w:t>
      </w:r>
      <w:r w:rsidR="00512B0E">
        <w:rPr>
          <w:rFonts w:ascii="Times New Roman" w:hAnsi="Times New Roman" w:cs="Times New Roman"/>
          <w:color w:val="00B0F0"/>
        </w:rPr>
        <w:t>Organization D</w:t>
      </w:r>
      <w:bookmarkEnd w:id="337"/>
      <w:bookmarkEnd w:id="338"/>
      <w:bookmarkEnd w:id="339"/>
      <w:bookmarkEnd w:id="340"/>
      <w:bookmarkEnd w:id="341"/>
    </w:p>
    <w:p w14:paraId="2D2598DD" w14:textId="18703F45" w:rsidR="00093895" w:rsidRPr="008F6A67" w:rsidRDefault="00093895" w:rsidP="0018428F">
      <w:pPr>
        <w:spacing w:line="276" w:lineRule="auto"/>
      </w:pPr>
    </w:p>
    <w:p w14:paraId="6BA45CBA" w14:textId="1C63E0B2" w:rsidR="00170639" w:rsidRPr="008F6A67" w:rsidRDefault="00ED14C7" w:rsidP="0018428F">
      <w:pPr>
        <w:autoSpaceDE w:val="0"/>
        <w:autoSpaceDN w:val="0"/>
        <w:adjustRightInd w:val="0"/>
        <w:spacing w:line="276" w:lineRule="auto"/>
        <w:jc w:val="both"/>
        <w:rPr>
          <w:sz w:val="22"/>
          <w:szCs w:val="22"/>
        </w:rPr>
      </w:pPr>
      <w:r w:rsidRPr="008F6A67">
        <w:rPr>
          <w:sz w:val="22"/>
          <w:szCs w:val="22"/>
        </w:rPr>
        <w:t xml:space="preserve">The </w:t>
      </w:r>
      <w:r w:rsidR="00063D1F" w:rsidRPr="008F6A67">
        <w:rPr>
          <w:sz w:val="22"/>
          <w:szCs w:val="22"/>
        </w:rPr>
        <w:t xml:space="preserve">identified social hotspots </w:t>
      </w:r>
      <w:r w:rsidRPr="008F6A67">
        <w:rPr>
          <w:sz w:val="22"/>
          <w:szCs w:val="22"/>
        </w:rPr>
        <w:t xml:space="preserve">for </w:t>
      </w:r>
      <w:r w:rsidR="00512B0E">
        <w:rPr>
          <w:sz w:val="22"/>
          <w:szCs w:val="22"/>
        </w:rPr>
        <w:t>Organization D</w:t>
      </w:r>
      <w:r w:rsidRPr="008F6A67">
        <w:rPr>
          <w:sz w:val="22"/>
          <w:szCs w:val="22"/>
        </w:rPr>
        <w:t xml:space="preserve"> </w:t>
      </w:r>
      <w:r w:rsidR="00063D1F" w:rsidRPr="008F6A67">
        <w:rPr>
          <w:sz w:val="22"/>
          <w:szCs w:val="22"/>
        </w:rPr>
        <w:t>are:</w:t>
      </w:r>
    </w:p>
    <w:p w14:paraId="0076F0A8" w14:textId="6DFB0484" w:rsidR="00063D1F" w:rsidRPr="008F6A67" w:rsidRDefault="00063D1F" w:rsidP="0018428F">
      <w:pPr>
        <w:autoSpaceDE w:val="0"/>
        <w:autoSpaceDN w:val="0"/>
        <w:adjustRightInd w:val="0"/>
        <w:spacing w:line="276" w:lineRule="auto"/>
        <w:jc w:val="both"/>
        <w:rPr>
          <w:sz w:val="22"/>
          <w:szCs w:val="22"/>
        </w:rPr>
      </w:pPr>
    </w:p>
    <w:p w14:paraId="2A3CBC74" w14:textId="77777777" w:rsidR="003567BC" w:rsidRPr="008F6A67" w:rsidRDefault="00063D1F"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1: </w:t>
      </w:r>
      <w:r w:rsidR="003567BC" w:rsidRPr="008F6A67">
        <w:rPr>
          <w:rFonts w:ascii="Times New Roman" w:hAnsi="Times New Roman"/>
          <w:lang w:val="en-US" w:eastAsia="nl-NL"/>
        </w:rPr>
        <w:t>Freedom of association and collective bargaining</w:t>
      </w:r>
    </w:p>
    <w:p w14:paraId="5DF6185D" w14:textId="2F3E9D81" w:rsidR="00063D1F" w:rsidRPr="008F6A67" w:rsidRDefault="003567BC"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2: </w:t>
      </w:r>
      <w:r w:rsidR="00063D1F" w:rsidRPr="008F6A67">
        <w:rPr>
          <w:rFonts w:ascii="Times New Roman" w:hAnsi="Times New Roman"/>
          <w:lang w:val="en-US" w:eastAsia="nl-NL"/>
        </w:rPr>
        <w:t>Equal opportunities</w:t>
      </w:r>
    </w:p>
    <w:p w14:paraId="102D2858" w14:textId="4C9F9AF2" w:rsidR="003567BC" w:rsidRPr="008F6A67" w:rsidRDefault="003567BC"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3: </w:t>
      </w:r>
      <w:r w:rsidR="00D85A2A" w:rsidRPr="008F6A67">
        <w:rPr>
          <w:rFonts w:ascii="Times New Roman" w:hAnsi="Times New Roman"/>
          <w:lang w:val="en-US" w:eastAsia="nl-NL"/>
        </w:rPr>
        <w:t>Worker health and safety</w:t>
      </w:r>
    </w:p>
    <w:p w14:paraId="22EC53C0" w14:textId="64D1B449" w:rsidR="00063D1F" w:rsidRPr="008F6A67" w:rsidRDefault="00063D1F"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w:t>
      </w:r>
      <w:r w:rsidR="00D85A2A" w:rsidRPr="008F6A67">
        <w:rPr>
          <w:rFonts w:ascii="Times New Roman" w:hAnsi="Times New Roman"/>
          <w:lang w:val="en-US" w:eastAsia="nl-NL"/>
        </w:rPr>
        <w:t>4</w:t>
      </w:r>
      <w:r w:rsidRPr="008F6A67">
        <w:rPr>
          <w:rFonts w:ascii="Times New Roman" w:hAnsi="Times New Roman"/>
          <w:lang w:val="en-US" w:eastAsia="nl-NL"/>
        </w:rPr>
        <w:t>: Consumer health and safety</w:t>
      </w:r>
    </w:p>
    <w:p w14:paraId="3B067120" w14:textId="5CB4A642" w:rsidR="00063D1F" w:rsidRPr="008F6A67" w:rsidRDefault="00063D1F"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w:t>
      </w:r>
      <w:r w:rsidR="00D85A2A" w:rsidRPr="008F6A67">
        <w:rPr>
          <w:rFonts w:ascii="Times New Roman" w:hAnsi="Times New Roman"/>
          <w:lang w:val="en-US" w:eastAsia="nl-NL"/>
        </w:rPr>
        <w:t>5</w:t>
      </w:r>
      <w:r w:rsidRPr="008F6A67">
        <w:rPr>
          <w:rFonts w:ascii="Times New Roman" w:hAnsi="Times New Roman"/>
          <w:lang w:val="en-US" w:eastAsia="nl-NL"/>
        </w:rPr>
        <w:t xml:space="preserve">: </w:t>
      </w:r>
      <w:r w:rsidR="00D85A2A" w:rsidRPr="008F6A67">
        <w:rPr>
          <w:rFonts w:ascii="Times New Roman" w:hAnsi="Times New Roman"/>
          <w:lang w:val="en-US" w:eastAsia="nl-NL"/>
        </w:rPr>
        <w:t>Consumer privacy</w:t>
      </w:r>
    </w:p>
    <w:p w14:paraId="5A50D6D7" w14:textId="56904F33" w:rsidR="00063D1F" w:rsidRPr="008F6A67" w:rsidRDefault="00063D1F"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w:t>
      </w:r>
      <w:r w:rsidR="00D85A2A" w:rsidRPr="008F6A67">
        <w:rPr>
          <w:rFonts w:ascii="Times New Roman" w:hAnsi="Times New Roman"/>
          <w:lang w:val="en-US" w:eastAsia="nl-NL"/>
        </w:rPr>
        <w:t>6</w:t>
      </w:r>
      <w:r w:rsidRPr="008F6A67">
        <w:rPr>
          <w:rFonts w:ascii="Times New Roman" w:hAnsi="Times New Roman"/>
          <w:lang w:val="en-US" w:eastAsia="nl-NL"/>
        </w:rPr>
        <w:t>: Transparency</w:t>
      </w:r>
    </w:p>
    <w:p w14:paraId="3E902392" w14:textId="6E29BD18" w:rsidR="00063D1F" w:rsidRPr="008F6A67" w:rsidRDefault="00063D1F"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w:t>
      </w:r>
      <w:r w:rsidR="00D85A2A" w:rsidRPr="008F6A67">
        <w:rPr>
          <w:rFonts w:ascii="Times New Roman" w:hAnsi="Times New Roman"/>
          <w:lang w:val="en-US" w:eastAsia="nl-NL"/>
        </w:rPr>
        <w:t>7</w:t>
      </w:r>
      <w:r w:rsidRPr="008F6A67">
        <w:rPr>
          <w:rFonts w:ascii="Times New Roman" w:hAnsi="Times New Roman"/>
          <w:lang w:val="en-US" w:eastAsia="nl-NL"/>
        </w:rPr>
        <w:t>: End-of-life responsibility</w:t>
      </w:r>
    </w:p>
    <w:p w14:paraId="596C7B3F" w14:textId="12A3480C" w:rsidR="00D85A2A" w:rsidRPr="008F6A67" w:rsidRDefault="00D85A2A"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8: </w:t>
      </w:r>
      <w:r w:rsidR="00D42403" w:rsidRPr="008F6A67">
        <w:rPr>
          <w:rFonts w:ascii="Times New Roman" w:hAnsi="Times New Roman"/>
          <w:lang w:val="en-US" w:eastAsia="nl-NL"/>
        </w:rPr>
        <w:t>M</w:t>
      </w:r>
      <w:r w:rsidRPr="008F6A67">
        <w:rPr>
          <w:rFonts w:ascii="Times New Roman" w:hAnsi="Times New Roman"/>
          <w:lang w:val="en-US" w:eastAsia="nl-NL"/>
        </w:rPr>
        <w:t>aterial resources</w:t>
      </w:r>
    </w:p>
    <w:p w14:paraId="31C10FD5" w14:textId="7C22545C" w:rsidR="00D85A2A" w:rsidRPr="008F6A67" w:rsidRDefault="00D85A2A"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9: </w:t>
      </w:r>
      <w:r w:rsidR="00D42403" w:rsidRPr="008F6A67">
        <w:rPr>
          <w:rFonts w:ascii="Times New Roman" w:hAnsi="Times New Roman"/>
          <w:lang w:val="en-US" w:eastAsia="nl-NL"/>
        </w:rPr>
        <w:t>I</w:t>
      </w:r>
      <w:r w:rsidRPr="008F6A67">
        <w:rPr>
          <w:rFonts w:ascii="Times New Roman" w:hAnsi="Times New Roman"/>
          <w:lang w:val="en-US" w:eastAsia="nl-NL"/>
        </w:rPr>
        <w:t>mmaterial resources</w:t>
      </w:r>
    </w:p>
    <w:p w14:paraId="56892017" w14:textId="1975E252" w:rsidR="00D85A2A" w:rsidRPr="008F6A67" w:rsidRDefault="00D85A2A"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10: </w:t>
      </w:r>
      <w:r w:rsidR="00D42403" w:rsidRPr="008F6A67">
        <w:rPr>
          <w:rFonts w:ascii="Times New Roman" w:hAnsi="Times New Roman"/>
          <w:lang w:val="en-US" w:eastAsia="nl-NL"/>
        </w:rPr>
        <w:t>S</w:t>
      </w:r>
      <w:r w:rsidRPr="008F6A67">
        <w:rPr>
          <w:rFonts w:ascii="Times New Roman" w:hAnsi="Times New Roman"/>
          <w:lang w:val="en-US" w:eastAsia="nl-NL"/>
        </w:rPr>
        <w:t>afe and healthy living conditions</w:t>
      </w:r>
    </w:p>
    <w:p w14:paraId="65A0F7A8" w14:textId="4BD6A0BD" w:rsidR="00D85A2A" w:rsidRPr="008F6A67" w:rsidRDefault="00D85A2A"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11: </w:t>
      </w:r>
      <w:r w:rsidR="00D42403" w:rsidRPr="008F6A67">
        <w:rPr>
          <w:rFonts w:ascii="Times New Roman" w:hAnsi="Times New Roman"/>
          <w:lang w:val="en-US" w:eastAsia="nl-NL"/>
        </w:rPr>
        <w:t>C</w:t>
      </w:r>
      <w:r w:rsidRPr="008F6A67">
        <w:rPr>
          <w:rFonts w:ascii="Times New Roman" w:hAnsi="Times New Roman"/>
          <w:lang w:val="en-US" w:eastAsia="nl-NL"/>
        </w:rPr>
        <w:t>ommunity engagement</w:t>
      </w:r>
    </w:p>
    <w:p w14:paraId="6B49D80C" w14:textId="0974A378" w:rsidR="00D85A2A" w:rsidRPr="008F6A67" w:rsidRDefault="00D85A2A"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12: </w:t>
      </w:r>
      <w:r w:rsidR="00D42403" w:rsidRPr="008F6A67">
        <w:rPr>
          <w:rFonts w:ascii="Times New Roman" w:hAnsi="Times New Roman"/>
          <w:lang w:val="en-US" w:eastAsia="nl-NL"/>
        </w:rPr>
        <w:t>P</w:t>
      </w:r>
      <w:r w:rsidRPr="008F6A67">
        <w:rPr>
          <w:rFonts w:ascii="Times New Roman" w:hAnsi="Times New Roman"/>
          <w:lang w:val="en-US" w:eastAsia="nl-NL"/>
        </w:rPr>
        <w:t>ublic commitments to sustainability issues</w:t>
      </w:r>
    </w:p>
    <w:p w14:paraId="0AF23368" w14:textId="29A6EBE0" w:rsidR="00D85A2A" w:rsidRPr="008F6A67" w:rsidRDefault="00D85A2A"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13: </w:t>
      </w:r>
      <w:r w:rsidR="00D42403" w:rsidRPr="008F6A67">
        <w:rPr>
          <w:rFonts w:ascii="Times New Roman" w:hAnsi="Times New Roman"/>
          <w:lang w:val="en-US" w:eastAsia="nl-NL"/>
        </w:rPr>
        <w:t>T</w:t>
      </w:r>
      <w:r w:rsidRPr="008F6A67">
        <w:rPr>
          <w:rFonts w:ascii="Times New Roman" w:hAnsi="Times New Roman"/>
          <w:lang w:val="en-US" w:eastAsia="nl-NL"/>
        </w:rPr>
        <w:t>echnology development</w:t>
      </w:r>
    </w:p>
    <w:p w14:paraId="08AAD7C1" w14:textId="21CC23E4" w:rsidR="00D85A2A" w:rsidRPr="008F6A67" w:rsidRDefault="00D85A2A"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14: </w:t>
      </w:r>
      <w:r w:rsidR="00D42403" w:rsidRPr="008F6A67">
        <w:rPr>
          <w:rFonts w:ascii="Times New Roman" w:hAnsi="Times New Roman"/>
          <w:lang w:val="en-US" w:eastAsia="nl-NL"/>
        </w:rPr>
        <w:t>F</w:t>
      </w:r>
      <w:r w:rsidRPr="008F6A67">
        <w:rPr>
          <w:rFonts w:ascii="Times New Roman" w:hAnsi="Times New Roman"/>
          <w:lang w:val="en-US" w:eastAsia="nl-NL"/>
        </w:rPr>
        <w:t>air competition</w:t>
      </w:r>
    </w:p>
    <w:p w14:paraId="36BE765B" w14:textId="1EF17AF7" w:rsidR="00D85A2A" w:rsidRPr="008F6A67" w:rsidRDefault="00D85A2A" w:rsidP="0018428F">
      <w:pPr>
        <w:pStyle w:val="ListParagraph"/>
        <w:numPr>
          <w:ilvl w:val="0"/>
          <w:numId w:val="23"/>
        </w:numPr>
        <w:spacing w:line="276" w:lineRule="auto"/>
        <w:rPr>
          <w:rFonts w:ascii="Times New Roman" w:hAnsi="Times New Roman"/>
          <w:lang w:val="en-US" w:eastAsia="nl-NL"/>
        </w:rPr>
      </w:pPr>
      <w:r w:rsidRPr="008F6A67">
        <w:rPr>
          <w:rFonts w:ascii="Times New Roman" w:hAnsi="Times New Roman"/>
          <w:lang w:val="en-US" w:eastAsia="nl-NL"/>
        </w:rPr>
        <w:t xml:space="preserve">Hotspot 15: </w:t>
      </w:r>
      <w:r w:rsidR="00D42403" w:rsidRPr="008F6A67">
        <w:rPr>
          <w:rFonts w:ascii="Times New Roman" w:hAnsi="Times New Roman"/>
          <w:lang w:val="en-US" w:eastAsia="nl-NL"/>
        </w:rPr>
        <w:t>P</w:t>
      </w:r>
      <w:r w:rsidRPr="008F6A67">
        <w:rPr>
          <w:rFonts w:ascii="Times New Roman" w:hAnsi="Times New Roman"/>
          <w:lang w:val="en-US" w:eastAsia="nl-NL"/>
        </w:rPr>
        <w:t>romoting social responsibility</w:t>
      </w:r>
    </w:p>
    <w:p w14:paraId="30C096A0" w14:textId="77777777" w:rsidR="004B1EB5" w:rsidRPr="008F6A67" w:rsidRDefault="004B1EB5" w:rsidP="0018428F">
      <w:pPr>
        <w:autoSpaceDE w:val="0"/>
        <w:autoSpaceDN w:val="0"/>
        <w:adjustRightInd w:val="0"/>
        <w:spacing w:line="276" w:lineRule="auto"/>
        <w:jc w:val="both"/>
        <w:rPr>
          <w:sz w:val="22"/>
          <w:szCs w:val="22"/>
        </w:rPr>
      </w:pPr>
    </w:p>
    <w:p w14:paraId="299EF8CE" w14:textId="6F3F261D" w:rsidR="00D85A2A" w:rsidRPr="008F6A67" w:rsidRDefault="00534D91" w:rsidP="0018428F">
      <w:pPr>
        <w:spacing w:line="276" w:lineRule="auto"/>
        <w:rPr>
          <w:b/>
          <w:bCs/>
          <w:sz w:val="22"/>
          <w:szCs w:val="22"/>
          <w:lang w:eastAsia="nl-NL"/>
        </w:rPr>
      </w:pPr>
      <w:r w:rsidRPr="008F6A67">
        <w:rPr>
          <w:b/>
          <w:bCs/>
          <w:sz w:val="22"/>
          <w:szCs w:val="22"/>
          <w:lang w:eastAsia="nl-NL"/>
        </w:rPr>
        <w:t xml:space="preserve">1) </w:t>
      </w:r>
      <w:r w:rsidR="00D85A2A" w:rsidRPr="008F6A67">
        <w:rPr>
          <w:b/>
          <w:bCs/>
          <w:sz w:val="22"/>
          <w:szCs w:val="22"/>
          <w:lang w:eastAsia="nl-NL"/>
        </w:rPr>
        <w:t xml:space="preserve">Recommendation for freedom of association and collective bargaining </w:t>
      </w:r>
    </w:p>
    <w:p w14:paraId="64A626A9" w14:textId="297E0667" w:rsidR="00D85A2A" w:rsidRPr="008F6A67" w:rsidRDefault="00F12811" w:rsidP="0018428F">
      <w:pPr>
        <w:spacing w:line="276" w:lineRule="auto"/>
        <w:jc w:val="both"/>
        <w:rPr>
          <w:sz w:val="22"/>
          <w:szCs w:val="22"/>
          <w:lang w:eastAsia="nl-NL"/>
        </w:rPr>
      </w:pPr>
      <w:r w:rsidRPr="008F6A67">
        <w:rPr>
          <w:sz w:val="22"/>
          <w:szCs w:val="22"/>
          <w:lang w:eastAsia="nl-NL"/>
        </w:rPr>
        <w:t>Given that the</w:t>
      </w:r>
      <w:r w:rsidR="0041359C" w:rsidRPr="008F6A67">
        <w:rPr>
          <w:sz w:val="22"/>
          <w:szCs w:val="22"/>
          <w:lang w:eastAsia="nl-NL"/>
        </w:rPr>
        <w:t>re is a</w:t>
      </w:r>
      <w:r w:rsidRPr="008F6A67">
        <w:rPr>
          <w:sz w:val="22"/>
          <w:szCs w:val="22"/>
          <w:lang w:eastAsia="nl-NL"/>
        </w:rPr>
        <w:t xml:space="preserve"> lack of an official policy on freedom of</w:t>
      </w:r>
      <w:r w:rsidR="0041359C" w:rsidRPr="008F6A67">
        <w:rPr>
          <w:sz w:val="22"/>
          <w:szCs w:val="22"/>
          <w:lang w:eastAsia="nl-NL"/>
        </w:rPr>
        <w:t xml:space="preserve"> association and it is not promoted in the company, it is recommended to incorporate such a policy. Workers should be aware of their rights to join unions and negotiate on labor agreements, and these rights should be clear and transparent in the form of a company policy. Furthermore, the policy should allow workers to join unions of their choosing. </w:t>
      </w:r>
    </w:p>
    <w:p w14:paraId="32B68F63" w14:textId="77777777" w:rsidR="001D1E73" w:rsidRPr="008F6A67" w:rsidRDefault="001D1E73" w:rsidP="0018428F">
      <w:pPr>
        <w:spacing w:line="276" w:lineRule="auto"/>
        <w:rPr>
          <w:b/>
          <w:bCs/>
          <w:sz w:val="22"/>
          <w:szCs w:val="22"/>
          <w:lang w:eastAsia="nl-NL"/>
        </w:rPr>
      </w:pPr>
    </w:p>
    <w:p w14:paraId="7817A0E6" w14:textId="37A7D885" w:rsidR="002C0282" w:rsidRPr="008F6A67" w:rsidRDefault="00D85A2A" w:rsidP="0018428F">
      <w:pPr>
        <w:spacing w:line="276" w:lineRule="auto"/>
        <w:rPr>
          <w:b/>
          <w:bCs/>
          <w:sz w:val="22"/>
          <w:szCs w:val="22"/>
          <w:lang w:eastAsia="nl-NL"/>
        </w:rPr>
      </w:pPr>
      <w:r w:rsidRPr="008F6A67">
        <w:rPr>
          <w:b/>
          <w:bCs/>
          <w:sz w:val="22"/>
          <w:szCs w:val="22"/>
          <w:lang w:eastAsia="nl-NL"/>
        </w:rPr>
        <w:t xml:space="preserve">2) </w:t>
      </w:r>
      <w:r w:rsidR="00534D91" w:rsidRPr="008F6A67">
        <w:rPr>
          <w:b/>
          <w:bCs/>
          <w:sz w:val="22"/>
          <w:szCs w:val="22"/>
          <w:lang w:eastAsia="nl-NL"/>
        </w:rPr>
        <w:t>Recommendations for equal opportunities</w:t>
      </w:r>
    </w:p>
    <w:p w14:paraId="72923EC1" w14:textId="78D52674" w:rsidR="003567BC" w:rsidRPr="008F6A67" w:rsidRDefault="00534D91" w:rsidP="0018428F">
      <w:pPr>
        <w:spacing w:line="276" w:lineRule="auto"/>
        <w:jc w:val="both"/>
        <w:rPr>
          <w:sz w:val="22"/>
          <w:szCs w:val="22"/>
          <w:lang w:eastAsia="nl-NL"/>
        </w:rPr>
      </w:pPr>
      <w:r w:rsidRPr="008F6A67">
        <w:rPr>
          <w:sz w:val="22"/>
          <w:szCs w:val="22"/>
          <w:lang w:eastAsia="nl-NL"/>
        </w:rPr>
        <w:t xml:space="preserve">A boost in social sustainability performance for equal opportunities would occur if </w:t>
      </w:r>
      <w:r w:rsidR="00512B0E">
        <w:rPr>
          <w:sz w:val="22"/>
          <w:szCs w:val="22"/>
          <w:lang w:eastAsia="nl-NL"/>
        </w:rPr>
        <w:t>Organization D</w:t>
      </w:r>
      <w:r w:rsidRPr="008F6A67">
        <w:rPr>
          <w:sz w:val="22"/>
          <w:szCs w:val="22"/>
          <w:lang w:eastAsia="nl-NL"/>
        </w:rPr>
        <w:t xml:space="preserve"> implements a management system, policy or actions to prevent discrimination and promote equal opportunities for workers. </w:t>
      </w:r>
      <w:r w:rsidR="00BC6F95" w:rsidRPr="008F6A67">
        <w:rPr>
          <w:sz w:val="22"/>
          <w:szCs w:val="22"/>
          <w:lang w:eastAsia="nl-NL"/>
        </w:rPr>
        <w:t xml:space="preserve">While it is claimed that equal opportunities are provided to workers, it is difficult ensure or promote concrete measures for it without an official policy or management system. </w:t>
      </w:r>
    </w:p>
    <w:p w14:paraId="26B9FB84" w14:textId="47F2C09C" w:rsidR="00BC6F95" w:rsidRPr="008F6A67" w:rsidRDefault="00BC6F95" w:rsidP="0018428F">
      <w:pPr>
        <w:spacing w:line="276" w:lineRule="auto"/>
        <w:jc w:val="both"/>
        <w:rPr>
          <w:b/>
          <w:bCs/>
          <w:sz w:val="22"/>
          <w:szCs w:val="22"/>
          <w:lang w:eastAsia="nl-NL"/>
        </w:rPr>
      </w:pPr>
    </w:p>
    <w:p w14:paraId="4AAC02E1" w14:textId="31070C34" w:rsidR="00BC6F95" w:rsidRPr="008F6A67" w:rsidRDefault="00BC6F95" w:rsidP="0018428F">
      <w:pPr>
        <w:spacing w:line="276" w:lineRule="auto"/>
        <w:jc w:val="both"/>
        <w:rPr>
          <w:b/>
          <w:bCs/>
          <w:sz w:val="22"/>
          <w:szCs w:val="22"/>
          <w:lang w:eastAsia="nl-NL"/>
        </w:rPr>
      </w:pPr>
      <w:r w:rsidRPr="008F6A67">
        <w:rPr>
          <w:b/>
          <w:bCs/>
          <w:sz w:val="22"/>
          <w:szCs w:val="22"/>
          <w:lang w:eastAsia="nl-NL"/>
        </w:rPr>
        <w:t xml:space="preserve">3) Recommendations for </w:t>
      </w:r>
      <w:r w:rsidR="00122B45" w:rsidRPr="008F6A67">
        <w:rPr>
          <w:b/>
          <w:bCs/>
          <w:sz w:val="22"/>
          <w:szCs w:val="22"/>
          <w:lang w:eastAsia="nl-NL"/>
        </w:rPr>
        <w:t>worker health and safety</w:t>
      </w:r>
    </w:p>
    <w:p w14:paraId="766C02C0" w14:textId="11986F41" w:rsidR="000A3A2A" w:rsidRPr="008F6A67" w:rsidRDefault="00FD07B5" w:rsidP="0018428F">
      <w:pPr>
        <w:spacing w:line="276" w:lineRule="auto"/>
        <w:jc w:val="both"/>
        <w:rPr>
          <w:sz w:val="22"/>
          <w:szCs w:val="22"/>
          <w:lang w:eastAsia="nl-NL"/>
        </w:rPr>
      </w:pPr>
      <w:r w:rsidRPr="008F6A67">
        <w:rPr>
          <w:sz w:val="22"/>
          <w:szCs w:val="22"/>
          <w:lang w:eastAsia="nl-NL"/>
        </w:rPr>
        <w:t>To improve this sub-category</w:t>
      </w:r>
      <w:r w:rsidR="000A3A2A" w:rsidRPr="008F6A67">
        <w:rPr>
          <w:sz w:val="22"/>
          <w:szCs w:val="22"/>
          <w:lang w:eastAsia="nl-NL"/>
        </w:rPr>
        <w:t>,</w:t>
      </w:r>
      <w:r w:rsidRPr="008F6A67">
        <w:rPr>
          <w:sz w:val="22"/>
          <w:szCs w:val="22"/>
          <w:lang w:eastAsia="nl-NL"/>
        </w:rPr>
        <w:t xml:space="preserve"> a formal health and safety policy must be implemented in the organization. Even though the organization is a distributor rather than a producer, there is still a laboratory on-site where health and safety may be an issue. Health and safety preventative measures and procedures should be clearly documented and made clear in the organization, for example through mandatory safety training.  </w:t>
      </w:r>
    </w:p>
    <w:p w14:paraId="47C166C3" w14:textId="61901F2E" w:rsidR="00122B45" w:rsidRPr="008F6A67" w:rsidRDefault="00122B45" w:rsidP="0018428F">
      <w:pPr>
        <w:spacing w:line="276" w:lineRule="auto"/>
        <w:jc w:val="both"/>
        <w:rPr>
          <w:b/>
          <w:bCs/>
          <w:sz w:val="22"/>
          <w:szCs w:val="22"/>
          <w:lang w:eastAsia="nl-NL"/>
        </w:rPr>
      </w:pPr>
    </w:p>
    <w:p w14:paraId="027065AF" w14:textId="325744DB" w:rsidR="00122B45" w:rsidRPr="008F6A67" w:rsidRDefault="00122B45" w:rsidP="0018428F">
      <w:pPr>
        <w:spacing w:line="276" w:lineRule="auto"/>
        <w:jc w:val="both"/>
        <w:rPr>
          <w:b/>
          <w:bCs/>
          <w:sz w:val="22"/>
          <w:szCs w:val="22"/>
          <w:lang w:eastAsia="nl-NL"/>
        </w:rPr>
      </w:pPr>
      <w:r w:rsidRPr="008F6A67">
        <w:rPr>
          <w:b/>
          <w:bCs/>
          <w:sz w:val="22"/>
          <w:szCs w:val="22"/>
          <w:lang w:eastAsia="nl-NL"/>
        </w:rPr>
        <w:lastRenderedPageBreak/>
        <w:t>4) Recommendations for consumer health and safety</w:t>
      </w:r>
    </w:p>
    <w:p w14:paraId="2CF98B05" w14:textId="443E9E6F" w:rsidR="00122B45" w:rsidRPr="008F6A67" w:rsidRDefault="00122B45" w:rsidP="0018428F">
      <w:pPr>
        <w:spacing w:line="276" w:lineRule="auto"/>
        <w:jc w:val="both"/>
        <w:rPr>
          <w:sz w:val="22"/>
          <w:szCs w:val="22"/>
          <w:lang w:eastAsia="nl-NL"/>
        </w:rPr>
      </w:pPr>
      <w:r w:rsidRPr="008F6A67">
        <w:rPr>
          <w:sz w:val="22"/>
          <w:szCs w:val="22"/>
          <w:lang w:eastAsia="nl-NL"/>
        </w:rPr>
        <w:t xml:space="preserve">To improve this subcategory, it is recommended for </w:t>
      </w:r>
      <w:r w:rsidR="00512B0E">
        <w:rPr>
          <w:sz w:val="22"/>
          <w:szCs w:val="22"/>
          <w:lang w:eastAsia="nl-NL"/>
        </w:rPr>
        <w:t>Organization D</w:t>
      </w:r>
      <w:r w:rsidRPr="008F6A67">
        <w:rPr>
          <w:sz w:val="22"/>
          <w:szCs w:val="22"/>
          <w:lang w:eastAsia="nl-NL"/>
        </w:rPr>
        <w:t xml:space="preserve"> to consider the health and safety risks involved in the handling of its products by the consumer and, more specifically, to create specific management measurers for its assessment. By making it a point to hold regular discussions with consumers or conducting customer surveys regarding this matter the organization may learn of certain health or safety aspects which were not considered before and based on these results </w:t>
      </w:r>
      <w:r w:rsidR="00512B0E">
        <w:rPr>
          <w:sz w:val="22"/>
          <w:szCs w:val="22"/>
          <w:lang w:eastAsia="nl-NL"/>
        </w:rPr>
        <w:t>Organization D</w:t>
      </w:r>
      <w:r w:rsidRPr="008F6A67">
        <w:rPr>
          <w:sz w:val="22"/>
          <w:szCs w:val="22"/>
          <w:lang w:eastAsia="nl-NL"/>
        </w:rPr>
        <w:t xml:space="preserve"> may implement assessment measures accordingly.  </w:t>
      </w:r>
    </w:p>
    <w:p w14:paraId="05F572D7" w14:textId="3443470C" w:rsidR="00122B45" w:rsidRPr="008F6A67" w:rsidRDefault="00122B45" w:rsidP="0018428F">
      <w:pPr>
        <w:spacing w:line="276" w:lineRule="auto"/>
        <w:jc w:val="both"/>
        <w:rPr>
          <w:sz w:val="22"/>
          <w:szCs w:val="22"/>
          <w:lang w:eastAsia="nl-NL"/>
        </w:rPr>
      </w:pPr>
    </w:p>
    <w:p w14:paraId="46B08113" w14:textId="568E0679" w:rsidR="00122B45" w:rsidRPr="008F6A67" w:rsidRDefault="00122B45" w:rsidP="0018428F">
      <w:pPr>
        <w:spacing w:line="276" w:lineRule="auto"/>
        <w:jc w:val="both"/>
        <w:rPr>
          <w:b/>
          <w:bCs/>
          <w:sz w:val="22"/>
          <w:szCs w:val="22"/>
          <w:lang w:eastAsia="nl-NL"/>
        </w:rPr>
      </w:pPr>
      <w:r w:rsidRPr="008F6A67">
        <w:rPr>
          <w:b/>
          <w:bCs/>
          <w:sz w:val="22"/>
          <w:szCs w:val="22"/>
          <w:lang w:eastAsia="nl-NL"/>
        </w:rPr>
        <w:t>5) Recommendations for consumer privacy</w:t>
      </w:r>
    </w:p>
    <w:p w14:paraId="14095FE5" w14:textId="29F5B6C2" w:rsidR="00122B45" w:rsidRPr="008F6A67" w:rsidRDefault="00D42403" w:rsidP="0018428F">
      <w:pPr>
        <w:spacing w:line="276" w:lineRule="auto"/>
        <w:jc w:val="both"/>
        <w:rPr>
          <w:sz w:val="22"/>
          <w:szCs w:val="22"/>
          <w:lang w:eastAsia="nl-NL"/>
        </w:rPr>
      </w:pPr>
      <w:r w:rsidRPr="008F6A67">
        <w:rPr>
          <w:sz w:val="22"/>
          <w:szCs w:val="22"/>
          <w:lang w:eastAsia="nl-NL"/>
        </w:rPr>
        <w:t>While the privacy of the consumer is claimed to be important to the organization, there is a discrepancy with the actual performance on this matter as no privacy policy is available in the organization, thus preventing the BR to be met</w:t>
      </w:r>
      <w:r w:rsidR="003B55C8" w:rsidRPr="008F6A67">
        <w:rPr>
          <w:sz w:val="22"/>
          <w:szCs w:val="22"/>
          <w:lang w:eastAsia="nl-NL"/>
        </w:rPr>
        <w:t>. T</w:t>
      </w:r>
      <w:r w:rsidRPr="008F6A67">
        <w:rPr>
          <w:sz w:val="22"/>
          <w:szCs w:val="22"/>
          <w:lang w:eastAsia="nl-NL"/>
        </w:rPr>
        <w:t xml:space="preserve">he significant recommendation is to incorporate a strict privacy policy which is in accordance with the law. While technically the privacy law may be followed at the organization, a policy would be essential to ensure that the law is being met and that appropriate </w:t>
      </w:r>
      <w:r w:rsidR="003B55C8" w:rsidRPr="008F6A67">
        <w:rPr>
          <w:sz w:val="22"/>
          <w:szCs w:val="22"/>
          <w:lang w:eastAsia="nl-NL"/>
        </w:rPr>
        <w:t xml:space="preserve">measures are being taken. </w:t>
      </w:r>
    </w:p>
    <w:p w14:paraId="24980C86" w14:textId="78252893" w:rsidR="00BD55CE" w:rsidRPr="008F6A67" w:rsidRDefault="00BD55CE" w:rsidP="0018428F">
      <w:pPr>
        <w:spacing w:line="276" w:lineRule="auto"/>
        <w:rPr>
          <w:b/>
          <w:bCs/>
          <w:sz w:val="22"/>
          <w:szCs w:val="22"/>
          <w:lang w:eastAsia="nl-NL"/>
        </w:rPr>
      </w:pPr>
    </w:p>
    <w:p w14:paraId="32DACB97" w14:textId="38525547" w:rsidR="00BD55CE" w:rsidRPr="008F6A67" w:rsidRDefault="00D85A2A" w:rsidP="0018428F">
      <w:pPr>
        <w:spacing w:line="276" w:lineRule="auto"/>
        <w:rPr>
          <w:b/>
          <w:bCs/>
          <w:sz w:val="22"/>
          <w:szCs w:val="22"/>
          <w:lang w:eastAsia="nl-NL"/>
        </w:rPr>
      </w:pPr>
      <w:r w:rsidRPr="008F6A67">
        <w:rPr>
          <w:b/>
          <w:bCs/>
          <w:sz w:val="22"/>
          <w:szCs w:val="22"/>
          <w:lang w:eastAsia="nl-NL"/>
        </w:rPr>
        <w:t>6</w:t>
      </w:r>
      <w:r w:rsidR="00BD55CE" w:rsidRPr="008F6A67">
        <w:rPr>
          <w:b/>
          <w:bCs/>
          <w:sz w:val="22"/>
          <w:szCs w:val="22"/>
          <w:lang w:eastAsia="nl-NL"/>
        </w:rPr>
        <w:t xml:space="preserve">) </w:t>
      </w:r>
      <w:r w:rsidR="00BC6F95" w:rsidRPr="008F6A67">
        <w:rPr>
          <w:b/>
          <w:bCs/>
          <w:sz w:val="22"/>
          <w:szCs w:val="22"/>
          <w:lang w:eastAsia="nl-NL"/>
        </w:rPr>
        <w:t>Recommendations for t</w:t>
      </w:r>
      <w:r w:rsidR="00BD55CE" w:rsidRPr="008F6A67">
        <w:rPr>
          <w:b/>
          <w:bCs/>
          <w:sz w:val="22"/>
          <w:szCs w:val="22"/>
          <w:lang w:eastAsia="nl-NL"/>
        </w:rPr>
        <w:t>ransparency</w:t>
      </w:r>
    </w:p>
    <w:p w14:paraId="35E029AF" w14:textId="4C845D23" w:rsidR="00BD55CE" w:rsidRPr="008F6A67" w:rsidRDefault="00677DD6" w:rsidP="0018428F">
      <w:pPr>
        <w:spacing w:line="276" w:lineRule="auto"/>
        <w:jc w:val="both"/>
        <w:rPr>
          <w:b/>
          <w:bCs/>
          <w:sz w:val="22"/>
          <w:szCs w:val="22"/>
          <w:lang w:eastAsia="nl-NL"/>
        </w:rPr>
      </w:pPr>
      <w:r w:rsidRPr="008F6A67">
        <w:rPr>
          <w:sz w:val="22"/>
          <w:szCs w:val="22"/>
          <w:lang w:eastAsia="nl-NL"/>
        </w:rPr>
        <w:t xml:space="preserve">Even though it is not a producer and only a distributor, the organization </w:t>
      </w:r>
      <w:r w:rsidR="003B55C8" w:rsidRPr="008F6A67">
        <w:rPr>
          <w:sz w:val="22"/>
          <w:szCs w:val="22"/>
          <w:lang w:eastAsia="nl-NL"/>
        </w:rPr>
        <w:t xml:space="preserve">arguably </w:t>
      </w:r>
      <w:r w:rsidRPr="008F6A67">
        <w:rPr>
          <w:sz w:val="22"/>
          <w:szCs w:val="22"/>
          <w:lang w:eastAsia="nl-NL"/>
        </w:rPr>
        <w:t>still bears the responsibility of being transparent about social and environmental sustainability in its supply chain where applicable. T</w:t>
      </w:r>
      <w:r w:rsidR="00BD55CE" w:rsidRPr="008F6A67">
        <w:rPr>
          <w:sz w:val="22"/>
          <w:szCs w:val="22"/>
          <w:lang w:eastAsia="nl-NL"/>
        </w:rPr>
        <w:t>he main recommendation is to conduct sustainability assessments</w:t>
      </w:r>
      <w:r w:rsidR="00790822" w:rsidRPr="008F6A67">
        <w:rPr>
          <w:sz w:val="22"/>
          <w:szCs w:val="22"/>
          <w:lang w:eastAsia="nl-NL"/>
        </w:rPr>
        <w:t xml:space="preserve"> of its activities</w:t>
      </w:r>
      <w:r w:rsidR="00BD55CE" w:rsidRPr="008F6A67">
        <w:rPr>
          <w:sz w:val="22"/>
          <w:szCs w:val="22"/>
          <w:lang w:eastAsia="nl-NL"/>
        </w:rPr>
        <w:t xml:space="preserve"> and publish the results through a report or via the website. </w:t>
      </w:r>
      <w:r w:rsidR="00960F48" w:rsidRPr="008F6A67">
        <w:rPr>
          <w:sz w:val="22"/>
          <w:szCs w:val="22"/>
          <w:lang w:eastAsia="nl-NL"/>
        </w:rPr>
        <w:t xml:space="preserve">If the </w:t>
      </w:r>
      <w:r w:rsidR="00BD3EDA">
        <w:rPr>
          <w:sz w:val="22"/>
          <w:szCs w:val="22"/>
          <w:lang w:eastAsia="nl-NL"/>
        </w:rPr>
        <w:t>o</w:t>
      </w:r>
      <w:r w:rsidR="00512B0E">
        <w:rPr>
          <w:sz w:val="22"/>
          <w:szCs w:val="22"/>
          <w:lang w:eastAsia="nl-NL"/>
        </w:rPr>
        <w:t xml:space="preserve">rganization </w:t>
      </w:r>
      <w:r w:rsidR="00BD3EDA">
        <w:rPr>
          <w:sz w:val="22"/>
          <w:szCs w:val="22"/>
          <w:lang w:eastAsia="nl-NL"/>
        </w:rPr>
        <w:t>w</w:t>
      </w:r>
      <w:r w:rsidR="00960F48" w:rsidRPr="008F6A67">
        <w:rPr>
          <w:sz w:val="22"/>
          <w:szCs w:val="22"/>
          <w:lang w:eastAsia="nl-NL"/>
        </w:rPr>
        <w:t xml:space="preserve">ishes not to post such information publicly however, another recommendation is to prepare documents about sustainability performance and give the customers this information  upon first doing business with them. </w:t>
      </w:r>
    </w:p>
    <w:p w14:paraId="69C03C6A" w14:textId="77777777" w:rsidR="009D50DC" w:rsidRPr="008F6A67" w:rsidRDefault="009D50DC" w:rsidP="0018428F">
      <w:pPr>
        <w:spacing w:line="276" w:lineRule="auto"/>
        <w:rPr>
          <w:b/>
          <w:bCs/>
          <w:sz w:val="22"/>
          <w:szCs w:val="22"/>
          <w:lang w:eastAsia="nl-NL"/>
        </w:rPr>
      </w:pPr>
    </w:p>
    <w:p w14:paraId="406F5141" w14:textId="2B0E96E9" w:rsidR="002A701E" w:rsidRPr="008F6A67" w:rsidRDefault="00D85A2A" w:rsidP="0018428F">
      <w:pPr>
        <w:spacing w:line="276" w:lineRule="auto"/>
        <w:rPr>
          <w:b/>
          <w:bCs/>
          <w:sz w:val="22"/>
          <w:szCs w:val="22"/>
          <w:lang w:eastAsia="nl-NL"/>
        </w:rPr>
      </w:pPr>
      <w:r w:rsidRPr="008F6A67">
        <w:rPr>
          <w:b/>
          <w:bCs/>
          <w:sz w:val="22"/>
          <w:szCs w:val="22"/>
          <w:lang w:eastAsia="nl-NL"/>
        </w:rPr>
        <w:t>7</w:t>
      </w:r>
      <w:r w:rsidR="00BD55CE" w:rsidRPr="008F6A67">
        <w:rPr>
          <w:b/>
          <w:bCs/>
          <w:sz w:val="22"/>
          <w:szCs w:val="22"/>
          <w:lang w:eastAsia="nl-NL"/>
        </w:rPr>
        <w:t xml:space="preserve">) </w:t>
      </w:r>
      <w:r w:rsidR="00BC6F95" w:rsidRPr="008F6A67">
        <w:rPr>
          <w:b/>
          <w:bCs/>
          <w:sz w:val="22"/>
          <w:szCs w:val="22"/>
          <w:lang w:eastAsia="nl-NL"/>
        </w:rPr>
        <w:t>Recommendations for e</w:t>
      </w:r>
      <w:r w:rsidR="002A701E" w:rsidRPr="008F6A67">
        <w:rPr>
          <w:b/>
          <w:bCs/>
          <w:sz w:val="22"/>
          <w:szCs w:val="22"/>
          <w:lang w:eastAsia="nl-NL"/>
        </w:rPr>
        <w:t>nd-of-life responsibility</w:t>
      </w:r>
    </w:p>
    <w:p w14:paraId="1CDA4F46" w14:textId="547CD7B8" w:rsidR="009D11A5" w:rsidRPr="008F6A67" w:rsidRDefault="002A701E" w:rsidP="0018428F">
      <w:pPr>
        <w:autoSpaceDE w:val="0"/>
        <w:autoSpaceDN w:val="0"/>
        <w:adjustRightInd w:val="0"/>
        <w:spacing w:line="276" w:lineRule="auto"/>
        <w:jc w:val="both"/>
        <w:rPr>
          <w:sz w:val="22"/>
          <w:szCs w:val="22"/>
        </w:rPr>
      </w:pPr>
      <w:r w:rsidRPr="008F6A67">
        <w:rPr>
          <w:sz w:val="22"/>
          <w:szCs w:val="22"/>
        </w:rPr>
        <w:t xml:space="preserve">To improve the end-of-life responsibility, the </w:t>
      </w:r>
      <w:r w:rsidR="00512B0E">
        <w:rPr>
          <w:sz w:val="22"/>
          <w:szCs w:val="22"/>
        </w:rPr>
        <w:t>Organization D</w:t>
      </w:r>
      <w:r w:rsidR="00AB5AF7" w:rsidRPr="008F6A67">
        <w:rPr>
          <w:sz w:val="22"/>
          <w:szCs w:val="22"/>
        </w:rPr>
        <w:t xml:space="preserve"> managers </w:t>
      </w:r>
      <w:r w:rsidRPr="008F6A67">
        <w:rPr>
          <w:sz w:val="22"/>
          <w:szCs w:val="22"/>
        </w:rPr>
        <w:t>my take a few step. First, the management may develop a written compliance for the end-of-life responsibility where consumers are educated about the product</w:t>
      </w:r>
      <w:r w:rsidR="00624881" w:rsidRPr="008F6A67">
        <w:rPr>
          <w:sz w:val="22"/>
          <w:szCs w:val="22"/>
        </w:rPr>
        <w:t>s</w:t>
      </w:r>
      <w:r w:rsidRPr="008F6A67">
        <w:rPr>
          <w:sz w:val="22"/>
          <w:szCs w:val="22"/>
        </w:rPr>
        <w:t xml:space="preserve">. Second, the packaging may declare clearly the product’s end-of-life responsibility. </w:t>
      </w:r>
      <w:r w:rsidR="00624881" w:rsidRPr="008F6A67">
        <w:rPr>
          <w:sz w:val="22"/>
          <w:szCs w:val="22"/>
        </w:rPr>
        <w:t xml:space="preserve">This point is especially relevant for </w:t>
      </w:r>
      <w:r w:rsidR="00512B0E">
        <w:rPr>
          <w:sz w:val="22"/>
          <w:szCs w:val="22"/>
        </w:rPr>
        <w:t>Organization D</w:t>
      </w:r>
      <w:r w:rsidR="00624881" w:rsidRPr="008F6A67">
        <w:rPr>
          <w:sz w:val="22"/>
          <w:szCs w:val="22"/>
        </w:rPr>
        <w:t xml:space="preserve"> as their products take a solid form and are provided in containers (as opposed to </w:t>
      </w:r>
      <w:r w:rsidR="008C0846">
        <w:rPr>
          <w:sz w:val="22"/>
          <w:szCs w:val="22"/>
        </w:rPr>
        <w:t>Organization A</w:t>
      </w:r>
      <w:r w:rsidR="00624881" w:rsidRPr="008F6A67">
        <w:rPr>
          <w:sz w:val="22"/>
          <w:szCs w:val="22"/>
        </w:rPr>
        <w:t>’</w:t>
      </w:r>
      <w:r w:rsidR="0007080C">
        <w:rPr>
          <w:sz w:val="22"/>
          <w:szCs w:val="22"/>
        </w:rPr>
        <w:t>s</w:t>
      </w:r>
      <w:r w:rsidR="00624881" w:rsidRPr="008F6A67">
        <w:rPr>
          <w:sz w:val="22"/>
          <w:szCs w:val="22"/>
        </w:rPr>
        <w:t xml:space="preserve"> water and </w:t>
      </w:r>
      <w:r w:rsidR="008C3318">
        <w:rPr>
          <w:sz w:val="22"/>
          <w:szCs w:val="22"/>
        </w:rPr>
        <w:t xml:space="preserve">Organization C’s </w:t>
      </w:r>
      <w:r w:rsidR="00624881" w:rsidRPr="008F6A67">
        <w:rPr>
          <w:sz w:val="22"/>
          <w:szCs w:val="22"/>
        </w:rPr>
        <w:t>chlorine products which are transported through pipes).  Third</w:t>
      </w:r>
      <w:r w:rsidRPr="008F6A67">
        <w:rPr>
          <w:sz w:val="22"/>
          <w:szCs w:val="22"/>
        </w:rPr>
        <w:t>, the packaging may clearly inform consumers about the product’s environmental friendliness. Fourth, the management may educate the consumer on how to dispose of the product in an environmentally friendly manner</w:t>
      </w:r>
      <w:r w:rsidR="008F57D4" w:rsidRPr="008F6A67">
        <w:rPr>
          <w:sz w:val="22"/>
          <w:szCs w:val="22"/>
        </w:rPr>
        <w:t>.</w:t>
      </w:r>
    </w:p>
    <w:p w14:paraId="7DFDA6A4" w14:textId="47A43860" w:rsidR="00790822" w:rsidRPr="008F6A67" w:rsidRDefault="00790822" w:rsidP="0018428F">
      <w:pPr>
        <w:autoSpaceDE w:val="0"/>
        <w:autoSpaceDN w:val="0"/>
        <w:adjustRightInd w:val="0"/>
        <w:spacing w:line="276" w:lineRule="auto"/>
        <w:jc w:val="both"/>
        <w:rPr>
          <w:color w:val="000000" w:themeColor="text1"/>
          <w:sz w:val="22"/>
          <w:szCs w:val="22"/>
        </w:rPr>
      </w:pPr>
    </w:p>
    <w:p w14:paraId="429C34E8" w14:textId="275664B2" w:rsidR="00BC6F95" w:rsidRPr="008F6A67" w:rsidRDefault="00D85A2A" w:rsidP="0018428F">
      <w:pPr>
        <w:spacing w:line="276" w:lineRule="auto"/>
        <w:rPr>
          <w:b/>
          <w:bCs/>
          <w:sz w:val="22"/>
          <w:szCs w:val="22"/>
          <w:lang w:eastAsia="nl-NL"/>
        </w:rPr>
      </w:pPr>
      <w:r w:rsidRPr="008F6A67">
        <w:rPr>
          <w:b/>
          <w:bCs/>
          <w:sz w:val="22"/>
          <w:szCs w:val="22"/>
          <w:lang w:eastAsia="nl-NL"/>
        </w:rPr>
        <w:t>8</w:t>
      </w:r>
      <w:r w:rsidR="00BC6F95" w:rsidRPr="008F6A67">
        <w:rPr>
          <w:b/>
          <w:bCs/>
          <w:sz w:val="22"/>
          <w:szCs w:val="22"/>
          <w:lang w:eastAsia="nl-NL"/>
        </w:rPr>
        <w:t xml:space="preserve">) Recommendations for </w:t>
      </w:r>
      <w:r w:rsidRPr="008F6A67">
        <w:rPr>
          <w:b/>
          <w:bCs/>
          <w:sz w:val="22"/>
          <w:szCs w:val="22"/>
          <w:lang w:eastAsia="nl-NL"/>
        </w:rPr>
        <w:t>access to material resources</w:t>
      </w:r>
    </w:p>
    <w:p w14:paraId="3861C154" w14:textId="4B8DA0A4" w:rsidR="00451C8B" w:rsidRPr="008F6A67" w:rsidRDefault="00451C8B" w:rsidP="0018428F">
      <w:pPr>
        <w:spacing w:line="276" w:lineRule="auto"/>
        <w:jc w:val="both"/>
        <w:rPr>
          <w:sz w:val="22"/>
          <w:szCs w:val="22"/>
          <w:lang w:eastAsia="nl-NL"/>
        </w:rPr>
      </w:pPr>
      <w:r w:rsidRPr="008F6A67">
        <w:rPr>
          <w:sz w:val="22"/>
          <w:szCs w:val="22"/>
          <w:lang w:eastAsia="nl-NL"/>
        </w:rPr>
        <w:t xml:space="preserve">As there is no policy or management systems available for ensuring sustainable use of natural resources, prevention of pollution and recycling of wastes, it is recommended to implement such measures for the meeting of the BR. </w:t>
      </w:r>
      <w:r w:rsidR="004550D3" w:rsidRPr="008F6A67">
        <w:rPr>
          <w:sz w:val="22"/>
          <w:szCs w:val="22"/>
          <w:lang w:eastAsia="nl-NL"/>
        </w:rPr>
        <w:t>Managers should take careful consideration to understand their environmental impact, and collaboration with various community stakeholders and experts might be an important first step in this direction. Once the sustainability impacts are better understood, then according to these findings the management can draw up organizational plans for monitoring and/or improving the impacts.</w:t>
      </w:r>
    </w:p>
    <w:p w14:paraId="27CE5DE6" w14:textId="77777777" w:rsidR="00451C8B" w:rsidRPr="008F6A67" w:rsidRDefault="00451C8B" w:rsidP="0018428F">
      <w:pPr>
        <w:spacing w:line="276" w:lineRule="auto"/>
        <w:rPr>
          <w:b/>
          <w:bCs/>
          <w:sz w:val="22"/>
          <w:szCs w:val="22"/>
          <w:lang w:eastAsia="nl-NL"/>
        </w:rPr>
      </w:pPr>
    </w:p>
    <w:p w14:paraId="15AC3094" w14:textId="06865757" w:rsidR="00BC6F95" w:rsidRPr="008F6A67" w:rsidRDefault="00D85A2A" w:rsidP="0018428F">
      <w:pPr>
        <w:spacing w:line="276" w:lineRule="auto"/>
        <w:rPr>
          <w:b/>
          <w:bCs/>
          <w:color w:val="000000" w:themeColor="text1"/>
          <w:sz w:val="22"/>
          <w:szCs w:val="22"/>
          <w:lang w:eastAsia="nl-NL"/>
        </w:rPr>
      </w:pPr>
      <w:r w:rsidRPr="008F6A67">
        <w:rPr>
          <w:b/>
          <w:bCs/>
          <w:color w:val="000000" w:themeColor="text1"/>
          <w:sz w:val="22"/>
          <w:szCs w:val="22"/>
          <w:lang w:eastAsia="nl-NL"/>
        </w:rPr>
        <w:t>9</w:t>
      </w:r>
      <w:r w:rsidR="00BC6F95" w:rsidRPr="008F6A67">
        <w:rPr>
          <w:b/>
          <w:bCs/>
          <w:color w:val="000000" w:themeColor="text1"/>
          <w:sz w:val="22"/>
          <w:szCs w:val="22"/>
          <w:lang w:eastAsia="nl-NL"/>
        </w:rPr>
        <w:t xml:space="preserve">) Recommendations for </w:t>
      </w:r>
      <w:r w:rsidRPr="008F6A67">
        <w:rPr>
          <w:b/>
          <w:bCs/>
          <w:color w:val="000000" w:themeColor="text1"/>
          <w:sz w:val="22"/>
          <w:szCs w:val="22"/>
          <w:lang w:eastAsia="nl-NL"/>
        </w:rPr>
        <w:t>access to immaterial resources</w:t>
      </w:r>
    </w:p>
    <w:p w14:paraId="6AD15C20" w14:textId="2F7D1015" w:rsidR="00EF19EE" w:rsidRPr="008F6A67" w:rsidRDefault="00761769" w:rsidP="0018428F">
      <w:pPr>
        <w:spacing w:line="276" w:lineRule="auto"/>
        <w:jc w:val="both"/>
        <w:rPr>
          <w:color w:val="000000" w:themeColor="text1"/>
          <w:sz w:val="22"/>
          <w:szCs w:val="22"/>
          <w:lang w:eastAsia="nl-NL"/>
        </w:rPr>
      </w:pPr>
      <w:r w:rsidRPr="008F6A67">
        <w:rPr>
          <w:color w:val="000000" w:themeColor="text1"/>
          <w:sz w:val="22"/>
          <w:szCs w:val="22"/>
          <w:lang w:eastAsia="nl-NL"/>
        </w:rPr>
        <w:t xml:space="preserve">The main recommendation for improvement in this subcategory is to plan initiatives that share skills and knowledge with the community for the purpose of benefiting the community (rather than promotional purposes). The </w:t>
      </w:r>
      <w:r w:rsidR="00BD3EDA">
        <w:rPr>
          <w:color w:val="000000" w:themeColor="text1"/>
          <w:sz w:val="22"/>
          <w:szCs w:val="22"/>
          <w:lang w:eastAsia="nl-NL"/>
        </w:rPr>
        <w:t>o</w:t>
      </w:r>
      <w:r w:rsidR="00512B0E">
        <w:rPr>
          <w:color w:val="000000" w:themeColor="text1"/>
          <w:sz w:val="22"/>
          <w:szCs w:val="22"/>
          <w:lang w:eastAsia="nl-NL"/>
        </w:rPr>
        <w:t xml:space="preserve">rganization </w:t>
      </w:r>
      <w:r w:rsidR="00BD3EDA">
        <w:rPr>
          <w:color w:val="000000" w:themeColor="text1"/>
          <w:sz w:val="22"/>
          <w:szCs w:val="22"/>
          <w:lang w:eastAsia="nl-NL"/>
        </w:rPr>
        <w:t>w</w:t>
      </w:r>
      <w:r w:rsidRPr="008F6A67">
        <w:rPr>
          <w:color w:val="000000" w:themeColor="text1"/>
          <w:sz w:val="22"/>
          <w:szCs w:val="22"/>
          <w:lang w:eastAsia="nl-NL"/>
        </w:rPr>
        <w:t xml:space="preserve">ould designate a person or persons specifically for the planning of these tasks, which would involve reaching out to several members of the community such </w:t>
      </w:r>
      <w:r w:rsidRPr="008F6A67">
        <w:rPr>
          <w:color w:val="000000" w:themeColor="text1"/>
          <w:sz w:val="22"/>
          <w:szCs w:val="22"/>
          <w:lang w:eastAsia="nl-NL"/>
        </w:rPr>
        <w:lastRenderedPageBreak/>
        <w:t xml:space="preserve">as schools and teaching about the industry and the product. Another idea is to host in-house days where locals are invited to come and learn about what is being done at the facility. </w:t>
      </w:r>
    </w:p>
    <w:p w14:paraId="25BF8C76" w14:textId="77777777" w:rsidR="00EF19EE" w:rsidRPr="008F6A67" w:rsidRDefault="00EF19EE" w:rsidP="0018428F">
      <w:pPr>
        <w:spacing w:line="276" w:lineRule="auto"/>
        <w:rPr>
          <w:b/>
          <w:bCs/>
          <w:color w:val="FF0000"/>
          <w:sz w:val="22"/>
          <w:szCs w:val="22"/>
          <w:lang w:eastAsia="nl-NL"/>
        </w:rPr>
      </w:pPr>
    </w:p>
    <w:p w14:paraId="09D066E6" w14:textId="0D3BE37E" w:rsidR="00BC6F95" w:rsidRPr="008F6A67" w:rsidRDefault="00D85A2A" w:rsidP="0018428F">
      <w:pPr>
        <w:spacing w:line="276" w:lineRule="auto"/>
        <w:rPr>
          <w:b/>
          <w:bCs/>
          <w:color w:val="000000" w:themeColor="text1"/>
          <w:sz w:val="22"/>
          <w:szCs w:val="22"/>
          <w:lang w:eastAsia="nl-NL"/>
        </w:rPr>
      </w:pPr>
      <w:r w:rsidRPr="008F6A67">
        <w:rPr>
          <w:b/>
          <w:bCs/>
          <w:color w:val="000000" w:themeColor="text1"/>
          <w:sz w:val="22"/>
          <w:szCs w:val="22"/>
          <w:lang w:eastAsia="nl-NL"/>
        </w:rPr>
        <w:t>10</w:t>
      </w:r>
      <w:r w:rsidR="00BC6F95" w:rsidRPr="008F6A67">
        <w:rPr>
          <w:b/>
          <w:bCs/>
          <w:color w:val="000000" w:themeColor="text1"/>
          <w:sz w:val="22"/>
          <w:szCs w:val="22"/>
          <w:lang w:eastAsia="nl-NL"/>
        </w:rPr>
        <w:t xml:space="preserve">) Recommendations for </w:t>
      </w:r>
      <w:r w:rsidRPr="008F6A67">
        <w:rPr>
          <w:b/>
          <w:bCs/>
          <w:color w:val="000000" w:themeColor="text1"/>
          <w:sz w:val="22"/>
          <w:szCs w:val="22"/>
          <w:lang w:eastAsia="nl-NL"/>
        </w:rPr>
        <w:t>safe and healthy living conditions</w:t>
      </w:r>
    </w:p>
    <w:p w14:paraId="653B2C47" w14:textId="0CF2CFC5" w:rsidR="00761769" w:rsidRPr="008F6A67" w:rsidRDefault="00E3491A" w:rsidP="0018428F">
      <w:pPr>
        <w:spacing w:line="276" w:lineRule="auto"/>
        <w:jc w:val="both"/>
        <w:rPr>
          <w:color w:val="000000" w:themeColor="text1"/>
          <w:sz w:val="22"/>
          <w:szCs w:val="22"/>
          <w:lang w:eastAsia="nl-NL"/>
        </w:rPr>
      </w:pPr>
      <w:r w:rsidRPr="008F6A67">
        <w:rPr>
          <w:color w:val="000000" w:themeColor="text1"/>
          <w:sz w:val="22"/>
          <w:szCs w:val="22"/>
          <w:lang w:eastAsia="nl-NL"/>
        </w:rPr>
        <w:t xml:space="preserve">Hazardous substances may be emitted from the facility through disposal of chemical products and transportation of the products to the consumers. Therefore, the organization must take on a responsibility for the health and safety of its local community. An initial step would first be to put effort in understanding the use and emission of hazardous substances and the extent to which the local community is affected by it. </w:t>
      </w:r>
      <w:r w:rsidR="008C2B50" w:rsidRPr="008F6A67">
        <w:rPr>
          <w:color w:val="000000" w:themeColor="text1"/>
          <w:sz w:val="22"/>
          <w:szCs w:val="22"/>
          <w:lang w:eastAsia="nl-NL"/>
        </w:rPr>
        <w:t xml:space="preserve">The organization may appoint or hire special persons for this task. Once the effects are understood, efforts can be made to communicate these risks to the local community. For example, through website blog posts, newspaper articles and holding open house days. </w:t>
      </w:r>
    </w:p>
    <w:p w14:paraId="5923C594" w14:textId="77777777" w:rsidR="00551EC6" w:rsidRPr="008F6A67" w:rsidRDefault="00551EC6" w:rsidP="0018428F">
      <w:pPr>
        <w:spacing w:line="276" w:lineRule="auto"/>
        <w:rPr>
          <w:b/>
          <w:bCs/>
          <w:sz w:val="22"/>
          <w:szCs w:val="22"/>
          <w:lang w:eastAsia="nl-NL"/>
        </w:rPr>
      </w:pPr>
    </w:p>
    <w:p w14:paraId="021389DB" w14:textId="4138BBB4" w:rsidR="00BC6F95" w:rsidRPr="008F6A67" w:rsidRDefault="00D85A2A" w:rsidP="0018428F">
      <w:pPr>
        <w:spacing w:line="276" w:lineRule="auto"/>
        <w:rPr>
          <w:b/>
          <w:bCs/>
          <w:sz w:val="22"/>
          <w:szCs w:val="22"/>
          <w:lang w:eastAsia="nl-NL"/>
        </w:rPr>
      </w:pPr>
      <w:r w:rsidRPr="008F6A67">
        <w:rPr>
          <w:b/>
          <w:bCs/>
          <w:sz w:val="22"/>
          <w:szCs w:val="22"/>
          <w:lang w:eastAsia="nl-NL"/>
        </w:rPr>
        <w:t>11</w:t>
      </w:r>
      <w:r w:rsidR="00BC6F95" w:rsidRPr="008F6A67">
        <w:rPr>
          <w:b/>
          <w:bCs/>
          <w:sz w:val="22"/>
          <w:szCs w:val="22"/>
          <w:lang w:eastAsia="nl-NL"/>
        </w:rPr>
        <w:t xml:space="preserve">) Recommendations for </w:t>
      </w:r>
      <w:r w:rsidRPr="008F6A67">
        <w:rPr>
          <w:b/>
          <w:bCs/>
          <w:sz w:val="22"/>
          <w:szCs w:val="22"/>
          <w:lang w:eastAsia="nl-NL"/>
        </w:rPr>
        <w:t>community engagement</w:t>
      </w:r>
    </w:p>
    <w:p w14:paraId="4B835BBC" w14:textId="0767F4C9" w:rsidR="000836D5" w:rsidRPr="008F6A67" w:rsidRDefault="000836D5" w:rsidP="0018428F">
      <w:pPr>
        <w:spacing w:line="276" w:lineRule="auto"/>
        <w:rPr>
          <w:sz w:val="22"/>
          <w:szCs w:val="22"/>
          <w:lang w:eastAsia="nl-NL"/>
        </w:rPr>
      </w:pPr>
      <w:r w:rsidRPr="008F6A67">
        <w:rPr>
          <w:sz w:val="22"/>
          <w:szCs w:val="22"/>
          <w:lang w:eastAsia="nl-NL"/>
        </w:rPr>
        <w:t xml:space="preserve">Same as the recommendations offered to </w:t>
      </w:r>
      <w:r w:rsidR="008C0846">
        <w:rPr>
          <w:sz w:val="22"/>
          <w:szCs w:val="22"/>
          <w:lang w:eastAsia="nl-NL"/>
        </w:rPr>
        <w:t>Organization A</w:t>
      </w:r>
      <w:r w:rsidRPr="008F6A67">
        <w:rPr>
          <w:sz w:val="22"/>
          <w:szCs w:val="22"/>
          <w:lang w:eastAsia="nl-NL"/>
        </w:rPr>
        <w:t xml:space="preserve">. </w:t>
      </w:r>
    </w:p>
    <w:p w14:paraId="7A58CE37" w14:textId="77777777" w:rsidR="00551EC6" w:rsidRPr="008F6A67" w:rsidRDefault="00551EC6" w:rsidP="0018428F">
      <w:pPr>
        <w:spacing w:line="276" w:lineRule="auto"/>
        <w:rPr>
          <w:b/>
          <w:bCs/>
          <w:sz w:val="22"/>
          <w:szCs w:val="22"/>
          <w:lang w:eastAsia="nl-NL"/>
        </w:rPr>
      </w:pPr>
    </w:p>
    <w:p w14:paraId="10F2D8B5" w14:textId="33BBDA1B" w:rsidR="00D85A2A" w:rsidRPr="008F6A67" w:rsidRDefault="00D85A2A" w:rsidP="0018428F">
      <w:pPr>
        <w:spacing w:line="276" w:lineRule="auto"/>
        <w:rPr>
          <w:b/>
          <w:bCs/>
          <w:sz w:val="22"/>
          <w:szCs w:val="22"/>
          <w:lang w:eastAsia="nl-NL"/>
        </w:rPr>
      </w:pPr>
      <w:r w:rsidRPr="008F6A67">
        <w:rPr>
          <w:b/>
          <w:bCs/>
          <w:sz w:val="22"/>
          <w:szCs w:val="22"/>
          <w:lang w:eastAsia="nl-NL"/>
        </w:rPr>
        <w:t>12) Recommendations for public commitments to sustainability issues</w:t>
      </w:r>
    </w:p>
    <w:p w14:paraId="172C8509" w14:textId="178212B2" w:rsidR="0041359C" w:rsidRPr="008F6A67" w:rsidRDefault="00F01046" w:rsidP="0018428F">
      <w:pPr>
        <w:spacing w:line="276" w:lineRule="auto"/>
        <w:jc w:val="both"/>
        <w:rPr>
          <w:sz w:val="22"/>
          <w:szCs w:val="22"/>
          <w:lang w:eastAsia="nl-NL"/>
        </w:rPr>
      </w:pPr>
      <w:r w:rsidRPr="008F6A67">
        <w:rPr>
          <w:sz w:val="22"/>
          <w:szCs w:val="22"/>
          <w:lang w:eastAsia="nl-NL"/>
        </w:rPr>
        <w:t xml:space="preserve">To improve this subcategory, the organization may take a few steps. For example, the management may embrace a policy on sustainability. Also, the management may equip itself with the tools to assess sustainability. Lastly, the management in collaboration with the local authority may receive support from the local authority to promote sustainability in its business. </w:t>
      </w:r>
    </w:p>
    <w:p w14:paraId="14093B68" w14:textId="77777777" w:rsidR="00551EC6" w:rsidRPr="008F6A67" w:rsidRDefault="00551EC6" w:rsidP="0018428F">
      <w:pPr>
        <w:spacing w:line="276" w:lineRule="auto"/>
        <w:rPr>
          <w:b/>
          <w:bCs/>
          <w:sz w:val="22"/>
          <w:szCs w:val="22"/>
          <w:lang w:eastAsia="nl-NL"/>
        </w:rPr>
      </w:pPr>
    </w:p>
    <w:p w14:paraId="31A9F754" w14:textId="5F693F85" w:rsidR="00D85A2A" w:rsidRPr="008F6A67" w:rsidRDefault="00D85A2A" w:rsidP="0018428F">
      <w:pPr>
        <w:spacing w:line="276" w:lineRule="auto"/>
        <w:rPr>
          <w:b/>
          <w:bCs/>
          <w:sz w:val="22"/>
          <w:szCs w:val="22"/>
          <w:lang w:eastAsia="nl-NL"/>
        </w:rPr>
      </w:pPr>
      <w:r w:rsidRPr="008F6A67">
        <w:rPr>
          <w:b/>
          <w:bCs/>
          <w:sz w:val="22"/>
          <w:szCs w:val="22"/>
          <w:lang w:eastAsia="nl-NL"/>
        </w:rPr>
        <w:t>13) Recommendations for technology development</w:t>
      </w:r>
    </w:p>
    <w:p w14:paraId="5AD48B6F" w14:textId="5C947053" w:rsidR="00551EC6" w:rsidRPr="008F6A67" w:rsidRDefault="002A4669" w:rsidP="0018428F">
      <w:pPr>
        <w:spacing w:line="276" w:lineRule="auto"/>
        <w:jc w:val="both"/>
        <w:rPr>
          <w:sz w:val="22"/>
          <w:szCs w:val="22"/>
          <w:lang w:eastAsia="nl-NL"/>
        </w:rPr>
      </w:pPr>
      <w:r w:rsidRPr="008F6A67">
        <w:rPr>
          <w:sz w:val="22"/>
          <w:szCs w:val="22"/>
          <w:lang w:eastAsia="nl-NL"/>
        </w:rPr>
        <w:t xml:space="preserve">As </w:t>
      </w:r>
      <w:r w:rsidR="00512B0E">
        <w:rPr>
          <w:sz w:val="22"/>
          <w:szCs w:val="22"/>
          <w:lang w:eastAsia="nl-NL"/>
        </w:rPr>
        <w:t>Organization D</w:t>
      </w:r>
      <w:r w:rsidRPr="008F6A67">
        <w:rPr>
          <w:sz w:val="22"/>
          <w:szCs w:val="22"/>
          <w:lang w:eastAsia="nl-NL"/>
        </w:rPr>
        <w:t xml:space="preserve"> is only a distributor, there is no research and development being to drive innovations. However, since there is a laboratory on-site where the product gets tested and treated, there may be opportunities for technology developments. To improve this subcategory, the management may allocate funds for technology development. Also, the management may think about how to develop a research and development section on site or start working in some partnerships with local institutes/industry. </w:t>
      </w:r>
    </w:p>
    <w:p w14:paraId="46974195" w14:textId="77777777" w:rsidR="00551EC6" w:rsidRPr="008F6A67" w:rsidRDefault="00551EC6" w:rsidP="0018428F">
      <w:pPr>
        <w:spacing w:line="276" w:lineRule="auto"/>
        <w:rPr>
          <w:b/>
          <w:bCs/>
          <w:sz w:val="22"/>
          <w:szCs w:val="22"/>
          <w:lang w:eastAsia="nl-NL"/>
        </w:rPr>
      </w:pPr>
    </w:p>
    <w:p w14:paraId="4DEF48FB" w14:textId="52DF16B5" w:rsidR="00D85A2A" w:rsidRPr="008F6A67" w:rsidRDefault="00D85A2A" w:rsidP="0018428F">
      <w:pPr>
        <w:spacing w:line="276" w:lineRule="auto"/>
        <w:rPr>
          <w:b/>
          <w:bCs/>
          <w:sz w:val="22"/>
          <w:szCs w:val="22"/>
          <w:lang w:eastAsia="nl-NL"/>
        </w:rPr>
      </w:pPr>
      <w:r w:rsidRPr="008F6A67">
        <w:rPr>
          <w:b/>
          <w:bCs/>
          <w:sz w:val="22"/>
          <w:szCs w:val="22"/>
          <w:lang w:eastAsia="nl-NL"/>
        </w:rPr>
        <w:t>14) Recommendations for fair competition</w:t>
      </w:r>
    </w:p>
    <w:p w14:paraId="537701B5" w14:textId="11CCE635" w:rsidR="007367D6" w:rsidRPr="008F6A67" w:rsidRDefault="007367D6" w:rsidP="0018428F">
      <w:pPr>
        <w:spacing w:line="276" w:lineRule="auto"/>
        <w:jc w:val="both"/>
        <w:rPr>
          <w:sz w:val="22"/>
          <w:szCs w:val="22"/>
          <w:lang w:eastAsia="nl-NL"/>
        </w:rPr>
      </w:pPr>
      <w:r w:rsidRPr="008F6A67">
        <w:rPr>
          <w:sz w:val="22"/>
          <w:szCs w:val="22"/>
          <w:lang w:eastAsia="nl-NL"/>
        </w:rPr>
        <w:t>To improve this sub-category, a policy must be developed within the organization for fair competition</w:t>
      </w:r>
      <w:r w:rsidR="00551EC6" w:rsidRPr="008F6A67">
        <w:rPr>
          <w:sz w:val="22"/>
          <w:szCs w:val="22"/>
          <w:lang w:eastAsia="nl-NL"/>
        </w:rPr>
        <w:t xml:space="preserve"> practices</w:t>
      </w:r>
      <w:r w:rsidRPr="008F6A67">
        <w:rPr>
          <w:sz w:val="22"/>
          <w:szCs w:val="22"/>
          <w:lang w:eastAsia="nl-NL"/>
        </w:rPr>
        <w:t xml:space="preserve">. Similar to some other issues, such as equal opportunities and consumer privacy, it </w:t>
      </w:r>
      <w:r w:rsidR="00855186" w:rsidRPr="008F6A67">
        <w:rPr>
          <w:sz w:val="22"/>
          <w:szCs w:val="22"/>
          <w:lang w:eastAsia="nl-NL"/>
        </w:rPr>
        <w:t>may be</w:t>
      </w:r>
      <w:r w:rsidRPr="008F6A67">
        <w:rPr>
          <w:sz w:val="22"/>
          <w:szCs w:val="22"/>
          <w:lang w:eastAsia="nl-NL"/>
        </w:rPr>
        <w:t xml:space="preserve"> perceived </w:t>
      </w:r>
      <w:r w:rsidR="00855186" w:rsidRPr="008F6A67">
        <w:rPr>
          <w:sz w:val="22"/>
          <w:szCs w:val="22"/>
          <w:lang w:eastAsia="nl-NL"/>
        </w:rPr>
        <w:t>by the organization that laws are followed but without a clear and transparent policy on the matter</w:t>
      </w:r>
      <w:r w:rsidR="00551EC6" w:rsidRPr="008F6A67">
        <w:rPr>
          <w:sz w:val="22"/>
          <w:szCs w:val="22"/>
          <w:lang w:eastAsia="nl-NL"/>
        </w:rPr>
        <w:t xml:space="preserve">, it is not a guarantee. A </w:t>
      </w:r>
      <w:r w:rsidRPr="008F6A67">
        <w:rPr>
          <w:sz w:val="22"/>
          <w:szCs w:val="22"/>
          <w:lang w:eastAsia="nl-NL"/>
        </w:rPr>
        <w:t xml:space="preserve">policy on the matter is critical for ensuring and promoting that the policy gets adhered to across the organization. </w:t>
      </w:r>
      <w:r w:rsidR="00551EC6" w:rsidRPr="008F6A67">
        <w:rPr>
          <w:sz w:val="22"/>
          <w:szCs w:val="22"/>
          <w:lang w:eastAsia="nl-NL"/>
        </w:rPr>
        <w:t>Thus, this is the main way for the social sustainability performance to be improved for this subcategory.</w:t>
      </w:r>
    </w:p>
    <w:p w14:paraId="25860AF1" w14:textId="77777777" w:rsidR="007367D6" w:rsidRPr="008F6A67" w:rsidRDefault="007367D6" w:rsidP="0018428F">
      <w:pPr>
        <w:spacing w:line="276" w:lineRule="auto"/>
        <w:rPr>
          <w:b/>
          <w:bCs/>
          <w:sz w:val="22"/>
          <w:szCs w:val="22"/>
          <w:lang w:eastAsia="nl-NL"/>
        </w:rPr>
      </w:pPr>
    </w:p>
    <w:p w14:paraId="44344744" w14:textId="2E238226" w:rsidR="00D85A2A" w:rsidRPr="008F6A67" w:rsidRDefault="00D85A2A" w:rsidP="0018428F">
      <w:pPr>
        <w:spacing w:line="276" w:lineRule="auto"/>
        <w:rPr>
          <w:b/>
          <w:bCs/>
          <w:sz w:val="22"/>
          <w:szCs w:val="22"/>
          <w:lang w:eastAsia="nl-NL"/>
        </w:rPr>
      </w:pPr>
      <w:r w:rsidRPr="008F6A67">
        <w:rPr>
          <w:b/>
          <w:bCs/>
          <w:sz w:val="22"/>
          <w:szCs w:val="22"/>
          <w:lang w:eastAsia="nl-NL"/>
        </w:rPr>
        <w:t>15) Recommendations for promoting social responsibility</w:t>
      </w:r>
    </w:p>
    <w:p w14:paraId="2344A520" w14:textId="6DEDB6B7" w:rsidR="000A3A2A" w:rsidRPr="008F6A67" w:rsidRDefault="000A3A2A" w:rsidP="0018428F">
      <w:pPr>
        <w:spacing w:line="276" w:lineRule="auto"/>
        <w:rPr>
          <w:sz w:val="22"/>
          <w:szCs w:val="22"/>
          <w:lang w:eastAsia="nl-NL"/>
        </w:rPr>
      </w:pPr>
      <w:r w:rsidRPr="008F6A67">
        <w:rPr>
          <w:sz w:val="22"/>
          <w:szCs w:val="22"/>
          <w:lang w:eastAsia="nl-NL"/>
        </w:rPr>
        <w:t xml:space="preserve">Same as the recommendations offered to </w:t>
      </w:r>
      <w:r w:rsidR="008C0846">
        <w:rPr>
          <w:sz w:val="22"/>
          <w:szCs w:val="22"/>
          <w:lang w:eastAsia="nl-NL"/>
        </w:rPr>
        <w:t>Organization A</w:t>
      </w:r>
      <w:r w:rsidRPr="008F6A67">
        <w:rPr>
          <w:sz w:val="22"/>
          <w:szCs w:val="22"/>
          <w:lang w:eastAsia="nl-NL"/>
        </w:rPr>
        <w:t xml:space="preserve">. </w:t>
      </w:r>
    </w:p>
    <w:p w14:paraId="087A07E1" w14:textId="77777777" w:rsidR="000A3A2A" w:rsidRPr="008F6A67" w:rsidRDefault="000A3A2A" w:rsidP="0018428F">
      <w:pPr>
        <w:spacing w:line="276" w:lineRule="auto"/>
        <w:rPr>
          <w:b/>
          <w:bCs/>
          <w:sz w:val="22"/>
          <w:szCs w:val="22"/>
          <w:lang w:eastAsia="nl-NL"/>
        </w:rPr>
      </w:pPr>
    </w:p>
    <w:p w14:paraId="2235753B" w14:textId="77777777" w:rsidR="00BD4F23" w:rsidRPr="008F6A67" w:rsidRDefault="00BD4F23" w:rsidP="0018428F">
      <w:pPr>
        <w:spacing w:line="276" w:lineRule="auto"/>
        <w:rPr>
          <w:rFonts w:ascii="WdwyjjAdvTT3713a231" w:hAnsi="WdwyjjAdvTT3713a231"/>
          <w:color w:val="111111"/>
          <w:sz w:val="20"/>
          <w:szCs w:val="20"/>
        </w:rPr>
      </w:pPr>
    </w:p>
    <w:p w14:paraId="1F46F753" w14:textId="04F8E470" w:rsidR="009B497B" w:rsidRPr="008F6A67" w:rsidRDefault="000748EE" w:rsidP="0018428F">
      <w:pPr>
        <w:pStyle w:val="Heading2"/>
        <w:spacing w:line="276" w:lineRule="auto"/>
        <w:rPr>
          <w:rFonts w:ascii="Times New Roman" w:hAnsi="Times New Roman" w:cs="Times New Roman"/>
          <w:color w:val="00B0F0"/>
          <w:sz w:val="28"/>
          <w:szCs w:val="28"/>
          <w:lang w:eastAsia="nl-NL"/>
        </w:rPr>
      </w:pPr>
      <w:bookmarkStart w:id="342" w:name="_Toc16598671"/>
      <w:bookmarkStart w:id="343" w:name="_Toc17532828"/>
      <w:r w:rsidRPr="008F6A67">
        <w:rPr>
          <w:rFonts w:ascii="Times New Roman" w:hAnsi="Times New Roman" w:cs="Times New Roman"/>
          <w:color w:val="000000" w:themeColor="text1"/>
          <w:sz w:val="28"/>
          <w:szCs w:val="28"/>
          <w:lang w:eastAsia="nl-NL"/>
        </w:rPr>
        <w:t>5</w:t>
      </w:r>
      <w:r w:rsidR="00A105F6" w:rsidRPr="008F6A67">
        <w:rPr>
          <w:rFonts w:ascii="Times New Roman" w:hAnsi="Times New Roman" w:cs="Times New Roman"/>
          <w:color w:val="000000" w:themeColor="text1"/>
          <w:sz w:val="28"/>
          <w:szCs w:val="28"/>
          <w:lang w:eastAsia="nl-NL"/>
        </w:rPr>
        <w:t>.</w:t>
      </w:r>
      <w:r w:rsidR="00B925BA" w:rsidRPr="008F6A67">
        <w:rPr>
          <w:rFonts w:ascii="Times New Roman" w:hAnsi="Times New Roman" w:cs="Times New Roman"/>
          <w:color w:val="000000" w:themeColor="text1"/>
          <w:sz w:val="28"/>
          <w:szCs w:val="28"/>
          <w:lang w:eastAsia="nl-NL"/>
        </w:rPr>
        <w:t>4</w:t>
      </w:r>
      <w:r w:rsidR="00A105F6" w:rsidRPr="008F6A67">
        <w:rPr>
          <w:rFonts w:ascii="Times New Roman" w:hAnsi="Times New Roman" w:cs="Times New Roman"/>
          <w:color w:val="000000" w:themeColor="text1"/>
          <w:sz w:val="28"/>
          <w:szCs w:val="28"/>
          <w:lang w:eastAsia="nl-NL"/>
        </w:rPr>
        <w:t xml:space="preserve">. </w:t>
      </w:r>
      <w:r w:rsidR="00E54A7F" w:rsidRPr="008F6A67">
        <w:rPr>
          <w:rFonts w:ascii="Times New Roman" w:hAnsi="Times New Roman" w:cs="Times New Roman"/>
          <w:color w:val="00B0F0"/>
          <w:sz w:val="28"/>
          <w:szCs w:val="28"/>
          <w:lang w:eastAsia="nl-NL"/>
        </w:rPr>
        <w:t xml:space="preserve">Chapter </w:t>
      </w:r>
      <w:r w:rsidR="00FD08BB" w:rsidRPr="008F6A67">
        <w:rPr>
          <w:rFonts w:ascii="Times New Roman" w:hAnsi="Times New Roman" w:cs="Times New Roman"/>
          <w:color w:val="00B0F0"/>
          <w:sz w:val="28"/>
          <w:szCs w:val="28"/>
          <w:lang w:eastAsia="nl-NL"/>
        </w:rPr>
        <w:t>Summa</w:t>
      </w:r>
      <w:r w:rsidR="00D01B50" w:rsidRPr="008F6A67">
        <w:rPr>
          <w:rFonts w:ascii="Times New Roman" w:hAnsi="Times New Roman" w:cs="Times New Roman"/>
          <w:color w:val="00B0F0"/>
          <w:sz w:val="28"/>
          <w:szCs w:val="28"/>
          <w:lang w:eastAsia="nl-NL"/>
        </w:rPr>
        <w:t>r</w:t>
      </w:r>
      <w:r w:rsidR="009B497B" w:rsidRPr="008F6A67">
        <w:rPr>
          <w:rFonts w:ascii="Times New Roman" w:hAnsi="Times New Roman" w:cs="Times New Roman"/>
          <w:color w:val="00B0F0"/>
          <w:sz w:val="28"/>
          <w:szCs w:val="28"/>
          <w:lang w:eastAsia="nl-NL"/>
        </w:rPr>
        <w:t>y</w:t>
      </w:r>
      <w:bookmarkEnd w:id="342"/>
      <w:bookmarkEnd w:id="343"/>
    </w:p>
    <w:p w14:paraId="23E730B6" w14:textId="77777777" w:rsidR="004B1D91" w:rsidRPr="008F6A67" w:rsidRDefault="004B1D91" w:rsidP="0018428F">
      <w:pPr>
        <w:spacing w:line="276" w:lineRule="auto"/>
        <w:rPr>
          <w:color w:val="00B0F0"/>
          <w:sz w:val="28"/>
          <w:szCs w:val="28"/>
          <w:lang w:eastAsia="nl-NL"/>
        </w:rPr>
      </w:pPr>
    </w:p>
    <w:p w14:paraId="3D9E36C1" w14:textId="0E499383" w:rsidR="00B335C6" w:rsidRPr="008F6A67" w:rsidRDefault="002E1635" w:rsidP="00E54A7F">
      <w:pPr>
        <w:autoSpaceDE w:val="0"/>
        <w:autoSpaceDN w:val="0"/>
        <w:adjustRightInd w:val="0"/>
        <w:spacing w:line="276" w:lineRule="auto"/>
        <w:jc w:val="both"/>
        <w:rPr>
          <w:i/>
          <w:iCs/>
        </w:rPr>
      </w:pPr>
      <w:r w:rsidRPr="008F6A67">
        <w:rPr>
          <w:color w:val="000000" w:themeColor="text1"/>
          <w:sz w:val="22"/>
          <w:szCs w:val="22"/>
          <w:lang w:eastAsia="nl-NL"/>
        </w:rPr>
        <w:t xml:space="preserve">In this </w:t>
      </w:r>
      <w:r w:rsidR="00E54A7F" w:rsidRPr="008F6A67">
        <w:rPr>
          <w:color w:val="000000" w:themeColor="text1"/>
          <w:sz w:val="22"/>
          <w:szCs w:val="22"/>
          <w:lang w:eastAsia="nl-NL"/>
        </w:rPr>
        <w:t>c</w:t>
      </w:r>
      <w:r w:rsidRPr="008F6A67">
        <w:rPr>
          <w:color w:val="000000" w:themeColor="text1"/>
          <w:sz w:val="22"/>
          <w:szCs w:val="22"/>
          <w:lang w:eastAsia="nl-NL"/>
        </w:rPr>
        <w:t>hapter, the third sub-research question was answered</w:t>
      </w:r>
      <w:r w:rsidR="009A4AF6" w:rsidRPr="008F6A67">
        <w:rPr>
          <w:color w:val="000000" w:themeColor="text1"/>
          <w:sz w:val="22"/>
          <w:szCs w:val="22"/>
          <w:lang w:eastAsia="nl-NL"/>
        </w:rPr>
        <w:t>, which was</w:t>
      </w:r>
      <w:r w:rsidR="00E54A7F" w:rsidRPr="008F6A67">
        <w:rPr>
          <w:color w:val="000000" w:themeColor="text1"/>
          <w:sz w:val="22"/>
          <w:szCs w:val="22"/>
          <w:lang w:eastAsia="nl-NL"/>
        </w:rPr>
        <w:t xml:space="preserve">: </w:t>
      </w:r>
      <w:r w:rsidR="00E54A7F" w:rsidRPr="008F6A67">
        <w:rPr>
          <w:i/>
          <w:iCs/>
        </w:rPr>
        <w:t xml:space="preserve">What are the social sustainability performances in the ZERO BRINE system along the value chain, and how can negative performances be improved? </w:t>
      </w:r>
      <w:r w:rsidR="004B1D91" w:rsidRPr="008F6A67">
        <w:rPr>
          <w:color w:val="000000" w:themeColor="text1"/>
          <w:sz w:val="22"/>
          <w:szCs w:val="22"/>
          <w:lang w:eastAsia="nl-NL"/>
        </w:rPr>
        <w:t xml:space="preserve">The main contributions of this </w:t>
      </w:r>
      <w:r w:rsidR="00E54A7F" w:rsidRPr="008F6A67">
        <w:rPr>
          <w:color w:val="000000" w:themeColor="text1"/>
          <w:sz w:val="22"/>
          <w:szCs w:val="22"/>
          <w:lang w:eastAsia="nl-NL"/>
        </w:rPr>
        <w:t>c</w:t>
      </w:r>
      <w:r w:rsidR="004B1D91" w:rsidRPr="008F6A67">
        <w:rPr>
          <w:color w:val="000000" w:themeColor="text1"/>
          <w:sz w:val="22"/>
          <w:szCs w:val="22"/>
          <w:lang w:eastAsia="nl-NL"/>
        </w:rPr>
        <w:t xml:space="preserve">hapter were </w:t>
      </w:r>
      <w:r w:rsidR="00CF554F" w:rsidRPr="008F6A67">
        <w:rPr>
          <w:color w:val="000000" w:themeColor="text1"/>
          <w:sz w:val="22"/>
          <w:szCs w:val="22"/>
          <w:lang w:eastAsia="nl-NL"/>
        </w:rPr>
        <w:t>the</w:t>
      </w:r>
      <w:r w:rsidR="004B1D91" w:rsidRPr="008F6A67">
        <w:rPr>
          <w:color w:val="000000" w:themeColor="text1"/>
          <w:sz w:val="22"/>
          <w:szCs w:val="22"/>
          <w:lang w:eastAsia="nl-NL"/>
        </w:rPr>
        <w:t xml:space="preserve"> presentation </w:t>
      </w:r>
      <w:r w:rsidR="000350D6" w:rsidRPr="008F6A67">
        <w:rPr>
          <w:color w:val="000000" w:themeColor="text1"/>
          <w:sz w:val="22"/>
          <w:szCs w:val="22"/>
          <w:lang w:eastAsia="nl-NL"/>
        </w:rPr>
        <w:t xml:space="preserve">and analysis </w:t>
      </w:r>
      <w:r w:rsidR="004B1D91" w:rsidRPr="008F6A67">
        <w:rPr>
          <w:color w:val="000000" w:themeColor="text1"/>
          <w:sz w:val="22"/>
          <w:szCs w:val="22"/>
          <w:lang w:eastAsia="nl-NL"/>
        </w:rPr>
        <w:t xml:space="preserve">of the results of the </w:t>
      </w:r>
      <w:r w:rsidR="00CF554F" w:rsidRPr="008F6A67">
        <w:rPr>
          <w:color w:val="000000" w:themeColor="text1"/>
          <w:sz w:val="22"/>
          <w:szCs w:val="22"/>
          <w:lang w:eastAsia="nl-NL"/>
        </w:rPr>
        <w:t xml:space="preserve">ZERO BRINE </w:t>
      </w:r>
      <w:r w:rsidR="004B1D91" w:rsidRPr="008F6A67">
        <w:rPr>
          <w:color w:val="000000" w:themeColor="text1"/>
          <w:sz w:val="22"/>
          <w:szCs w:val="22"/>
          <w:lang w:eastAsia="nl-NL"/>
        </w:rPr>
        <w:t>case</w:t>
      </w:r>
      <w:r w:rsidR="00002006" w:rsidRPr="008F6A67">
        <w:rPr>
          <w:color w:val="000000" w:themeColor="text1"/>
          <w:sz w:val="22"/>
          <w:szCs w:val="22"/>
          <w:lang w:eastAsia="nl-NL"/>
        </w:rPr>
        <w:t xml:space="preserve"> study</w:t>
      </w:r>
      <w:r w:rsidR="004B1D91" w:rsidRPr="008F6A67">
        <w:rPr>
          <w:color w:val="000000" w:themeColor="text1"/>
          <w:sz w:val="22"/>
          <w:szCs w:val="22"/>
          <w:lang w:eastAsia="nl-NL"/>
        </w:rPr>
        <w:t>. The</w:t>
      </w:r>
      <w:r w:rsidR="008666E5" w:rsidRPr="008F6A67">
        <w:rPr>
          <w:color w:val="000000" w:themeColor="text1"/>
          <w:sz w:val="22"/>
          <w:szCs w:val="22"/>
          <w:lang w:eastAsia="nl-NL"/>
        </w:rPr>
        <w:t xml:space="preserve"> main</w:t>
      </w:r>
      <w:r w:rsidR="004B1D91" w:rsidRPr="008F6A67">
        <w:rPr>
          <w:color w:val="000000" w:themeColor="text1"/>
          <w:sz w:val="22"/>
          <w:szCs w:val="22"/>
          <w:lang w:eastAsia="nl-NL"/>
        </w:rPr>
        <w:t xml:space="preserve"> results </w:t>
      </w:r>
      <w:r w:rsidR="00CF554F" w:rsidRPr="008F6A67">
        <w:rPr>
          <w:color w:val="000000" w:themeColor="text1"/>
          <w:sz w:val="22"/>
          <w:szCs w:val="22"/>
          <w:lang w:eastAsia="nl-NL"/>
        </w:rPr>
        <w:t>were</w:t>
      </w:r>
      <w:r w:rsidR="004B1D91" w:rsidRPr="008F6A67">
        <w:rPr>
          <w:color w:val="000000" w:themeColor="text1"/>
          <w:sz w:val="22"/>
          <w:szCs w:val="22"/>
          <w:lang w:eastAsia="nl-NL"/>
        </w:rPr>
        <w:t xml:space="preserve"> comprised o</w:t>
      </w:r>
      <w:r w:rsidR="008666E5" w:rsidRPr="008F6A67">
        <w:rPr>
          <w:color w:val="000000" w:themeColor="text1"/>
          <w:sz w:val="22"/>
          <w:szCs w:val="22"/>
          <w:lang w:eastAsia="nl-NL"/>
        </w:rPr>
        <w:t xml:space="preserve">f </w:t>
      </w:r>
      <w:r w:rsidR="004B1D91" w:rsidRPr="008F6A67">
        <w:rPr>
          <w:color w:val="000000" w:themeColor="text1"/>
          <w:sz w:val="22"/>
          <w:szCs w:val="22"/>
          <w:lang w:eastAsia="nl-NL"/>
        </w:rPr>
        <w:t xml:space="preserve">the social sustainability performance </w:t>
      </w:r>
      <w:r w:rsidR="00602553" w:rsidRPr="008F6A67">
        <w:rPr>
          <w:color w:val="000000" w:themeColor="text1"/>
          <w:sz w:val="22"/>
          <w:szCs w:val="22"/>
          <w:lang w:eastAsia="nl-NL"/>
        </w:rPr>
        <w:t xml:space="preserve">of each organization in the </w:t>
      </w:r>
      <w:r w:rsidR="00CF554F" w:rsidRPr="008F6A67">
        <w:rPr>
          <w:color w:val="000000" w:themeColor="text1"/>
          <w:sz w:val="22"/>
          <w:szCs w:val="22"/>
          <w:lang w:eastAsia="nl-NL"/>
        </w:rPr>
        <w:t xml:space="preserve">value chain </w:t>
      </w:r>
      <w:r w:rsidR="004B1D91" w:rsidRPr="008F6A67">
        <w:rPr>
          <w:color w:val="000000" w:themeColor="text1"/>
          <w:sz w:val="22"/>
          <w:szCs w:val="22"/>
          <w:lang w:eastAsia="nl-NL"/>
        </w:rPr>
        <w:t>at the subcategory level</w:t>
      </w:r>
      <w:r w:rsidR="00223E9C" w:rsidRPr="008F6A67">
        <w:rPr>
          <w:color w:val="000000" w:themeColor="text1"/>
          <w:sz w:val="22"/>
          <w:szCs w:val="22"/>
          <w:lang w:eastAsia="nl-NL"/>
        </w:rPr>
        <w:t xml:space="preserve"> </w:t>
      </w:r>
      <w:r w:rsidR="008666E5" w:rsidRPr="008F6A67">
        <w:rPr>
          <w:color w:val="000000" w:themeColor="text1"/>
          <w:sz w:val="22"/>
          <w:szCs w:val="22"/>
          <w:lang w:eastAsia="nl-NL"/>
        </w:rPr>
        <w:t xml:space="preserve">– </w:t>
      </w:r>
      <w:r w:rsidR="008666E5" w:rsidRPr="008F6A67">
        <w:rPr>
          <w:color w:val="000000" w:themeColor="text1"/>
          <w:sz w:val="22"/>
          <w:szCs w:val="22"/>
          <w:lang w:eastAsia="nl-NL"/>
        </w:rPr>
        <w:lastRenderedPageBreak/>
        <w:t>which were assessed based</w:t>
      </w:r>
      <w:r w:rsidR="00223E9C" w:rsidRPr="008F6A67">
        <w:rPr>
          <w:color w:val="000000" w:themeColor="text1"/>
          <w:sz w:val="22"/>
          <w:szCs w:val="22"/>
          <w:lang w:eastAsia="nl-NL"/>
        </w:rPr>
        <w:t xml:space="preserve"> on the applied S-LCA framework</w:t>
      </w:r>
      <w:r w:rsidR="008666E5" w:rsidRPr="008F6A67">
        <w:rPr>
          <w:color w:val="000000" w:themeColor="text1"/>
          <w:sz w:val="22"/>
          <w:szCs w:val="22"/>
          <w:lang w:eastAsia="nl-NL"/>
        </w:rPr>
        <w:t xml:space="preserve"> – an</w:t>
      </w:r>
      <w:r w:rsidR="00CF554F" w:rsidRPr="008F6A67">
        <w:rPr>
          <w:color w:val="000000" w:themeColor="text1"/>
          <w:sz w:val="22"/>
          <w:szCs w:val="22"/>
          <w:lang w:eastAsia="nl-NL"/>
        </w:rPr>
        <w:t xml:space="preserve">d several conclusions were drawn. Firstly, it was found that </w:t>
      </w:r>
      <w:r w:rsidR="00CF554F" w:rsidRPr="008F6A67">
        <w:rPr>
          <w:sz w:val="22"/>
          <w:szCs w:val="22"/>
          <w:lang w:eastAsia="nl-NL"/>
        </w:rPr>
        <w:t>the organizations fulfilled the BR for the majority of the subcategories</w:t>
      </w:r>
      <w:r w:rsidR="00A143D8" w:rsidRPr="008F6A67">
        <w:rPr>
          <w:sz w:val="22"/>
          <w:szCs w:val="22"/>
          <w:lang w:eastAsia="nl-NL"/>
        </w:rPr>
        <w:t xml:space="preserve">, and that </w:t>
      </w:r>
      <w:r w:rsidR="008666E5" w:rsidRPr="008F6A67">
        <w:rPr>
          <w:sz w:val="22"/>
          <w:szCs w:val="22"/>
          <w:lang w:eastAsia="nl-NL"/>
        </w:rPr>
        <w:t>the majority (approximately half) of the subcategories received a score of “1” for very good social sustainability performance. Thus, it was concluded that in general the social sustainability performanc</w:t>
      </w:r>
      <w:r w:rsidR="006B5464" w:rsidRPr="008F6A67">
        <w:rPr>
          <w:sz w:val="22"/>
          <w:szCs w:val="22"/>
          <w:lang w:eastAsia="nl-NL"/>
        </w:rPr>
        <w:t>e was satisfactory, which was attributed to the strict regulations of the Netherlands and of the chemical process industry.</w:t>
      </w:r>
      <w:r w:rsidR="00CF554F" w:rsidRPr="008F6A67">
        <w:rPr>
          <w:sz w:val="22"/>
          <w:szCs w:val="22"/>
          <w:lang w:eastAsia="nl-NL"/>
        </w:rPr>
        <w:t xml:space="preserve"> Secondly, it was recognized that of the four organizations </w:t>
      </w:r>
      <w:r w:rsidR="00DD3BD7" w:rsidRPr="008F6A67">
        <w:rPr>
          <w:sz w:val="22"/>
          <w:szCs w:val="22"/>
          <w:lang w:eastAsia="nl-NL"/>
        </w:rPr>
        <w:t>analyzed</w:t>
      </w:r>
      <w:r w:rsidR="00CF554F" w:rsidRPr="008F6A67">
        <w:rPr>
          <w:sz w:val="22"/>
          <w:szCs w:val="22"/>
          <w:lang w:eastAsia="nl-NL"/>
        </w:rPr>
        <w:t xml:space="preserve"> for the study, </w:t>
      </w:r>
      <w:r w:rsidR="00512B0E">
        <w:rPr>
          <w:sz w:val="22"/>
          <w:szCs w:val="22"/>
          <w:lang w:eastAsia="nl-NL"/>
        </w:rPr>
        <w:t>Organization D</w:t>
      </w:r>
      <w:r w:rsidR="00DD3BD7" w:rsidRPr="008F6A67">
        <w:rPr>
          <w:sz w:val="22"/>
          <w:szCs w:val="22"/>
          <w:lang w:eastAsia="nl-NL"/>
        </w:rPr>
        <w:t xml:space="preserve"> showed the most negative social sustainability performance</w:t>
      </w:r>
      <w:r w:rsidR="00CF554F" w:rsidRPr="008F6A67">
        <w:rPr>
          <w:sz w:val="22"/>
          <w:szCs w:val="22"/>
          <w:lang w:eastAsia="nl-NL"/>
        </w:rPr>
        <w:t xml:space="preserve">. This finding was very telling because a main difference between the pre- and post- ZERO BRINE systems is </w:t>
      </w:r>
      <w:r w:rsidR="0024375D" w:rsidRPr="008F6A67">
        <w:rPr>
          <w:sz w:val="22"/>
          <w:szCs w:val="22"/>
          <w:lang w:eastAsia="nl-NL"/>
        </w:rPr>
        <w:t xml:space="preserve">the fact that </w:t>
      </w:r>
      <w:r w:rsidR="00512B0E">
        <w:rPr>
          <w:sz w:val="22"/>
          <w:szCs w:val="22"/>
          <w:lang w:eastAsia="nl-NL"/>
        </w:rPr>
        <w:t>Organization D</w:t>
      </w:r>
      <w:r w:rsidR="0024375D" w:rsidRPr="008F6A67">
        <w:rPr>
          <w:sz w:val="22"/>
          <w:szCs w:val="22"/>
          <w:lang w:eastAsia="nl-NL"/>
        </w:rPr>
        <w:t xml:space="preserve"> is an additional stakeholder in the post-system as a consumer of the </w:t>
      </w:r>
      <w:r w:rsidR="00DD3BD7" w:rsidRPr="008F6A67">
        <w:rPr>
          <w:sz w:val="22"/>
          <w:szCs w:val="22"/>
          <w:lang w:eastAsia="nl-NL"/>
        </w:rPr>
        <w:t xml:space="preserve">recovered </w:t>
      </w:r>
      <w:r w:rsidR="0024375D" w:rsidRPr="008F6A67">
        <w:rPr>
          <w:sz w:val="22"/>
          <w:szCs w:val="22"/>
          <w:lang w:eastAsia="nl-NL"/>
        </w:rPr>
        <w:t xml:space="preserve">magnesium </w:t>
      </w:r>
      <w:r w:rsidR="00DD3BD7" w:rsidRPr="008F6A67">
        <w:rPr>
          <w:sz w:val="22"/>
          <w:szCs w:val="22"/>
          <w:lang w:eastAsia="nl-NL"/>
        </w:rPr>
        <w:t xml:space="preserve">from </w:t>
      </w:r>
      <w:r w:rsidR="0024375D" w:rsidRPr="008F6A67">
        <w:rPr>
          <w:sz w:val="22"/>
          <w:szCs w:val="22"/>
          <w:lang w:eastAsia="nl-NL"/>
        </w:rPr>
        <w:t xml:space="preserve">the new brine treatment technology. </w:t>
      </w:r>
      <w:r w:rsidR="00492A49" w:rsidRPr="008F6A67">
        <w:rPr>
          <w:sz w:val="22"/>
          <w:szCs w:val="22"/>
          <w:lang w:eastAsia="nl-NL"/>
        </w:rPr>
        <w:t xml:space="preserve">Thus, due to this aspect alone, the post-ZERO BRINE system shows a slightly worse social sustainability performance from a company conduct perspective. The author recognized the limitations of this conclusion, however. </w:t>
      </w:r>
      <w:r w:rsidR="00AE1023" w:rsidRPr="008F6A67">
        <w:rPr>
          <w:sz w:val="22"/>
          <w:szCs w:val="22"/>
          <w:lang w:eastAsia="nl-NL"/>
        </w:rPr>
        <w:t xml:space="preserve">Namely, the reduced import of magnesium that would theoretically result from the added consumption of magnesium recovered from the brine was not taken into account. Such a study has already been performed by another scholar </w:t>
      </w:r>
      <w:r w:rsidR="00BD3C79" w:rsidRPr="008F6A67">
        <w:rPr>
          <w:sz w:val="22"/>
          <w:szCs w:val="22"/>
          <w:lang w:eastAsia="nl-NL"/>
        </w:rPr>
        <w:t>through the use of generic social indicators. Rather, by limiting the scope of the research to a company specific analysis, an in-depth view of social sustainability performance in the value chain could be gained</w:t>
      </w:r>
      <w:r w:rsidR="00DD3BD7" w:rsidRPr="008F6A67">
        <w:rPr>
          <w:sz w:val="22"/>
          <w:szCs w:val="22"/>
          <w:lang w:eastAsia="nl-NL"/>
        </w:rPr>
        <w:t xml:space="preserve"> which make this result still very relevant for the ZERO BRINE project</w:t>
      </w:r>
      <w:r w:rsidR="00FF2825" w:rsidRPr="008F6A67">
        <w:rPr>
          <w:sz w:val="22"/>
          <w:szCs w:val="22"/>
          <w:lang w:eastAsia="nl-NL"/>
        </w:rPr>
        <w:t xml:space="preserve"> and particularly for the organizations with a main stake in it</w:t>
      </w:r>
      <w:r w:rsidR="00DD3BD7" w:rsidRPr="008F6A67">
        <w:rPr>
          <w:sz w:val="22"/>
          <w:szCs w:val="22"/>
          <w:lang w:eastAsia="nl-NL"/>
        </w:rPr>
        <w:t xml:space="preserve">. </w:t>
      </w:r>
      <w:r w:rsidR="00B335C6" w:rsidRPr="008F6A67">
        <w:rPr>
          <w:sz w:val="22"/>
          <w:szCs w:val="22"/>
          <w:lang w:eastAsia="nl-NL"/>
        </w:rPr>
        <w:t xml:space="preserve">Next, a hotspot analysis was performed which </w:t>
      </w:r>
      <w:r w:rsidR="00DA40CA" w:rsidRPr="008F6A67">
        <w:rPr>
          <w:sz w:val="22"/>
          <w:szCs w:val="22"/>
          <w:lang w:eastAsia="nl-NL"/>
        </w:rPr>
        <w:t>assessed</w:t>
      </w:r>
      <w:r w:rsidR="00B335C6" w:rsidRPr="008F6A67">
        <w:rPr>
          <w:sz w:val="22"/>
          <w:szCs w:val="22"/>
          <w:lang w:eastAsia="nl-NL"/>
        </w:rPr>
        <w:t xml:space="preserve"> </w:t>
      </w:r>
      <w:r w:rsidR="00202E32" w:rsidRPr="008F6A67">
        <w:rPr>
          <w:sz w:val="22"/>
          <w:szCs w:val="22"/>
          <w:lang w:eastAsia="nl-NL"/>
        </w:rPr>
        <w:t>areas</w:t>
      </w:r>
      <w:r w:rsidR="00DA40CA" w:rsidRPr="008F6A67">
        <w:rPr>
          <w:sz w:val="22"/>
          <w:szCs w:val="22"/>
          <w:lang w:eastAsia="nl-NL"/>
        </w:rPr>
        <w:t xml:space="preserve"> (subcategories)</w:t>
      </w:r>
      <w:r w:rsidR="00202E32" w:rsidRPr="008F6A67">
        <w:rPr>
          <w:sz w:val="22"/>
          <w:szCs w:val="22"/>
          <w:lang w:eastAsia="nl-NL"/>
        </w:rPr>
        <w:t xml:space="preserve"> of negative social performance which could be improved</w:t>
      </w:r>
      <w:r w:rsidR="00DA40CA" w:rsidRPr="008F6A67">
        <w:rPr>
          <w:sz w:val="22"/>
          <w:szCs w:val="22"/>
          <w:lang w:eastAsia="nl-NL"/>
        </w:rPr>
        <w:t xml:space="preserve">. </w:t>
      </w:r>
      <w:r w:rsidR="00CB0583" w:rsidRPr="008F6A67">
        <w:rPr>
          <w:sz w:val="22"/>
          <w:szCs w:val="22"/>
          <w:lang w:eastAsia="nl-NL"/>
        </w:rPr>
        <w:t xml:space="preserve">Recommendations </w:t>
      </w:r>
      <w:r w:rsidR="00B335C6" w:rsidRPr="008F6A67">
        <w:rPr>
          <w:sz w:val="22"/>
          <w:szCs w:val="22"/>
          <w:lang w:eastAsia="nl-NL"/>
        </w:rPr>
        <w:t>were offered for how the social sustainability performance may be improved</w:t>
      </w:r>
      <w:r w:rsidR="00202E32" w:rsidRPr="008F6A67">
        <w:rPr>
          <w:sz w:val="22"/>
          <w:szCs w:val="22"/>
          <w:lang w:eastAsia="nl-NL"/>
        </w:rPr>
        <w:t xml:space="preserve"> per organization</w:t>
      </w:r>
      <w:r w:rsidR="00B335C6" w:rsidRPr="008F6A67">
        <w:rPr>
          <w:sz w:val="22"/>
          <w:szCs w:val="22"/>
          <w:lang w:eastAsia="nl-NL"/>
        </w:rPr>
        <w:t>.</w:t>
      </w:r>
      <w:r w:rsidR="00202E32" w:rsidRPr="008F6A67">
        <w:rPr>
          <w:sz w:val="22"/>
          <w:szCs w:val="22"/>
          <w:lang w:eastAsia="nl-NL"/>
        </w:rPr>
        <w:t xml:space="preserve"> In this way, the </w:t>
      </w:r>
      <w:r w:rsidR="00DA40CA" w:rsidRPr="008F6A67">
        <w:rPr>
          <w:sz w:val="22"/>
          <w:szCs w:val="22"/>
          <w:lang w:eastAsia="nl-NL"/>
        </w:rPr>
        <w:t xml:space="preserve">advice </w:t>
      </w:r>
      <w:r w:rsidR="00202E32" w:rsidRPr="008F6A67">
        <w:rPr>
          <w:sz w:val="22"/>
          <w:szCs w:val="22"/>
          <w:lang w:eastAsia="nl-NL"/>
        </w:rPr>
        <w:t xml:space="preserve">offered could be valuable for </w:t>
      </w:r>
      <w:r w:rsidR="00DA40CA" w:rsidRPr="008F6A67">
        <w:rPr>
          <w:sz w:val="22"/>
          <w:szCs w:val="22"/>
          <w:lang w:eastAsia="nl-NL"/>
        </w:rPr>
        <w:t xml:space="preserve">members of </w:t>
      </w:r>
      <w:r w:rsidR="00202E32" w:rsidRPr="008F6A67">
        <w:rPr>
          <w:sz w:val="22"/>
          <w:szCs w:val="22"/>
          <w:lang w:eastAsia="nl-NL"/>
        </w:rPr>
        <w:t xml:space="preserve">management of the organizations </w:t>
      </w:r>
      <w:r w:rsidR="00DA40CA" w:rsidRPr="008F6A67">
        <w:rPr>
          <w:sz w:val="22"/>
          <w:szCs w:val="22"/>
          <w:lang w:eastAsia="nl-NL"/>
        </w:rPr>
        <w:t xml:space="preserve">wishing to increase the social sustainability of the business. </w:t>
      </w:r>
      <w:r w:rsidR="00B061A0" w:rsidRPr="008F6A67">
        <w:rPr>
          <w:sz w:val="22"/>
          <w:szCs w:val="22"/>
          <w:lang w:eastAsia="nl-NL"/>
        </w:rPr>
        <w:t xml:space="preserve">In particular, the ZERO BRINE system may show a positive social sustainability outcome if the recommendations of this thesis are implemented strategically. </w:t>
      </w:r>
    </w:p>
    <w:p w14:paraId="6DB633B0" w14:textId="5D22EB8D" w:rsidR="009B497B" w:rsidRPr="008F6A67" w:rsidRDefault="009B497B" w:rsidP="0018428F">
      <w:pPr>
        <w:spacing w:line="276" w:lineRule="auto"/>
        <w:rPr>
          <w:color w:val="000000" w:themeColor="text1"/>
          <w:sz w:val="22"/>
          <w:szCs w:val="22"/>
          <w:lang w:eastAsia="nl-NL"/>
        </w:rPr>
      </w:pPr>
      <w:r w:rsidRPr="008F6A67">
        <w:rPr>
          <w:color w:val="00B0F0"/>
          <w:sz w:val="28"/>
          <w:szCs w:val="28"/>
          <w:lang w:eastAsia="nl-NL"/>
        </w:rPr>
        <w:br w:type="page"/>
      </w:r>
    </w:p>
    <w:p w14:paraId="7A49B056" w14:textId="3E4B09FB" w:rsidR="006F582D" w:rsidRPr="008F6A67" w:rsidRDefault="00675F4A" w:rsidP="0018428F">
      <w:pPr>
        <w:pStyle w:val="WritingTitle"/>
        <w:spacing w:line="276" w:lineRule="auto"/>
        <w:jc w:val="center"/>
        <w:rPr>
          <w:rFonts w:ascii="Times New Roman" w:hAnsi="Times New Roman" w:cs="Times New Roman"/>
          <w:lang w:val="en-US"/>
        </w:rPr>
      </w:pPr>
      <w:bookmarkStart w:id="344" w:name="_Toc16598672"/>
      <w:bookmarkStart w:id="345" w:name="_Toc17532829"/>
      <w:r w:rsidRPr="008F6A67">
        <w:rPr>
          <w:rFonts w:ascii="Times New Roman" w:hAnsi="Times New Roman" w:cs="Times New Roman"/>
          <w:color w:val="000000" w:themeColor="text1"/>
          <w:lang w:val="en-US"/>
        </w:rPr>
        <w:lastRenderedPageBreak/>
        <w:t>6</w:t>
      </w:r>
      <w:r w:rsidR="006F582D" w:rsidRPr="008F6A67">
        <w:rPr>
          <w:rFonts w:ascii="Times New Roman" w:hAnsi="Times New Roman" w:cs="Times New Roman"/>
          <w:color w:val="000000" w:themeColor="text1"/>
          <w:lang w:val="en-US"/>
        </w:rPr>
        <w:t xml:space="preserve"> </w:t>
      </w:r>
      <w:bookmarkEnd w:id="288"/>
      <w:r w:rsidRPr="008F6A67">
        <w:rPr>
          <w:rFonts w:ascii="Times New Roman" w:hAnsi="Times New Roman" w:cs="Times New Roman"/>
          <w:color w:val="00B0F0"/>
          <w:lang w:val="en-US"/>
        </w:rPr>
        <w:t>Discussion</w:t>
      </w:r>
      <w:bookmarkEnd w:id="344"/>
      <w:bookmarkEnd w:id="345"/>
    </w:p>
    <w:p w14:paraId="6B3E759C" w14:textId="3018ECEA" w:rsidR="00722087" w:rsidRPr="008F6A67" w:rsidRDefault="00722087" w:rsidP="0018428F">
      <w:pPr>
        <w:spacing w:line="276" w:lineRule="auto"/>
      </w:pPr>
    </w:p>
    <w:p w14:paraId="559F97FA" w14:textId="0700F62E" w:rsidR="004976B1" w:rsidRPr="008F6A67" w:rsidRDefault="00834E38" w:rsidP="007A420E">
      <w:pPr>
        <w:spacing w:line="276" w:lineRule="auto"/>
        <w:jc w:val="both"/>
        <w:rPr>
          <w:sz w:val="22"/>
          <w:szCs w:val="22"/>
        </w:rPr>
      </w:pPr>
      <w:r w:rsidRPr="008F6A67">
        <w:rPr>
          <w:sz w:val="22"/>
          <w:szCs w:val="22"/>
        </w:rPr>
        <w:t>T</w:t>
      </w:r>
      <w:r w:rsidR="00912EE7" w:rsidRPr="008F6A67">
        <w:rPr>
          <w:sz w:val="22"/>
          <w:szCs w:val="22"/>
        </w:rPr>
        <w:t>he aim of this</w:t>
      </w:r>
      <w:r w:rsidR="007A420E" w:rsidRPr="008F6A67">
        <w:rPr>
          <w:sz w:val="22"/>
          <w:szCs w:val="22"/>
        </w:rPr>
        <w:t xml:space="preserve"> c</w:t>
      </w:r>
      <w:r w:rsidRPr="008F6A67">
        <w:rPr>
          <w:sz w:val="22"/>
          <w:szCs w:val="22"/>
        </w:rPr>
        <w:t xml:space="preserve">hapter </w:t>
      </w:r>
      <w:r w:rsidR="00912EE7" w:rsidRPr="008F6A67">
        <w:rPr>
          <w:sz w:val="22"/>
          <w:szCs w:val="22"/>
        </w:rPr>
        <w:t xml:space="preserve">is to discuss the </w:t>
      </w:r>
      <w:r w:rsidR="0015271E" w:rsidRPr="008F6A67">
        <w:rPr>
          <w:sz w:val="22"/>
          <w:szCs w:val="22"/>
        </w:rPr>
        <w:t xml:space="preserve">application of the </w:t>
      </w:r>
      <w:r w:rsidR="00006F8F" w:rsidRPr="008F6A67">
        <w:rPr>
          <w:sz w:val="22"/>
          <w:szCs w:val="22"/>
        </w:rPr>
        <w:t xml:space="preserve">specific S-LCA </w:t>
      </w:r>
      <w:r w:rsidR="008E2301" w:rsidRPr="008F6A67">
        <w:rPr>
          <w:sz w:val="22"/>
          <w:szCs w:val="22"/>
        </w:rPr>
        <w:t>methodology</w:t>
      </w:r>
      <w:r w:rsidR="00006F8F" w:rsidRPr="008F6A67">
        <w:rPr>
          <w:sz w:val="22"/>
          <w:szCs w:val="22"/>
        </w:rPr>
        <w:t xml:space="preserve"> to the case </w:t>
      </w:r>
      <w:r w:rsidR="0015271E" w:rsidRPr="008F6A67">
        <w:rPr>
          <w:sz w:val="22"/>
          <w:szCs w:val="22"/>
        </w:rPr>
        <w:t xml:space="preserve">study </w:t>
      </w:r>
      <w:r w:rsidR="007765C8" w:rsidRPr="008F6A67">
        <w:rPr>
          <w:sz w:val="22"/>
          <w:szCs w:val="22"/>
        </w:rPr>
        <w:t xml:space="preserve">with attention to the </w:t>
      </w:r>
      <w:r w:rsidR="00422A1E" w:rsidRPr="008F6A67">
        <w:rPr>
          <w:sz w:val="22"/>
          <w:szCs w:val="22"/>
        </w:rPr>
        <w:t xml:space="preserve">use </w:t>
      </w:r>
      <w:r w:rsidR="00912EE7" w:rsidRPr="008F6A67">
        <w:rPr>
          <w:sz w:val="22"/>
          <w:szCs w:val="22"/>
        </w:rPr>
        <w:t>UNEP/SETAC</w:t>
      </w:r>
      <w:r w:rsidR="00006F8F" w:rsidRPr="008F6A67">
        <w:rPr>
          <w:sz w:val="22"/>
          <w:szCs w:val="22"/>
        </w:rPr>
        <w:t xml:space="preserve"> approach</w:t>
      </w:r>
      <w:r w:rsidR="008E2301" w:rsidRPr="008F6A67">
        <w:rPr>
          <w:sz w:val="22"/>
          <w:szCs w:val="22"/>
        </w:rPr>
        <w:t xml:space="preserve">. </w:t>
      </w:r>
      <w:r w:rsidR="002D5F9E" w:rsidRPr="008F6A67">
        <w:rPr>
          <w:sz w:val="22"/>
          <w:szCs w:val="22"/>
        </w:rPr>
        <w:t>Firstly</w:t>
      </w:r>
      <w:r w:rsidR="002D69AB" w:rsidRPr="008F6A67">
        <w:rPr>
          <w:sz w:val="22"/>
          <w:szCs w:val="22"/>
        </w:rPr>
        <w:t xml:space="preserve">, </w:t>
      </w:r>
      <w:r w:rsidR="002D5F9E" w:rsidRPr="008F6A67">
        <w:rPr>
          <w:sz w:val="22"/>
          <w:szCs w:val="22"/>
        </w:rPr>
        <w:t xml:space="preserve">in </w:t>
      </w:r>
      <w:r w:rsidR="001F5863" w:rsidRPr="008F6A67">
        <w:rPr>
          <w:sz w:val="22"/>
          <w:szCs w:val="22"/>
        </w:rPr>
        <w:t>Section 6.</w:t>
      </w:r>
      <w:r w:rsidR="002D5F9E" w:rsidRPr="008F6A67">
        <w:rPr>
          <w:sz w:val="22"/>
          <w:szCs w:val="22"/>
        </w:rPr>
        <w:t>1</w:t>
      </w:r>
      <w:r w:rsidR="001F5863" w:rsidRPr="008F6A67">
        <w:rPr>
          <w:sz w:val="22"/>
          <w:szCs w:val="22"/>
        </w:rPr>
        <w:t xml:space="preserve">, </w:t>
      </w:r>
      <w:r w:rsidR="0015271E" w:rsidRPr="008F6A67">
        <w:rPr>
          <w:sz w:val="22"/>
          <w:szCs w:val="22"/>
        </w:rPr>
        <w:t>a</w:t>
      </w:r>
      <w:r w:rsidR="004B1B0C" w:rsidRPr="008F6A67">
        <w:rPr>
          <w:sz w:val="22"/>
          <w:szCs w:val="22"/>
        </w:rPr>
        <w:t xml:space="preserve"> critical </w:t>
      </w:r>
      <w:r w:rsidR="0015271E" w:rsidRPr="008F6A67">
        <w:rPr>
          <w:sz w:val="22"/>
          <w:szCs w:val="22"/>
        </w:rPr>
        <w:t xml:space="preserve">discussion is presented about </w:t>
      </w:r>
      <w:r w:rsidR="004B1B0C" w:rsidRPr="008F6A67">
        <w:rPr>
          <w:sz w:val="22"/>
          <w:szCs w:val="22"/>
        </w:rPr>
        <w:t xml:space="preserve">the S-LCA </w:t>
      </w:r>
      <w:r w:rsidR="00A0501D" w:rsidRPr="008F6A67">
        <w:rPr>
          <w:sz w:val="22"/>
          <w:szCs w:val="22"/>
        </w:rPr>
        <w:t>methodology</w:t>
      </w:r>
      <w:r w:rsidR="00422A1E" w:rsidRPr="008F6A67">
        <w:rPr>
          <w:sz w:val="22"/>
          <w:szCs w:val="22"/>
        </w:rPr>
        <w:t xml:space="preserve"> </w:t>
      </w:r>
      <w:r w:rsidR="004B1B0C" w:rsidRPr="008F6A67">
        <w:rPr>
          <w:sz w:val="22"/>
          <w:szCs w:val="22"/>
        </w:rPr>
        <w:t xml:space="preserve">which was developed </w:t>
      </w:r>
      <w:r w:rsidR="007A420E" w:rsidRPr="008F6A67">
        <w:rPr>
          <w:sz w:val="22"/>
          <w:szCs w:val="22"/>
        </w:rPr>
        <w:t>and applied to the ZERO BRINE case study</w:t>
      </w:r>
      <w:r w:rsidR="00CD235F" w:rsidRPr="008F6A67">
        <w:rPr>
          <w:sz w:val="22"/>
          <w:szCs w:val="22"/>
        </w:rPr>
        <w:t xml:space="preserve"> as detailed in Chapter 4</w:t>
      </w:r>
      <w:r w:rsidR="007A420E" w:rsidRPr="008F6A67">
        <w:rPr>
          <w:sz w:val="22"/>
          <w:szCs w:val="22"/>
        </w:rPr>
        <w:t xml:space="preserve">, </w:t>
      </w:r>
      <w:r w:rsidR="002D69AB" w:rsidRPr="008F6A67">
        <w:rPr>
          <w:sz w:val="22"/>
          <w:szCs w:val="22"/>
        </w:rPr>
        <w:t>highlighting</w:t>
      </w:r>
      <w:r w:rsidR="00CD235F" w:rsidRPr="008F6A67">
        <w:rPr>
          <w:sz w:val="22"/>
          <w:szCs w:val="22"/>
        </w:rPr>
        <w:t xml:space="preserve"> five points</w:t>
      </w:r>
      <w:r w:rsidR="002D69AB" w:rsidRPr="008F6A67">
        <w:rPr>
          <w:sz w:val="22"/>
          <w:szCs w:val="22"/>
        </w:rPr>
        <w:t xml:space="preserve"> in particular: </w:t>
      </w:r>
      <w:r w:rsidR="007A420E" w:rsidRPr="008F6A67">
        <w:rPr>
          <w:sz w:val="22"/>
          <w:szCs w:val="22"/>
        </w:rPr>
        <w:t xml:space="preserve">the choice of scope, selection </w:t>
      </w:r>
      <w:r w:rsidR="002D69AB" w:rsidRPr="008F6A67">
        <w:rPr>
          <w:sz w:val="22"/>
          <w:szCs w:val="22"/>
        </w:rPr>
        <w:t xml:space="preserve">of social impact subcategories, </w:t>
      </w:r>
      <w:r w:rsidR="007A420E" w:rsidRPr="008F6A67">
        <w:rPr>
          <w:sz w:val="22"/>
          <w:szCs w:val="22"/>
        </w:rPr>
        <w:t xml:space="preserve">selection of indicators, </w:t>
      </w:r>
      <w:r w:rsidR="002D69AB" w:rsidRPr="008F6A67">
        <w:rPr>
          <w:sz w:val="22"/>
          <w:szCs w:val="22"/>
        </w:rPr>
        <w:t xml:space="preserve">the S-LCIA method and the inventory data collection. Next in Section 6.2, an evaluation of the study </w:t>
      </w:r>
      <w:r w:rsidR="00D4070A" w:rsidRPr="008F6A67">
        <w:rPr>
          <w:sz w:val="22"/>
          <w:szCs w:val="22"/>
        </w:rPr>
        <w:t xml:space="preserve">is carried out as per </w:t>
      </w:r>
      <w:r w:rsidR="00CD235F" w:rsidRPr="008F6A67">
        <w:rPr>
          <w:sz w:val="22"/>
          <w:szCs w:val="22"/>
        </w:rPr>
        <w:t xml:space="preserve">the requirements of </w:t>
      </w:r>
      <w:r w:rsidR="00D4070A" w:rsidRPr="008F6A67">
        <w:rPr>
          <w:sz w:val="22"/>
          <w:szCs w:val="22"/>
        </w:rPr>
        <w:t xml:space="preserve">the S-LCA Guidelines for the </w:t>
      </w:r>
      <w:r w:rsidR="00CD235F" w:rsidRPr="008F6A67">
        <w:rPr>
          <w:sz w:val="22"/>
          <w:szCs w:val="22"/>
        </w:rPr>
        <w:t xml:space="preserve">fourth </w:t>
      </w:r>
      <w:r w:rsidR="00D4070A" w:rsidRPr="008F6A67">
        <w:rPr>
          <w:sz w:val="22"/>
          <w:szCs w:val="22"/>
        </w:rPr>
        <w:t>phase</w:t>
      </w:r>
      <w:r w:rsidR="00CD235F" w:rsidRPr="008F6A67">
        <w:rPr>
          <w:sz w:val="22"/>
          <w:szCs w:val="22"/>
        </w:rPr>
        <w:t xml:space="preserve"> (called the interpretation phase)</w:t>
      </w:r>
      <w:r w:rsidR="00D4070A" w:rsidRPr="008F6A67">
        <w:rPr>
          <w:sz w:val="22"/>
          <w:szCs w:val="22"/>
        </w:rPr>
        <w:t xml:space="preserve">, including </w:t>
      </w:r>
      <w:r w:rsidR="008D7E60" w:rsidRPr="008F6A67">
        <w:rPr>
          <w:sz w:val="22"/>
          <w:szCs w:val="22"/>
        </w:rPr>
        <w:t xml:space="preserve">remarks about the </w:t>
      </w:r>
      <w:r w:rsidR="00D4070A" w:rsidRPr="008F6A67">
        <w:rPr>
          <w:sz w:val="22"/>
          <w:szCs w:val="22"/>
        </w:rPr>
        <w:t xml:space="preserve">completeness and consistency of the study. </w:t>
      </w:r>
      <w:r w:rsidR="007A420E" w:rsidRPr="008F6A67">
        <w:rPr>
          <w:sz w:val="22"/>
          <w:szCs w:val="22"/>
        </w:rPr>
        <w:t xml:space="preserve">This evaluation is performed using the </w:t>
      </w:r>
      <w:r w:rsidR="00CD235F" w:rsidRPr="008F6A67">
        <w:rPr>
          <w:sz w:val="22"/>
          <w:szCs w:val="22"/>
        </w:rPr>
        <w:t>discussion from Section 6.1</w:t>
      </w:r>
      <w:r w:rsidR="007A420E" w:rsidRPr="008F6A67">
        <w:rPr>
          <w:sz w:val="22"/>
          <w:szCs w:val="22"/>
        </w:rPr>
        <w:t xml:space="preserve"> as a key input. </w:t>
      </w:r>
    </w:p>
    <w:p w14:paraId="01104C00" w14:textId="77777777" w:rsidR="007A420E" w:rsidRPr="008F6A67" w:rsidRDefault="007A420E" w:rsidP="007A420E">
      <w:pPr>
        <w:spacing w:line="276" w:lineRule="auto"/>
        <w:jc w:val="both"/>
        <w:rPr>
          <w:sz w:val="22"/>
          <w:szCs w:val="22"/>
        </w:rPr>
      </w:pPr>
    </w:p>
    <w:p w14:paraId="67711D16" w14:textId="77777777" w:rsidR="007560D1" w:rsidRPr="008F6A67" w:rsidRDefault="007560D1" w:rsidP="0018428F">
      <w:pPr>
        <w:autoSpaceDE w:val="0"/>
        <w:autoSpaceDN w:val="0"/>
        <w:adjustRightInd w:val="0"/>
        <w:spacing w:line="276" w:lineRule="auto"/>
        <w:rPr>
          <w:sz w:val="22"/>
          <w:szCs w:val="22"/>
        </w:rPr>
      </w:pPr>
    </w:p>
    <w:p w14:paraId="16D4F78C" w14:textId="413BC83C" w:rsidR="00D11FE2" w:rsidRPr="008F6A67" w:rsidRDefault="00D11FE2" w:rsidP="0018428F">
      <w:pPr>
        <w:pStyle w:val="Heading2"/>
        <w:spacing w:line="276" w:lineRule="auto"/>
        <w:rPr>
          <w:rFonts w:ascii="Times New Roman" w:hAnsi="Times New Roman" w:cs="Times New Roman"/>
          <w:color w:val="00B0F0"/>
          <w:sz w:val="28"/>
          <w:szCs w:val="28"/>
        </w:rPr>
      </w:pPr>
      <w:bookmarkStart w:id="346" w:name="_Toc16598673"/>
      <w:bookmarkStart w:id="347" w:name="_Toc17532830"/>
      <w:r w:rsidRPr="008F6A67">
        <w:rPr>
          <w:rFonts w:ascii="Times New Roman" w:hAnsi="Times New Roman" w:cs="Times New Roman"/>
          <w:color w:val="000000" w:themeColor="text1"/>
          <w:sz w:val="28"/>
          <w:szCs w:val="28"/>
        </w:rPr>
        <w:t>6.</w:t>
      </w:r>
      <w:r w:rsidR="00FC2D7C" w:rsidRPr="008F6A67">
        <w:rPr>
          <w:rFonts w:ascii="Times New Roman" w:hAnsi="Times New Roman" w:cs="Times New Roman"/>
          <w:color w:val="000000" w:themeColor="text1"/>
          <w:sz w:val="28"/>
          <w:szCs w:val="28"/>
        </w:rPr>
        <w:t>1</w:t>
      </w:r>
      <w:r w:rsidRPr="008F6A67">
        <w:rPr>
          <w:rFonts w:ascii="Times New Roman" w:hAnsi="Times New Roman" w:cs="Times New Roman"/>
          <w:color w:val="000000" w:themeColor="text1"/>
          <w:sz w:val="28"/>
          <w:szCs w:val="28"/>
        </w:rPr>
        <w:t xml:space="preserve">. </w:t>
      </w:r>
      <w:r w:rsidR="00852D6E" w:rsidRPr="008F6A67">
        <w:rPr>
          <w:rFonts w:ascii="Times New Roman" w:hAnsi="Times New Roman" w:cs="Times New Roman"/>
          <w:color w:val="00B0F0"/>
          <w:sz w:val="28"/>
          <w:szCs w:val="28"/>
        </w:rPr>
        <w:t>Critical D</w:t>
      </w:r>
      <w:r w:rsidRPr="008F6A67">
        <w:rPr>
          <w:rFonts w:ascii="Times New Roman" w:hAnsi="Times New Roman" w:cs="Times New Roman"/>
          <w:color w:val="00B0F0"/>
          <w:sz w:val="28"/>
          <w:szCs w:val="28"/>
        </w:rPr>
        <w:t xml:space="preserve">iscussion of the </w:t>
      </w:r>
      <w:r w:rsidR="00FF0A90" w:rsidRPr="008F6A67">
        <w:rPr>
          <w:rFonts w:ascii="Times New Roman" w:hAnsi="Times New Roman" w:cs="Times New Roman"/>
          <w:color w:val="00B0F0"/>
          <w:sz w:val="28"/>
          <w:szCs w:val="28"/>
        </w:rPr>
        <w:t xml:space="preserve">Applied </w:t>
      </w:r>
      <w:r w:rsidRPr="008F6A67">
        <w:rPr>
          <w:rFonts w:ascii="Times New Roman" w:hAnsi="Times New Roman" w:cs="Times New Roman"/>
          <w:color w:val="00B0F0"/>
          <w:sz w:val="28"/>
          <w:szCs w:val="28"/>
        </w:rPr>
        <w:t>S-LCA</w:t>
      </w:r>
      <w:bookmarkEnd w:id="346"/>
      <w:r w:rsidR="001621DB" w:rsidRPr="008F6A67">
        <w:rPr>
          <w:rFonts w:ascii="Times New Roman" w:hAnsi="Times New Roman" w:cs="Times New Roman"/>
          <w:color w:val="00B0F0"/>
          <w:sz w:val="28"/>
          <w:szCs w:val="28"/>
        </w:rPr>
        <w:t xml:space="preserve"> Methodology</w:t>
      </w:r>
      <w:bookmarkEnd w:id="347"/>
      <w:r w:rsidRPr="008F6A67">
        <w:rPr>
          <w:rFonts w:ascii="Times New Roman" w:hAnsi="Times New Roman" w:cs="Times New Roman"/>
          <w:color w:val="00B0F0"/>
          <w:sz w:val="28"/>
          <w:szCs w:val="28"/>
        </w:rPr>
        <w:t xml:space="preserve"> </w:t>
      </w:r>
    </w:p>
    <w:p w14:paraId="0FB78E93" w14:textId="7E278DE8" w:rsidR="003F5D77" w:rsidRPr="008F6A67" w:rsidRDefault="003F5D77" w:rsidP="0018428F">
      <w:pPr>
        <w:spacing w:line="276" w:lineRule="auto"/>
      </w:pPr>
    </w:p>
    <w:p w14:paraId="23FFD1D1" w14:textId="3E0E8B4C" w:rsidR="00043E18" w:rsidRPr="008F6A67" w:rsidRDefault="00FF0A90" w:rsidP="0018428F">
      <w:pPr>
        <w:spacing w:line="276" w:lineRule="auto"/>
        <w:jc w:val="both"/>
        <w:rPr>
          <w:sz w:val="22"/>
          <w:szCs w:val="22"/>
        </w:rPr>
      </w:pPr>
      <w:r w:rsidRPr="008F6A67">
        <w:rPr>
          <w:sz w:val="22"/>
          <w:szCs w:val="22"/>
        </w:rPr>
        <w:t xml:space="preserve">This </w:t>
      </w:r>
      <w:r w:rsidR="0016178D" w:rsidRPr="008F6A67">
        <w:rPr>
          <w:sz w:val="22"/>
          <w:szCs w:val="22"/>
        </w:rPr>
        <w:t>s</w:t>
      </w:r>
      <w:r w:rsidRPr="008F6A67">
        <w:rPr>
          <w:sz w:val="22"/>
          <w:szCs w:val="22"/>
        </w:rPr>
        <w:t xml:space="preserve">ection </w:t>
      </w:r>
      <w:r w:rsidR="00185650" w:rsidRPr="008F6A67">
        <w:rPr>
          <w:sz w:val="22"/>
          <w:szCs w:val="22"/>
        </w:rPr>
        <w:t xml:space="preserve">discusses the application of </w:t>
      </w:r>
      <w:r w:rsidR="001135DD" w:rsidRPr="008F6A67">
        <w:rPr>
          <w:sz w:val="22"/>
          <w:szCs w:val="22"/>
        </w:rPr>
        <w:t xml:space="preserve">specific </w:t>
      </w:r>
      <w:r w:rsidRPr="008F6A67">
        <w:rPr>
          <w:sz w:val="22"/>
          <w:szCs w:val="22"/>
        </w:rPr>
        <w:t>S-LCA framework</w:t>
      </w:r>
      <w:r w:rsidR="00185650" w:rsidRPr="008F6A67">
        <w:rPr>
          <w:sz w:val="22"/>
          <w:szCs w:val="22"/>
        </w:rPr>
        <w:t xml:space="preserve"> to the case</w:t>
      </w:r>
      <w:r w:rsidR="00252043" w:rsidRPr="008F6A67">
        <w:rPr>
          <w:sz w:val="22"/>
          <w:szCs w:val="22"/>
        </w:rPr>
        <w:t xml:space="preserve"> in detail. It is</w:t>
      </w:r>
      <w:r w:rsidRPr="008F6A67">
        <w:rPr>
          <w:sz w:val="22"/>
          <w:szCs w:val="22"/>
        </w:rPr>
        <w:t xml:space="preserve"> </w:t>
      </w:r>
      <w:r w:rsidR="00A73B4C" w:rsidRPr="008F6A67">
        <w:rPr>
          <w:sz w:val="22"/>
          <w:szCs w:val="22"/>
        </w:rPr>
        <w:t xml:space="preserve">divided into </w:t>
      </w:r>
      <w:r w:rsidR="00185650" w:rsidRPr="008F6A67">
        <w:rPr>
          <w:sz w:val="22"/>
          <w:szCs w:val="22"/>
        </w:rPr>
        <w:t>f</w:t>
      </w:r>
      <w:r w:rsidR="00EE62C2" w:rsidRPr="008F6A67">
        <w:rPr>
          <w:sz w:val="22"/>
          <w:szCs w:val="22"/>
        </w:rPr>
        <w:t>ive</w:t>
      </w:r>
      <w:r w:rsidR="00A73B4C" w:rsidRPr="008F6A67">
        <w:rPr>
          <w:sz w:val="22"/>
          <w:szCs w:val="22"/>
        </w:rPr>
        <w:t xml:space="preserve"> sub-sections: 1) </w:t>
      </w:r>
      <w:r w:rsidR="00EE62C2" w:rsidRPr="008F6A67">
        <w:rPr>
          <w:sz w:val="22"/>
          <w:szCs w:val="22"/>
        </w:rPr>
        <w:t xml:space="preserve">the scope and plant-level perspective, 2) </w:t>
      </w:r>
      <w:r w:rsidR="00A73B4C" w:rsidRPr="008F6A67">
        <w:rPr>
          <w:sz w:val="22"/>
          <w:szCs w:val="22"/>
        </w:rPr>
        <w:t xml:space="preserve">the selected social impact subcategories, </w:t>
      </w:r>
      <w:r w:rsidR="00EE62C2" w:rsidRPr="008F6A67">
        <w:rPr>
          <w:sz w:val="22"/>
          <w:szCs w:val="22"/>
        </w:rPr>
        <w:t>3</w:t>
      </w:r>
      <w:r w:rsidR="00451EBD" w:rsidRPr="008F6A67">
        <w:rPr>
          <w:sz w:val="22"/>
          <w:szCs w:val="22"/>
        </w:rPr>
        <w:t xml:space="preserve">) the selected indicators, </w:t>
      </w:r>
      <w:r w:rsidR="00EE62C2" w:rsidRPr="008F6A67">
        <w:rPr>
          <w:sz w:val="22"/>
          <w:szCs w:val="22"/>
        </w:rPr>
        <w:t>4</w:t>
      </w:r>
      <w:r w:rsidR="00A73B4C" w:rsidRPr="008F6A67">
        <w:rPr>
          <w:sz w:val="22"/>
          <w:szCs w:val="22"/>
        </w:rPr>
        <w:t xml:space="preserve">) the S-LCIA method and </w:t>
      </w:r>
      <w:r w:rsidR="00EE62C2" w:rsidRPr="008F6A67">
        <w:rPr>
          <w:sz w:val="22"/>
          <w:szCs w:val="22"/>
        </w:rPr>
        <w:t>5</w:t>
      </w:r>
      <w:r w:rsidR="00A73B4C" w:rsidRPr="008F6A67">
        <w:rPr>
          <w:sz w:val="22"/>
          <w:szCs w:val="22"/>
        </w:rPr>
        <w:t xml:space="preserve">) the </w:t>
      </w:r>
      <w:r w:rsidR="00367089" w:rsidRPr="008F6A67">
        <w:rPr>
          <w:sz w:val="22"/>
          <w:szCs w:val="22"/>
        </w:rPr>
        <w:t xml:space="preserve">inventory </w:t>
      </w:r>
      <w:r w:rsidR="00A73B4C" w:rsidRPr="008F6A67">
        <w:rPr>
          <w:sz w:val="22"/>
          <w:szCs w:val="22"/>
        </w:rPr>
        <w:t xml:space="preserve">data collection.  </w:t>
      </w:r>
    </w:p>
    <w:p w14:paraId="2E88BECF" w14:textId="77777777" w:rsidR="007A420E" w:rsidRPr="008F6A67" w:rsidRDefault="007A420E" w:rsidP="0018428F">
      <w:pPr>
        <w:spacing w:line="276" w:lineRule="auto"/>
        <w:jc w:val="both"/>
        <w:rPr>
          <w:sz w:val="22"/>
          <w:szCs w:val="22"/>
        </w:rPr>
      </w:pPr>
    </w:p>
    <w:p w14:paraId="0EEA4313" w14:textId="4C1BF25D" w:rsidR="00B22646" w:rsidRPr="008F6A67" w:rsidRDefault="00B22646" w:rsidP="0018428F">
      <w:pPr>
        <w:spacing w:line="276" w:lineRule="auto"/>
        <w:jc w:val="both"/>
        <w:rPr>
          <w:sz w:val="22"/>
          <w:szCs w:val="22"/>
        </w:rPr>
      </w:pPr>
    </w:p>
    <w:p w14:paraId="75267552" w14:textId="24B099AF" w:rsidR="0092002B" w:rsidRPr="008F6A67" w:rsidRDefault="00B22646" w:rsidP="007A420E">
      <w:pPr>
        <w:pStyle w:val="Heading3"/>
        <w:rPr>
          <w:rFonts w:ascii="Times New Roman" w:hAnsi="Times New Roman" w:cs="Times New Roman"/>
          <w:color w:val="000000" w:themeColor="text1"/>
        </w:rPr>
      </w:pPr>
      <w:bookmarkStart w:id="348" w:name="_Toc17532831"/>
      <w:r w:rsidRPr="008F6A67">
        <w:rPr>
          <w:rFonts w:ascii="Times New Roman" w:hAnsi="Times New Roman" w:cs="Times New Roman"/>
          <w:color w:val="000000" w:themeColor="text1"/>
        </w:rPr>
        <w:t xml:space="preserve">6.1.1. </w:t>
      </w:r>
      <w:r w:rsidR="0092002B" w:rsidRPr="008F6A67">
        <w:rPr>
          <w:rFonts w:ascii="Times New Roman" w:hAnsi="Times New Roman" w:cs="Times New Roman"/>
          <w:color w:val="00B0F0"/>
        </w:rPr>
        <w:t>Choice of Scope: The Plant-Level Perspective</w:t>
      </w:r>
      <w:bookmarkEnd w:id="348"/>
    </w:p>
    <w:p w14:paraId="345BDD32" w14:textId="77777777" w:rsidR="00B22646" w:rsidRPr="008F6A67" w:rsidRDefault="00B22646" w:rsidP="0018428F">
      <w:pPr>
        <w:spacing w:line="276" w:lineRule="auto"/>
        <w:jc w:val="both"/>
        <w:rPr>
          <w:sz w:val="22"/>
          <w:szCs w:val="22"/>
        </w:rPr>
      </w:pPr>
    </w:p>
    <w:p w14:paraId="2EC36F29" w14:textId="7FB0A4F5" w:rsidR="00B22646" w:rsidRPr="008F6A67" w:rsidRDefault="00B22646" w:rsidP="0018428F">
      <w:pPr>
        <w:pStyle w:val="NormalWeb"/>
        <w:spacing w:before="0" w:beforeAutospacing="0" w:after="0" w:afterAutospacing="0" w:line="276" w:lineRule="auto"/>
        <w:jc w:val="both"/>
        <w:rPr>
          <w:rFonts w:ascii="-webkit-standard" w:hAnsi="-webkit-standard"/>
          <w:color w:val="000000"/>
          <w:lang w:val="en-US"/>
        </w:rPr>
      </w:pPr>
      <w:r w:rsidRPr="008F6A67">
        <w:rPr>
          <w:color w:val="000000"/>
          <w:sz w:val="22"/>
          <w:szCs w:val="22"/>
          <w:lang w:val="en-US"/>
        </w:rPr>
        <w:t>Several crucial decisions were made in the goal and scope definition phase which laid the foundation for how the rest of the</w:t>
      </w:r>
      <w:r w:rsidR="00493505" w:rsidRPr="008F6A67">
        <w:rPr>
          <w:color w:val="000000"/>
          <w:sz w:val="22"/>
          <w:szCs w:val="22"/>
          <w:lang w:val="en-US"/>
        </w:rPr>
        <w:t xml:space="preserve"> S-LCA phases</w:t>
      </w:r>
      <w:r w:rsidRPr="008F6A67">
        <w:rPr>
          <w:color w:val="000000"/>
          <w:sz w:val="22"/>
          <w:szCs w:val="22"/>
          <w:lang w:val="en-US"/>
        </w:rPr>
        <w:t xml:space="preserve"> would be carried out. One of these crucial decisions was to focus on plants instead of </w:t>
      </w:r>
      <w:r w:rsidR="00F071CB" w:rsidRPr="008F6A67">
        <w:rPr>
          <w:color w:val="000000"/>
          <w:sz w:val="22"/>
          <w:szCs w:val="22"/>
          <w:lang w:val="en-US"/>
        </w:rPr>
        <w:t>whole</w:t>
      </w:r>
      <w:r w:rsidR="0033128B" w:rsidRPr="008F6A67">
        <w:rPr>
          <w:color w:val="000000"/>
          <w:sz w:val="22"/>
          <w:szCs w:val="22"/>
          <w:lang w:val="en-US"/>
        </w:rPr>
        <w:t xml:space="preserve"> companies</w:t>
      </w:r>
      <w:r w:rsidRPr="008F6A67">
        <w:rPr>
          <w:color w:val="000000"/>
          <w:sz w:val="22"/>
          <w:szCs w:val="22"/>
          <w:lang w:val="en-US"/>
        </w:rPr>
        <w:t>.</w:t>
      </w:r>
      <w:r w:rsidR="00723A1F" w:rsidRPr="008F6A67">
        <w:rPr>
          <w:color w:val="000000"/>
          <w:sz w:val="22"/>
          <w:szCs w:val="22"/>
          <w:lang w:val="en-US"/>
        </w:rPr>
        <w:t xml:space="preserve"> This implied that </w:t>
      </w:r>
      <w:r w:rsidRPr="008F6A67">
        <w:rPr>
          <w:color w:val="000000"/>
          <w:sz w:val="22"/>
          <w:szCs w:val="22"/>
          <w:lang w:val="en-US"/>
        </w:rPr>
        <w:t xml:space="preserve">the social sustainability performance of each individual plant which had a direct involvement in the ZERO BRINE system either as a supplier, producer or industrial consumer </w:t>
      </w:r>
      <w:r w:rsidR="00456B52" w:rsidRPr="008F6A67">
        <w:rPr>
          <w:color w:val="000000"/>
          <w:sz w:val="22"/>
          <w:szCs w:val="22"/>
          <w:lang w:val="en-US"/>
        </w:rPr>
        <w:t xml:space="preserve">was </w:t>
      </w:r>
      <w:r w:rsidRPr="008F6A67">
        <w:rPr>
          <w:color w:val="000000"/>
          <w:sz w:val="22"/>
          <w:szCs w:val="22"/>
          <w:lang w:val="en-US"/>
        </w:rPr>
        <w:t xml:space="preserve">assessed; not the </w:t>
      </w:r>
      <w:r w:rsidR="0033128B" w:rsidRPr="008F6A67">
        <w:rPr>
          <w:color w:val="000000"/>
          <w:sz w:val="22"/>
          <w:szCs w:val="22"/>
          <w:lang w:val="en-US"/>
        </w:rPr>
        <w:t xml:space="preserve">companies </w:t>
      </w:r>
      <w:r w:rsidRPr="008F6A67">
        <w:rPr>
          <w:color w:val="000000"/>
          <w:sz w:val="22"/>
          <w:szCs w:val="22"/>
          <w:lang w:val="en-US"/>
        </w:rPr>
        <w:t xml:space="preserve">(in broader terms) which own the plants. For example, instead of assessing the social sustainability performance of the </w:t>
      </w:r>
      <w:r w:rsidR="00F071CB" w:rsidRPr="008F6A67">
        <w:rPr>
          <w:color w:val="000000"/>
          <w:sz w:val="22"/>
          <w:szCs w:val="22"/>
          <w:lang w:val="en-US"/>
        </w:rPr>
        <w:t>entire</w:t>
      </w:r>
      <w:r w:rsidRPr="008F6A67">
        <w:rPr>
          <w:color w:val="000000"/>
          <w:sz w:val="22"/>
          <w:szCs w:val="22"/>
          <w:lang w:val="en-US"/>
        </w:rPr>
        <w:t xml:space="preserve"> corporation, the scope was narrowed down to only assess one of its salt plants </w:t>
      </w:r>
      <w:r w:rsidR="00456B52" w:rsidRPr="008F6A67">
        <w:rPr>
          <w:color w:val="000000"/>
          <w:sz w:val="22"/>
          <w:szCs w:val="22"/>
          <w:lang w:val="en-US"/>
        </w:rPr>
        <w:t>and also its chlor-alkali plant</w:t>
      </w:r>
      <w:r w:rsidR="00554299">
        <w:rPr>
          <w:color w:val="000000"/>
          <w:sz w:val="22"/>
          <w:szCs w:val="22"/>
          <w:lang w:val="en-US"/>
        </w:rPr>
        <w:t xml:space="preserve">. </w:t>
      </w:r>
      <w:r w:rsidRPr="008F6A67">
        <w:rPr>
          <w:color w:val="000000"/>
          <w:sz w:val="22"/>
          <w:szCs w:val="22"/>
          <w:lang w:val="en-US"/>
        </w:rPr>
        <w:t xml:space="preserve">The decision to focus on the plant-level was influenced by the drastically different sizes of the </w:t>
      </w:r>
      <w:r w:rsidR="0033128B" w:rsidRPr="008F6A67">
        <w:rPr>
          <w:color w:val="000000"/>
          <w:sz w:val="22"/>
          <w:szCs w:val="22"/>
          <w:lang w:val="en-US"/>
        </w:rPr>
        <w:t xml:space="preserve">companies </w:t>
      </w:r>
      <w:r w:rsidRPr="008F6A67">
        <w:rPr>
          <w:color w:val="000000"/>
          <w:sz w:val="22"/>
          <w:szCs w:val="22"/>
          <w:lang w:val="en-US"/>
        </w:rPr>
        <w:t xml:space="preserve">involved as well as by the fact that one </w:t>
      </w:r>
      <w:r w:rsidR="0033128B" w:rsidRPr="008F6A67">
        <w:rPr>
          <w:color w:val="000000"/>
          <w:sz w:val="22"/>
          <w:szCs w:val="22"/>
          <w:lang w:val="en-US"/>
        </w:rPr>
        <w:t xml:space="preserve">company </w:t>
      </w:r>
      <w:r w:rsidRPr="008F6A67">
        <w:rPr>
          <w:color w:val="000000"/>
          <w:sz w:val="22"/>
          <w:szCs w:val="22"/>
          <w:lang w:val="en-US"/>
        </w:rPr>
        <w:t xml:space="preserve">had two different roles in the value chain. Upon execution of the S-LCA steps (the inventory data collection phase in particular), however, it was found that this decision was less straightforward </w:t>
      </w:r>
      <w:r w:rsidR="00723A1F" w:rsidRPr="008F6A67">
        <w:rPr>
          <w:color w:val="000000"/>
          <w:sz w:val="22"/>
          <w:szCs w:val="22"/>
          <w:lang w:val="en-US"/>
        </w:rPr>
        <w:t xml:space="preserve">to apply </w:t>
      </w:r>
      <w:r w:rsidRPr="008F6A67">
        <w:rPr>
          <w:color w:val="000000"/>
          <w:sz w:val="22"/>
          <w:szCs w:val="22"/>
          <w:lang w:val="en-US"/>
        </w:rPr>
        <w:t>than was initially perceived. A certain issue was discovered about this</w:t>
      </w:r>
      <w:r w:rsidR="00723A1F" w:rsidRPr="008F6A67">
        <w:rPr>
          <w:color w:val="000000"/>
          <w:sz w:val="22"/>
          <w:szCs w:val="22"/>
          <w:lang w:val="en-US"/>
        </w:rPr>
        <w:t xml:space="preserve"> aspect </w:t>
      </w:r>
      <w:r w:rsidRPr="008F6A67">
        <w:rPr>
          <w:color w:val="000000"/>
          <w:sz w:val="22"/>
          <w:szCs w:val="22"/>
          <w:lang w:val="en-US"/>
        </w:rPr>
        <w:t xml:space="preserve">which deserves some </w:t>
      </w:r>
      <w:r w:rsidR="00723A1F" w:rsidRPr="008F6A67">
        <w:rPr>
          <w:color w:val="000000"/>
          <w:sz w:val="22"/>
          <w:szCs w:val="22"/>
          <w:lang w:val="en-US"/>
        </w:rPr>
        <w:t xml:space="preserve">discussion </w:t>
      </w:r>
      <w:r w:rsidR="0033128B" w:rsidRPr="008F6A67">
        <w:rPr>
          <w:color w:val="000000"/>
          <w:sz w:val="22"/>
          <w:szCs w:val="22"/>
          <w:lang w:val="en-US"/>
        </w:rPr>
        <w:t>and critical reflection i</w:t>
      </w:r>
      <w:r w:rsidRPr="008F6A67">
        <w:rPr>
          <w:color w:val="000000"/>
          <w:sz w:val="22"/>
          <w:szCs w:val="22"/>
          <w:lang w:val="en-US"/>
        </w:rPr>
        <w:t>n this section. </w:t>
      </w:r>
    </w:p>
    <w:p w14:paraId="5CBADD9F" w14:textId="77777777" w:rsidR="00F071CB" w:rsidRPr="008F6A67" w:rsidRDefault="00F071CB" w:rsidP="0018428F">
      <w:pPr>
        <w:pStyle w:val="NormalWeb"/>
        <w:spacing w:before="0" w:beforeAutospacing="0" w:after="0" w:afterAutospacing="0" w:line="276" w:lineRule="auto"/>
        <w:jc w:val="both"/>
        <w:rPr>
          <w:color w:val="000000"/>
          <w:sz w:val="22"/>
          <w:szCs w:val="22"/>
          <w:lang w:val="en-US"/>
        </w:rPr>
      </w:pPr>
    </w:p>
    <w:p w14:paraId="6C6AE0C9" w14:textId="77777777" w:rsidR="0033128B" w:rsidRPr="008F6A67" w:rsidRDefault="00F071CB" w:rsidP="0018428F">
      <w:pPr>
        <w:pStyle w:val="NormalWeb"/>
        <w:spacing w:before="0" w:beforeAutospacing="0" w:after="0" w:afterAutospacing="0" w:line="276" w:lineRule="auto"/>
        <w:jc w:val="both"/>
        <w:rPr>
          <w:color w:val="000000"/>
          <w:sz w:val="22"/>
          <w:szCs w:val="22"/>
          <w:lang w:val="en-US"/>
        </w:rPr>
      </w:pPr>
      <w:r w:rsidRPr="008F6A67">
        <w:rPr>
          <w:color w:val="000000"/>
          <w:sz w:val="22"/>
          <w:szCs w:val="22"/>
          <w:lang w:val="en-US"/>
        </w:rPr>
        <w:t xml:space="preserve">The main issue </w:t>
      </w:r>
      <w:r w:rsidR="00723A1F" w:rsidRPr="008F6A67">
        <w:rPr>
          <w:color w:val="000000"/>
          <w:sz w:val="22"/>
          <w:szCs w:val="22"/>
          <w:lang w:val="en-US"/>
        </w:rPr>
        <w:t xml:space="preserve">that arose from laying the focus on the plant-level was that there was uncertainty about which indications of social </w:t>
      </w:r>
      <w:r w:rsidR="0033128B" w:rsidRPr="008F6A67">
        <w:rPr>
          <w:color w:val="000000"/>
          <w:sz w:val="22"/>
          <w:szCs w:val="22"/>
          <w:lang w:val="en-US"/>
        </w:rPr>
        <w:t xml:space="preserve">sustainability </w:t>
      </w:r>
      <w:r w:rsidR="00723A1F" w:rsidRPr="008F6A67">
        <w:rPr>
          <w:color w:val="000000"/>
          <w:sz w:val="22"/>
          <w:szCs w:val="22"/>
          <w:lang w:val="en-US"/>
        </w:rPr>
        <w:t xml:space="preserve">performance to include </w:t>
      </w:r>
      <w:r w:rsidR="00EE62C2" w:rsidRPr="008F6A67">
        <w:rPr>
          <w:color w:val="000000"/>
          <w:sz w:val="22"/>
          <w:szCs w:val="22"/>
          <w:lang w:val="en-US"/>
        </w:rPr>
        <w:t xml:space="preserve">or </w:t>
      </w:r>
      <w:r w:rsidR="00723A1F" w:rsidRPr="008F6A67">
        <w:rPr>
          <w:color w:val="000000"/>
          <w:sz w:val="22"/>
          <w:szCs w:val="22"/>
          <w:lang w:val="en-US"/>
        </w:rPr>
        <w:t xml:space="preserve">exclude in the assessment. By narrowing the scope in this way there was the implication that social sustainability characteristics of the </w:t>
      </w:r>
      <w:r w:rsidR="00EE62C2" w:rsidRPr="008F6A67">
        <w:rPr>
          <w:color w:val="000000"/>
          <w:sz w:val="22"/>
          <w:szCs w:val="22"/>
          <w:lang w:val="en-US"/>
        </w:rPr>
        <w:t xml:space="preserve">ZERO BRINE </w:t>
      </w:r>
      <w:r w:rsidR="0033128B" w:rsidRPr="008F6A67">
        <w:rPr>
          <w:color w:val="000000"/>
          <w:sz w:val="22"/>
          <w:szCs w:val="22"/>
          <w:lang w:val="en-US"/>
        </w:rPr>
        <w:t xml:space="preserve">companies </w:t>
      </w:r>
      <w:r w:rsidR="00723A1F" w:rsidRPr="008F6A67">
        <w:rPr>
          <w:color w:val="000000"/>
          <w:sz w:val="22"/>
          <w:szCs w:val="22"/>
          <w:lang w:val="en-US"/>
        </w:rPr>
        <w:t xml:space="preserve">elsewhere (i.e., plants in different countries and with different functions and activities than the ones being analyzed for ZERO BRINE) </w:t>
      </w:r>
      <w:r w:rsidR="00EE62C2" w:rsidRPr="008F6A67">
        <w:rPr>
          <w:color w:val="000000"/>
          <w:sz w:val="22"/>
          <w:szCs w:val="22"/>
          <w:lang w:val="en-US"/>
        </w:rPr>
        <w:t xml:space="preserve">were </w:t>
      </w:r>
      <w:r w:rsidR="00723A1F" w:rsidRPr="008F6A67">
        <w:rPr>
          <w:color w:val="000000"/>
          <w:sz w:val="22"/>
          <w:szCs w:val="22"/>
          <w:lang w:val="en-US"/>
        </w:rPr>
        <w:t>to be neglected.</w:t>
      </w:r>
      <w:r w:rsidR="00B22646" w:rsidRPr="008F6A67">
        <w:rPr>
          <w:color w:val="000000"/>
          <w:sz w:val="22"/>
          <w:szCs w:val="22"/>
          <w:lang w:val="en-US"/>
        </w:rPr>
        <w:t xml:space="preserve"> While it can be argued that the scope should be defined very specifically</w:t>
      </w:r>
      <w:r w:rsidR="00D103C0" w:rsidRPr="008F6A67">
        <w:rPr>
          <w:color w:val="000000"/>
          <w:sz w:val="22"/>
          <w:szCs w:val="22"/>
          <w:lang w:val="en-US"/>
        </w:rPr>
        <w:t xml:space="preserve"> </w:t>
      </w:r>
      <w:r w:rsidR="0092002B" w:rsidRPr="008F6A67">
        <w:rPr>
          <w:color w:val="000000"/>
          <w:sz w:val="22"/>
          <w:szCs w:val="22"/>
          <w:lang w:val="en-US"/>
        </w:rPr>
        <w:t xml:space="preserve">especially </w:t>
      </w:r>
      <w:r w:rsidR="0033128B" w:rsidRPr="008F6A67">
        <w:rPr>
          <w:color w:val="000000"/>
          <w:sz w:val="22"/>
          <w:szCs w:val="22"/>
          <w:lang w:val="en-US"/>
        </w:rPr>
        <w:t xml:space="preserve">for such a case study </w:t>
      </w:r>
      <w:r w:rsidR="00D103C0" w:rsidRPr="008F6A67">
        <w:rPr>
          <w:color w:val="000000"/>
          <w:sz w:val="22"/>
          <w:szCs w:val="22"/>
          <w:lang w:val="en-US"/>
        </w:rPr>
        <w:t>so that it is clear what is being studied</w:t>
      </w:r>
      <w:r w:rsidR="00EE62C2" w:rsidRPr="008F6A67">
        <w:rPr>
          <w:color w:val="000000"/>
          <w:sz w:val="22"/>
          <w:szCs w:val="22"/>
          <w:lang w:val="en-US"/>
        </w:rPr>
        <w:t xml:space="preserve">, </w:t>
      </w:r>
      <w:r w:rsidR="00723A1F" w:rsidRPr="008F6A67">
        <w:rPr>
          <w:color w:val="000000"/>
          <w:sz w:val="22"/>
          <w:szCs w:val="22"/>
          <w:lang w:val="en-US"/>
        </w:rPr>
        <w:t xml:space="preserve">making the scope too narrow </w:t>
      </w:r>
      <w:r w:rsidR="00B22646" w:rsidRPr="008F6A67">
        <w:rPr>
          <w:color w:val="000000"/>
          <w:sz w:val="22"/>
          <w:szCs w:val="22"/>
          <w:lang w:val="en-US"/>
        </w:rPr>
        <w:t xml:space="preserve">may </w:t>
      </w:r>
      <w:r w:rsidR="00723A1F" w:rsidRPr="008F6A67">
        <w:rPr>
          <w:color w:val="000000"/>
          <w:sz w:val="22"/>
          <w:szCs w:val="22"/>
          <w:lang w:val="en-US"/>
        </w:rPr>
        <w:t xml:space="preserve">also </w:t>
      </w:r>
      <w:r w:rsidR="00B22646" w:rsidRPr="008F6A67">
        <w:rPr>
          <w:color w:val="000000"/>
          <w:sz w:val="22"/>
          <w:szCs w:val="22"/>
          <w:lang w:val="en-US"/>
        </w:rPr>
        <w:t xml:space="preserve">cause </w:t>
      </w:r>
      <w:r w:rsidR="00EE62C2" w:rsidRPr="008F6A67">
        <w:rPr>
          <w:color w:val="000000"/>
          <w:sz w:val="22"/>
          <w:szCs w:val="22"/>
          <w:lang w:val="en-US"/>
        </w:rPr>
        <w:t xml:space="preserve">potentially </w:t>
      </w:r>
      <w:r w:rsidR="00B22646" w:rsidRPr="008F6A67">
        <w:rPr>
          <w:color w:val="000000"/>
          <w:sz w:val="22"/>
          <w:szCs w:val="22"/>
          <w:lang w:val="en-US"/>
        </w:rPr>
        <w:t>relevant and important information to be</w:t>
      </w:r>
      <w:r w:rsidR="00EE62C2" w:rsidRPr="008F6A67">
        <w:rPr>
          <w:color w:val="000000"/>
          <w:sz w:val="22"/>
          <w:szCs w:val="22"/>
          <w:lang w:val="en-US"/>
        </w:rPr>
        <w:t xml:space="preserve"> left out</w:t>
      </w:r>
      <w:r w:rsidR="0033128B" w:rsidRPr="008F6A67">
        <w:rPr>
          <w:color w:val="000000"/>
          <w:sz w:val="22"/>
          <w:szCs w:val="22"/>
          <w:lang w:val="en-US"/>
        </w:rPr>
        <w:t xml:space="preserve">. The potential consequences of this could be that the </w:t>
      </w:r>
      <w:r w:rsidR="00EE62C2" w:rsidRPr="008F6A67">
        <w:rPr>
          <w:color w:val="000000"/>
          <w:sz w:val="22"/>
          <w:szCs w:val="22"/>
          <w:lang w:val="en-US"/>
        </w:rPr>
        <w:t xml:space="preserve"> </w:t>
      </w:r>
      <w:r w:rsidR="00723A1F" w:rsidRPr="008F6A67">
        <w:rPr>
          <w:color w:val="000000"/>
          <w:sz w:val="22"/>
          <w:szCs w:val="22"/>
          <w:lang w:val="en-US"/>
        </w:rPr>
        <w:t>completeness and validity of the research results</w:t>
      </w:r>
      <w:r w:rsidR="0033128B" w:rsidRPr="008F6A67">
        <w:rPr>
          <w:color w:val="000000"/>
          <w:sz w:val="22"/>
          <w:szCs w:val="22"/>
          <w:lang w:val="en-US"/>
        </w:rPr>
        <w:t xml:space="preserve"> may be negatively affected</w:t>
      </w:r>
      <w:r w:rsidR="00723A1F" w:rsidRPr="008F6A67">
        <w:rPr>
          <w:color w:val="000000"/>
          <w:sz w:val="22"/>
          <w:szCs w:val="22"/>
          <w:lang w:val="en-US"/>
        </w:rPr>
        <w:t>.</w:t>
      </w:r>
      <w:r w:rsidR="00B22646" w:rsidRPr="008F6A67">
        <w:rPr>
          <w:color w:val="000000"/>
          <w:sz w:val="22"/>
          <w:szCs w:val="22"/>
          <w:lang w:val="en-US"/>
        </w:rPr>
        <w:t xml:space="preserve"> </w:t>
      </w:r>
    </w:p>
    <w:p w14:paraId="06DA4883" w14:textId="77777777" w:rsidR="0033128B" w:rsidRPr="008F6A67" w:rsidRDefault="0033128B" w:rsidP="0018428F">
      <w:pPr>
        <w:pStyle w:val="NormalWeb"/>
        <w:spacing w:before="0" w:beforeAutospacing="0" w:after="0" w:afterAutospacing="0" w:line="276" w:lineRule="auto"/>
        <w:jc w:val="both"/>
        <w:rPr>
          <w:color w:val="000000"/>
          <w:sz w:val="22"/>
          <w:szCs w:val="22"/>
          <w:lang w:val="en-US"/>
        </w:rPr>
      </w:pPr>
    </w:p>
    <w:p w14:paraId="12737EA1" w14:textId="4CF39FF5" w:rsidR="00B22646" w:rsidRPr="008F6A67" w:rsidRDefault="00B22646" w:rsidP="0018428F">
      <w:pPr>
        <w:pStyle w:val="NormalWeb"/>
        <w:spacing w:before="0" w:beforeAutospacing="0" w:after="0" w:afterAutospacing="0" w:line="276" w:lineRule="auto"/>
        <w:jc w:val="both"/>
        <w:rPr>
          <w:color w:val="000000"/>
          <w:sz w:val="22"/>
          <w:szCs w:val="22"/>
          <w:lang w:val="en-US"/>
        </w:rPr>
      </w:pPr>
      <w:r w:rsidRPr="008F6A67">
        <w:rPr>
          <w:color w:val="000000"/>
          <w:sz w:val="22"/>
          <w:szCs w:val="22"/>
          <w:lang w:val="en-US"/>
        </w:rPr>
        <w:lastRenderedPageBreak/>
        <w:t>T</w:t>
      </w:r>
      <w:r w:rsidR="00EE62C2" w:rsidRPr="008F6A67">
        <w:rPr>
          <w:color w:val="000000"/>
          <w:sz w:val="22"/>
          <w:szCs w:val="22"/>
          <w:lang w:val="en-US"/>
        </w:rPr>
        <w:t>hus, t</w:t>
      </w:r>
      <w:r w:rsidRPr="008F6A67">
        <w:rPr>
          <w:color w:val="000000"/>
          <w:sz w:val="22"/>
          <w:szCs w:val="22"/>
          <w:lang w:val="en-US"/>
        </w:rPr>
        <w:t>he following question was encountered</w:t>
      </w:r>
      <w:r w:rsidR="00EE62C2" w:rsidRPr="008F6A67">
        <w:rPr>
          <w:color w:val="000000"/>
          <w:sz w:val="22"/>
          <w:szCs w:val="22"/>
          <w:lang w:val="en-US"/>
        </w:rPr>
        <w:t xml:space="preserve"> during the data collection phase of the S-LCA</w:t>
      </w:r>
      <w:r w:rsidRPr="008F6A67">
        <w:rPr>
          <w:color w:val="000000"/>
          <w:sz w:val="22"/>
          <w:szCs w:val="22"/>
          <w:lang w:val="en-US"/>
        </w:rPr>
        <w:t xml:space="preserve">: should social performance characteristics that are not directly related to the ZERO BRINE plant also be </w:t>
      </w:r>
      <w:r w:rsidR="00456B52" w:rsidRPr="008F6A67">
        <w:rPr>
          <w:color w:val="000000"/>
          <w:sz w:val="22"/>
          <w:szCs w:val="22"/>
          <w:lang w:val="en-US"/>
        </w:rPr>
        <w:t>used in the model</w:t>
      </w:r>
      <w:r w:rsidRPr="008F6A67">
        <w:rPr>
          <w:color w:val="000000"/>
          <w:sz w:val="22"/>
          <w:szCs w:val="22"/>
          <w:lang w:val="en-US"/>
        </w:rPr>
        <w:t xml:space="preserve">? For example, assume that indications of negative performance for community engagement </w:t>
      </w:r>
      <w:r w:rsidR="00737279" w:rsidRPr="008F6A67">
        <w:rPr>
          <w:color w:val="000000"/>
          <w:sz w:val="22"/>
          <w:szCs w:val="22"/>
          <w:lang w:val="en-US"/>
        </w:rPr>
        <w:t>were</w:t>
      </w:r>
      <w:r w:rsidR="0033128B" w:rsidRPr="008F6A67">
        <w:rPr>
          <w:color w:val="000000"/>
          <w:sz w:val="22"/>
          <w:szCs w:val="22"/>
          <w:lang w:val="en-US"/>
        </w:rPr>
        <w:t xml:space="preserve"> </w:t>
      </w:r>
      <w:r w:rsidRPr="008F6A67">
        <w:rPr>
          <w:color w:val="000000"/>
          <w:sz w:val="22"/>
          <w:szCs w:val="22"/>
          <w:lang w:val="en-US"/>
        </w:rPr>
        <w:t xml:space="preserve">found </w:t>
      </w:r>
      <w:r w:rsidR="00EE62C2" w:rsidRPr="008F6A67">
        <w:rPr>
          <w:color w:val="000000"/>
          <w:sz w:val="22"/>
          <w:szCs w:val="22"/>
          <w:lang w:val="en-US"/>
        </w:rPr>
        <w:t xml:space="preserve">about </w:t>
      </w:r>
      <w:r w:rsidR="008C3808">
        <w:rPr>
          <w:color w:val="000000"/>
          <w:sz w:val="22"/>
          <w:szCs w:val="22"/>
          <w:lang w:val="en-US"/>
        </w:rPr>
        <w:t xml:space="preserve">a company </w:t>
      </w:r>
      <w:r w:rsidR="00EE62C2" w:rsidRPr="008F6A67">
        <w:rPr>
          <w:color w:val="000000"/>
          <w:sz w:val="22"/>
          <w:szCs w:val="22"/>
          <w:lang w:val="en-US"/>
        </w:rPr>
        <w:t xml:space="preserve">in a newspaper </w:t>
      </w:r>
      <w:r w:rsidRPr="008F6A67">
        <w:rPr>
          <w:color w:val="000000"/>
          <w:sz w:val="22"/>
          <w:szCs w:val="22"/>
          <w:lang w:val="en-US"/>
        </w:rPr>
        <w:t xml:space="preserve">for </w:t>
      </w:r>
      <w:r w:rsidR="008C3808">
        <w:rPr>
          <w:color w:val="000000"/>
          <w:sz w:val="22"/>
          <w:szCs w:val="22"/>
          <w:lang w:val="en-US"/>
        </w:rPr>
        <w:t>a p</w:t>
      </w:r>
      <w:r w:rsidRPr="008F6A67">
        <w:rPr>
          <w:color w:val="000000"/>
          <w:sz w:val="22"/>
          <w:szCs w:val="22"/>
          <w:lang w:val="en-US"/>
        </w:rPr>
        <w:t xml:space="preserve">lant in Brazil; should this then be included for the </w:t>
      </w:r>
      <w:r w:rsidR="00EE62C2" w:rsidRPr="008F6A67">
        <w:rPr>
          <w:color w:val="000000"/>
          <w:sz w:val="22"/>
          <w:szCs w:val="22"/>
          <w:lang w:val="en-US"/>
        </w:rPr>
        <w:t xml:space="preserve">impact assessment in </w:t>
      </w:r>
      <w:r w:rsidRPr="008F6A67">
        <w:rPr>
          <w:color w:val="000000"/>
          <w:sz w:val="22"/>
          <w:szCs w:val="22"/>
          <w:lang w:val="en-US"/>
        </w:rPr>
        <w:t xml:space="preserve">ZERO BRINE study? Technically, the answer is no because that particular plant has no influence on the ZERO BRINE system. On the other hand, </w:t>
      </w:r>
      <w:r w:rsidR="00D103C0" w:rsidRPr="008F6A67">
        <w:rPr>
          <w:color w:val="000000"/>
          <w:sz w:val="22"/>
          <w:szCs w:val="22"/>
          <w:lang w:val="en-US"/>
        </w:rPr>
        <w:t xml:space="preserve">it can be argued that adhering strictly to the plant-level perspective does not give the “complete picture” of social sustainability performance as the authority </w:t>
      </w:r>
      <w:r w:rsidR="0092002B" w:rsidRPr="008F6A67">
        <w:rPr>
          <w:color w:val="000000"/>
          <w:sz w:val="22"/>
          <w:szCs w:val="22"/>
          <w:lang w:val="en-US"/>
        </w:rPr>
        <w:t xml:space="preserve">at the corporate-level </w:t>
      </w:r>
      <w:r w:rsidR="00D103C0" w:rsidRPr="008F6A67">
        <w:rPr>
          <w:color w:val="000000"/>
          <w:sz w:val="22"/>
          <w:szCs w:val="22"/>
          <w:lang w:val="en-US"/>
        </w:rPr>
        <w:t xml:space="preserve">has a significant influence over the plant-level activities. </w:t>
      </w:r>
      <w:r w:rsidRPr="008F6A67">
        <w:rPr>
          <w:color w:val="000000"/>
          <w:sz w:val="22"/>
          <w:szCs w:val="22"/>
          <w:lang w:val="en-US"/>
        </w:rPr>
        <w:t xml:space="preserve">Simply because indications of negative social performance may not be present in a ZERO BRINE-related plant does not mean that </w:t>
      </w:r>
      <w:r w:rsidR="00737279" w:rsidRPr="008F6A67">
        <w:rPr>
          <w:color w:val="000000"/>
          <w:sz w:val="22"/>
          <w:szCs w:val="22"/>
          <w:lang w:val="en-US"/>
        </w:rPr>
        <w:t xml:space="preserve">they are </w:t>
      </w:r>
      <w:r w:rsidRPr="008F6A67">
        <w:rPr>
          <w:color w:val="000000"/>
          <w:sz w:val="22"/>
          <w:szCs w:val="22"/>
          <w:lang w:val="en-US"/>
        </w:rPr>
        <w:t xml:space="preserve">not present in other parts of the organization. </w:t>
      </w:r>
      <w:r w:rsidR="00EE62C2" w:rsidRPr="008F6A67">
        <w:rPr>
          <w:color w:val="000000"/>
          <w:sz w:val="22"/>
          <w:szCs w:val="22"/>
          <w:lang w:val="en-US"/>
        </w:rPr>
        <w:t xml:space="preserve">So, </w:t>
      </w:r>
      <w:r w:rsidR="00D103C0" w:rsidRPr="008F6A67">
        <w:rPr>
          <w:color w:val="000000"/>
          <w:sz w:val="22"/>
          <w:szCs w:val="22"/>
          <w:lang w:val="en-US"/>
        </w:rPr>
        <w:t>would it be</w:t>
      </w:r>
      <w:r w:rsidR="00EE62C2" w:rsidRPr="008F6A67">
        <w:rPr>
          <w:color w:val="000000"/>
          <w:sz w:val="22"/>
          <w:szCs w:val="22"/>
          <w:lang w:val="en-US"/>
        </w:rPr>
        <w:t xml:space="preserve"> fair</w:t>
      </w:r>
      <w:r w:rsidR="00D103C0" w:rsidRPr="008F6A67">
        <w:rPr>
          <w:color w:val="000000"/>
          <w:sz w:val="22"/>
          <w:szCs w:val="22"/>
          <w:lang w:val="en-US"/>
        </w:rPr>
        <w:t xml:space="preserve"> then</w:t>
      </w:r>
      <w:r w:rsidR="00EE62C2" w:rsidRPr="008F6A67">
        <w:rPr>
          <w:color w:val="000000"/>
          <w:sz w:val="22"/>
          <w:szCs w:val="22"/>
          <w:lang w:val="en-US"/>
        </w:rPr>
        <w:t xml:space="preserve"> to conclude that a ZERO BRINE </w:t>
      </w:r>
      <w:r w:rsidR="008C3808">
        <w:rPr>
          <w:color w:val="000000"/>
          <w:sz w:val="22"/>
          <w:szCs w:val="22"/>
          <w:lang w:val="en-US"/>
        </w:rPr>
        <w:t>o</w:t>
      </w:r>
      <w:r w:rsidR="00512B0E">
        <w:rPr>
          <w:color w:val="000000"/>
          <w:sz w:val="22"/>
          <w:szCs w:val="22"/>
          <w:lang w:val="en-US"/>
        </w:rPr>
        <w:t xml:space="preserve">rganization </w:t>
      </w:r>
      <w:r w:rsidR="008C3808">
        <w:rPr>
          <w:color w:val="000000"/>
          <w:sz w:val="22"/>
          <w:szCs w:val="22"/>
          <w:lang w:val="en-US"/>
        </w:rPr>
        <w:t>d</w:t>
      </w:r>
      <w:r w:rsidR="00EE62C2" w:rsidRPr="008F6A67">
        <w:rPr>
          <w:color w:val="000000"/>
          <w:sz w:val="22"/>
          <w:szCs w:val="22"/>
          <w:lang w:val="en-US"/>
        </w:rPr>
        <w:t>eserves an excellent score for a given social subcategory if its performance in other s</w:t>
      </w:r>
      <w:r w:rsidR="0092002B" w:rsidRPr="008F6A67">
        <w:rPr>
          <w:color w:val="000000"/>
          <w:sz w:val="22"/>
          <w:szCs w:val="22"/>
          <w:lang w:val="en-US"/>
        </w:rPr>
        <w:t>ettings</w:t>
      </w:r>
      <w:r w:rsidR="00EE62C2" w:rsidRPr="008F6A67">
        <w:rPr>
          <w:color w:val="000000"/>
          <w:sz w:val="22"/>
          <w:szCs w:val="22"/>
          <w:lang w:val="en-US"/>
        </w:rPr>
        <w:t xml:space="preserve"> is actually quite negative? </w:t>
      </w:r>
      <w:r w:rsidRPr="008F6A67">
        <w:rPr>
          <w:color w:val="000000"/>
          <w:sz w:val="22"/>
          <w:szCs w:val="22"/>
          <w:lang w:val="en-US"/>
        </w:rPr>
        <w:t>This up to interpretation</w:t>
      </w:r>
      <w:r w:rsidR="0092002B" w:rsidRPr="008F6A67">
        <w:rPr>
          <w:color w:val="000000"/>
          <w:sz w:val="22"/>
          <w:szCs w:val="22"/>
          <w:lang w:val="en-US"/>
        </w:rPr>
        <w:t xml:space="preserve"> and is a topic for discussion</w:t>
      </w:r>
      <w:r w:rsidRPr="008F6A67">
        <w:rPr>
          <w:color w:val="000000"/>
          <w:sz w:val="22"/>
          <w:szCs w:val="22"/>
          <w:lang w:val="en-US"/>
        </w:rPr>
        <w:t xml:space="preserve">. </w:t>
      </w:r>
    </w:p>
    <w:p w14:paraId="73CDA619" w14:textId="77777777" w:rsidR="00B22646" w:rsidRPr="008F6A67" w:rsidRDefault="00B22646" w:rsidP="0018428F">
      <w:pPr>
        <w:spacing w:line="276" w:lineRule="auto"/>
        <w:rPr>
          <w:rFonts w:ascii="-webkit-standard" w:hAnsi="-webkit-standard"/>
          <w:color w:val="000000"/>
        </w:rPr>
      </w:pPr>
    </w:p>
    <w:p w14:paraId="645AD513" w14:textId="3D2D7BBA" w:rsidR="00405867" w:rsidRPr="008F6A67" w:rsidRDefault="00B22646" w:rsidP="0018428F">
      <w:pPr>
        <w:pStyle w:val="NormalWeb"/>
        <w:spacing w:before="0" w:beforeAutospacing="0" w:after="0" w:afterAutospacing="0" w:line="276" w:lineRule="auto"/>
        <w:jc w:val="both"/>
        <w:rPr>
          <w:color w:val="000000"/>
          <w:sz w:val="22"/>
          <w:szCs w:val="22"/>
          <w:lang w:val="en-US"/>
        </w:rPr>
      </w:pPr>
      <w:r w:rsidRPr="008F6A67">
        <w:rPr>
          <w:color w:val="000000"/>
          <w:sz w:val="22"/>
          <w:szCs w:val="22"/>
          <w:lang w:val="en-US"/>
        </w:rPr>
        <w:t xml:space="preserve">This issue about what to include and exclude for inventory data </w:t>
      </w:r>
      <w:r w:rsidR="00405867" w:rsidRPr="008F6A67">
        <w:rPr>
          <w:color w:val="000000"/>
          <w:sz w:val="22"/>
          <w:szCs w:val="22"/>
          <w:lang w:val="en-US"/>
        </w:rPr>
        <w:t xml:space="preserve">(only plant-level or also </w:t>
      </w:r>
      <w:r w:rsidR="00BF57F5" w:rsidRPr="008F6A67">
        <w:rPr>
          <w:color w:val="000000"/>
          <w:sz w:val="22"/>
          <w:szCs w:val="22"/>
          <w:lang w:val="en-US"/>
        </w:rPr>
        <w:t>company</w:t>
      </w:r>
      <w:r w:rsidR="00405867" w:rsidRPr="008F6A67">
        <w:rPr>
          <w:color w:val="000000"/>
          <w:sz w:val="22"/>
          <w:szCs w:val="22"/>
          <w:lang w:val="en-US"/>
        </w:rPr>
        <w:t xml:space="preserve">-level) </w:t>
      </w:r>
      <w:r w:rsidRPr="008F6A67">
        <w:rPr>
          <w:color w:val="000000"/>
          <w:sz w:val="22"/>
          <w:szCs w:val="22"/>
          <w:lang w:val="en-US"/>
        </w:rPr>
        <w:t>was encountered a few times during application of the S-LCA</w:t>
      </w:r>
      <w:r w:rsidR="00BF57F5" w:rsidRPr="008F6A67">
        <w:rPr>
          <w:color w:val="000000"/>
          <w:sz w:val="22"/>
          <w:szCs w:val="22"/>
          <w:lang w:val="en-US"/>
        </w:rPr>
        <w:t xml:space="preserve"> methodology</w:t>
      </w:r>
      <w:r w:rsidRPr="008F6A67">
        <w:rPr>
          <w:color w:val="000000"/>
          <w:sz w:val="22"/>
          <w:szCs w:val="22"/>
          <w:lang w:val="en-US"/>
        </w:rPr>
        <w:t>. For example, during the investigation into one of the ZERO BRINE plants</w:t>
      </w:r>
      <w:r w:rsidR="00BE7313" w:rsidRPr="008F6A67">
        <w:rPr>
          <w:color w:val="000000"/>
          <w:sz w:val="22"/>
          <w:szCs w:val="22"/>
          <w:lang w:val="en-US"/>
        </w:rPr>
        <w:t xml:space="preserve">, it was discovered that </w:t>
      </w:r>
      <w:r w:rsidRPr="008F6A67">
        <w:rPr>
          <w:color w:val="000000"/>
          <w:sz w:val="22"/>
          <w:szCs w:val="22"/>
          <w:lang w:val="en-US"/>
        </w:rPr>
        <w:t>the organization’s activities and operations had recently caused a health and safety problem for the local community. However, although it was the same organization, this problem was caused by a different plant which serves an entirely different function than the plant which had a stake in ZERO BRINE system. As such, the author was left with the choice to either include or exclude this for the</w:t>
      </w:r>
      <w:r w:rsidR="00BE7313" w:rsidRPr="008F6A67">
        <w:rPr>
          <w:color w:val="000000"/>
          <w:sz w:val="22"/>
          <w:szCs w:val="22"/>
          <w:lang w:val="en-US"/>
        </w:rPr>
        <w:t xml:space="preserve"> case study</w:t>
      </w:r>
      <w:r w:rsidRPr="008F6A67">
        <w:rPr>
          <w:color w:val="000000"/>
          <w:sz w:val="22"/>
          <w:szCs w:val="22"/>
          <w:lang w:val="en-US"/>
        </w:rPr>
        <w:t xml:space="preserve">. Another example was that, in the annual report for one of the organizations, there were statistics which stated that there were several employee complaints about discrimination and/or unequal opportunities. Since the annual report covered the performance of the </w:t>
      </w:r>
      <w:r w:rsidR="00BF57F5" w:rsidRPr="008F6A67">
        <w:rPr>
          <w:color w:val="000000"/>
          <w:sz w:val="22"/>
          <w:szCs w:val="22"/>
          <w:lang w:val="en-US"/>
        </w:rPr>
        <w:t>company</w:t>
      </w:r>
      <w:r w:rsidRPr="008F6A67">
        <w:rPr>
          <w:color w:val="000000"/>
          <w:sz w:val="22"/>
          <w:szCs w:val="22"/>
          <w:lang w:val="en-US"/>
        </w:rPr>
        <w:t xml:space="preserve"> as a whole and did not break it down per plant or function, it was impossible to tell from the report if these issues were also present at the plant being analyzed for ZERO BRINE. As with the previously mentioned example, also a critical deliberation was necessary here on how to handle this data for incorporation into the assessment model. </w:t>
      </w:r>
    </w:p>
    <w:p w14:paraId="2BAC935F" w14:textId="77777777" w:rsidR="00EE62C2" w:rsidRPr="008F6A67" w:rsidRDefault="00EE62C2" w:rsidP="0018428F">
      <w:pPr>
        <w:pStyle w:val="NormalWeb"/>
        <w:spacing w:before="0" w:beforeAutospacing="0" w:after="0" w:afterAutospacing="0" w:line="276" w:lineRule="auto"/>
        <w:jc w:val="both"/>
        <w:rPr>
          <w:color w:val="000000"/>
          <w:sz w:val="22"/>
          <w:szCs w:val="22"/>
          <w:lang w:val="en-US"/>
        </w:rPr>
      </w:pPr>
    </w:p>
    <w:p w14:paraId="5AE48553" w14:textId="293348E2" w:rsidR="00D103C0" w:rsidRPr="008F6A67" w:rsidRDefault="00EE62C2" w:rsidP="0018428F">
      <w:pPr>
        <w:pStyle w:val="NormalWeb"/>
        <w:spacing w:before="0" w:beforeAutospacing="0" w:after="0" w:afterAutospacing="0" w:line="276" w:lineRule="auto"/>
        <w:jc w:val="both"/>
        <w:rPr>
          <w:color w:val="000000" w:themeColor="text1"/>
          <w:sz w:val="22"/>
          <w:szCs w:val="22"/>
          <w:lang w:val="en-US"/>
        </w:rPr>
      </w:pPr>
      <w:r w:rsidRPr="008F6A67">
        <w:rPr>
          <w:color w:val="000000"/>
          <w:sz w:val="22"/>
          <w:szCs w:val="22"/>
          <w:lang w:val="en-US"/>
        </w:rPr>
        <w:t xml:space="preserve">Given the scope definition it was decided to follow it strictly and incorporate </w:t>
      </w:r>
      <w:r w:rsidRPr="008F6A67">
        <w:rPr>
          <w:i/>
          <w:iCs/>
          <w:color w:val="000000"/>
          <w:sz w:val="22"/>
          <w:szCs w:val="22"/>
          <w:lang w:val="en-US"/>
        </w:rPr>
        <w:t>only</w:t>
      </w:r>
      <w:r w:rsidRPr="008F6A67">
        <w:rPr>
          <w:color w:val="000000"/>
          <w:sz w:val="22"/>
          <w:szCs w:val="22"/>
          <w:lang w:val="en-US"/>
        </w:rPr>
        <w:t xml:space="preserve"> the plant-level i</w:t>
      </w:r>
      <w:r w:rsidRPr="008F6A67">
        <w:rPr>
          <w:color w:val="000000" w:themeColor="text1"/>
          <w:sz w:val="22"/>
          <w:szCs w:val="22"/>
          <w:lang w:val="en-US"/>
        </w:rPr>
        <w:t>nformation for the inventory data analysis and impact assessment. Thus, information from outside the direct ZERO BRINE system was not</w:t>
      </w:r>
      <w:r w:rsidR="00D103C0" w:rsidRPr="008F6A67">
        <w:rPr>
          <w:color w:val="000000" w:themeColor="text1"/>
          <w:sz w:val="22"/>
          <w:szCs w:val="22"/>
          <w:lang w:val="en-US"/>
        </w:rPr>
        <w:t xml:space="preserve"> </w:t>
      </w:r>
      <w:r w:rsidR="00BF57F5" w:rsidRPr="008F6A67">
        <w:rPr>
          <w:color w:val="000000" w:themeColor="text1"/>
          <w:sz w:val="22"/>
          <w:szCs w:val="22"/>
          <w:lang w:val="en-US"/>
        </w:rPr>
        <w:t xml:space="preserve">directly </w:t>
      </w:r>
      <w:r w:rsidR="00D103C0" w:rsidRPr="008F6A67">
        <w:rPr>
          <w:color w:val="000000" w:themeColor="text1"/>
          <w:sz w:val="22"/>
          <w:szCs w:val="22"/>
          <w:lang w:val="en-US"/>
        </w:rPr>
        <w:t>utilized</w:t>
      </w:r>
      <w:r w:rsidRPr="008F6A67">
        <w:rPr>
          <w:color w:val="000000" w:themeColor="text1"/>
          <w:sz w:val="22"/>
          <w:szCs w:val="22"/>
          <w:lang w:val="en-US"/>
        </w:rPr>
        <w:t xml:space="preserve">, even despite the awareness that doing so </w:t>
      </w:r>
      <w:r w:rsidR="00FC1662" w:rsidRPr="008F6A67">
        <w:rPr>
          <w:color w:val="000000" w:themeColor="text1"/>
          <w:sz w:val="22"/>
          <w:szCs w:val="22"/>
          <w:lang w:val="en-US"/>
        </w:rPr>
        <w:t>may have yielded results</w:t>
      </w:r>
      <w:r w:rsidRPr="008F6A67">
        <w:rPr>
          <w:color w:val="000000" w:themeColor="text1"/>
          <w:sz w:val="22"/>
          <w:szCs w:val="22"/>
          <w:lang w:val="en-US"/>
        </w:rPr>
        <w:t xml:space="preserve"> which </w:t>
      </w:r>
      <w:r w:rsidR="00FC1662" w:rsidRPr="008F6A67">
        <w:rPr>
          <w:color w:val="000000" w:themeColor="text1"/>
          <w:sz w:val="22"/>
          <w:szCs w:val="22"/>
          <w:lang w:val="en-US"/>
        </w:rPr>
        <w:t>do</w:t>
      </w:r>
      <w:r w:rsidR="00D103C0" w:rsidRPr="008F6A67">
        <w:rPr>
          <w:color w:val="000000" w:themeColor="text1"/>
          <w:sz w:val="22"/>
          <w:szCs w:val="22"/>
          <w:lang w:val="en-US"/>
        </w:rPr>
        <w:t xml:space="preserve"> not </w:t>
      </w:r>
      <w:r w:rsidRPr="008F6A67">
        <w:rPr>
          <w:color w:val="000000" w:themeColor="text1"/>
          <w:sz w:val="22"/>
          <w:szCs w:val="22"/>
          <w:lang w:val="en-US"/>
        </w:rPr>
        <w:t>encompass the “complete picture” of social sustainability performance</w:t>
      </w:r>
      <w:r w:rsidR="00D103C0" w:rsidRPr="008F6A67">
        <w:rPr>
          <w:color w:val="000000" w:themeColor="text1"/>
          <w:sz w:val="22"/>
          <w:szCs w:val="22"/>
          <w:lang w:val="en-US"/>
        </w:rPr>
        <w:t xml:space="preserve"> of the system</w:t>
      </w:r>
      <w:r w:rsidRPr="008F6A67">
        <w:rPr>
          <w:color w:val="000000" w:themeColor="text1"/>
          <w:sz w:val="22"/>
          <w:szCs w:val="22"/>
          <w:lang w:val="en-US"/>
        </w:rPr>
        <w:t xml:space="preserve">. For the first example mentioned in the previous paragraph this meant that the indicator showing negative social performance about health and safety of the local community was not included in the assessment. For the second example it was realized that including the information from the annual report </w:t>
      </w:r>
      <w:r w:rsidR="008F0742" w:rsidRPr="008F6A67">
        <w:rPr>
          <w:color w:val="000000" w:themeColor="text1"/>
          <w:sz w:val="22"/>
          <w:szCs w:val="22"/>
          <w:lang w:val="en-US"/>
        </w:rPr>
        <w:t xml:space="preserve">into the assessment method </w:t>
      </w:r>
      <w:r w:rsidRPr="008F6A67">
        <w:rPr>
          <w:color w:val="000000" w:themeColor="text1"/>
          <w:sz w:val="22"/>
          <w:szCs w:val="22"/>
          <w:lang w:val="en-US"/>
        </w:rPr>
        <w:t xml:space="preserve">would technically negate the plant-level perspective, and was therefore also not directly included </w:t>
      </w:r>
      <w:r w:rsidR="008F0742" w:rsidRPr="008F6A67">
        <w:rPr>
          <w:color w:val="000000" w:themeColor="text1"/>
          <w:sz w:val="22"/>
          <w:szCs w:val="22"/>
          <w:lang w:val="en-US"/>
        </w:rPr>
        <w:t>besides the fact that it was utilized as a stepping stone for gathering the plant-level data</w:t>
      </w:r>
      <w:r w:rsidR="00BE7313" w:rsidRPr="008F6A67">
        <w:rPr>
          <w:color w:val="000000" w:themeColor="text1"/>
          <w:sz w:val="22"/>
          <w:szCs w:val="22"/>
          <w:lang w:val="en-US"/>
        </w:rPr>
        <w:t xml:space="preserve"> through interviews</w:t>
      </w:r>
      <w:r w:rsidR="008F0742" w:rsidRPr="008F6A67">
        <w:rPr>
          <w:color w:val="000000" w:themeColor="text1"/>
          <w:sz w:val="22"/>
          <w:szCs w:val="22"/>
          <w:lang w:val="en-US"/>
        </w:rPr>
        <w:t>.</w:t>
      </w:r>
    </w:p>
    <w:p w14:paraId="0DA11FD3" w14:textId="77777777" w:rsidR="00405867" w:rsidRPr="008F6A67" w:rsidRDefault="00405867" w:rsidP="0018428F">
      <w:pPr>
        <w:pStyle w:val="NormalWeb"/>
        <w:spacing w:before="0" w:beforeAutospacing="0" w:after="0" w:afterAutospacing="0" w:line="276" w:lineRule="auto"/>
        <w:jc w:val="both"/>
        <w:rPr>
          <w:color w:val="000000" w:themeColor="text1"/>
          <w:sz w:val="22"/>
          <w:szCs w:val="22"/>
          <w:lang w:val="en-US"/>
        </w:rPr>
      </w:pPr>
    </w:p>
    <w:p w14:paraId="2FB4D3EC" w14:textId="60B190A8" w:rsidR="00EE62C2" w:rsidRPr="008F6A67" w:rsidRDefault="00EE62C2" w:rsidP="0018428F">
      <w:pPr>
        <w:pStyle w:val="NormalWeb"/>
        <w:spacing w:before="0" w:beforeAutospacing="0" w:after="0" w:afterAutospacing="0" w:line="276" w:lineRule="auto"/>
        <w:jc w:val="both"/>
        <w:rPr>
          <w:color w:val="000000"/>
          <w:sz w:val="22"/>
          <w:szCs w:val="22"/>
          <w:lang w:val="en-US"/>
        </w:rPr>
      </w:pPr>
      <w:r w:rsidRPr="008F6A67">
        <w:rPr>
          <w:color w:val="000000" w:themeColor="text1"/>
          <w:sz w:val="22"/>
          <w:szCs w:val="22"/>
          <w:lang w:val="en-US"/>
        </w:rPr>
        <w:t xml:space="preserve">The decision </w:t>
      </w:r>
      <w:r w:rsidR="00FC1662" w:rsidRPr="008F6A67">
        <w:rPr>
          <w:color w:val="000000" w:themeColor="text1"/>
          <w:sz w:val="22"/>
          <w:szCs w:val="22"/>
          <w:lang w:val="en-US"/>
        </w:rPr>
        <w:t xml:space="preserve">to adhere strictly to a plant-level analysis </w:t>
      </w:r>
      <w:r w:rsidRPr="008F6A67">
        <w:rPr>
          <w:color w:val="000000" w:themeColor="text1"/>
          <w:sz w:val="22"/>
          <w:szCs w:val="22"/>
          <w:lang w:val="en-US"/>
        </w:rPr>
        <w:t>w</w:t>
      </w:r>
      <w:r w:rsidR="00FC1662" w:rsidRPr="008F6A67">
        <w:rPr>
          <w:color w:val="000000" w:themeColor="text1"/>
          <w:sz w:val="22"/>
          <w:szCs w:val="22"/>
          <w:lang w:val="en-US"/>
        </w:rPr>
        <w:t>as motivated largely by</w:t>
      </w:r>
      <w:r w:rsidRPr="008F6A67">
        <w:rPr>
          <w:color w:val="000000" w:themeColor="text1"/>
          <w:sz w:val="22"/>
          <w:szCs w:val="22"/>
          <w:lang w:val="en-US"/>
        </w:rPr>
        <w:t xml:space="preserve"> the perceived </w:t>
      </w:r>
      <w:r w:rsidR="00026F65" w:rsidRPr="008F6A67">
        <w:rPr>
          <w:color w:val="000000"/>
          <w:sz w:val="22"/>
          <w:szCs w:val="22"/>
          <w:lang w:val="en-US"/>
        </w:rPr>
        <w:t>issues</w:t>
      </w:r>
      <w:r w:rsidR="00A556F3" w:rsidRPr="008F6A67">
        <w:rPr>
          <w:color w:val="000000"/>
          <w:sz w:val="22"/>
          <w:szCs w:val="22"/>
          <w:lang w:val="en-US"/>
        </w:rPr>
        <w:t xml:space="preserve"> </w:t>
      </w:r>
      <w:r w:rsidR="008632C4" w:rsidRPr="008F6A67">
        <w:rPr>
          <w:color w:val="000000"/>
          <w:sz w:val="22"/>
          <w:szCs w:val="22"/>
          <w:lang w:val="en-US"/>
        </w:rPr>
        <w:t xml:space="preserve">resulting </w:t>
      </w:r>
      <w:r w:rsidR="001C442A" w:rsidRPr="008F6A67">
        <w:rPr>
          <w:color w:val="000000"/>
          <w:sz w:val="22"/>
          <w:szCs w:val="22"/>
          <w:lang w:val="en-US"/>
        </w:rPr>
        <w:t xml:space="preserve">from including </w:t>
      </w:r>
      <w:r w:rsidR="00C15B7F" w:rsidRPr="008F6A67">
        <w:rPr>
          <w:color w:val="000000"/>
          <w:sz w:val="22"/>
          <w:szCs w:val="22"/>
          <w:lang w:val="en-US"/>
        </w:rPr>
        <w:t>non-ZERO BRINE-specific information in the model</w:t>
      </w:r>
      <w:r w:rsidRPr="008F6A67">
        <w:rPr>
          <w:color w:val="000000"/>
          <w:sz w:val="22"/>
          <w:szCs w:val="22"/>
          <w:lang w:val="en-US"/>
        </w:rPr>
        <w:t xml:space="preserve">. </w:t>
      </w:r>
      <w:r w:rsidR="008632C4" w:rsidRPr="008F6A67">
        <w:rPr>
          <w:color w:val="000000"/>
          <w:sz w:val="22"/>
          <w:szCs w:val="22"/>
          <w:lang w:val="en-US"/>
        </w:rPr>
        <w:t>The first issue relat</w:t>
      </w:r>
      <w:r w:rsidR="00F93710" w:rsidRPr="008F6A67">
        <w:rPr>
          <w:color w:val="000000"/>
          <w:sz w:val="22"/>
          <w:szCs w:val="22"/>
          <w:lang w:val="en-US"/>
        </w:rPr>
        <w:t xml:space="preserve">ed to the fact that </w:t>
      </w:r>
      <w:r w:rsidR="008C3808">
        <w:rPr>
          <w:color w:val="000000"/>
          <w:sz w:val="22"/>
          <w:szCs w:val="22"/>
          <w:lang w:val="en-US"/>
        </w:rPr>
        <w:t xml:space="preserve">one company </w:t>
      </w:r>
      <w:r w:rsidR="00F93710" w:rsidRPr="008F6A67">
        <w:rPr>
          <w:color w:val="000000"/>
          <w:sz w:val="22"/>
          <w:szCs w:val="22"/>
          <w:lang w:val="en-US"/>
        </w:rPr>
        <w:t>has two roles in the ZERO BRINE system. If the analysis was focused on the company-level then technically the results for the supplier side and consumer side would be the same because it is the same company. Thereby, making it more difficult to distinguish between the social sustainability performance on the supplier side and the consumer side. Having the same results on each side of the value chain may in turn take away from the life cycle perspective which is a cruciality for S-LCA.</w:t>
      </w:r>
      <w:r w:rsidRPr="008F6A67">
        <w:rPr>
          <w:color w:val="000000"/>
          <w:sz w:val="22"/>
          <w:szCs w:val="22"/>
          <w:lang w:val="en-US"/>
        </w:rPr>
        <w:t xml:space="preserve"> On the other hand, actually making the differentiation between the two plants on the smaller </w:t>
      </w:r>
      <w:r w:rsidRPr="008F6A67">
        <w:rPr>
          <w:color w:val="000000"/>
          <w:sz w:val="22"/>
          <w:szCs w:val="22"/>
          <w:lang w:val="en-US"/>
        </w:rPr>
        <w:lastRenderedPageBreak/>
        <w:t xml:space="preserve">scale opens the door to more </w:t>
      </w:r>
      <w:r w:rsidR="00C15B7F" w:rsidRPr="008F6A67">
        <w:rPr>
          <w:color w:val="000000"/>
          <w:sz w:val="22"/>
          <w:szCs w:val="22"/>
          <w:lang w:val="en-US"/>
        </w:rPr>
        <w:t xml:space="preserve">different and </w:t>
      </w:r>
      <w:r w:rsidRPr="008F6A67">
        <w:rPr>
          <w:color w:val="000000"/>
          <w:sz w:val="22"/>
          <w:szCs w:val="22"/>
          <w:lang w:val="en-US"/>
        </w:rPr>
        <w:t xml:space="preserve">interesting results </w:t>
      </w:r>
      <w:r w:rsidR="00026F65" w:rsidRPr="008F6A67">
        <w:rPr>
          <w:color w:val="000000"/>
          <w:sz w:val="22"/>
          <w:szCs w:val="22"/>
          <w:lang w:val="en-US"/>
        </w:rPr>
        <w:t xml:space="preserve">on each side of the value chain, </w:t>
      </w:r>
      <w:r w:rsidRPr="008F6A67">
        <w:rPr>
          <w:color w:val="000000"/>
          <w:sz w:val="22"/>
          <w:szCs w:val="22"/>
          <w:lang w:val="en-US"/>
        </w:rPr>
        <w:t xml:space="preserve">especially for the plants themselves. As was explained in Section </w:t>
      </w:r>
      <w:r w:rsidR="00C15B7F" w:rsidRPr="008F6A67">
        <w:rPr>
          <w:color w:val="000000"/>
          <w:sz w:val="22"/>
          <w:szCs w:val="22"/>
          <w:lang w:val="en-US"/>
        </w:rPr>
        <w:t>4.2.2.2,</w:t>
      </w:r>
      <w:r w:rsidRPr="008F6A67">
        <w:rPr>
          <w:color w:val="000000"/>
          <w:sz w:val="22"/>
          <w:szCs w:val="22"/>
          <w:lang w:val="en-US"/>
        </w:rPr>
        <w:t xml:space="preserve"> each plant has its own management systems and targets despite being part of the same</w:t>
      </w:r>
      <w:r w:rsidR="00C15B7F" w:rsidRPr="008F6A67">
        <w:rPr>
          <w:color w:val="000000"/>
          <w:sz w:val="22"/>
          <w:szCs w:val="22"/>
          <w:lang w:val="en-US"/>
        </w:rPr>
        <w:t xml:space="preserve"> company</w:t>
      </w:r>
      <w:r w:rsidRPr="008F6A67">
        <w:rPr>
          <w:color w:val="000000"/>
          <w:sz w:val="22"/>
          <w:szCs w:val="22"/>
          <w:lang w:val="en-US"/>
        </w:rPr>
        <w:t xml:space="preserve">. While there will be similarities </w:t>
      </w:r>
      <w:r w:rsidR="002F2B58" w:rsidRPr="008F6A67">
        <w:rPr>
          <w:color w:val="000000"/>
          <w:sz w:val="22"/>
          <w:szCs w:val="22"/>
          <w:lang w:val="en-US"/>
        </w:rPr>
        <w:t xml:space="preserve">(e.g. </w:t>
      </w:r>
      <w:r w:rsidRPr="008F6A67">
        <w:rPr>
          <w:color w:val="000000"/>
          <w:sz w:val="22"/>
          <w:szCs w:val="22"/>
          <w:lang w:val="en-US"/>
        </w:rPr>
        <w:t>policies</w:t>
      </w:r>
      <w:r w:rsidR="002F2B58" w:rsidRPr="008F6A67">
        <w:rPr>
          <w:color w:val="000000"/>
          <w:sz w:val="22"/>
          <w:szCs w:val="22"/>
          <w:lang w:val="en-US"/>
        </w:rPr>
        <w:t>, as they are usually promoted and enforced company-wide)</w:t>
      </w:r>
      <w:r w:rsidRPr="008F6A67">
        <w:rPr>
          <w:color w:val="000000"/>
          <w:sz w:val="22"/>
          <w:szCs w:val="22"/>
          <w:lang w:val="en-US"/>
        </w:rPr>
        <w:t xml:space="preserve">, social sustainability performance will likely not </w:t>
      </w:r>
      <w:r w:rsidR="00C15B7F" w:rsidRPr="008F6A67">
        <w:rPr>
          <w:color w:val="000000"/>
          <w:sz w:val="22"/>
          <w:szCs w:val="22"/>
          <w:lang w:val="en-US"/>
        </w:rPr>
        <w:t xml:space="preserve">be </w:t>
      </w:r>
      <w:r w:rsidRPr="008F6A67">
        <w:rPr>
          <w:color w:val="000000"/>
          <w:sz w:val="22"/>
          <w:szCs w:val="22"/>
          <w:lang w:val="en-US"/>
        </w:rPr>
        <w:t>exactly the same (and this was shown in the results of this thesis)</w:t>
      </w:r>
      <w:r w:rsidR="00F93710" w:rsidRPr="008F6A67">
        <w:rPr>
          <w:color w:val="000000"/>
          <w:sz w:val="22"/>
          <w:szCs w:val="22"/>
          <w:lang w:val="en-US"/>
        </w:rPr>
        <w:t xml:space="preserve"> as each plant operates differently</w:t>
      </w:r>
      <w:r w:rsidRPr="008F6A67">
        <w:rPr>
          <w:color w:val="000000"/>
          <w:sz w:val="22"/>
          <w:szCs w:val="22"/>
          <w:lang w:val="en-US"/>
        </w:rPr>
        <w:t xml:space="preserve">. By taking that plant perspective the results of this research </w:t>
      </w:r>
      <w:r w:rsidR="009338BC" w:rsidRPr="008F6A67">
        <w:rPr>
          <w:color w:val="000000"/>
          <w:sz w:val="22"/>
          <w:szCs w:val="22"/>
          <w:lang w:val="en-US"/>
        </w:rPr>
        <w:t xml:space="preserve">were </w:t>
      </w:r>
      <w:r w:rsidRPr="008F6A67">
        <w:rPr>
          <w:color w:val="000000"/>
          <w:sz w:val="22"/>
          <w:szCs w:val="22"/>
          <w:lang w:val="en-US"/>
        </w:rPr>
        <w:t>more tailored to the specific situations of the plants which ma</w:t>
      </w:r>
      <w:r w:rsidR="00EE07EE" w:rsidRPr="008F6A67">
        <w:rPr>
          <w:color w:val="000000"/>
          <w:sz w:val="22"/>
          <w:szCs w:val="22"/>
          <w:lang w:val="en-US"/>
        </w:rPr>
        <w:t>de</w:t>
      </w:r>
      <w:r w:rsidRPr="008F6A67">
        <w:rPr>
          <w:color w:val="000000"/>
          <w:sz w:val="22"/>
          <w:szCs w:val="22"/>
          <w:lang w:val="en-US"/>
        </w:rPr>
        <w:t xml:space="preserve"> the recommendations also more useful for them. If recommendations were made to the whole </w:t>
      </w:r>
      <w:r w:rsidR="008C3808">
        <w:rPr>
          <w:color w:val="000000"/>
          <w:sz w:val="22"/>
          <w:szCs w:val="22"/>
          <w:lang w:val="en-US"/>
        </w:rPr>
        <w:t xml:space="preserve">company </w:t>
      </w:r>
      <w:r w:rsidRPr="008F6A67">
        <w:rPr>
          <w:color w:val="000000"/>
          <w:sz w:val="22"/>
          <w:szCs w:val="22"/>
          <w:lang w:val="en-US"/>
        </w:rPr>
        <w:t>then there is a heightened chance that nothing will be done with it the recommendations because they may be considered too abstract for implementation. In addition the recommendations would be far too extensive to account for all the different parts of th</w:t>
      </w:r>
      <w:r w:rsidR="00026F65" w:rsidRPr="008F6A67">
        <w:rPr>
          <w:color w:val="000000"/>
          <w:sz w:val="22"/>
          <w:szCs w:val="22"/>
          <w:lang w:val="en-US"/>
        </w:rPr>
        <w:t>e company</w:t>
      </w:r>
      <w:r w:rsidRPr="008F6A67">
        <w:rPr>
          <w:color w:val="000000"/>
          <w:sz w:val="22"/>
          <w:szCs w:val="22"/>
          <w:lang w:val="en-US"/>
        </w:rPr>
        <w:t>. </w:t>
      </w:r>
    </w:p>
    <w:p w14:paraId="0449CDD2" w14:textId="77777777" w:rsidR="00EE62C2" w:rsidRPr="008F6A67" w:rsidRDefault="00EE62C2" w:rsidP="0018428F">
      <w:pPr>
        <w:pStyle w:val="NormalWeb"/>
        <w:spacing w:before="0" w:beforeAutospacing="0" w:after="0" w:afterAutospacing="0" w:line="276" w:lineRule="auto"/>
        <w:jc w:val="both"/>
        <w:rPr>
          <w:color w:val="000000"/>
          <w:sz w:val="22"/>
          <w:szCs w:val="22"/>
          <w:lang w:val="en-US"/>
        </w:rPr>
      </w:pPr>
    </w:p>
    <w:p w14:paraId="385E2E88" w14:textId="2EAB53E4" w:rsidR="00965FBF" w:rsidRPr="008F6A67" w:rsidRDefault="00B22646" w:rsidP="0018428F">
      <w:pPr>
        <w:pStyle w:val="NormalWeb"/>
        <w:spacing w:before="0" w:beforeAutospacing="0" w:after="0" w:afterAutospacing="0" w:line="276" w:lineRule="auto"/>
        <w:jc w:val="both"/>
        <w:rPr>
          <w:color w:val="000000" w:themeColor="text1"/>
          <w:sz w:val="22"/>
          <w:szCs w:val="22"/>
          <w:lang w:val="en-US"/>
        </w:rPr>
      </w:pPr>
      <w:r w:rsidRPr="008F6A67">
        <w:rPr>
          <w:color w:val="000000" w:themeColor="text1"/>
          <w:sz w:val="22"/>
          <w:szCs w:val="22"/>
          <w:lang w:val="en-US"/>
        </w:rPr>
        <w:t xml:space="preserve">Another aspect </w:t>
      </w:r>
      <w:r w:rsidR="009338BC" w:rsidRPr="008F6A67">
        <w:rPr>
          <w:color w:val="000000" w:themeColor="text1"/>
          <w:sz w:val="22"/>
          <w:szCs w:val="22"/>
          <w:lang w:val="en-US"/>
        </w:rPr>
        <w:t xml:space="preserve">that motivated the decision was the </w:t>
      </w:r>
      <w:r w:rsidRPr="008F6A67">
        <w:rPr>
          <w:color w:val="000000" w:themeColor="text1"/>
          <w:sz w:val="22"/>
          <w:szCs w:val="22"/>
          <w:lang w:val="en-US"/>
        </w:rPr>
        <w:t xml:space="preserve">difference in sizes, functionalities and maturities of the involved organizations. </w:t>
      </w:r>
      <w:r w:rsidR="00442755" w:rsidRPr="008F6A67">
        <w:rPr>
          <w:color w:val="000000" w:themeColor="text1"/>
          <w:sz w:val="22"/>
          <w:szCs w:val="22"/>
          <w:lang w:val="en-US"/>
        </w:rPr>
        <w:t>P</w:t>
      </w:r>
      <w:r w:rsidR="00EE62C2" w:rsidRPr="008F6A67">
        <w:rPr>
          <w:color w:val="000000" w:themeColor="text1"/>
          <w:sz w:val="22"/>
          <w:szCs w:val="22"/>
          <w:lang w:val="en-US"/>
        </w:rPr>
        <w:t xml:space="preserve">erforming a social sustainability assessment on a large </w:t>
      </w:r>
      <w:r w:rsidR="009338BC" w:rsidRPr="008F6A67">
        <w:rPr>
          <w:color w:val="000000" w:themeColor="text1"/>
          <w:sz w:val="22"/>
          <w:szCs w:val="22"/>
          <w:lang w:val="en-US"/>
        </w:rPr>
        <w:t xml:space="preserve">organization </w:t>
      </w:r>
      <w:r w:rsidR="00EE62C2" w:rsidRPr="008F6A67">
        <w:rPr>
          <w:color w:val="000000" w:themeColor="text1"/>
          <w:sz w:val="22"/>
          <w:szCs w:val="22"/>
          <w:lang w:val="en-US"/>
        </w:rPr>
        <w:t xml:space="preserve">could make it difficult to draw </w:t>
      </w:r>
      <w:r w:rsidR="009338BC" w:rsidRPr="008F6A67">
        <w:rPr>
          <w:color w:val="000000" w:themeColor="text1"/>
          <w:sz w:val="22"/>
          <w:szCs w:val="22"/>
          <w:lang w:val="en-US"/>
        </w:rPr>
        <w:t>a</w:t>
      </w:r>
      <w:r w:rsidR="00EE62C2" w:rsidRPr="008F6A67">
        <w:rPr>
          <w:color w:val="000000" w:themeColor="text1"/>
          <w:sz w:val="22"/>
          <w:szCs w:val="22"/>
          <w:lang w:val="en-US"/>
        </w:rPr>
        <w:t xml:space="preserve"> line on what should and what should not be included in an assessment</w:t>
      </w:r>
      <w:r w:rsidR="00442755" w:rsidRPr="008F6A67">
        <w:rPr>
          <w:color w:val="000000" w:themeColor="text1"/>
          <w:sz w:val="22"/>
          <w:szCs w:val="22"/>
          <w:lang w:val="en-US"/>
        </w:rPr>
        <w:t xml:space="preserve"> because there are many possibilities. For example, should only </w:t>
      </w:r>
      <w:r w:rsidR="002476E9">
        <w:rPr>
          <w:color w:val="000000" w:themeColor="text1"/>
          <w:sz w:val="22"/>
          <w:szCs w:val="22"/>
          <w:lang w:val="en-US"/>
        </w:rPr>
        <w:t xml:space="preserve">a certain </w:t>
      </w:r>
      <w:r w:rsidR="00442755" w:rsidRPr="008F6A67">
        <w:rPr>
          <w:color w:val="000000" w:themeColor="text1"/>
          <w:sz w:val="22"/>
          <w:szCs w:val="22"/>
          <w:lang w:val="en-US"/>
        </w:rPr>
        <w:t xml:space="preserve">part </w:t>
      </w:r>
      <w:r w:rsidR="008A357B" w:rsidRPr="008F6A67">
        <w:rPr>
          <w:color w:val="000000" w:themeColor="text1"/>
          <w:sz w:val="22"/>
          <w:szCs w:val="22"/>
          <w:lang w:val="en-US"/>
        </w:rPr>
        <w:t xml:space="preserve">of the company </w:t>
      </w:r>
      <w:r w:rsidR="00442755" w:rsidRPr="008F6A67">
        <w:rPr>
          <w:color w:val="000000" w:themeColor="text1"/>
          <w:sz w:val="22"/>
          <w:szCs w:val="22"/>
          <w:lang w:val="en-US"/>
        </w:rPr>
        <w:t xml:space="preserve">be considered? And if so, should all </w:t>
      </w:r>
      <w:r w:rsidR="002476E9">
        <w:rPr>
          <w:color w:val="000000" w:themeColor="text1"/>
          <w:sz w:val="22"/>
          <w:szCs w:val="22"/>
          <w:lang w:val="en-US"/>
        </w:rPr>
        <w:t xml:space="preserve">the company’s </w:t>
      </w:r>
      <w:r w:rsidR="00442755" w:rsidRPr="008F6A67">
        <w:rPr>
          <w:color w:val="000000" w:themeColor="text1"/>
          <w:sz w:val="22"/>
          <w:szCs w:val="22"/>
          <w:lang w:val="en-US"/>
        </w:rPr>
        <w:t xml:space="preserve">plants in the world be considered or only in Europe, The Netherlands, etc.? There </w:t>
      </w:r>
      <w:r w:rsidR="002F2B58" w:rsidRPr="008F6A67">
        <w:rPr>
          <w:color w:val="000000" w:themeColor="text1"/>
          <w:sz w:val="22"/>
          <w:szCs w:val="22"/>
          <w:lang w:val="en-US"/>
        </w:rPr>
        <w:t>would be many</w:t>
      </w:r>
      <w:r w:rsidR="00442755" w:rsidRPr="008F6A67">
        <w:rPr>
          <w:color w:val="000000" w:themeColor="text1"/>
          <w:sz w:val="22"/>
          <w:szCs w:val="22"/>
          <w:lang w:val="en-US"/>
        </w:rPr>
        <w:t xml:space="preserve"> different elements to consider</w:t>
      </w:r>
      <w:r w:rsidR="00965FBF" w:rsidRPr="008F6A67">
        <w:rPr>
          <w:color w:val="000000" w:themeColor="text1"/>
          <w:sz w:val="22"/>
          <w:szCs w:val="22"/>
          <w:lang w:val="en-US"/>
        </w:rPr>
        <w:t xml:space="preserve"> which, as a result, may lead to </w:t>
      </w:r>
      <w:r w:rsidR="002476E9">
        <w:rPr>
          <w:color w:val="000000" w:themeColor="text1"/>
          <w:sz w:val="22"/>
          <w:szCs w:val="22"/>
          <w:lang w:val="en-US"/>
        </w:rPr>
        <w:t xml:space="preserve">a </w:t>
      </w:r>
      <w:r w:rsidR="00965FBF" w:rsidRPr="008F6A67">
        <w:rPr>
          <w:color w:val="000000" w:themeColor="text1"/>
          <w:sz w:val="22"/>
          <w:szCs w:val="22"/>
          <w:lang w:val="en-US"/>
        </w:rPr>
        <w:t xml:space="preserve">more inconsistent study. </w:t>
      </w:r>
      <w:r w:rsidR="00EE07EE" w:rsidRPr="008F6A67">
        <w:rPr>
          <w:color w:val="000000" w:themeColor="text1"/>
          <w:sz w:val="22"/>
          <w:szCs w:val="22"/>
          <w:lang w:val="en-US"/>
        </w:rPr>
        <w:t xml:space="preserve">This is especially the case considering the difference between the sizes of </w:t>
      </w:r>
      <w:r w:rsidR="002476E9">
        <w:rPr>
          <w:color w:val="000000" w:themeColor="text1"/>
          <w:sz w:val="22"/>
          <w:szCs w:val="22"/>
          <w:lang w:val="en-US"/>
        </w:rPr>
        <w:t xml:space="preserve">the companies in this study </w:t>
      </w:r>
      <w:r w:rsidR="00EE07EE" w:rsidRPr="008F6A67">
        <w:rPr>
          <w:color w:val="000000" w:themeColor="text1"/>
          <w:sz w:val="22"/>
          <w:szCs w:val="22"/>
          <w:lang w:val="en-US"/>
        </w:rPr>
        <w:t xml:space="preserve">are quite </w:t>
      </w:r>
      <w:r w:rsidR="0050101B" w:rsidRPr="008F6A67">
        <w:rPr>
          <w:color w:val="000000" w:themeColor="text1"/>
          <w:sz w:val="22"/>
          <w:szCs w:val="22"/>
          <w:lang w:val="en-US"/>
        </w:rPr>
        <w:t>drastic and</w:t>
      </w:r>
      <w:r w:rsidR="00EE07EE" w:rsidRPr="008F6A67">
        <w:rPr>
          <w:color w:val="000000" w:themeColor="text1"/>
          <w:sz w:val="22"/>
          <w:szCs w:val="22"/>
          <w:lang w:val="en-US"/>
        </w:rPr>
        <w:t xml:space="preserve"> having different analysis scales for each organization </w:t>
      </w:r>
      <w:r w:rsidR="00541BA0" w:rsidRPr="008F6A67">
        <w:rPr>
          <w:color w:val="000000" w:themeColor="text1"/>
          <w:sz w:val="22"/>
          <w:szCs w:val="22"/>
          <w:lang w:val="en-US"/>
        </w:rPr>
        <w:t xml:space="preserve">may cause </w:t>
      </w:r>
      <w:r w:rsidR="007765C8" w:rsidRPr="008F6A67">
        <w:rPr>
          <w:color w:val="000000" w:themeColor="text1"/>
          <w:sz w:val="22"/>
          <w:szCs w:val="22"/>
          <w:lang w:val="en-US"/>
        </w:rPr>
        <w:t>discrepancies</w:t>
      </w:r>
      <w:r w:rsidR="00541BA0" w:rsidRPr="008F6A67">
        <w:rPr>
          <w:color w:val="000000" w:themeColor="text1"/>
          <w:sz w:val="22"/>
          <w:szCs w:val="22"/>
          <w:lang w:val="en-US"/>
        </w:rPr>
        <w:t xml:space="preserve"> throughout the study. </w:t>
      </w:r>
    </w:p>
    <w:p w14:paraId="024262C9" w14:textId="77777777" w:rsidR="00B22646" w:rsidRPr="008F6A67" w:rsidRDefault="00B22646" w:rsidP="0018428F">
      <w:pPr>
        <w:spacing w:line="276" w:lineRule="auto"/>
        <w:rPr>
          <w:rFonts w:ascii="-webkit-standard" w:hAnsi="-webkit-standard"/>
          <w:color w:val="000000"/>
        </w:rPr>
      </w:pPr>
    </w:p>
    <w:p w14:paraId="06631492" w14:textId="3305D434" w:rsidR="00EE62C2" w:rsidRPr="008F6A67" w:rsidRDefault="004D4783" w:rsidP="0018428F">
      <w:pPr>
        <w:pStyle w:val="NormalWeb"/>
        <w:spacing w:before="0" w:beforeAutospacing="0" w:after="0" w:afterAutospacing="0" w:line="276" w:lineRule="auto"/>
        <w:jc w:val="both"/>
        <w:rPr>
          <w:color w:val="000000" w:themeColor="text1"/>
          <w:sz w:val="22"/>
          <w:szCs w:val="22"/>
          <w:lang w:val="en-US"/>
        </w:rPr>
      </w:pPr>
      <w:r w:rsidRPr="008F6A67">
        <w:rPr>
          <w:color w:val="000000" w:themeColor="text1"/>
          <w:sz w:val="22"/>
          <w:szCs w:val="22"/>
          <w:lang w:val="en-US"/>
        </w:rPr>
        <w:t>Despite these reasons, h</w:t>
      </w:r>
      <w:r w:rsidR="00B22646" w:rsidRPr="008F6A67">
        <w:rPr>
          <w:color w:val="000000" w:themeColor="text1"/>
          <w:sz w:val="22"/>
          <w:szCs w:val="22"/>
          <w:lang w:val="en-US"/>
        </w:rPr>
        <w:t xml:space="preserve">owever, </w:t>
      </w:r>
      <w:r w:rsidRPr="008F6A67">
        <w:rPr>
          <w:color w:val="000000" w:themeColor="text1"/>
          <w:sz w:val="22"/>
          <w:szCs w:val="22"/>
          <w:lang w:val="en-US"/>
        </w:rPr>
        <w:t xml:space="preserve">it is important to emphasize that </w:t>
      </w:r>
      <w:r w:rsidR="00B22646" w:rsidRPr="008F6A67">
        <w:rPr>
          <w:color w:val="000000" w:themeColor="text1"/>
          <w:sz w:val="22"/>
          <w:szCs w:val="22"/>
          <w:lang w:val="en-US"/>
        </w:rPr>
        <w:t xml:space="preserve">even though </w:t>
      </w:r>
      <w:r w:rsidRPr="008F6A67">
        <w:rPr>
          <w:color w:val="000000" w:themeColor="text1"/>
          <w:sz w:val="22"/>
          <w:szCs w:val="22"/>
          <w:lang w:val="en-US"/>
        </w:rPr>
        <w:t xml:space="preserve">company-level </w:t>
      </w:r>
      <w:r w:rsidR="00B22646" w:rsidRPr="008F6A67">
        <w:rPr>
          <w:color w:val="000000" w:themeColor="text1"/>
          <w:sz w:val="22"/>
          <w:szCs w:val="22"/>
          <w:lang w:val="en-US"/>
        </w:rPr>
        <w:t xml:space="preserve">information was not included </w:t>
      </w:r>
      <w:r w:rsidR="009338BC" w:rsidRPr="008F6A67">
        <w:rPr>
          <w:color w:val="000000" w:themeColor="text1"/>
          <w:sz w:val="22"/>
          <w:szCs w:val="22"/>
          <w:lang w:val="en-US"/>
        </w:rPr>
        <w:t xml:space="preserve">directly </w:t>
      </w:r>
      <w:r w:rsidR="00B22646" w:rsidRPr="008F6A67">
        <w:rPr>
          <w:color w:val="000000" w:themeColor="text1"/>
          <w:sz w:val="22"/>
          <w:szCs w:val="22"/>
          <w:lang w:val="en-US"/>
        </w:rPr>
        <w:t>in the assessment d</w:t>
      </w:r>
      <w:r w:rsidR="009338BC" w:rsidRPr="008F6A67">
        <w:rPr>
          <w:color w:val="000000" w:themeColor="text1"/>
          <w:sz w:val="22"/>
          <w:szCs w:val="22"/>
          <w:lang w:val="en-US"/>
        </w:rPr>
        <w:t>id</w:t>
      </w:r>
      <w:r w:rsidR="00B22646" w:rsidRPr="008F6A67">
        <w:rPr>
          <w:color w:val="000000" w:themeColor="text1"/>
          <w:sz w:val="22"/>
          <w:szCs w:val="22"/>
          <w:lang w:val="en-US"/>
        </w:rPr>
        <w:t xml:space="preserve"> not mean that it was entirely neglected</w:t>
      </w:r>
      <w:r w:rsidR="002524EE" w:rsidRPr="008F6A67">
        <w:rPr>
          <w:color w:val="000000" w:themeColor="text1"/>
          <w:sz w:val="22"/>
          <w:szCs w:val="22"/>
          <w:lang w:val="en-US"/>
        </w:rPr>
        <w:t xml:space="preserve"> either</w:t>
      </w:r>
      <w:r w:rsidR="00B22646" w:rsidRPr="008F6A67">
        <w:rPr>
          <w:color w:val="000000" w:themeColor="text1"/>
          <w:sz w:val="22"/>
          <w:szCs w:val="22"/>
          <w:lang w:val="en-US"/>
        </w:rPr>
        <w:t xml:space="preserve">. Actually, the author opted to use such information as a starting point for determining if </w:t>
      </w:r>
      <w:r w:rsidR="00965FBF" w:rsidRPr="008F6A67">
        <w:rPr>
          <w:color w:val="000000" w:themeColor="text1"/>
          <w:sz w:val="22"/>
          <w:szCs w:val="22"/>
          <w:lang w:val="en-US"/>
        </w:rPr>
        <w:t xml:space="preserve">and how </w:t>
      </w:r>
      <w:r w:rsidR="00B22646" w:rsidRPr="008F6A67">
        <w:rPr>
          <w:color w:val="000000" w:themeColor="text1"/>
          <w:sz w:val="22"/>
          <w:szCs w:val="22"/>
          <w:lang w:val="en-US"/>
        </w:rPr>
        <w:t xml:space="preserve">certain social issues were relevant at the plant-level as well. </w:t>
      </w:r>
      <w:r w:rsidR="00965FBF" w:rsidRPr="008F6A67">
        <w:rPr>
          <w:color w:val="000000" w:themeColor="text1"/>
          <w:sz w:val="22"/>
          <w:szCs w:val="22"/>
          <w:lang w:val="en-US"/>
        </w:rPr>
        <w:t xml:space="preserve">Researching about </w:t>
      </w:r>
      <w:r w:rsidR="009338BC" w:rsidRPr="008F6A67">
        <w:rPr>
          <w:color w:val="000000" w:themeColor="text1"/>
          <w:sz w:val="22"/>
          <w:szCs w:val="22"/>
          <w:lang w:val="en-US"/>
        </w:rPr>
        <w:t xml:space="preserve">the </w:t>
      </w:r>
      <w:r w:rsidRPr="008F6A67">
        <w:rPr>
          <w:color w:val="000000" w:themeColor="text1"/>
          <w:sz w:val="22"/>
          <w:szCs w:val="22"/>
          <w:lang w:val="en-US"/>
        </w:rPr>
        <w:t xml:space="preserve">company </w:t>
      </w:r>
      <w:r w:rsidR="009338BC" w:rsidRPr="008F6A67">
        <w:rPr>
          <w:color w:val="000000" w:themeColor="text1"/>
          <w:sz w:val="22"/>
          <w:szCs w:val="22"/>
          <w:lang w:val="en-US"/>
        </w:rPr>
        <w:t xml:space="preserve">as a whole before diving deep into the site-specific data collection at plant-level </w:t>
      </w:r>
      <w:r w:rsidR="002524EE" w:rsidRPr="008F6A67">
        <w:rPr>
          <w:color w:val="000000" w:themeColor="text1"/>
          <w:sz w:val="22"/>
          <w:szCs w:val="22"/>
          <w:lang w:val="en-US"/>
        </w:rPr>
        <w:t xml:space="preserve">(through interviews) </w:t>
      </w:r>
      <w:r w:rsidR="009338BC" w:rsidRPr="008F6A67">
        <w:rPr>
          <w:color w:val="000000" w:themeColor="text1"/>
          <w:sz w:val="22"/>
          <w:szCs w:val="22"/>
          <w:lang w:val="en-US"/>
        </w:rPr>
        <w:t xml:space="preserve">was essential because of the fact that </w:t>
      </w:r>
      <w:r w:rsidRPr="008F6A67">
        <w:rPr>
          <w:color w:val="000000" w:themeColor="text1"/>
          <w:sz w:val="22"/>
          <w:szCs w:val="22"/>
          <w:lang w:val="en-US"/>
        </w:rPr>
        <w:t xml:space="preserve">companies </w:t>
      </w:r>
      <w:r w:rsidR="009338BC" w:rsidRPr="008F6A67">
        <w:rPr>
          <w:color w:val="000000" w:themeColor="text1"/>
          <w:sz w:val="22"/>
          <w:szCs w:val="22"/>
          <w:lang w:val="en-US"/>
        </w:rPr>
        <w:t xml:space="preserve">have policies </w:t>
      </w:r>
      <w:r w:rsidR="00965FBF" w:rsidRPr="008F6A67">
        <w:rPr>
          <w:color w:val="000000" w:themeColor="text1"/>
          <w:sz w:val="22"/>
          <w:szCs w:val="22"/>
          <w:lang w:val="en-US"/>
        </w:rPr>
        <w:t xml:space="preserve">that are </w:t>
      </w:r>
      <w:r w:rsidR="009338BC" w:rsidRPr="008F6A67">
        <w:rPr>
          <w:color w:val="000000" w:themeColor="text1"/>
          <w:sz w:val="22"/>
          <w:szCs w:val="22"/>
          <w:lang w:val="en-US"/>
        </w:rPr>
        <w:t xml:space="preserve">enforced company-wide across its facilities. For example, </w:t>
      </w:r>
      <w:r w:rsidR="008C3808">
        <w:rPr>
          <w:color w:val="000000" w:themeColor="text1"/>
          <w:sz w:val="22"/>
          <w:szCs w:val="22"/>
          <w:lang w:val="en-US"/>
        </w:rPr>
        <w:t xml:space="preserve">the company of Organization B and Organization C </w:t>
      </w:r>
      <w:r w:rsidR="009338BC" w:rsidRPr="008F6A67">
        <w:rPr>
          <w:color w:val="000000" w:themeColor="text1"/>
          <w:sz w:val="22"/>
          <w:szCs w:val="22"/>
          <w:lang w:val="en-US"/>
        </w:rPr>
        <w:t xml:space="preserve">has a code of conduct of ethical behavior which its employees and suppliers must abide by. This </w:t>
      </w:r>
      <w:r w:rsidR="00965FBF" w:rsidRPr="008F6A67">
        <w:rPr>
          <w:color w:val="000000" w:themeColor="text1"/>
          <w:sz w:val="22"/>
          <w:szCs w:val="22"/>
          <w:lang w:val="en-US"/>
        </w:rPr>
        <w:t>was</w:t>
      </w:r>
      <w:r w:rsidR="009338BC" w:rsidRPr="008F6A67">
        <w:rPr>
          <w:color w:val="000000" w:themeColor="text1"/>
          <w:sz w:val="22"/>
          <w:szCs w:val="22"/>
          <w:lang w:val="en-US"/>
        </w:rPr>
        <w:t xml:space="preserve"> expected not to deviate plant-by-plant. Knowledge about the policies were </w:t>
      </w:r>
      <w:r w:rsidR="002524EE" w:rsidRPr="008F6A67">
        <w:rPr>
          <w:color w:val="000000" w:themeColor="text1"/>
          <w:sz w:val="22"/>
          <w:szCs w:val="22"/>
          <w:lang w:val="en-US"/>
        </w:rPr>
        <w:t xml:space="preserve">therefore </w:t>
      </w:r>
      <w:r w:rsidR="009338BC" w:rsidRPr="008F6A67">
        <w:rPr>
          <w:color w:val="000000" w:themeColor="text1"/>
          <w:sz w:val="22"/>
          <w:szCs w:val="22"/>
          <w:lang w:val="en-US"/>
        </w:rPr>
        <w:t xml:space="preserve">used as a </w:t>
      </w:r>
      <w:r w:rsidR="00965FBF" w:rsidRPr="008F6A67">
        <w:rPr>
          <w:color w:val="000000" w:themeColor="text1"/>
          <w:sz w:val="22"/>
          <w:szCs w:val="22"/>
          <w:lang w:val="en-US"/>
        </w:rPr>
        <w:t xml:space="preserve">primary input </w:t>
      </w:r>
      <w:r w:rsidR="009338BC" w:rsidRPr="008F6A67">
        <w:rPr>
          <w:color w:val="000000" w:themeColor="text1"/>
          <w:sz w:val="22"/>
          <w:szCs w:val="22"/>
          <w:lang w:val="en-US"/>
        </w:rPr>
        <w:t xml:space="preserve">for the interviews to gain an even deeper understanding of how the policies </w:t>
      </w:r>
      <w:r w:rsidR="002524EE" w:rsidRPr="008F6A67">
        <w:rPr>
          <w:color w:val="000000" w:themeColor="text1"/>
          <w:sz w:val="22"/>
          <w:szCs w:val="22"/>
          <w:lang w:val="en-US"/>
        </w:rPr>
        <w:t>were</w:t>
      </w:r>
      <w:r w:rsidR="009338BC" w:rsidRPr="008F6A67">
        <w:rPr>
          <w:color w:val="000000" w:themeColor="text1"/>
          <w:sz w:val="22"/>
          <w:szCs w:val="22"/>
          <w:lang w:val="en-US"/>
        </w:rPr>
        <w:t xml:space="preserve"> enforced at the plant and if there </w:t>
      </w:r>
      <w:r w:rsidR="002524EE" w:rsidRPr="008F6A67">
        <w:rPr>
          <w:color w:val="000000" w:themeColor="text1"/>
          <w:sz w:val="22"/>
          <w:szCs w:val="22"/>
          <w:lang w:val="en-US"/>
        </w:rPr>
        <w:t>were</w:t>
      </w:r>
      <w:r w:rsidR="009338BC" w:rsidRPr="008F6A67">
        <w:rPr>
          <w:color w:val="000000" w:themeColor="text1"/>
          <w:sz w:val="22"/>
          <w:szCs w:val="22"/>
          <w:lang w:val="en-US"/>
        </w:rPr>
        <w:t xml:space="preserve"> any deviations. </w:t>
      </w:r>
      <w:r w:rsidR="002524EE" w:rsidRPr="008F6A67">
        <w:rPr>
          <w:color w:val="000000" w:themeColor="text1"/>
          <w:sz w:val="22"/>
          <w:szCs w:val="22"/>
          <w:lang w:val="en-US"/>
        </w:rPr>
        <w:t xml:space="preserve">In this way, </w:t>
      </w:r>
      <w:r w:rsidR="00B22646" w:rsidRPr="008F6A67">
        <w:rPr>
          <w:color w:val="000000" w:themeColor="text1"/>
          <w:sz w:val="22"/>
          <w:szCs w:val="22"/>
          <w:lang w:val="en-US"/>
        </w:rPr>
        <w:t xml:space="preserve">the plant-level perspective was adhered to while also </w:t>
      </w:r>
      <w:r w:rsidR="009338BC" w:rsidRPr="008F6A67">
        <w:rPr>
          <w:color w:val="000000" w:themeColor="text1"/>
          <w:sz w:val="22"/>
          <w:szCs w:val="22"/>
          <w:lang w:val="en-US"/>
        </w:rPr>
        <w:t xml:space="preserve">considering the </w:t>
      </w:r>
      <w:r w:rsidRPr="008F6A67">
        <w:rPr>
          <w:color w:val="000000" w:themeColor="text1"/>
          <w:sz w:val="22"/>
          <w:szCs w:val="22"/>
          <w:lang w:val="en-US"/>
        </w:rPr>
        <w:t>entire company</w:t>
      </w:r>
      <w:r w:rsidR="009338BC" w:rsidRPr="008F6A67">
        <w:rPr>
          <w:color w:val="000000" w:themeColor="text1"/>
          <w:sz w:val="22"/>
          <w:szCs w:val="22"/>
          <w:lang w:val="en-US"/>
        </w:rPr>
        <w:t xml:space="preserve"> to some extent</w:t>
      </w:r>
      <w:r w:rsidR="00B22646" w:rsidRPr="008F6A67">
        <w:rPr>
          <w:color w:val="000000" w:themeColor="text1"/>
          <w:sz w:val="22"/>
          <w:szCs w:val="22"/>
          <w:lang w:val="en-US"/>
        </w:rPr>
        <w:t xml:space="preserve">. To account for this </w:t>
      </w:r>
      <w:r w:rsidR="009338BC" w:rsidRPr="008F6A67">
        <w:rPr>
          <w:color w:val="000000" w:themeColor="text1"/>
          <w:sz w:val="22"/>
          <w:szCs w:val="22"/>
          <w:lang w:val="en-US"/>
        </w:rPr>
        <w:t>in the thesis itself</w:t>
      </w:r>
      <w:r w:rsidR="00B22646" w:rsidRPr="008F6A67">
        <w:rPr>
          <w:color w:val="000000" w:themeColor="text1"/>
          <w:sz w:val="22"/>
          <w:szCs w:val="22"/>
          <w:lang w:val="en-US"/>
        </w:rPr>
        <w:t>, information found in the desktop study about the entire</w:t>
      </w:r>
      <w:r w:rsidR="002524EE" w:rsidRPr="008F6A67">
        <w:rPr>
          <w:color w:val="000000" w:themeColor="text1"/>
          <w:sz w:val="22"/>
          <w:szCs w:val="22"/>
          <w:lang w:val="en-US"/>
        </w:rPr>
        <w:t xml:space="preserve"> company</w:t>
      </w:r>
      <w:r w:rsidR="00B22646" w:rsidRPr="008F6A67">
        <w:rPr>
          <w:color w:val="000000" w:themeColor="text1"/>
          <w:sz w:val="22"/>
          <w:szCs w:val="22"/>
          <w:lang w:val="en-US"/>
        </w:rPr>
        <w:t xml:space="preserve"> (as opposed to one of its plants) was included in the database but with a mark to indicate that it is non-plant-specific data. Although it </w:t>
      </w:r>
      <w:r w:rsidR="009338BC" w:rsidRPr="008F6A67">
        <w:rPr>
          <w:color w:val="000000" w:themeColor="text1"/>
          <w:sz w:val="22"/>
          <w:szCs w:val="22"/>
          <w:lang w:val="en-US"/>
        </w:rPr>
        <w:t>was</w:t>
      </w:r>
      <w:r w:rsidR="00B22646" w:rsidRPr="008F6A67">
        <w:rPr>
          <w:color w:val="000000" w:themeColor="text1"/>
          <w:sz w:val="22"/>
          <w:szCs w:val="22"/>
          <w:lang w:val="en-US"/>
        </w:rPr>
        <w:t xml:space="preserve"> included in the database for reference, if that data could not be matched for the plant then it was excluded from the scoring procedure and final results of this study. This way, the reader </w:t>
      </w:r>
      <w:r w:rsidR="009338BC" w:rsidRPr="008F6A67">
        <w:rPr>
          <w:color w:val="000000" w:themeColor="text1"/>
          <w:sz w:val="22"/>
          <w:szCs w:val="22"/>
          <w:lang w:val="en-US"/>
        </w:rPr>
        <w:t xml:space="preserve">may </w:t>
      </w:r>
      <w:r w:rsidR="00B22646" w:rsidRPr="008F6A67">
        <w:rPr>
          <w:color w:val="000000" w:themeColor="text1"/>
          <w:sz w:val="22"/>
          <w:szCs w:val="22"/>
          <w:lang w:val="en-US"/>
        </w:rPr>
        <w:t xml:space="preserve">still </w:t>
      </w:r>
      <w:r w:rsidR="004C77D3" w:rsidRPr="008F6A67">
        <w:rPr>
          <w:color w:val="000000" w:themeColor="text1"/>
          <w:sz w:val="22"/>
          <w:szCs w:val="22"/>
          <w:lang w:val="en-US"/>
        </w:rPr>
        <w:t xml:space="preserve">identify </w:t>
      </w:r>
      <w:r w:rsidR="00B22646" w:rsidRPr="008F6A67">
        <w:rPr>
          <w:color w:val="000000" w:themeColor="text1"/>
          <w:sz w:val="22"/>
          <w:szCs w:val="22"/>
          <w:lang w:val="en-US"/>
        </w:rPr>
        <w:t>it but it is not in the official scoring system</w:t>
      </w:r>
      <w:r w:rsidR="009338BC" w:rsidRPr="008F6A67">
        <w:rPr>
          <w:color w:val="000000" w:themeColor="text1"/>
          <w:sz w:val="22"/>
          <w:szCs w:val="22"/>
          <w:lang w:val="en-US"/>
        </w:rPr>
        <w:t>.</w:t>
      </w:r>
    </w:p>
    <w:p w14:paraId="6D88EB5B" w14:textId="38BA008A" w:rsidR="00955BFF" w:rsidRPr="008F6A67" w:rsidRDefault="00955BFF" w:rsidP="0018428F">
      <w:pPr>
        <w:pStyle w:val="NormalWeb"/>
        <w:spacing w:before="0" w:beforeAutospacing="0" w:after="0" w:afterAutospacing="0" w:line="276" w:lineRule="auto"/>
        <w:jc w:val="both"/>
        <w:rPr>
          <w:color w:val="000000" w:themeColor="text1"/>
          <w:sz w:val="22"/>
          <w:szCs w:val="22"/>
          <w:lang w:val="en-US"/>
        </w:rPr>
      </w:pPr>
    </w:p>
    <w:p w14:paraId="7596F430" w14:textId="0E8B3E00" w:rsidR="00AD4633" w:rsidRPr="008F6A67" w:rsidRDefault="00955BFF" w:rsidP="0018428F">
      <w:pPr>
        <w:pStyle w:val="NormalWeb"/>
        <w:spacing w:before="0" w:beforeAutospacing="0" w:after="0" w:afterAutospacing="0" w:line="276" w:lineRule="auto"/>
        <w:jc w:val="both"/>
        <w:rPr>
          <w:color w:val="000000" w:themeColor="text1"/>
          <w:sz w:val="22"/>
          <w:szCs w:val="22"/>
          <w:lang w:val="en-US"/>
        </w:rPr>
      </w:pPr>
      <w:r w:rsidRPr="008F6A67">
        <w:rPr>
          <w:color w:val="000000" w:themeColor="text1"/>
          <w:sz w:val="22"/>
          <w:szCs w:val="22"/>
          <w:lang w:val="en-US"/>
        </w:rPr>
        <w:t xml:space="preserve">Besides the motivation for the application plant-level analysis, a discussion on the limitations of the approach is also deemed necessary. </w:t>
      </w:r>
      <w:r w:rsidR="00AD4633" w:rsidRPr="008F6A67">
        <w:rPr>
          <w:color w:val="000000" w:themeColor="text1"/>
          <w:sz w:val="22"/>
          <w:szCs w:val="22"/>
          <w:lang w:val="en-US"/>
        </w:rPr>
        <w:t>The</w:t>
      </w:r>
      <w:r w:rsidRPr="008F6A67">
        <w:rPr>
          <w:color w:val="000000" w:themeColor="text1"/>
          <w:sz w:val="22"/>
          <w:szCs w:val="22"/>
          <w:lang w:val="en-US"/>
        </w:rPr>
        <w:t xml:space="preserve"> main limitation was that it was more difficult to find indications of negative social performance</w:t>
      </w:r>
      <w:r w:rsidR="00AD4633" w:rsidRPr="008F6A67">
        <w:rPr>
          <w:color w:val="000000" w:themeColor="text1"/>
          <w:sz w:val="22"/>
          <w:szCs w:val="22"/>
          <w:lang w:val="en-US"/>
        </w:rPr>
        <w:t xml:space="preserve"> than of positive social performance due to the reliance on interviews as the main source for site-specific data</w:t>
      </w:r>
      <w:r w:rsidRPr="008F6A67">
        <w:rPr>
          <w:color w:val="000000" w:themeColor="text1"/>
          <w:sz w:val="22"/>
          <w:szCs w:val="22"/>
          <w:lang w:val="en-US"/>
        </w:rPr>
        <w:t xml:space="preserve">. </w:t>
      </w:r>
      <w:r w:rsidR="004C77D3" w:rsidRPr="008F6A67">
        <w:rPr>
          <w:color w:val="000000" w:themeColor="text1"/>
          <w:sz w:val="22"/>
          <w:szCs w:val="22"/>
          <w:lang w:val="en-US"/>
        </w:rPr>
        <w:t xml:space="preserve">While the desktop study proved useful to uncover site-specific data in some cases, the interviews were the main source of data. </w:t>
      </w:r>
      <w:r w:rsidR="00AD4633" w:rsidRPr="008F6A67">
        <w:rPr>
          <w:color w:val="000000" w:themeColor="text1"/>
          <w:sz w:val="22"/>
          <w:szCs w:val="22"/>
          <w:lang w:val="en-US"/>
        </w:rPr>
        <w:t xml:space="preserve">During the interviews a </w:t>
      </w:r>
      <w:r w:rsidRPr="008F6A67">
        <w:rPr>
          <w:color w:val="000000" w:themeColor="text1"/>
          <w:sz w:val="22"/>
          <w:szCs w:val="22"/>
          <w:lang w:val="en-US"/>
        </w:rPr>
        <w:t>lot was left up to the interpretation, generosity and trust of the interviewees to share certain information with the</w:t>
      </w:r>
      <w:r w:rsidR="00FA5FCA" w:rsidRPr="008F6A67">
        <w:rPr>
          <w:color w:val="000000" w:themeColor="text1"/>
          <w:sz w:val="22"/>
          <w:szCs w:val="22"/>
          <w:lang w:val="en-US"/>
        </w:rPr>
        <w:t xml:space="preserve"> researcher</w:t>
      </w:r>
      <w:r w:rsidRPr="008F6A67">
        <w:rPr>
          <w:color w:val="000000" w:themeColor="text1"/>
          <w:sz w:val="22"/>
          <w:szCs w:val="22"/>
          <w:lang w:val="en-US"/>
        </w:rPr>
        <w:t>. However, as will be discussed in more detail in</w:t>
      </w:r>
      <w:r w:rsidR="004C77D3" w:rsidRPr="008F6A67">
        <w:rPr>
          <w:color w:val="000000" w:themeColor="text1"/>
          <w:sz w:val="22"/>
          <w:szCs w:val="22"/>
          <w:lang w:val="en-US"/>
        </w:rPr>
        <w:t xml:space="preserve"> Section 6.1.5,</w:t>
      </w:r>
      <w:r w:rsidRPr="008F6A67">
        <w:rPr>
          <w:color w:val="000000" w:themeColor="text1"/>
          <w:sz w:val="22"/>
          <w:szCs w:val="22"/>
          <w:lang w:val="en-US"/>
        </w:rPr>
        <w:t xml:space="preserve"> </w:t>
      </w:r>
      <w:r w:rsidR="00AD4633" w:rsidRPr="008F6A67">
        <w:rPr>
          <w:color w:val="000000" w:themeColor="text1"/>
          <w:sz w:val="22"/>
          <w:szCs w:val="22"/>
          <w:lang w:val="en-US"/>
        </w:rPr>
        <w:t xml:space="preserve">it was found that due to the audit-like nature of such a social sustainability performance assessment it was much more difficult to </w:t>
      </w:r>
      <w:r w:rsidR="00AD4633" w:rsidRPr="008F6A67">
        <w:rPr>
          <w:color w:val="000000" w:themeColor="text1"/>
          <w:sz w:val="22"/>
          <w:szCs w:val="22"/>
          <w:lang w:val="en-US"/>
        </w:rPr>
        <w:lastRenderedPageBreak/>
        <w:t xml:space="preserve">retrieve information about negative </w:t>
      </w:r>
      <w:r w:rsidR="00FA5FCA" w:rsidRPr="008F6A67">
        <w:rPr>
          <w:color w:val="000000" w:themeColor="text1"/>
          <w:sz w:val="22"/>
          <w:szCs w:val="22"/>
          <w:lang w:val="en-US"/>
        </w:rPr>
        <w:t xml:space="preserve">than positive </w:t>
      </w:r>
      <w:r w:rsidR="00AD4633" w:rsidRPr="008F6A67">
        <w:rPr>
          <w:color w:val="000000" w:themeColor="text1"/>
          <w:sz w:val="22"/>
          <w:szCs w:val="22"/>
          <w:lang w:val="en-US"/>
        </w:rPr>
        <w:t xml:space="preserve">social performance because </w:t>
      </w:r>
      <w:r w:rsidR="00FA5FCA" w:rsidRPr="008F6A67">
        <w:rPr>
          <w:color w:val="000000" w:themeColor="text1"/>
          <w:sz w:val="22"/>
          <w:szCs w:val="22"/>
          <w:lang w:val="en-US"/>
        </w:rPr>
        <w:t>of the</w:t>
      </w:r>
      <w:r w:rsidR="00AD4633" w:rsidRPr="008F6A67">
        <w:rPr>
          <w:color w:val="000000" w:themeColor="text1"/>
          <w:sz w:val="22"/>
          <w:szCs w:val="22"/>
          <w:lang w:val="en-US"/>
        </w:rPr>
        <w:t xml:space="preserve"> interviewees</w:t>
      </w:r>
      <w:r w:rsidR="00FA5FCA" w:rsidRPr="008F6A67">
        <w:rPr>
          <w:color w:val="000000" w:themeColor="text1"/>
          <w:sz w:val="22"/>
          <w:szCs w:val="22"/>
          <w:lang w:val="en-US"/>
        </w:rPr>
        <w:t xml:space="preserve">’ tendencies to not want to </w:t>
      </w:r>
      <w:r w:rsidR="00AD4633" w:rsidRPr="008F6A67">
        <w:rPr>
          <w:color w:val="000000" w:themeColor="text1"/>
          <w:sz w:val="22"/>
          <w:szCs w:val="22"/>
          <w:lang w:val="en-US"/>
        </w:rPr>
        <w:t xml:space="preserve"> </w:t>
      </w:r>
      <w:r w:rsidR="00FA5FCA" w:rsidRPr="008F6A67">
        <w:rPr>
          <w:color w:val="000000" w:themeColor="text1"/>
          <w:sz w:val="22"/>
          <w:szCs w:val="22"/>
          <w:lang w:val="en-US"/>
        </w:rPr>
        <w:t xml:space="preserve">paint </w:t>
      </w:r>
      <w:r w:rsidR="00AD4633" w:rsidRPr="008F6A67">
        <w:rPr>
          <w:color w:val="000000" w:themeColor="text1"/>
          <w:sz w:val="22"/>
          <w:szCs w:val="22"/>
          <w:lang w:val="en-US"/>
        </w:rPr>
        <w:t xml:space="preserve">their </w:t>
      </w:r>
      <w:r w:rsidR="00DF5FD1" w:rsidRPr="008F6A67">
        <w:rPr>
          <w:color w:val="000000" w:themeColor="text1"/>
          <w:sz w:val="22"/>
          <w:szCs w:val="22"/>
          <w:lang w:val="en-US"/>
        </w:rPr>
        <w:t xml:space="preserve">respective </w:t>
      </w:r>
      <w:r w:rsidR="00AD4633" w:rsidRPr="008F6A67">
        <w:rPr>
          <w:color w:val="000000" w:themeColor="text1"/>
          <w:sz w:val="22"/>
          <w:szCs w:val="22"/>
          <w:lang w:val="en-US"/>
        </w:rPr>
        <w:t>organization</w:t>
      </w:r>
      <w:r w:rsidR="00DF5FD1" w:rsidRPr="008F6A67">
        <w:rPr>
          <w:color w:val="000000" w:themeColor="text1"/>
          <w:sz w:val="22"/>
          <w:szCs w:val="22"/>
          <w:lang w:val="en-US"/>
        </w:rPr>
        <w:t>s</w:t>
      </w:r>
      <w:r w:rsidR="00AD4633" w:rsidRPr="008F6A67">
        <w:rPr>
          <w:color w:val="000000" w:themeColor="text1"/>
          <w:sz w:val="22"/>
          <w:szCs w:val="22"/>
          <w:lang w:val="en-US"/>
        </w:rPr>
        <w:t xml:space="preserve"> in a negative light. </w:t>
      </w:r>
      <w:r w:rsidR="00EE62C2" w:rsidRPr="008F6A67">
        <w:rPr>
          <w:color w:val="000000" w:themeColor="text1"/>
          <w:sz w:val="22"/>
          <w:szCs w:val="22"/>
          <w:lang w:val="en-US"/>
        </w:rPr>
        <w:t xml:space="preserve">If broader company information found through the desktop search would be incorporated then there would likely be more negative indicators </w:t>
      </w:r>
      <w:r w:rsidR="00AD4633" w:rsidRPr="008F6A67">
        <w:rPr>
          <w:color w:val="000000" w:themeColor="text1"/>
          <w:sz w:val="22"/>
          <w:szCs w:val="22"/>
          <w:lang w:val="en-US"/>
        </w:rPr>
        <w:t>because such information cannot be concealed and is presented in an objective manner</w:t>
      </w:r>
      <w:r w:rsidR="00EE62C2" w:rsidRPr="008F6A67">
        <w:rPr>
          <w:color w:val="000000" w:themeColor="text1"/>
          <w:sz w:val="22"/>
          <w:szCs w:val="22"/>
          <w:lang w:val="en-US"/>
        </w:rPr>
        <w:t>. If no indications for negative performance could be found for a given indicator, especially for both plants of the same company then it may give the impression that performance is good overall while actually this may not be the case.</w:t>
      </w:r>
      <w:r w:rsidR="00AD4633" w:rsidRPr="008F6A67">
        <w:rPr>
          <w:color w:val="000000" w:themeColor="text1"/>
          <w:sz w:val="22"/>
          <w:szCs w:val="22"/>
          <w:lang w:val="en-US"/>
        </w:rPr>
        <w:t xml:space="preserve"> This is problematic for the research validity. In the best effort to overcome this limitation, however, </w:t>
      </w:r>
      <w:r w:rsidR="00FA5FCA" w:rsidRPr="008F6A67">
        <w:rPr>
          <w:color w:val="000000" w:themeColor="text1"/>
          <w:sz w:val="22"/>
          <w:szCs w:val="22"/>
          <w:lang w:val="en-US"/>
        </w:rPr>
        <w:t xml:space="preserve">at least two persons </w:t>
      </w:r>
      <w:r w:rsidR="00AD4633" w:rsidRPr="008F6A67">
        <w:rPr>
          <w:color w:val="000000" w:themeColor="text1"/>
          <w:sz w:val="22"/>
          <w:szCs w:val="22"/>
          <w:lang w:val="en-US"/>
        </w:rPr>
        <w:t xml:space="preserve">were interviewed per </w:t>
      </w:r>
      <w:r w:rsidR="004C77D3" w:rsidRPr="008F6A67">
        <w:rPr>
          <w:color w:val="000000" w:themeColor="text1"/>
          <w:sz w:val="22"/>
          <w:szCs w:val="22"/>
          <w:lang w:val="en-US"/>
        </w:rPr>
        <w:t xml:space="preserve">plant. </w:t>
      </w:r>
    </w:p>
    <w:p w14:paraId="37745135" w14:textId="77777777" w:rsidR="00EE62C2" w:rsidRPr="008F6A67" w:rsidRDefault="00EE62C2" w:rsidP="0018428F">
      <w:pPr>
        <w:pStyle w:val="NormalWeb"/>
        <w:spacing w:before="0" w:beforeAutospacing="0" w:after="0" w:afterAutospacing="0" w:line="276" w:lineRule="auto"/>
        <w:jc w:val="both"/>
        <w:rPr>
          <w:rFonts w:ascii="-webkit-standard" w:hAnsi="-webkit-standard"/>
          <w:color w:val="000000"/>
          <w:lang w:val="en-US"/>
        </w:rPr>
      </w:pPr>
    </w:p>
    <w:p w14:paraId="6BEB9DB9" w14:textId="77777777" w:rsidR="00185650" w:rsidRPr="008F6A67" w:rsidRDefault="00185650" w:rsidP="0018428F">
      <w:pPr>
        <w:spacing w:line="276" w:lineRule="auto"/>
        <w:jc w:val="both"/>
        <w:rPr>
          <w:sz w:val="22"/>
          <w:szCs w:val="22"/>
        </w:rPr>
      </w:pPr>
    </w:p>
    <w:p w14:paraId="1699E936" w14:textId="34AE745A" w:rsidR="00D11FE2" w:rsidRPr="008F6A67" w:rsidRDefault="00D11FE2" w:rsidP="0018428F">
      <w:pPr>
        <w:pStyle w:val="Heading3"/>
        <w:spacing w:line="276" w:lineRule="auto"/>
        <w:rPr>
          <w:rFonts w:ascii="Times New Roman" w:hAnsi="Times New Roman" w:cs="Times New Roman"/>
          <w:color w:val="00B0F0"/>
        </w:rPr>
      </w:pPr>
      <w:bookmarkStart w:id="349" w:name="_Toc13377994"/>
      <w:bookmarkStart w:id="350" w:name="_Toc13378266"/>
      <w:bookmarkStart w:id="351" w:name="_Toc16598674"/>
      <w:bookmarkStart w:id="352" w:name="_Toc17532832"/>
      <w:r w:rsidRPr="008F6A67">
        <w:rPr>
          <w:rFonts w:ascii="Times New Roman" w:hAnsi="Times New Roman" w:cs="Times New Roman"/>
          <w:color w:val="000000" w:themeColor="text1"/>
        </w:rPr>
        <w:t>6.</w:t>
      </w:r>
      <w:r w:rsidR="00FC2D7C" w:rsidRPr="008F6A67">
        <w:rPr>
          <w:rFonts w:ascii="Times New Roman" w:hAnsi="Times New Roman" w:cs="Times New Roman"/>
          <w:color w:val="000000" w:themeColor="text1"/>
        </w:rPr>
        <w:t>1</w:t>
      </w:r>
      <w:r w:rsidRPr="008F6A67">
        <w:rPr>
          <w:rFonts w:ascii="Times New Roman" w:hAnsi="Times New Roman" w:cs="Times New Roman"/>
          <w:color w:val="000000" w:themeColor="text1"/>
        </w:rPr>
        <w:t>.</w:t>
      </w:r>
      <w:r w:rsidR="00252043" w:rsidRPr="008F6A67">
        <w:rPr>
          <w:rFonts w:ascii="Times New Roman" w:hAnsi="Times New Roman" w:cs="Times New Roman"/>
          <w:color w:val="000000" w:themeColor="text1"/>
        </w:rPr>
        <w:t>2</w:t>
      </w:r>
      <w:r w:rsidRPr="008F6A67">
        <w:rPr>
          <w:rFonts w:ascii="Times New Roman" w:hAnsi="Times New Roman" w:cs="Times New Roman"/>
          <w:color w:val="000000" w:themeColor="text1"/>
        </w:rPr>
        <w:t>.</w:t>
      </w:r>
      <w:r w:rsidRPr="008F6A67">
        <w:rPr>
          <w:rFonts w:ascii="Times New Roman" w:hAnsi="Times New Roman" w:cs="Times New Roman"/>
          <w:color w:val="00B0F0"/>
        </w:rPr>
        <w:t xml:space="preserve"> </w:t>
      </w:r>
      <w:r w:rsidR="00451EBD" w:rsidRPr="008F6A67">
        <w:rPr>
          <w:rFonts w:ascii="Times New Roman" w:hAnsi="Times New Roman" w:cs="Times New Roman"/>
          <w:color w:val="00B0F0"/>
        </w:rPr>
        <w:t>Selection</w:t>
      </w:r>
      <w:r w:rsidRPr="008F6A67">
        <w:rPr>
          <w:rFonts w:ascii="Times New Roman" w:hAnsi="Times New Roman" w:cs="Times New Roman"/>
          <w:color w:val="00B0F0"/>
        </w:rPr>
        <w:t xml:space="preserve"> of Social Impact Subcategories</w:t>
      </w:r>
      <w:bookmarkEnd w:id="349"/>
      <w:bookmarkEnd w:id="350"/>
      <w:bookmarkEnd w:id="351"/>
      <w:bookmarkEnd w:id="352"/>
    </w:p>
    <w:p w14:paraId="55FC8EC2" w14:textId="54FD9F0D" w:rsidR="00531B0B" w:rsidRPr="008F6A67" w:rsidRDefault="00531B0B" w:rsidP="0018428F">
      <w:pPr>
        <w:spacing w:line="276" w:lineRule="auto"/>
        <w:jc w:val="both"/>
        <w:rPr>
          <w:sz w:val="22"/>
          <w:szCs w:val="22"/>
        </w:rPr>
      </w:pPr>
    </w:p>
    <w:p w14:paraId="4A7B6ACD" w14:textId="29BC2A92" w:rsidR="003C18DA" w:rsidRPr="008F6A67" w:rsidRDefault="00F071CB" w:rsidP="0018428F">
      <w:pPr>
        <w:spacing w:line="276" w:lineRule="auto"/>
        <w:jc w:val="both"/>
        <w:rPr>
          <w:sz w:val="22"/>
          <w:szCs w:val="22"/>
        </w:rPr>
      </w:pPr>
      <w:r w:rsidRPr="008F6A67">
        <w:rPr>
          <w:sz w:val="22"/>
          <w:szCs w:val="22"/>
        </w:rPr>
        <w:t xml:space="preserve">Selection of the social impact subcategories was another </w:t>
      </w:r>
      <w:r w:rsidR="00493505" w:rsidRPr="008F6A67">
        <w:rPr>
          <w:sz w:val="22"/>
          <w:szCs w:val="22"/>
        </w:rPr>
        <w:t xml:space="preserve">main step </w:t>
      </w:r>
      <w:r w:rsidRPr="008F6A67">
        <w:rPr>
          <w:sz w:val="22"/>
          <w:szCs w:val="22"/>
        </w:rPr>
        <w:t xml:space="preserve">in the goal and scope definition </w:t>
      </w:r>
      <w:r w:rsidR="00493505" w:rsidRPr="008F6A67">
        <w:rPr>
          <w:sz w:val="22"/>
          <w:szCs w:val="22"/>
        </w:rPr>
        <w:t xml:space="preserve">phase </w:t>
      </w:r>
      <w:r w:rsidRPr="008F6A67">
        <w:rPr>
          <w:sz w:val="22"/>
          <w:szCs w:val="22"/>
        </w:rPr>
        <w:t xml:space="preserve">which largely determined how the remainder of the S-LCA phases were carried out. </w:t>
      </w:r>
      <w:r w:rsidR="00531B0B" w:rsidRPr="008F6A67">
        <w:rPr>
          <w:sz w:val="22"/>
          <w:szCs w:val="22"/>
        </w:rPr>
        <w:t>Recall that the subcategories w</w:t>
      </w:r>
      <w:r w:rsidR="00586FA6" w:rsidRPr="008F6A67">
        <w:rPr>
          <w:sz w:val="22"/>
          <w:szCs w:val="22"/>
        </w:rPr>
        <w:t xml:space="preserve">ere </w:t>
      </w:r>
      <w:r w:rsidR="00531B0B" w:rsidRPr="008F6A67">
        <w:rPr>
          <w:sz w:val="22"/>
          <w:szCs w:val="22"/>
        </w:rPr>
        <w:t xml:space="preserve">determined based on a </w:t>
      </w:r>
      <w:r w:rsidR="004C77D3" w:rsidRPr="008F6A67">
        <w:rPr>
          <w:sz w:val="22"/>
          <w:szCs w:val="22"/>
        </w:rPr>
        <w:t xml:space="preserve">desktop study </w:t>
      </w:r>
      <w:r w:rsidR="002560B7" w:rsidRPr="008F6A67">
        <w:rPr>
          <w:sz w:val="22"/>
          <w:szCs w:val="22"/>
        </w:rPr>
        <w:t>as well</w:t>
      </w:r>
      <w:r w:rsidR="00B56BA1" w:rsidRPr="008F6A67">
        <w:rPr>
          <w:sz w:val="22"/>
          <w:szCs w:val="22"/>
        </w:rPr>
        <w:t xml:space="preserve"> </w:t>
      </w:r>
      <w:r w:rsidR="00675AA9" w:rsidRPr="008F6A67">
        <w:rPr>
          <w:sz w:val="22"/>
          <w:szCs w:val="22"/>
        </w:rPr>
        <w:t xml:space="preserve">through </w:t>
      </w:r>
      <w:r w:rsidR="00586FA6" w:rsidRPr="008F6A67">
        <w:rPr>
          <w:sz w:val="22"/>
          <w:szCs w:val="22"/>
        </w:rPr>
        <w:t xml:space="preserve">the cooperation of </w:t>
      </w:r>
      <w:r w:rsidR="00B56BA1" w:rsidRPr="008F6A67">
        <w:rPr>
          <w:sz w:val="22"/>
          <w:szCs w:val="22"/>
        </w:rPr>
        <w:t>ZERO BRINE stakeholders</w:t>
      </w:r>
      <w:r w:rsidR="002560B7" w:rsidRPr="008F6A67">
        <w:rPr>
          <w:sz w:val="22"/>
          <w:szCs w:val="22"/>
        </w:rPr>
        <w:t xml:space="preserve">. </w:t>
      </w:r>
      <w:r w:rsidR="00FE0C44" w:rsidRPr="008F6A67">
        <w:rPr>
          <w:sz w:val="22"/>
          <w:szCs w:val="22"/>
        </w:rPr>
        <w:t xml:space="preserve">While the </w:t>
      </w:r>
      <w:r w:rsidR="004C77D3" w:rsidRPr="008F6A67">
        <w:rPr>
          <w:sz w:val="22"/>
          <w:szCs w:val="22"/>
        </w:rPr>
        <w:t>desktop study about</w:t>
      </w:r>
      <w:r w:rsidR="00FE0C44" w:rsidRPr="008F6A67">
        <w:rPr>
          <w:sz w:val="22"/>
          <w:szCs w:val="22"/>
        </w:rPr>
        <w:t xml:space="preserve"> the social </w:t>
      </w:r>
      <w:r w:rsidR="004C77D3" w:rsidRPr="008F6A67">
        <w:rPr>
          <w:sz w:val="22"/>
          <w:szCs w:val="22"/>
        </w:rPr>
        <w:t>characteristics</w:t>
      </w:r>
      <w:r w:rsidR="00FE0C44" w:rsidRPr="008F6A67">
        <w:rPr>
          <w:sz w:val="22"/>
          <w:szCs w:val="22"/>
        </w:rPr>
        <w:t xml:space="preserve"> of the Netherlands, the chemical process industry, </w:t>
      </w:r>
      <w:r w:rsidR="008C0846">
        <w:rPr>
          <w:sz w:val="22"/>
          <w:szCs w:val="22"/>
        </w:rPr>
        <w:t>Organization A</w:t>
      </w:r>
      <w:r w:rsidR="00FE0C44" w:rsidRPr="008F6A67">
        <w:rPr>
          <w:sz w:val="22"/>
          <w:szCs w:val="22"/>
        </w:rPr>
        <w:t xml:space="preserve"> and </w:t>
      </w:r>
      <w:r w:rsidR="008444AF" w:rsidRPr="008F6A67">
        <w:rPr>
          <w:sz w:val="22"/>
          <w:szCs w:val="22"/>
        </w:rPr>
        <w:t>its</w:t>
      </w:r>
      <w:r w:rsidR="00FE0C44" w:rsidRPr="008F6A67">
        <w:rPr>
          <w:sz w:val="22"/>
          <w:szCs w:val="22"/>
        </w:rPr>
        <w:t xml:space="preserve"> value chain was a main input, </w:t>
      </w:r>
      <w:r w:rsidR="002560B7" w:rsidRPr="008F6A67">
        <w:rPr>
          <w:sz w:val="22"/>
          <w:szCs w:val="22"/>
        </w:rPr>
        <w:t xml:space="preserve">attention </w:t>
      </w:r>
      <w:r w:rsidR="009B66D8" w:rsidRPr="008F6A67">
        <w:rPr>
          <w:sz w:val="22"/>
          <w:szCs w:val="22"/>
        </w:rPr>
        <w:t>was also</w:t>
      </w:r>
      <w:r w:rsidR="002560B7" w:rsidRPr="008F6A67">
        <w:rPr>
          <w:sz w:val="22"/>
          <w:szCs w:val="22"/>
        </w:rPr>
        <w:t xml:space="preserve"> paid to the responses from the interviewees regarding how important and relevant each of the 31 original S-LCA subcategories were to the context of their business. </w:t>
      </w:r>
      <w:r w:rsidR="001647FA" w:rsidRPr="008F6A67">
        <w:rPr>
          <w:sz w:val="22"/>
          <w:szCs w:val="22"/>
        </w:rPr>
        <w:t xml:space="preserve">The interviews for this initial portion of the research were conducted at the same time as the interviews for the inventory data collection due to the availability of the interviewees and to make the process more efficient. </w:t>
      </w:r>
      <w:r w:rsidR="009B66D8" w:rsidRPr="008F6A67">
        <w:rPr>
          <w:sz w:val="22"/>
          <w:szCs w:val="22"/>
        </w:rPr>
        <w:t xml:space="preserve">Many interesting insights were found which confirmed (for the most part) results from the literature review. As was expected, certain social issues were not relevant in the Netherlands due to the fact that it is a highly developed country, such as forced labor and mitigation of armed conflicts. Results would be different for an analysis taking place in Africa, for example. </w:t>
      </w:r>
      <w:r w:rsidR="00FE0C44" w:rsidRPr="008F6A67">
        <w:rPr>
          <w:sz w:val="22"/>
          <w:szCs w:val="22"/>
        </w:rPr>
        <w:t>Although</w:t>
      </w:r>
      <w:r w:rsidR="0049057A" w:rsidRPr="008F6A67">
        <w:rPr>
          <w:sz w:val="22"/>
          <w:szCs w:val="22"/>
        </w:rPr>
        <w:t xml:space="preserve"> the results of this part allowed the researcher to decide on 23 subcategories to be assessed for the S-LCA case study</w:t>
      </w:r>
      <w:r w:rsidR="004E7873" w:rsidRPr="008F6A67">
        <w:rPr>
          <w:sz w:val="22"/>
          <w:szCs w:val="22"/>
        </w:rPr>
        <w:t xml:space="preserve">, the limitations of these results were also recognized.  </w:t>
      </w:r>
    </w:p>
    <w:p w14:paraId="20118F1E" w14:textId="77777777" w:rsidR="003C18DA" w:rsidRPr="008F6A67" w:rsidRDefault="003C18DA" w:rsidP="0018428F">
      <w:pPr>
        <w:spacing w:line="276" w:lineRule="auto"/>
        <w:jc w:val="both"/>
        <w:rPr>
          <w:sz w:val="22"/>
          <w:szCs w:val="22"/>
        </w:rPr>
      </w:pPr>
    </w:p>
    <w:p w14:paraId="66B50AA1" w14:textId="03FFD1B9" w:rsidR="007645AF" w:rsidRPr="008F6A67" w:rsidRDefault="005C01F7" w:rsidP="0018428F">
      <w:pPr>
        <w:spacing w:line="276" w:lineRule="auto"/>
        <w:jc w:val="both"/>
        <w:rPr>
          <w:sz w:val="22"/>
          <w:szCs w:val="22"/>
        </w:rPr>
      </w:pPr>
      <w:r w:rsidRPr="008F6A67">
        <w:rPr>
          <w:color w:val="000000" w:themeColor="text1"/>
          <w:sz w:val="22"/>
          <w:szCs w:val="22"/>
        </w:rPr>
        <w:t xml:space="preserve">The main issue was that </w:t>
      </w:r>
      <w:r w:rsidR="00C36CA9" w:rsidRPr="008F6A67">
        <w:rPr>
          <w:color w:val="000000" w:themeColor="text1"/>
          <w:sz w:val="22"/>
          <w:szCs w:val="22"/>
        </w:rPr>
        <w:t>managers w</w:t>
      </w:r>
      <w:r w:rsidR="00862E3F" w:rsidRPr="008F6A67">
        <w:rPr>
          <w:color w:val="000000" w:themeColor="text1"/>
          <w:sz w:val="22"/>
          <w:szCs w:val="22"/>
        </w:rPr>
        <w:t>ere rather easy</w:t>
      </w:r>
      <w:r w:rsidR="00C36CA9" w:rsidRPr="008F6A67">
        <w:rPr>
          <w:color w:val="000000" w:themeColor="text1"/>
          <w:sz w:val="22"/>
          <w:szCs w:val="22"/>
        </w:rPr>
        <w:t xml:space="preserve"> </w:t>
      </w:r>
      <w:r w:rsidR="00862E3F" w:rsidRPr="008F6A67">
        <w:rPr>
          <w:color w:val="000000" w:themeColor="text1"/>
          <w:sz w:val="22"/>
          <w:szCs w:val="22"/>
        </w:rPr>
        <w:t xml:space="preserve">to </w:t>
      </w:r>
      <w:r w:rsidR="00C36CA9" w:rsidRPr="008F6A67">
        <w:rPr>
          <w:color w:val="000000" w:themeColor="text1"/>
          <w:sz w:val="22"/>
          <w:szCs w:val="22"/>
        </w:rPr>
        <w:t>arrive at conclusion</w:t>
      </w:r>
      <w:r w:rsidR="00A44E58" w:rsidRPr="008F6A67">
        <w:rPr>
          <w:color w:val="000000" w:themeColor="text1"/>
          <w:sz w:val="22"/>
          <w:szCs w:val="22"/>
        </w:rPr>
        <w:t>s</w:t>
      </w:r>
      <w:r w:rsidR="00C36CA9" w:rsidRPr="008F6A67">
        <w:rPr>
          <w:color w:val="000000" w:themeColor="text1"/>
          <w:sz w:val="22"/>
          <w:szCs w:val="22"/>
        </w:rPr>
        <w:t xml:space="preserve"> </w:t>
      </w:r>
      <w:r w:rsidR="00FE0C44" w:rsidRPr="008F6A67">
        <w:rPr>
          <w:color w:val="000000" w:themeColor="text1"/>
          <w:sz w:val="22"/>
          <w:szCs w:val="22"/>
        </w:rPr>
        <w:t>that certain social aspects were important for their business.</w:t>
      </w:r>
      <w:r w:rsidR="00E07BCD" w:rsidRPr="008F6A67">
        <w:rPr>
          <w:color w:val="000000" w:themeColor="text1"/>
          <w:sz w:val="22"/>
          <w:szCs w:val="22"/>
        </w:rPr>
        <w:t xml:space="preserve"> </w:t>
      </w:r>
      <w:r w:rsidR="00836788" w:rsidRPr="008F6A67">
        <w:rPr>
          <w:color w:val="000000" w:themeColor="text1"/>
          <w:sz w:val="22"/>
          <w:szCs w:val="22"/>
        </w:rPr>
        <w:t xml:space="preserve">For example, </w:t>
      </w:r>
      <w:r w:rsidR="003429E6" w:rsidRPr="008F6A67">
        <w:rPr>
          <w:color w:val="000000" w:themeColor="text1"/>
          <w:sz w:val="22"/>
          <w:szCs w:val="22"/>
        </w:rPr>
        <w:t xml:space="preserve">an interviewee from </w:t>
      </w:r>
      <w:r w:rsidR="00512B0E">
        <w:rPr>
          <w:color w:val="000000" w:themeColor="text1"/>
          <w:sz w:val="22"/>
          <w:szCs w:val="22"/>
        </w:rPr>
        <w:t>Organization D</w:t>
      </w:r>
      <w:r w:rsidR="003429E6" w:rsidRPr="008F6A67">
        <w:rPr>
          <w:color w:val="000000" w:themeColor="text1"/>
          <w:sz w:val="22"/>
          <w:szCs w:val="22"/>
        </w:rPr>
        <w:t xml:space="preserve"> stated “</w:t>
      </w:r>
      <w:r w:rsidR="003429E6" w:rsidRPr="008F6A67">
        <w:rPr>
          <w:i/>
          <w:iCs/>
          <w:color w:val="000000" w:themeColor="text1"/>
          <w:sz w:val="22"/>
          <w:szCs w:val="22"/>
        </w:rPr>
        <w:t xml:space="preserve">Equal opportunities is very important” </w:t>
      </w:r>
      <w:r w:rsidR="003429E6" w:rsidRPr="008F6A67">
        <w:rPr>
          <w:color w:val="000000" w:themeColor="text1"/>
          <w:sz w:val="22"/>
          <w:szCs w:val="22"/>
        </w:rPr>
        <w:t>(</w:t>
      </w:r>
      <w:r w:rsidR="00B1454D">
        <w:rPr>
          <w:color w:val="000000" w:themeColor="text1"/>
          <w:sz w:val="22"/>
          <w:szCs w:val="22"/>
        </w:rPr>
        <w:t>respondent d1</w:t>
      </w:r>
      <w:r w:rsidR="00864A03" w:rsidRPr="008F6A67">
        <w:rPr>
          <w:color w:val="000000" w:themeColor="text1"/>
          <w:sz w:val="22"/>
          <w:szCs w:val="22"/>
        </w:rPr>
        <w:t>, personal communication, 21 June, 2019</w:t>
      </w:r>
      <w:r w:rsidR="003429E6" w:rsidRPr="008F6A67">
        <w:rPr>
          <w:color w:val="000000" w:themeColor="text1"/>
          <w:sz w:val="22"/>
          <w:szCs w:val="22"/>
        </w:rPr>
        <w:t xml:space="preserve">), even though </w:t>
      </w:r>
      <w:r w:rsidR="00512B0E">
        <w:rPr>
          <w:color w:val="000000" w:themeColor="text1"/>
          <w:sz w:val="22"/>
          <w:szCs w:val="22"/>
        </w:rPr>
        <w:t>Organization D</w:t>
      </w:r>
      <w:r w:rsidR="003429E6" w:rsidRPr="008F6A67">
        <w:rPr>
          <w:color w:val="000000" w:themeColor="text1"/>
          <w:sz w:val="22"/>
          <w:szCs w:val="22"/>
        </w:rPr>
        <w:t xml:space="preserve"> did not meet the BR for this subcategory.</w:t>
      </w:r>
      <w:r w:rsidR="003429E6" w:rsidRPr="008F6A67">
        <w:rPr>
          <w:i/>
          <w:iCs/>
          <w:color w:val="000000" w:themeColor="text1"/>
          <w:sz w:val="22"/>
          <w:szCs w:val="22"/>
        </w:rPr>
        <w:t xml:space="preserve"> </w:t>
      </w:r>
      <w:r w:rsidR="006B3A5A" w:rsidRPr="008F6A67">
        <w:rPr>
          <w:color w:val="000000" w:themeColor="text1"/>
          <w:sz w:val="22"/>
          <w:szCs w:val="22"/>
        </w:rPr>
        <w:t xml:space="preserve">The same was true for </w:t>
      </w:r>
      <w:r w:rsidR="00512B0E">
        <w:rPr>
          <w:color w:val="000000" w:themeColor="text1"/>
          <w:sz w:val="22"/>
          <w:szCs w:val="22"/>
        </w:rPr>
        <w:t>Organization D</w:t>
      </w:r>
      <w:r w:rsidR="006B3A5A" w:rsidRPr="008F6A67">
        <w:rPr>
          <w:color w:val="000000" w:themeColor="text1"/>
          <w:sz w:val="22"/>
          <w:szCs w:val="22"/>
        </w:rPr>
        <w:t xml:space="preserve"> for other subcategories as well, such as “consumer privacy” and “commitment to sustainability issues”.</w:t>
      </w:r>
      <w:r w:rsidR="000C08A1" w:rsidRPr="008F6A67">
        <w:rPr>
          <w:color w:val="000000" w:themeColor="text1"/>
          <w:sz w:val="22"/>
          <w:szCs w:val="22"/>
        </w:rPr>
        <w:t xml:space="preserve"> Another example is for the subcategory “child labor” for</w:t>
      </w:r>
      <w:r w:rsidR="00B1454D">
        <w:rPr>
          <w:color w:val="000000" w:themeColor="text1"/>
          <w:sz w:val="22"/>
          <w:szCs w:val="22"/>
        </w:rPr>
        <w:t xml:space="preserve"> Organization C</w:t>
      </w:r>
      <w:r w:rsidR="000C08A1" w:rsidRPr="008F6A67">
        <w:rPr>
          <w:color w:val="000000" w:themeColor="text1"/>
          <w:sz w:val="22"/>
          <w:szCs w:val="22"/>
        </w:rPr>
        <w:t xml:space="preserve">. A manager thereof </w:t>
      </w:r>
      <w:r w:rsidR="0050101B" w:rsidRPr="008F6A67">
        <w:rPr>
          <w:color w:val="000000" w:themeColor="text1"/>
          <w:sz w:val="22"/>
          <w:szCs w:val="22"/>
        </w:rPr>
        <w:t>stated,</w:t>
      </w:r>
      <w:r w:rsidR="000C08A1" w:rsidRPr="008F6A67">
        <w:rPr>
          <w:color w:val="000000" w:themeColor="text1"/>
          <w:sz w:val="22"/>
          <w:szCs w:val="22"/>
        </w:rPr>
        <w:t xml:space="preserve"> </w:t>
      </w:r>
      <w:r w:rsidR="000C08A1" w:rsidRPr="008F6A67">
        <w:rPr>
          <w:i/>
          <w:iCs/>
          <w:color w:val="000000" w:themeColor="text1"/>
          <w:sz w:val="22"/>
          <w:szCs w:val="22"/>
        </w:rPr>
        <w:t>“It is very important to us that we do not facilitate in this and we also have no track record here”</w:t>
      </w:r>
      <w:r w:rsidR="000C08A1" w:rsidRPr="008F6A67">
        <w:rPr>
          <w:color w:val="000000" w:themeColor="text1"/>
          <w:sz w:val="22"/>
          <w:szCs w:val="22"/>
        </w:rPr>
        <w:t xml:space="preserve"> (</w:t>
      </w:r>
      <w:r w:rsidR="00B1454D">
        <w:rPr>
          <w:color w:val="000000" w:themeColor="text1"/>
          <w:sz w:val="22"/>
          <w:szCs w:val="22"/>
        </w:rPr>
        <w:t>respondent c1</w:t>
      </w:r>
      <w:r w:rsidR="00864A03" w:rsidRPr="008F6A67">
        <w:rPr>
          <w:color w:val="000000" w:themeColor="text1"/>
          <w:sz w:val="22"/>
          <w:szCs w:val="22"/>
        </w:rPr>
        <w:t>, personal communication, 25 June, 2019</w:t>
      </w:r>
      <w:r w:rsidR="000C08A1" w:rsidRPr="008F6A67">
        <w:rPr>
          <w:color w:val="000000" w:themeColor="text1"/>
          <w:sz w:val="22"/>
          <w:szCs w:val="22"/>
        </w:rPr>
        <w:t xml:space="preserve">). This response showed that the subcategory was important in terms of avoiding it. </w:t>
      </w:r>
      <w:r w:rsidR="001C21A5" w:rsidRPr="008F6A67">
        <w:rPr>
          <w:color w:val="000000" w:themeColor="text1"/>
          <w:sz w:val="22"/>
          <w:szCs w:val="22"/>
        </w:rPr>
        <w:t xml:space="preserve">Reflecting on this, it was considered </w:t>
      </w:r>
      <w:r w:rsidR="000C08A1" w:rsidRPr="008F6A67">
        <w:rPr>
          <w:color w:val="000000" w:themeColor="text1"/>
          <w:sz w:val="22"/>
          <w:szCs w:val="22"/>
        </w:rPr>
        <w:t>quite logical for a company representative to give such an answer so as to show ethical behavior. However, whether child labor was indeed relevant for adding it in the assessment was not a given from such</w:t>
      </w:r>
      <w:r w:rsidR="001C21A5" w:rsidRPr="008F6A67">
        <w:rPr>
          <w:color w:val="000000" w:themeColor="text1"/>
          <w:sz w:val="22"/>
          <w:szCs w:val="22"/>
        </w:rPr>
        <w:t xml:space="preserve"> an</w:t>
      </w:r>
      <w:r w:rsidR="000C08A1" w:rsidRPr="008F6A67">
        <w:rPr>
          <w:color w:val="000000" w:themeColor="text1"/>
          <w:sz w:val="22"/>
          <w:szCs w:val="22"/>
        </w:rPr>
        <w:t xml:space="preserve"> answer. Outcomes such as these</w:t>
      </w:r>
      <w:r w:rsidR="007109B6" w:rsidRPr="008F6A67">
        <w:rPr>
          <w:color w:val="000000" w:themeColor="text1"/>
          <w:sz w:val="22"/>
          <w:szCs w:val="22"/>
        </w:rPr>
        <w:t xml:space="preserve"> – </w:t>
      </w:r>
      <w:r w:rsidR="000C08A1" w:rsidRPr="008F6A67">
        <w:rPr>
          <w:color w:val="000000" w:themeColor="text1"/>
          <w:sz w:val="22"/>
          <w:szCs w:val="22"/>
        </w:rPr>
        <w:t>where the respondents claimed that many subcategories were very important for their organizations but then their performance did not match up or the subcategory was deemed relevant</w:t>
      </w:r>
      <w:r w:rsidR="009B66D8" w:rsidRPr="008F6A67">
        <w:rPr>
          <w:color w:val="000000" w:themeColor="text1"/>
          <w:sz w:val="22"/>
          <w:szCs w:val="22"/>
        </w:rPr>
        <w:t xml:space="preserve"> only in terms of avoiding negative performance </w:t>
      </w:r>
      <w:r w:rsidR="007109B6" w:rsidRPr="008F6A67">
        <w:rPr>
          <w:color w:val="000000" w:themeColor="text1"/>
          <w:sz w:val="22"/>
          <w:szCs w:val="22"/>
        </w:rPr>
        <w:t xml:space="preserve">– </w:t>
      </w:r>
      <w:r w:rsidR="000C08A1" w:rsidRPr="008F6A67">
        <w:rPr>
          <w:color w:val="000000" w:themeColor="text1"/>
          <w:sz w:val="22"/>
          <w:szCs w:val="22"/>
        </w:rPr>
        <w:t>was perceived as a main issue for the subcategory selection process.</w:t>
      </w:r>
      <w:r w:rsidR="003429E6" w:rsidRPr="008F6A67">
        <w:rPr>
          <w:color w:val="000000" w:themeColor="text1"/>
          <w:sz w:val="22"/>
          <w:szCs w:val="22"/>
        </w:rPr>
        <w:t xml:space="preserve"> </w:t>
      </w:r>
      <w:r w:rsidR="000C08A1" w:rsidRPr="008F6A67">
        <w:rPr>
          <w:color w:val="000000" w:themeColor="text1"/>
          <w:sz w:val="22"/>
          <w:szCs w:val="22"/>
        </w:rPr>
        <w:t>However, t</w:t>
      </w:r>
      <w:r w:rsidR="00E07BCD" w:rsidRPr="008F6A67">
        <w:rPr>
          <w:color w:val="000000" w:themeColor="text1"/>
          <w:sz w:val="22"/>
          <w:szCs w:val="22"/>
        </w:rPr>
        <w:t>his outcome</w:t>
      </w:r>
      <w:r w:rsidR="009B66D8" w:rsidRPr="008F6A67">
        <w:rPr>
          <w:color w:val="000000" w:themeColor="text1"/>
          <w:sz w:val="22"/>
          <w:szCs w:val="22"/>
        </w:rPr>
        <w:t xml:space="preserve"> can be understood as</w:t>
      </w:r>
      <w:r w:rsidR="00E07BCD" w:rsidRPr="008F6A67">
        <w:rPr>
          <w:color w:val="000000" w:themeColor="text1"/>
          <w:sz w:val="22"/>
          <w:szCs w:val="22"/>
        </w:rPr>
        <w:t>, after all</w:t>
      </w:r>
      <w:r w:rsidR="00FE0C44" w:rsidRPr="008F6A67">
        <w:rPr>
          <w:color w:val="000000" w:themeColor="text1"/>
          <w:sz w:val="22"/>
          <w:szCs w:val="22"/>
        </w:rPr>
        <w:t xml:space="preserve">, the 31 subcategories </w:t>
      </w:r>
      <w:r w:rsidR="00586FA6" w:rsidRPr="008F6A67">
        <w:rPr>
          <w:color w:val="000000" w:themeColor="text1"/>
          <w:sz w:val="22"/>
          <w:szCs w:val="22"/>
        </w:rPr>
        <w:t xml:space="preserve">from </w:t>
      </w:r>
      <w:r w:rsidR="00DB6467" w:rsidRPr="008F6A67">
        <w:rPr>
          <w:color w:val="000000" w:themeColor="text1"/>
          <w:sz w:val="22"/>
          <w:szCs w:val="22"/>
        </w:rPr>
        <w:t xml:space="preserve">the Guidelines </w:t>
      </w:r>
      <w:r w:rsidR="00FE0C44" w:rsidRPr="008F6A67">
        <w:rPr>
          <w:color w:val="000000" w:themeColor="text1"/>
          <w:sz w:val="22"/>
          <w:szCs w:val="22"/>
        </w:rPr>
        <w:t xml:space="preserve">were </w:t>
      </w:r>
      <w:r w:rsidR="00DB6467" w:rsidRPr="008F6A67">
        <w:rPr>
          <w:color w:val="000000" w:themeColor="text1"/>
          <w:sz w:val="22"/>
          <w:szCs w:val="22"/>
        </w:rPr>
        <w:t xml:space="preserve">selected </w:t>
      </w:r>
      <w:r w:rsidR="00FE0C44" w:rsidRPr="008F6A67">
        <w:rPr>
          <w:color w:val="000000" w:themeColor="text1"/>
          <w:sz w:val="22"/>
          <w:szCs w:val="22"/>
        </w:rPr>
        <w:t xml:space="preserve">based on </w:t>
      </w:r>
      <w:r w:rsidR="0094165B" w:rsidRPr="008F6A67">
        <w:rPr>
          <w:color w:val="000000" w:themeColor="text1"/>
          <w:sz w:val="22"/>
          <w:szCs w:val="22"/>
        </w:rPr>
        <w:t xml:space="preserve">a thorough and comprehensive research of </w:t>
      </w:r>
      <w:r w:rsidR="00DB6467" w:rsidRPr="008F6A67">
        <w:rPr>
          <w:color w:val="000000" w:themeColor="text1"/>
          <w:sz w:val="22"/>
          <w:szCs w:val="22"/>
        </w:rPr>
        <w:t xml:space="preserve">international </w:t>
      </w:r>
      <w:r w:rsidR="0094165B" w:rsidRPr="008F6A67">
        <w:rPr>
          <w:color w:val="000000" w:themeColor="text1"/>
          <w:sz w:val="22"/>
          <w:szCs w:val="22"/>
        </w:rPr>
        <w:t xml:space="preserve">social </w:t>
      </w:r>
      <w:r w:rsidR="00DB6467" w:rsidRPr="008F6A67">
        <w:rPr>
          <w:color w:val="000000" w:themeColor="text1"/>
          <w:sz w:val="22"/>
          <w:szCs w:val="22"/>
        </w:rPr>
        <w:t xml:space="preserve">criteria </w:t>
      </w:r>
      <w:r w:rsidR="00836788" w:rsidRPr="008F6A67">
        <w:rPr>
          <w:color w:val="000000" w:themeColor="text1"/>
          <w:sz w:val="22"/>
          <w:szCs w:val="22"/>
        </w:rPr>
        <w:t xml:space="preserve">deemed </w:t>
      </w:r>
      <w:r w:rsidR="00DB6467" w:rsidRPr="008F6A67">
        <w:rPr>
          <w:color w:val="000000" w:themeColor="text1"/>
          <w:sz w:val="22"/>
          <w:szCs w:val="22"/>
        </w:rPr>
        <w:t xml:space="preserve">to be </w:t>
      </w:r>
      <w:r w:rsidR="00836788" w:rsidRPr="008F6A67">
        <w:rPr>
          <w:color w:val="000000" w:themeColor="text1"/>
          <w:sz w:val="22"/>
          <w:szCs w:val="22"/>
        </w:rPr>
        <w:t>universally relevant</w:t>
      </w:r>
      <w:r w:rsidR="00C36CA9" w:rsidRPr="008F6A67">
        <w:rPr>
          <w:color w:val="000000" w:themeColor="text1"/>
          <w:sz w:val="22"/>
          <w:szCs w:val="22"/>
        </w:rPr>
        <w:t xml:space="preserve">. </w:t>
      </w:r>
      <w:r w:rsidR="003429E6" w:rsidRPr="008F6A67">
        <w:rPr>
          <w:color w:val="000000" w:themeColor="text1"/>
          <w:sz w:val="22"/>
          <w:szCs w:val="22"/>
        </w:rPr>
        <w:t xml:space="preserve">Thus, it was expected </w:t>
      </w:r>
      <w:r w:rsidR="00F65D1A" w:rsidRPr="008F6A67">
        <w:rPr>
          <w:color w:val="000000" w:themeColor="text1"/>
          <w:sz w:val="22"/>
          <w:szCs w:val="22"/>
        </w:rPr>
        <w:t xml:space="preserve">that </w:t>
      </w:r>
      <w:r w:rsidR="00BC3725" w:rsidRPr="008F6A67">
        <w:rPr>
          <w:color w:val="000000" w:themeColor="text1"/>
          <w:sz w:val="22"/>
          <w:szCs w:val="22"/>
        </w:rPr>
        <w:t xml:space="preserve">most if not all of the UNEP/SETAC subcategories would </w:t>
      </w:r>
      <w:r w:rsidR="00586FA6" w:rsidRPr="008F6A67">
        <w:rPr>
          <w:color w:val="000000" w:themeColor="text1"/>
          <w:sz w:val="22"/>
          <w:szCs w:val="22"/>
        </w:rPr>
        <w:t xml:space="preserve">be </w:t>
      </w:r>
      <w:r w:rsidR="00BC3725" w:rsidRPr="008F6A67">
        <w:rPr>
          <w:color w:val="000000" w:themeColor="text1"/>
          <w:sz w:val="22"/>
          <w:szCs w:val="22"/>
        </w:rPr>
        <w:t>important to the organizations</w:t>
      </w:r>
      <w:r w:rsidR="00586FA6" w:rsidRPr="008F6A67">
        <w:rPr>
          <w:color w:val="000000" w:themeColor="text1"/>
          <w:sz w:val="22"/>
          <w:szCs w:val="22"/>
        </w:rPr>
        <w:t>, e</w:t>
      </w:r>
      <w:r w:rsidR="00BC3725" w:rsidRPr="008F6A67">
        <w:rPr>
          <w:color w:val="000000" w:themeColor="text1"/>
          <w:sz w:val="22"/>
          <w:szCs w:val="22"/>
        </w:rPr>
        <w:t xml:space="preserve">specially considering that </w:t>
      </w:r>
      <w:r w:rsidR="00586FA6" w:rsidRPr="008F6A67">
        <w:rPr>
          <w:color w:val="000000" w:themeColor="text1"/>
          <w:sz w:val="22"/>
          <w:szCs w:val="22"/>
        </w:rPr>
        <w:t xml:space="preserve">most </w:t>
      </w:r>
      <w:r w:rsidR="00F65D1A" w:rsidRPr="008F6A67">
        <w:rPr>
          <w:color w:val="000000" w:themeColor="text1"/>
          <w:sz w:val="22"/>
          <w:szCs w:val="22"/>
        </w:rPr>
        <w:t xml:space="preserve">organizations </w:t>
      </w:r>
      <w:r w:rsidR="00A44E58" w:rsidRPr="008F6A67">
        <w:rPr>
          <w:color w:val="000000" w:themeColor="text1"/>
          <w:sz w:val="22"/>
          <w:szCs w:val="22"/>
        </w:rPr>
        <w:t xml:space="preserve">try </w:t>
      </w:r>
      <w:r w:rsidR="00586FA6" w:rsidRPr="008F6A67">
        <w:rPr>
          <w:color w:val="000000" w:themeColor="text1"/>
          <w:sz w:val="22"/>
          <w:szCs w:val="22"/>
        </w:rPr>
        <w:t xml:space="preserve">to avoid any </w:t>
      </w:r>
      <w:r w:rsidR="00586FA6" w:rsidRPr="008F6A67">
        <w:rPr>
          <w:color w:val="000000" w:themeColor="text1"/>
          <w:sz w:val="22"/>
          <w:szCs w:val="22"/>
        </w:rPr>
        <w:lastRenderedPageBreak/>
        <w:t>bad reputation</w:t>
      </w:r>
      <w:r w:rsidR="00A44E58" w:rsidRPr="008F6A67">
        <w:rPr>
          <w:color w:val="000000" w:themeColor="text1"/>
          <w:sz w:val="22"/>
          <w:szCs w:val="22"/>
        </w:rPr>
        <w:t xml:space="preserve"> regarding such social aspects</w:t>
      </w:r>
      <w:r w:rsidR="000C08A1" w:rsidRPr="008F6A67">
        <w:rPr>
          <w:color w:val="000000" w:themeColor="text1"/>
          <w:sz w:val="22"/>
          <w:szCs w:val="22"/>
        </w:rPr>
        <w:t>.</w:t>
      </w:r>
      <w:r w:rsidR="006B3A5A" w:rsidRPr="008F6A67">
        <w:rPr>
          <w:color w:val="000000" w:themeColor="text1"/>
          <w:sz w:val="22"/>
          <w:szCs w:val="22"/>
        </w:rPr>
        <w:t xml:space="preserve"> </w:t>
      </w:r>
      <w:r w:rsidR="000C08A1" w:rsidRPr="008F6A67">
        <w:rPr>
          <w:sz w:val="22"/>
          <w:szCs w:val="22"/>
        </w:rPr>
        <w:t xml:space="preserve">As such, the author had to be critical in deciding which subcategories were the really the most applicable and interesting for </w:t>
      </w:r>
      <w:r w:rsidR="002D05C9" w:rsidRPr="008F6A67">
        <w:rPr>
          <w:sz w:val="22"/>
          <w:szCs w:val="22"/>
        </w:rPr>
        <w:t>the study.</w:t>
      </w:r>
    </w:p>
    <w:p w14:paraId="375BF1FD" w14:textId="77777777" w:rsidR="007645AF" w:rsidRPr="008F6A67" w:rsidRDefault="007645AF" w:rsidP="0018428F">
      <w:pPr>
        <w:spacing w:line="276" w:lineRule="auto"/>
        <w:jc w:val="both"/>
        <w:rPr>
          <w:sz w:val="22"/>
          <w:szCs w:val="22"/>
        </w:rPr>
      </w:pPr>
    </w:p>
    <w:p w14:paraId="400BC2A0" w14:textId="58D4CF87" w:rsidR="007645AF" w:rsidRPr="008F6A67" w:rsidRDefault="007645AF" w:rsidP="0018428F">
      <w:pPr>
        <w:spacing w:line="276" w:lineRule="auto"/>
        <w:jc w:val="both"/>
        <w:rPr>
          <w:sz w:val="22"/>
          <w:szCs w:val="22"/>
        </w:rPr>
      </w:pPr>
      <w:r w:rsidRPr="008F6A67">
        <w:rPr>
          <w:sz w:val="22"/>
          <w:szCs w:val="22"/>
        </w:rPr>
        <w:t xml:space="preserve">Perhaps the process would have been improved if </w:t>
      </w:r>
      <w:r w:rsidR="00405867" w:rsidRPr="008F6A67">
        <w:rPr>
          <w:sz w:val="22"/>
          <w:szCs w:val="22"/>
        </w:rPr>
        <w:t xml:space="preserve">several rounds of </w:t>
      </w:r>
      <w:r w:rsidR="00D72210" w:rsidRPr="008F6A67">
        <w:rPr>
          <w:sz w:val="22"/>
          <w:szCs w:val="22"/>
        </w:rPr>
        <w:t xml:space="preserve">focus groups with </w:t>
      </w:r>
      <w:r w:rsidRPr="008F6A67">
        <w:rPr>
          <w:sz w:val="22"/>
          <w:szCs w:val="22"/>
        </w:rPr>
        <w:t xml:space="preserve">the ZERO BRINE stakeholders </w:t>
      </w:r>
      <w:r w:rsidR="002D05C9" w:rsidRPr="008F6A67">
        <w:rPr>
          <w:sz w:val="22"/>
          <w:szCs w:val="22"/>
        </w:rPr>
        <w:t xml:space="preserve">– </w:t>
      </w:r>
      <w:r w:rsidRPr="008F6A67">
        <w:rPr>
          <w:sz w:val="22"/>
          <w:szCs w:val="22"/>
        </w:rPr>
        <w:t xml:space="preserve">and maybe also with </w:t>
      </w:r>
      <w:r w:rsidR="0033474B" w:rsidRPr="008F6A67">
        <w:rPr>
          <w:sz w:val="22"/>
          <w:szCs w:val="22"/>
        </w:rPr>
        <w:t>S-LCA, SIA</w:t>
      </w:r>
      <w:r w:rsidRPr="008F6A67">
        <w:rPr>
          <w:sz w:val="22"/>
          <w:szCs w:val="22"/>
        </w:rPr>
        <w:t xml:space="preserve">, </w:t>
      </w:r>
      <w:r w:rsidR="0033474B" w:rsidRPr="008F6A67">
        <w:rPr>
          <w:sz w:val="22"/>
          <w:szCs w:val="22"/>
        </w:rPr>
        <w:t>CSR experts</w:t>
      </w:r>
      <w:r w:rsidR="00862E3F" w:rsidRPr="008F6A67">
        <w:rPr>
          <w:sz w:val="22"/>
          <w:szCs w:val="22"/>
        </w:rPr>
        <w:t xml:space="preserve">, </w:t>
      </w:r>
      <w:r w:rsidR="008712F7" w:rsidRPr="008F6A67">
        <w:rPr>
          <w:sz w:val="22"/>
          <w:szCs w:val="22"/>
        </w:rPr>
        <w:t>and/</w:t>
      </w:r>
      <w:r w:rsidR="00862E3F" w:rsidRPr="008F6A67">
        <w:rPr>
          <w:sz w:val="22"/>
          <w:szCs w:val="22"/>
        </w:rPr>
        <w:t xml:space="preserve">or other experts </w:t>
      </w:r>
      <w:r w:rsidR="00D72210" w:rsidRPr="008F6A67">
        <w:rPr>
          <w:sz w:val="22"/>
          <w:szCs w:val="22"/>
        </w:rPr>
        <w:t>i</w:t>
      </w:r>
      <w:r w:rsidR="00862E3F" w:rsidRPr="008F6A67">
        <w:rPr>
          <w:sz w:val="22"/>
          <w:szCs w:val="22"/>
        </w:rPr>
        <w:t xml:space="preserve">n the industry or </w:t>
      </w:r>
      <w:r w:rsidR="00405867" w:rsidRPr="008F6A67">
        <w:rPr>
          <w:sz w:val="22"/>
          <w:szCs w:val="22"/>
        </w:rPr>
        <w:t xml:space="preserve">on </w:t>
      </w:r>
      <w:r w:rsidR="008712F7" w:rsidRPr="008F6A67">
        <w:rPr>
          <w:sz w:val="22"/>
          <w:szCs w:val="22"/>
        </w:rPr>
        <w:t xml:space="preserve">a </w:t>
      </w:r>
      <w:r w:rsidR="00862E3F" w:rsidRPr="008F6A67">
        <w:rPr>
          <w:sz w:val="22"/>
          <w:szCs w:val="22"/>
        </w:rPr>
        <w:t>national level</w:t>
      </w:r>
      <w:r w:rsidR="002D05C9" w:rsidRPr="008F6A67">
        <w:rPr>
          <w:sz w:val="22"/>
          <w:szCs w:val="22"/>
        </w:rPr>
        <w:t xml:space="preserve"> – was conducted. </w:t>
      </w:r>
      <w:r w:rsidR="008712F7" w:rsidRPr="008F6A67">
        <w:rPr>
          <w:sz w:val="22"/>
          <w:szCs w:val="22"/>
        </w:rPr>
        <w:t xml:space="preserve">Such a process may have enabled for </w:t>
      </w:r>
      <w:r w:rsidR="002D05C9" w:rsidRPr="008F6A67">
        <w:rPr>
          <w:sz w:val="22"/>
          <w:szCs w:val="22"/>
        </w:rPr>
        <w:t xml:space="preserve">a common agreement </w:t>
      </w:r>
      <w:r w:rsidR="008712F7" w:rsidRPr="008F6A67">
        <w:rPr>
          <w:sz w:val="22"/>
          <w:szCs w:val="22"/>
        </w:rPr>
        <w:t xml:space="preserve">to be reached on </w:t>
      </w:r>
      <w:r w:rsidR="002D05C9" w:rsidRPr="008F6A67">
        <w:rPr>
          <w:sz w:val="22"/>
          <w:szCs w:val="22"/>
        </w:rPr>
        <w:t xml:space="preserve">what subcategories to include in the study; </w:t>
      </w:r>
      <w:r w:rsidR="008712F7" w:rsidRPr="008F6A67">
        <w:rPr>
          <w:sz w:val="22"/>
          <w:szCs w:val="22"/>
        </w:rPr>
        <w:t>including subcategories from the Guidelines but perhaps also new and unexpected ones not from the Guidelines</w:t>
      </w:r>
      <w:r w:rsidR="00783F67" w:rsidRPr="008F6A67">
        <w:rPr>
          <w:sz w:val="22"/>
          <w:szCs w:val="22"/>
        </w:rPr>
        <w:t xml:space="preserve">. </w:t>
      </w:r>
      <w:r w:rsidR="002D05C9" w:rsidRPr="008F6A67">
        <w:rPr>
          <w:sz w:val="22"/>
          <w:szCs w:val="22"/>
        </w:rPr>
        <w:t>However, organizing this was a challenging tasks due to the busy schedules of the participants</w:t>
      </w:r>
      <w:r w:rsidR="00AA4B90" w:rsidRPr="008F6A67">
        <w:rPr>
          <w:sz w:val="22"/>
          <w:szCs w:val="22"/>
        </w:rPr>
        <w:t xml:space="preserve"> who were all unable to meet at the same times</w:t>
      </w:r>
      <w:r w:rsidR="002D05C9" w:rsidRPr="008F6A67">
        <w:rPr>
          <w:sz w:val="22"/>
          <w:szCs w:val="22"/>
        </w:rPr>
        <w:t xml:space="preserve">. Furthermore, </w:t>
      </w:r>
      <w:r w:rsidR="00450E09" w:rsidRPr="008F6A67">
        <w:rPr>
          <w:sz w:val="22"/>
          <w:szCs w:val="22"/>
        </w:rPr>
        <w:t xml:space="preserve">since the data collection for the inventory analysis was a more major endeavor </w:t>
      </w:r>
      <w:r w:rsidR="002D05C9" w:rsidRPr="008F6A67">
        <w:rPr>
          <w:sz w:val="22"/>
          <w:szCs w:val="22"/>
        </w:rPr>
        <w:t xml:space="preserve">and focus </w:t>
      </w:r>
      <w:r w:rsidR="00450E09" w:rsidRPr="008F6A67">
        <w:rPr>
          <w:sz w:val="22"/>
          <w:szCs w:val="22"/>
        </w:rPr>
        <w:t>of this</w:t>
      </w:r>
      <w:r w:rsidR="002D05C9" w:rsidRPr="008F6A67">
        <w:rPr>
          <w:sz w:val="22"/>
          <w:szCs w:val="22"/>
        </w:rPr>
        <w:t xml:space="preserve"> study</w:t>
      </w:r>
      <w:r w:rsidR="00450E09" w:rsidRPr="008F6A67">
        <w:rPr>
          <w:sz w:val="22"/>
          <w:szCs w:val="22"/>
        </w:rPr>
        <w:t xml:space="preserve">, more effort was </w:t>
      </w:r>
      <w:r w:rsidR="00783F67" w:rsidRPr="008F6A67">
        <w:rPr>
          <w:sz w:val="22"/>
          <w:szCs w:val="22"/>
        </w:rPr>
        <w:t>focused there</w:t>
      </w:r>
      <w:r w:rsidR="008712F7" w:rsidRPr="008F6A67">
        <w:rPr>
          <w:sz w:val="22"/>
          <w:szCs w:val="22"/>
        </w:rPr>
        <w:t xml:space="preserve"> rather than on this sub-step of the goal and scope definition</w:t>
      </w:r>
      <w:r w:rsidR="00783F67" w:rsidRPr="008F6A67">
        <w:rPr>
          <w:sz w:val="22"/>
          <w:szCs w:val="22"/>
        </w:rPr>
        <w:t>.</w:t>
      </w:r>
    </w:p>
    <w:p w14:paraId="49058118" w14:textId="77777777" w:rsidR="00F071CB" w:rsidRPr="008F6A67" w:rsidRDefault="00F071CB" w:rsidP="0018428F">
      <w:pPr>
        <w:spacing w:line="276" w:lineRule="auto"/>
        <w:jc w:val="both"/>
        <w:rPr>
          <w:sz w:val="22"/>
          <w:szCs w:val="22"/>
        </w:rPr>
      </w:pPr>
    </w:p>
    <w:p w14:paraId="30C72485" w14:textId="62D0DF4D" w:rsidR="00451EBD" w:rsidRPr="008F6A67" w:rsidRDefault="00451EBD" w:rsidP="0018428F">
      <w:pPr>
        <w:spacing w:line="276" w:lineRule="auto"/>
        <w:jc w:val="both"/>
        <w:rPr>
          <w:sz w:val="22"/>
          <w:szCs w:val="22"/>
        </w:rPr>
      </w:pPr>
    </w:p>
    <w:p w14:paraId="3FC04FB0" w14:textId="0D3C97AD" w:rsidR="00451EBD" w:rsidRPr="008F6A67" w:rsidRDefault="00451EBD" w:rsidP="0018428F">
      <w:pPr>
        <w:pStyle w:val="Heading3"/>
        <w:spacing w:line="276" w:lineRule="auto"/>
        <w:rPr>
          <w:rFonts w:ascii="Times New Roman" w:hAnsi="Times New Roman" w:cs="Times New Roman"/>
          <w:color w:val="00B0F0"/>
        </w:rPr>
      </w:pPr>
      <w:bookmarkStart w:id="353" w:name="_Toc13377995"/>
      <w:bookmarkStart w:id="354" w:name="_Toc13378267"/>
      <w:bookmarkStart w:id="355" w:name="_Toc16598675"/>
      <w:bookmarkStart w:id="356" w:name="_Toc17532833"/>
      <w:r w:rsidRPr="008F6A67">
        <w:rPr>
          <w:rFonts w:ascii="Times New Roman" w:hAnsi="Times New Roman" w:cs="Times New Roman"/>
          <w:color w:val="000000" w:themeColor="text1"/>
        </w:rPr>
        <w:t>6.1.</w:t>
      </w:r>
      <w:r w:rsidR="00252043" w:rsidRPr="008F6A67">
        <w:rPr>
          <w:rFonts w:ascii="Times New Roman" w:hAnsi="Times New Roman" w:cs="Times New Roman"/>
          <w:color w:val="000000" w:themeColor="text1"/>
        </w:rPr>
        <w:t>3</w:t>
      </w:r>
      <w:r w:rsidRPr="008F6A67">
        <w:rPr>
          <w:rFonts w:ascii="Times New Roman" w:hAnsi="Times New Roman" w:cs="Times New Roman"/>
          <w:color w:val="000000" w:themeColor="text1"/>
        </w:rPr>
        <w:t>.</w:t>
      </w:r>
      <w:r w:rsidRPr="008F6A67">
        <w:rPr>
          <w:rFonts w:ascii="Times New Roman" w:hAnsi="Times New Roman" w:cs="Times New Roman"/>
          <w:color w:val="00B0F0"/>
        </w:rPr>
        <w:t xml:space="preserve"> Selection of Indicators</w:t>
      </w:r>
      <w:bookmarkEnd w:id="353"/>
      <w:bookmarkEnd w:id="354"/>
      <w:bookmarkEnd w:id="355"/>
      <w:bookmarkEnd w:id="356"/>
    </w:p>
    <w:p w14:paraId="4BC68782" w14:textId="1A496C22" w:rsidR="00451EBD" w:rsidRPr="008F6A67" w:rsidRDefault="00451EBD" w:rsidP="0018428F">
      <w:pPr>
        <w:spacing w:line="276" w:lineRule="auto"/>
        <w:jc w:val="both"/>
        <w:rPr>
          <w:sz w:val="22"/>
          <w:szCs w:val="22"/>
        </w:rPr>
      </w:pPr>
    </w:p>
    <w:p w14:paraId="3BAD918E" w14:textId="35FCC6BC" w:rsidR="000D353E" w:rsidRPr="008F6A67" w:rsidRDefault="00451EBD" w:rsidP="0018428F">
      <w:pPr>
        <w:spacing w:line="276" w:lineRule="auto"/>
        <w:jc w:val="both"/>
        <w:rPr>
          <w:sz w:val="22"/>
          <w:szCs w:val="22"/>
        </w:rPr>
      </w:pPr>
      <w:r w:rsidRPr="008F6A67">
        <w:rPr>
          <w:sz w:val="22"/>
          <w:szCs w:val="22"/>
        </w:rPr>
        <w:t>Indicator selection has been a difficult step in the social sustainability assessment methodology development</w:t>
      </w:r>
      <w:r w:rsidR="00A569CD" w:rsidRPr="008F6A67">
        <w:rPr>
          <w:sz w:val="22"/>
          <w:szCs w:val="22"/>
        </w:rPr>
        <w:t>; not just for S-LCA but for other methodologies as well</w:t>
      </w:r>
      <w:r w:rsidRPr="008F6A67">
        <w:rPr>
          <w:sz w:val="22"/>
          <w:szCs w:val="22"/>
        </w:rPr>
        <w:t xml:space="preserve">. This is </w:t>
      </w:r>
      <w:r w:rsidR="00B55C13" w:rsidRPr="008F6A67">
        <w:rPr>
          <w:sz w:val="22"/>
          <w:szCs w:val="22"/>
        </w:rPr>
        <w:t>likely</w:t>
      </w:r>
      <w:r w:rsidR="00A41CBA" w:rsidRPr="008F6A67">
        <w:rPr>
          <w:sz w:val="22"/>
          <w:szCs w:val="22"/>
        </w:rPr>
        <w:t xml:space="preserve"> because t</w:t>
      </w:r>
      <w:r w:rsidRPr="008F6A67">
        <w:rPr>
          <w:sz w:val="22"/>
          <w:szCs w:val="22"/>
        </w:rPr>
        <w:t>he indicator selection phase is highly subjective in nature; it requires choices regarding values, which can inherently not be scientifically defined. For scien</w:t>
      </w:r>
      <w:r w:rsidR="005A11D0" w:rsidRPr="008F6A67">
        <w:rPr>
          <w:sz w:val="22"/>
          <w:szCs w:val="22"/>
        </w:rPr>
        <w:t>tific research</w:t>
      </w:r>
      <w:r w:rsidRPr="008F6A67">
        <w:rPr>
          <w:sz w:val="22"/>
          <w:szCs w:val="22"/>
        </w:rPr>
        <w:t xml:space="preserve"> ideally the description of procedural steps for indicator selection should be explicit and elaborate. This is what the author has attempted to </w:t>
      </w:r>
      <w:r w:rsidR="00475A09" w:rsidRPr="008F6A67">
        <w:rPr>
          <w:sz w:val="22"/>
          <w:szCs w:val="22"/>
        </w:rPr>
        <w:t>do</w:t>
      </w:r>
      <w:r w:rsidR="003574DD" w:rsidRPr="008F6A67">
        <w:rPr>
          <w:sz w:val="22"/>
          <w:szCs w:val="22"/>
        </w:rPr>
        <w:t xml:space="preserve"> by making clear (using the Methodological Sheets as a main reference points for reasons explained previously) which indicators were adopted, disregarded and created based on</w:t>
      </w:r>
      <w:r w:rsidR="003E5084" w:rsidRPr="008F6A67">
        <w:rPr>
          <w:sz w:val="22"/>
          <w:szCs w:val="22"/>
        </w:rPr>
        <w:t xml:space="preserve"> the </w:t>
      </w:r>
      <w:r w:rsidR="005A11D0" w:rsidRPr="008F6A67">
        <w:rPr>
          <w:sz w:val="22"/>
          <w:szCs w:val="22"/>
        </w:rPr>
        <w:t xml:space="preserve">S-LCIA </w:t>
      </w:r>
      <w:r w:rsidR="003E5084" w:rsidRPr="008F6A67">
        <w:rPr>
          <w:sz w:val="22"/>
          <w:szCs w:val="22"/>
        </w:rPr>
        <w:t xml:space="preserve">characterization method requirements and </w:t>
      </w:r>
      <w:r w:rsidR="003574DD" w:rsidRPr="008F6A67">
        <w:rPr>
          <w:sz w:val="22"/>
          <w:szCs w:val="22"/>
        </w:rPr>
        <w:t>data availability</w:t>
      </w:r>
      <w:r w:rsidRPr="008F6A67">
        <w:rPr>
          <w:sz w:val="22"/>
          <w:szCs w:val="22"/>
        </w:rPr>
        <w:t xml:space="preserve">. </w:t>
      </w:r>
      <w:r w:rsidR="003E5084" w:rsidRPr="008F6A67">
        <w:rPr>
          <w:sz w:val="22"/>
          <w:szCs w:val="22"/>
        </w:rPr>
        <w:t>While t</w:t>
      </w:r>
      <w:r w:rsidR="000D353E" w:rsidRPr="008F6A67">
        <w:rPr>
          <w:sz w:val="22"/>
          <w:szCs w:val="22"/>
        </w:rPr>
        <w:t>he Methodological Sheets offer</w:t>
      </w:r>
      <w:r w:rsidR="003E5084" w:rsidRPr="008F6A67">
        <w:rPr>
          <w:sz w:val="22"/>
          <w:szCs w:val="22"/>
        </w:rPr>
        <w:t>ed</w:t>
      </w:r>
      <w:r w:rsidR="000D353E" w:rsidRPr="008F6A67">
        <w:rPr>
          <w:sz w:val="22"/>
          <w:szCs w:val="22"/>
        </w:rPr>
        <w:t xml:space="preserve"> many indicators to be used for a site-specific </w:t>
      </w:r>
      <w:r w:rsidR="005A11D0" w:rsidRPr="008F6A67">
        <w:rPr>
          <w:sz w:val="22"/>
          <w:szCs w:val="22"/>
        </w:rPr>
        <w:t xml:space="preserve">S-LCA such as </w:t>
      </w:r>
      <w:r w:rsidR="000D353E" w:rsidRPr="008F6A67">
        <w:rPr>
          <w:sz w:val="22"/>
          <w:szCs w:val="22"/>
        </w:rPr>
        <w:t>this one</w:t>
      </w:r>
      <w:r w:rsidR="003E5084" w:rsidRPr="008F6A67">
        <w:rPr>
          <w:sz w:val="22"/>
          <w:szCs w:val="22"/>
        </w:rPr>
        <w:t>, the author re</w:t>
      </w:r>
      <w:r w:rsidR="00A569CD" w:rsidRPr="008F6A67">
        <w:rPr>
          <w:sz w:val="22"/>
          <w:szCs w:val="22"/>
        </w:rPr>
        <w:t>cognized</w:t>
      </w:r>
      <w:r w:rsidR="003E5084" w:rsidRPr="008F6A67">
        <w:rPr>
          <w:sz w:val="22"/>
          <w:szCs w:val="22"/>
        </w:rPr>
        <w:t xml:space="preserve"> </w:t>
      </w:r>
      <w:r w:rsidR="000D353E" w:rsidRPr="008F6A67">
        <w:rPr>
          <w:sz w:val="22"/>
          <w:szCs w:val="22"/>
        </w:rPr>
        <w:t xml:space="preserve">that the indicators listed </w:t>
      </w:r>
      <w:r w:rsidR="00A569CD" w:rsidRPr="008F6A67">
        <w:rPr>
          <w:sz w:val="22"/>
          <w:szCs w:val="22"/>
        </w:rPr>
        <w:t>t</w:t>
      </w:r>
      <w:r w:rsidR="000D353E" w:rsidRPr="008F6A67">
        <w:rPr>
          <w:sz w:val="22"/>
          <w:szCs w:val="22"/>
        </w:rPr>
        <w:t xml:space="preserve">herein </w:t>
      </w:r>
      <w:r w:rsidR="005A11D0" w:rsidRPr="008F6A67">
        <w:rPr>
          <w:sz w:val="22"/>
          <w:szCs w:val="22"/>
        </w:rPr>
        <w:t>were</w:t>
      </w:r>
      <w:r w:rsidR="000D353E" w:rsidRPr="008F6A67">
        <w:rPr>
          <w:sz w:val="22"/>
          <w:szCs w:val="22"/>
        </w:rPr>
        <w:t xml:space="preserve"> not exhaustive</w:t>
      </w:r>
      <w:r w:rsidR="003E5084" w:rsidRPr="008F6A67">
        <w:rPr>
          <w:sz w:val="22"/>
          <w:szCs w:val="22"/>
        </w:rPr>
        <w:t xml:space="preserve"> and that it was necessary for alterations to be made while making the choices </w:t>
      </w:r>
      <w:r w:rsidR="005A11D0" w:rsidRPr="008F6A67">
        <w:rPr>
          <w:sz w:val="22"/>
          <w:szCs w:val="22"/>
        </w:rPr>
        <w:t>t</w:t>
      </w:r>
      <w:r w:rsidR="00A8147F" w:rsidRPr="008F6A67">
        <w:rPr>
          <w:sz w:val="22"/>
          <w:szCs w:val="22"/>
        </w:rPr>
        <w:t xml:space="preserve">hereof </w:t>
      </w:r>
      <w:r w:rsidR="003E5084" w:rsidRPr="008F6A67">
        <w:rPr>
          <w:sz w:val="22"/>
          <w:szCs w:val="22"/>
        </w:rPr>
        <w:t>explicit.</w:t>
      </w:r>
    </w:p>
    <w:p w14:paraId="0DC60908" w14:textId="532B356E" w:rsidR="00451EBD" w:rsidRPr="008F6A67" w:rsidRDefault="00451EBD" w:rsidP="0018428F">
      <w:pPr>
        <w:spacing w:line="276" w:lineRule="auto"/>
        <w:jc w:val="both"/>
        <w:rPr>
          <w:sz w:val="22"/>
          <w:szCs w:val="22"/>
        </w:rPr>
      </w:pPr>
    </w:p>
    <w:p w14:paraId="2C7B88B3" w14:textId="6A9D3FFA" w:rsidR="00AF5D8F" w:rsidRPr="008F6A67" w:rsidRDefault="002E68E0" w:rsidP="0018428F">
      <w:pPr>
        <w:spacing w:line="276" w:lineRule="auto"/>
        <w:jc w:val="both"/>
        <w:rPr>
          <w:sz w:val="22"/>
          <w:szCs w:val="22"/>
        </w:rPr>
      </w:pPr>
      <w:r w:rsidRPr="008F6A67">
        <w:rPr>
          <w:sz w:val="22"/>
          <w:szCs w:val="22"/>
        </w:rPr>
        <w:t xml:space="preserve">A main critique of the way in which the indicators were selected </w:t>
      </w:r>
      <w:r w:rsidR="00767B3C" w:rsidRPr="008F6A67">
        <w:rPr>
          <w:sz w:val="22"/>
          <w:szCs w:val="22"/>
        </w:rPr>
        <w:t>is similar to the above-mentioned critique for subcategory selection. Namely, more rigorous scientific research methods could have been applied (e.g. Delphi method with social sustainability assessment experts, experts in the Dutch chemical process industry and ZERO BRINE plant stakeholders) to arrive at a final list of indicators</w:t>
      </w:r>
      <w:r w:rsidR="004614CC" w:rsidRPr="008F6A67">
        <w:rPr>
          <w:sz w:val="22"/>
          <w:szCs w:val="22"/>
        </w:rPr>
        <w:t>. The utilized method for indicator selection</w:t>
      </w:r>
      <w:r w:rsidR="009E2160" w:rsidRPr="008F6A67">
        <w:rPr>
          <w:sz w:val="22"/>
          <w:szCs w:val="22"/>
        </w:rPr>
        <w:t xml:space="preserve"> rel</w:t>
      </w:r>
      <w:r w:rsidR="004614CC" w:rsidRPr="008F6A67">
        <w:rPr>
          <w:sz w:val="22"/>
          <w:szCs w:val="22"/>
        </w:rPr>
        <w:t>ied</w:t>
      </w:r>
      <w:r w:rsidR="009E2160" w:rsidRPr="008F6A67">
        <w:rPr>
          <w:sz w:val="22"/>
          <w:szCs w:val="22"/>
        </w:rPr>
        <w:t xml:space="preserve"> heavily on the Methodological Sheets and data availability</w:t>
      </w:r>
      <w:r w:rsidR="00100996" w:rsidRPr="008F6A67">
        <w:rPr>
          <w:sz w:val="22"/>
          <w:szCs w:val="22"/>
        </w:rPr>
        <w:t xml:space="preserve"> with no stakeholder input</w:t>
      </w:r>
      <w:r w:rsidR="004614CC" w:rsidRPr="008F6A67">
        <w:rPr>
          <w:sz w:val="22"/>
          <w:szCs w:val="22"/>
        </w:rPr>
        <w:t xml:space="preserve">, which likely heightened </w:t>
      </w:r>
      <w:r w:rsidR="009E2160" w:rsidRPr="008F6A67">
        <w:rPr>
          <w:sz w:val="22"/>
          <w:szCs w:val="22"/>
        </w:rPr>
        <w:t xml:space="preserve">the possibility that the chosen indicators were not </w:t>
      </w:r>
      <w:r w:rsidR="00100996" w:rsidRPr="008F6A67">
        <w:rPr>
          <w:sz w:val="22"/>
          <w:szCs w:val="22"/>
        </w:rPr>
        <w:t>representative of all aspects of social sustainability performance for given subcategories.</w:t>
      </w:r>
      <w:r w:rsidR="004614CC" w:rsidRPr="008F6A67">
        <w:rPr>
          <w:sz w:val="22"/>
          <w:szCs w:val="22"/>
        </w:rPr>
        <w:t xml:space="preserve"> </w:t>
      </w:r>
      <w:r w:rsidR="00767B3C" w:rsidRPr="008F6A67">
        <w:rPr>
          <w:sz w:val="22"/>
          <w:szCs w:val="22"/>
        </w:rPr>
        <w:t xml:space="preserve">Through a technique such as the Delphi method </w:t>
      </w:r>
      <w:r w:rsidR="00A41CBA" w:rsidRPr="008F6A67">
        <w:rPr>
          <w:sz w:val="22"/>
          <w:szCs w:val="22"/>
        </w:rPr>
        <w:t xml:space="preserve">it may have been </w:t>
      </w:r>
      <w:r w:rsidR="004614CC" w:rsidRPr="008F6A67">
        <w:rPr>
          <w:sz w:val="22"/>
          <w:szCs w:val="22"/>
        </w:rPr>
        <w:t xml:space="preserve">possible </w:t>
      </w:r>
      <w:r w:rsidR="00A41CBA" w:rsidRPr="008F6A67">
        <w:rPr>
          <w:sz w:val="22"/>
          <w:szCs w:val="22"/>
        </w:rPr>
        <w:t>for</w:t>
      </w:r>
      <w:r w:rsidR="004614CC" w:rsidRPr="008F6A67">
        <w:rPr>
          <w:sz w:val="22"/>
          <w:szCs w:val="22"/>
        </w:rPr>
        <w:t xml:space="preserve"> </w:t>
      </w:r>
      <w:r w:rsidR="00767B3C" w:rsidRPr="008F6A67">
        <w:rPr>
          <w:sz w:val="22"/>
          <w:szCs w:val="22"/>
        </w:rPr>
        <w:t xml:space="preserve">more and unexpected indicators </w:t>
      </w:r>
      <w:r w:rsidR="00A41CBA" w:rsidRPr="008F6A67">
        <w:rPr>
          <w:sz w:val="22"/>
          <w:szCs w:val="22"/>
        </w:rPr>
        <w:t xml:space="preserve">to be </w:t>
      </w:r>
      <w:r w:rsidR="00767B3C" w:rsidRPr="008F6A67">
        <w:rPr>
          <w:sz w:val="22"/>
          <w:szCs w:val="22"/>
        </w:rPr>
        <w:t xml:space="preserve">incorporated into the </w:t>
      </w:r>
      <w:r w:rsidR="00100996" w:rsidRPr="008F6A67">
        <w:rPr>
          <w:sz w:val="22"/>
          <w:szCs w:val="22"/>
        </w:rPr>
        <w:t xml:space="preserve">S-LCIA </w:t>
      </w:r>
      <w:r w:rsidR="00767B3C" w:rsidRPr="008F6A67">
        <w:rPr>
          <w:sz w:val="22"/>
          <w:szCs w:val="22"/>
        </w:rPr>
        <w:t>model</w:t>
      </w:r>
      <w:r w:rsidR="004614CC" w:rsidRPr="008F6A67">
        <w:rPr>
          <w:sz w:val="22"/>
          <w:szCs w:val="22"/>
        </w:rPr>
        <w:t xml:space="preserve">. In turn, this may have slightly altered the research results as it may have led to finding more indications of positive and negative performance. </w:t>
      </w:r>
    </w:p>
    <w:p w14:paraId="70B4064A" w14:textId="77777777" w:rsidR="00AF5D8F" w:rsidRPr="008F6A67" w:rsidRDefault="00AF5D8F" w:rsidP="0018428F">
      <w:pPr>
        <w:spacing w:line="276" w:lineRule="auto"/>
        <w:jc w:val="both"/>
        <w:rPr>
          <w:sz w:val="22"/>
          <w:szCs w:val="22"/>
        </w:rPr>
      </w:pPr>
    </w:p>
    <w:p w14:paraId="01A754D9" w14:textId="06780A89" w:rsidR="00100996" w:rsidRDefault="00AF5D8F" w:rsidP="0018428F">
      <w:pPr>
        <w:spacing w:line="276" w:lineRule="auto"/>
        <w:jc w:val="both"/>
        <w:rPr>
          <w:sz w:val="22"/>
          <w:szCs w:val="22"/>
        </w:rPr>
      </w:pPr>
      <w:r w:rsidRPr="008F6A67">
        <w:rPr>
          <w:sz w:val="22"/>
          <w:szCs w:val="22"/>
        </w:rPr>
        <w:t xml:space="preserve">Despite this possibility for improved results, it is highlighted that indicator </w:t>
      </w:r>
      <w:r w:rsidR="00100996" w:rsidRPr="008F6A67">
        <w:rPr>
          <w:sz w:val="22"/>
          <w:szCs w:val="22"/>
        </w:rPr>
        <w:t xml:space="preserve">selection was not the main focus of this thesis. Rather, </w:t>
      </w:r>
      <w:r w:rsidR="002265C4" w:rsidRPr="008F6A67">
        <w:rPr>
          <w:sz w:val="22"/>
          <w:szCs w:val="22"/>
        </w:rPr>
        <w:t>all of the S-LCA phases were considered,</w:t>
      </w:r>
      <w:r w:rsidR="004614CC" w:rsidRPr="008F6A67">
        <w:rPr>
          <w:sz w:val="22"/>
          <w:szCs w:val="22"/>
        </w:rPr>
        <w:t xml:space="preserve"> </w:t>
      </w:r>
      <w:r w:rsidR="00100996" w:rsidRPr="008F6A67">
        <w:rPr>
          <w:sz w:val="22"/>
          <w:szCs w:val="22"/>
        </w:rPr>
        <w:t xml:space="preserve">and indicator selection represented only one part of </w:t>
      </w:r>
      <w:r w:rsidR="002265C4" w:rsidRPr="008F6A67">
        <w:rPr>
          <w:sz w:val="22"/>
          <w:szCs w:val="22"/>
        </w:rPr>
        <w:t xml:space="preserve">one </w:t>
      </w:r>
      <w:r w:rsidR="00100996" w:rsidRPr="008F6A67">
        <w:rPr>
          <w:sz w:val="22"/>
          <w:szCs w:val="22"/>
        </w:rPr>
        <w:t>phase</w:t>
      </w:r>
      <w:r w:rsidR="002265C4" w:rsidRPr="008F6A67">
        <w:rPr>
          <w:sz w:val="22"/>
          <w:szCs w:val="22"/>
        </w:rPr>
        <w:t xml:space="preserve"> (S-LCIA) of the methodology</w:t>
      </w:r>
      <w:r w:rsidR="00100996" w:rsidRPr="008F6A67">
        <w:rPr>
          <w:sz w:val="22"/>
          <w:szCs w:val="22"/>
        </w:rPr>
        <w:t>. Also</w:t>
      </w:r>
      <w:r w:rsidR="00794C7F" w:rsidRPr="008F6A67">
        <w:rPr>
          <w:sz w:val="22"/>
          <w:szCs w:val="22"/>
        </w:rPr>
        <w:t>, since data collection itself also presented some challenges (as will be described in Section 6.1.</w:t>
      </w:r>
      <w:r w:rsidR="00100996" w:rsidRPr="008F6A67">
        <w:rPr>
          <w:sz w:val="22"/>
          <w:szCs w:val="22"/>
        </w:rPr>
        <w:t>5)</w:t>
      </w:r>
      <w:r w:rsidR="00794C7F" w:rsidRPr="008F6A67">
        <w:rPr>
          <w:sz w:val="22"/>
          <w:szCs w:val="22"/>
        </w:rPr>
        <w:t xml:space="preserve">, </w:t>
      </w:r>
      <w:r w:rsidR="00BC5A79" w:rsidRPr="008F6A67">
        <w:rPr>
          <w:sz w:val="22"/>
          <w:szCs w:val="22"/>
        </w:rPr>
        <w:t xml:space="preserve">and </w:t>
      </w:r>
      <w:r w:rsidR="00794C7F" w:rsidRPr="008F6A67">
        <w:rPr>
          <w:sz w:val="22"/>
          <w:szCs w:val="22"/>
        </w:rPr>
        <w:t xml:space="preserve">due to the highly subjective nature of indicator selection, </w:t>
      </w:r>
      <w:r w:rsidR="00BC5A79" w:rsidRPr="008F6A67">
        <w:rPr>
          <w:sz w:val="22"/>
          <w:szCs w:val="22"/>
        </w:rPr>
        <w:t xml:space="preserve">shortcomings in this regard were </w:t>
      </w:r>
      <w:r w:rsidRPr="008F6A67">
        <w:rPr>
          <w:sz w:val="22"/>
          <w:szCs w:val="22"/>
        </w:rPr>
        <w:t xml:space="preserve">nearly </w:t>
      </w:r>
      <w:r w:rsidR="00BC5A79" w:rsidRPr="008F6A67">
        <w:rPr>
          <w:sz w:val="22"/>
          <w:szCs w:val="22"/>
        </w:rPr>
        <w:t>unavoidable.</w:t>
      </w:r>
      <w:r w:rsidR="00A41CBA" w:rsidRPr="008F6A67">
        <w:rPr>
          <w:sz w:val="22"/>
          <w:szCs w:val="22"/>
        </w:rPr>
        <w:t xml:space="preserve"> </w:t>
      </w:r>
    </w:p>
    <w:p w14:paraId="4638D30E" w14:textId="77777777" w:rsidR="00904FC2" w:rsidRPr="008F6A67" w:rsidRDefault="00904FC2" w:rsidP="0018428F">
      <w:pPr>
        <w:spacing w:line="276" w:lineRule="auto"/>
        <w:jc w:val="both"/>
        <w:rPr>
          <w:sz w:val="22"/>
          <w:szCs w:val="22"/>
        </w:rPr>
      </w:pPr>
    </w:p>
    <w:p w14:paraId="16F69A12" w14:textId="77777777" w:rsidR="007765C8" w:rsidRPr="008F6A67" w:rsidRDefault="007765C8" w:rsidP="0018428F">
      <w:pPr>
        <w:spacing w:line="276" w:lineRule="auto"/>
        <w:jc w:val="both"/>
        <w:rPr>
          <w:sz w:val="22"/>
          <w:szCs w:val="22"/>
        </w:rPr>
      </w:pPr>
    </w:p>
    <w:p w14:paraId="25F7BD25" w14:textId="7B5C82ED" w:rsidR="00D11FE2" w:rsidRPr="008F6A67" w:rsidRDefault="00D11FE2" w:rsidP="0018428F">
      <w:pPr>
        <w:pStyle w:val="Heading3"/>
        <w:spacing w:line="276" w:lineRule="auto"/>
        <w:rPr>
          <w:rFonts w:ascii="Times New Roman" w:hAnsi="Times New Roman" w:cs="Times New Roman"/>
          <w:color w:val="00B0F0"/>
        </w:rPr>
      </w:pPr>
      <w:bookmarkStart w:id="357" w:name="_Toc13377996"/>
      <w:bookmarkStart w:id="358" w:name="_Toc13378268"/>
      <w:bookmarkStart w:id="359" w:name="_Toc16598676"/>
      <w:bookmarkStart w:id="360" w:name="_Toc17532834"/>
      <w:r w:rsidRPr="008F6A67">
        <w:rPr>
          <w:rFonts w:ascii="Times New Roman" w:hAnsi="Times New Roman" w:cs="Times New Roman"/>
          <w:color w:val="000000" w:themeColor="text1"/>
        </w:rPr>
        <w:lastRenderedPageBreak/>
        <w:t>6.</w:t>
      </w:r>
      <w:r w:rsidR="00FC2D7C" w:rsidRPr="008F6A67">
        <w:rPr>
          <w:rFonts w:ascii="Times New Roman" w:hAnsi="Times New Roman" w:cs="Times New Roman"/>
          <w:color w:val="000000" w:themeColor="text1"/>
        </w:rPr>
        <w:t>1</w:t>
      </w:r>
      <w:r w:rsidRPr="008F6A67">
        <w:rPr>
          <w:rFonts w:ascii="Times New Roman" w:hAnsi="Times New Roman" w:cs="Times New Roman"/>
          <w:color w:val="000000" w:themeColor="text1"/>
        </w:rPr>
        <w:t>.</w:t>
      </w:r>
      <w:r w:rsidR="00252043" w:rsidRPr="008F6A67">
        <w:rPr>
          <w:rFonts w:ascii="Times New Roman" w:hAnsi="Times New Roman" w:cs="Times New Roman"/>
          <w:color w:val="000000" w:themeColor="text1"/>
        </w:rPr>
        <w:t>4</w:t>
      </w:r>
      <w:r w:rsidRPr="008F6A67">
        <w:rPr>
          <w:rFonts w:ascii="Times New Roman" w:hAnsi="Times New Roman" w:cs="Times New Roman"/>
          <w:color w:val="000000" w:themeColor="text1"/>
        </w:rPr>
        <w:t>.</w:t>
      </w:r>
      <w:r w:rsidRPr="008F6A67">
        <w:rPr>
          <w:rFonts w:ascii="Times New Roman" w:hAnsi="Times New Roman" w:cs="Times New Roman"/>
          <w:color w:val="00B0F0"/>
        </w:rPr>
        <w:t xml:space="preserve"> Social Life Cycle Impact Assessment Method</w:t>
      </w:r>
      <w:bookmarkEnd w:id="357"/>
      <w:bookmarkEnd w:id="358"/>
      <w:bookmarkEnd w:id="359"/>
      <w:bookmarkEnd w:id="360"/>
      <w:r w:rsidR="00451EBD" w:rsidRPr="008F6A67">
        <w:rPr>
          <w:rFonts w:ascii="Times New Roman" w:hAnsi="Times New Roman" w:cs="Times New Roman"/>
          <w:color w:val="00B0F0"/>
        </w:rPr>
        <w:t xml:space="preserve"> </w:t>
      </w:r>
    </w:p>
    <w:p w14:paraId="0B10BFDD" w14:textId="7F0F2386" w:rsidR="00531B0B" w:rsidRPr="008F6A67" w:rsidRDefault="00531B0B" w:rsidP="0018428F">
      <w:pPr>
        <w:spacing w:line="276" w:lineRule="auto"/>
        <w:jc w:val="both"/>
        <w:rPr>
          <w:sz w:val="22"/>
          <w:szCs w:val="22"/>
        </w:rPr>
      </w:pPr>
    </w:p>
    <w:p w14:paraId="083EB874" w14:textId="7E9B9F02" w:rsidR="001A2F1D" w:rsidRPr="008F6A67" w:rsidRDefault="007A78A2" w:rsidP="0018428F">
      <w:pPr>
        <w:spacing w:line="276" w:lineRule="auto"/>
        <w:jc w:val="both"/>
        <w:rPr>
          <w:sz w:val="22"/>
          <w:szCs w:val="22"/>
        </w:rPr>
      </w:pPr>
      <w:r w:rsidRPr="008F6A67">
        <w:rPr>
          <w:sz w:val="22"/>
          <w:szCs w:val="22"/>
        </w:rPr>
        <w:t xml:space="preserve">The </w:t>
      </w:r>
      <w:r w:rsidR="00AF5D8F" w:rsidRPr="008F6A67">
        <w:rPr>
          <w:sz w:val="22"/>
          <w:szCs w:val="22"/>
        </w:rPr>
        <w:t xml:space="preserve">S-LCIA </w:t>
      </w:r>
      <w:r w:rsidR="003763D3" w:rsidRPr="008F6A67">
        <w:rPr>
          <w:sz w:val="22"/>
          <w:szCs w:val="22"/>
        </w:rPr>
        <w:t xml:space="preserve">characterization method </w:t>
      </w:r>
      <w:r w:rsidR="00D57D38" w:rsidRPr="008F6A67">
        <w:rPr>
          <w:sz w:val="22"/>
          <w:szCs w:val="22"/>
        </w:rPr>
        <w:t xml:space="preserve">that </w:t>
      </w:r>
      <w:r w:rsidR="000D76D2" w:rsidRPr="008F6A67">
        <w:rPr>
          <w:sz w:val="22"/>
          <w:szCs w:val="22"/>
        </w:rPr>
        <w:t xml:space="preserve">was applied </w:t>
      </w:r>
      <w:r w:rsidR="006D7155" w:rsidRPr="008F6A67">
        <w:rPr>
          <w:sz w:val="22"/>
          <w:szCs w:val="22"/>
        </w:rPr>
        <w:t>succeeded in providing a social sustainability profile which highlight</w:t>
      </w:r>
      <w:r w:rsidR="007D4B1C" w:rsidRPr="008F6A67">
        <w:rPr>
          <w:sz w:val="22"/>
          <w:szCs w:val="22"/>
        </w:rPr>
        <w:t>ed</w:t>
      </w:r>
      <w:r w:rsidR="006D7155" w:rsidRPr="008F6A67">
        <w:rPr>
          <w:sz w:val="22"/>
          <w:szCs w:val="22"/>
        </w:rPr>
        <w:t xml:space="preserve"> the social hotspot areas that need</w:t>
      </w:r>
      <w:r w:rsidR="00D57D38" w:rsidRPr="008F6A67">
        <w:rPr>
          <w:sz w:val="22"/>
          <w:szCs w:val="22"/>
        </w:rPr>
        <w:t>ed</w:t>
      </w:r>
      <w:r w:rsidR="006D7155" w:rsidRPr="008F6A67">
        <w:rPr>
          <w:sz w:val="22"/>
          <w:szCs w:val="22"/>
        </w:rPr>
        <w:t xml:space="preserve"> improvements along the</w:t>
      </w:r>
      <w:r w:rsidR="00D57D38" w:rsidRPr="008F6A67">
        <w:rPr>
          <w:sz w:val="22"/>
          <w:szCs w:val="22"/>
        </w:rPr>
        <w:t xml:space="preserve"> value chain</w:t>
      </w:r>
      <w:r w:rsidR="006D7155" w:rsidRPr="008F6A67">
        <w:rPr>
          <w:sz w:val="22"/>
          <w:szCs w:val="22"/>
        </w:rPr>
        <w:t xml:space="preserve">. </w:t>
      </w:r>
      <w:r w:rsidR="000D76D2" w:rsidRPr="008F6A67">
        <w:rPr>
          <w:sz w:val="22"/>
          <w:szCs w:val="22"/>
        </w:rPr>
        <w:t>While the</w:t>
      </w:r>
      <w:r w:rsidR="001A2F1D" w:rsidRPr="008F6A67">
        <w:rPr>
          <w:sz w:val="22"/>
          <w:szCs w:val="22"/>
        </w:rPr>
        <w:t xml:space="preserve"> goals for the S-LCA (see Section 4.2.1) were achieved</w:t>
      </w:r>
      <w:r w:rsidR="000D76D2" w:rsidRPr="008F6A67">
        <w:rPr>
          <w:sz w:val="22"/>
          <w:szCs w:val="22"/>
        </w:rPr>
        <w:t xml:space="preserve">, </w:t>
      </w:r>
      <w:r w:rsidR="00796709" w:rsidRPr="008F6A67">
        <w:rPr>
          <w:sz w:val="22"/>
          <w:szCs w:val="22"/>
        </w:rPr>
        <w:t xml:space="preserve">several aspects </w:t>
      </w:r>
      <w:r w:rsidR="001A2F1D" w:rsidRPr="008F6A67">
        <w:rPr>
          <w:sz w:val="22"/>
          <w:szCs w:val="22"/>
        </w:rPr>
        <w:t xml:space="preserve">about the S-LCIA method were discovered </w:t>
      </w:r>
      <w:r w:rsidR="00AE278E" w:rsidRPr="008F6A67">
        <w:rPr>
          <w:sz w:val="22"/>
          <w:szCs w:val="22"/>
        </w:rPr>
        <w:t>as</w:t>
      </w:r>
      <w:r w:rsidR="00796709" w:rsidRPr="008F6A67">
        <w:rPr>
          <w:sz w:val="22"/>
          <w:szCs w:val="22"/>
        </w:rPr>
        <w:t xml:space="preserve"> topi</w:t>
      </w:r>
      <w:r w:rsidR="001A2F1D" w:rsidRPr="008F6A67">
        <w:rPr>
          <w:sz w:val="22"/>
          <w:szCs w:val="22"/>
        </w:rPr>
        <w:t>cs of</w:t>
      </w:r>
      <w:r w:rsidR="00796709" w:rsidRPr="008F6A67">
        <w:rPr>
          <w:sz w:val="22"/>
          <w:szCs w:val="22"/>
        </w:rPr>
        <w:t xml:space="preserve"> discussion. </w:t>
      </w:r>
    </w:p>
    <w:p w14:paraId="7918F128" w14:textId="77777777" w:rsidR="001A2F1D" w:rsidRPr="008F6A67" w:rsidRDefault="001A2F1D" w:rsidP="0018428F">
      <w:pPr>
        <w:spacing w:line="276" w:lineRule="auto"/>
        <w:jc w:val="both"/>
        <w:rPr>
          <w:sz w:val="22"/>
          <w:szCs w:val="22"/>
        </w:rPr>
      </w:pPr>
    </w:p>
    <w:p w14:paraId="1AC41871" w14:textId="66B504D1" w:rsidR="00DE5D05" w:rsidRPr="008F6A67" w:rsidRDefault="007C42B9" w:rsidP="004A003B">
      <w:pPr>
        <w:spacing w:line="276" w:lineRule="auto"/>
        <w:jc w:val="both"/>
        <w:rPr>
          <w:sz w:val="22"/>
          <w:szCs w:val="22"/>
        </w:rPr>
      </w:pPr>
      <w:r w:rsidRPr="008F6A67">
        <w:rPr>
          <w:sz w:val="22"/>
          <w:szCs w:val="22"/>
        </w:rPr>
        <w:t>The first discussion topic relates to the usage of indicators (</w:t>
      </w:r>
      <w:r w:rsidR="008B3719" w:rsidRPr="008F6A67">
        <w:rPr>
          <w:sz w:val="22"/>
          <w:szCs w:val="22"/>
        </w:rPr>
        <w:t xml:space="preserve">taken mainly </w:t>
      </w:r>
      <w:r w:rsidRPr="008F6A67">
        <w:rPr>
          <w:sz w:val="22"/>
          <w:szCs w:val="22"/>
        </w:rPr>
        <w:t>from the Methodological Sheets) in the S-LCIA model. A</w:t>
      </w:r>
      <w:r w:rsidR="003B2593" w:rsidRPr="008F6A67">
        <w:rPr>
          <w:sz w:val="22"/>
          <w:szCs w:val="22"/>
        </w:rPr>
        <w:t xml:space="preserve">lthough the scoring system made the differentiation between an organization’s </w:t>
      </w:r>
      <w:r w:rsidR="003B2593" w:rsidRPr="008F6A67">
        <w:rPr>
          <w:i/>
          <w:iCs/>
          <w:sz w:val="22"/>
          <w:szCs w:val="22"/>
        </w:rPr>
        <w:t xml:space="preserve">commitments </w:t>
      </w:r>
      <w:r w:rsidR="003B2593" w:rsidRPr="008F6A67">
        <w:rPr>
          <w:sz w:val="22"/>
          <w:szCs w:val="22"/>
        </w:rPr>
        <w:t xml:space="preserve">to social sustainability versus its actual </w:t>
      </w:r>
      <w:r w:rsidR="003B2593" w:rsidRPr="008F6A67">
        <w:rPr>
          <w:i/>
          <w:iCs/>
          <w:sz w:val="22"/>
          <w:szCs w:val="22"/>
        </w:rPr>
        <w:t>performance</w:t>
      </w:r>
      <w:r w:rsidRPr="008F6A67">
        <w:rPr>
          <w:i/>
          <w:iCs/>
          <w:sz w:val="22"/>
          <w:szCs w:val="22"/>
        </w:rPr>
        <w:t xml:space="preserve"> </w:t>
      </w:r>
      <w:r w:rsidRPr="008F6A67">
        <w:rPr>
          <w:sz w:val="22"/>
          <w:szCs w:val="22"/>
        </w:rPr>
        <w:t>by</w:t>
      </w:r>
      <w:r w:rsidR="008B3719" w:rsidRPr="008F6A67">
        <w:rPr>
          <w:sz w:val="22"/>
          <w:szCs w:val="22"/>
        </w:rPr>
        <w:t xml:space="preserve"> using and clarifying between different types of indicators</w:t>
      </w:r>
      <w:r w:rsidR="003B2593" w:rsidRPr="008F6A67">
        <w:rPr>
          <w:i/>
          <w:iCs/>
          <w:sz w:val="22"/>
          <w:szCs w:val="22"/>
        </w:rPr>
        <w:t xml:space="preserve">, </w:t>
      </w:r>
      <w:r w:rsidR="003B2593" w:rsidRPr="008F6A67">
        <w:rPr>
          <w:sz w:val="22"/>
          <w:szCs w:val="22"/>
        </w:rPr>
        <w:t xml:space="preserve">the criteria for the latter aspect were difficult to compare per subcategory. For example, for the score “2” </w:t>
      </w:r>
      <w:r w:rsidR="003E7198" w:rsidRPr="008F6A67">
        <w:rPr>
          <w:sz w:val="22"/>
          <w:szCs w:val="22"/>
        </w:rPr>
        <w:t xml:space="preserve">meaning </w:t>
      </w:r>
      <w:r w:rsidR="003B2593" w:rsidRPr="008F6A67">
        <w:rPr>
          <w:sz w:val="22"/>
          <w:szCs w:val="22"/>
        </w:rPr>
        <w:t xml:space="preserve">a “satisfactory performance” level, the </w:t>
      </w:r>
      <w:r w:rsidR="000779DC" w:rsidRPr="008F6A67">
        <w:rPr>
          <w:sz w:val="22"/>
          <w:szCs w:val="22"/>
        </w:rPr>
        <w:t xml:space="preserve">evaluation requirement was </w:t>
      </w:r>
      <w:r w:rsidR="003B2593" w:rsidRPr="008F6A67">
        <w:rPr>
          <w:sz w:val="22"/>
          <w:szCs w:val="22"/>
        </w:rPr>
        <w:t xml:space="preserve">that the BR must be met in addition to </w:t>
      </w:r>
      <w:r w:rsidR="003B2593" w:rsidRPr="008F6A67">
        <w:rPr>
          <w:i/>
          <w:iCs/>
          <w:sz w:val="22"/>
          <w:szCs w:val="22"/>
        </w:rPr>
        <w:t>one or two</w:t>
      </w:r>
      <w:r w:rsidR="003B2593" w:rsidRPr="008F6A67">
        <w:rPr>
          <w:sz w:val="22"/>
          <w:szCs w:val="22"/>
        </w:rPr>
        <w:t xml:space="preserve"> negative indicators being present.</w:t>
      </w:r>
      <w:r w:rsidR="000779DC" w:rsidRPr="008F6A67">
        <w:rPr>
          <w:sz w:val="22"/>
          <w:szCs w:val="22"/>
        </w:rPr>
        <w:t xml:space="preserve"> </w:t>
      </w:r>
      <w:r w:rsidR="00991FAF" w:rsidRPr="008F6A67">
        <w:rPr>
          <w:sz w:val="22"/>
          <w:szCs w:val="22"/>
        </w:rPr>
        <w:t>And f</w:t>
      </w:r>
      <w:r w:rsidR="000779DC" w:rsidRPr="008F6A67">
        <w:rPr>
          <w:sz w:val="22"/>
          <w:szCs w:val="22"/>
        </w:rPr>
        <w:t xml:space="preserve">or the score “3” </w:t>
      </w:r>
      <w:r w:rsidR="003E7198" w:rsidRPr="008F6A67">
        <w:rPr>
          <w:sz w:val="22"/>
          <w:szCs w:val="22"/>
        </w:rPr>
        <w:t xml:space="preserve">meaning an </w:t>
      </w:r>
      <w:r w:rsidR="000779DC" w:rsidRPr="008F6A67">
        <w:rPr>
          <w:sz w:val="22"/>
          <w:szCs w:val="22"/>
        </w:rPr>
        <w:t xml:space="preserve">“inadequate performance” level, the evaluation requirement was that the BR must be met in addition to </w:t>
      </w:r>
      <w:r w:rsidR="003E7198" w:rsidRPr="008F6A67">
        <w:rPr>
          <w:i/>
          <w:iCs/>
          <w:sz w:val="22"/>
          <w:szCs w:val="22"/>
        </w:rPr>
        <w:t xml:space="preserve">more </w:t>
      </w:r>
      <w:r w:rsidR="00CC31D7" w:rsidRPr="008F6A67">
        <w:rPr>
          <w:i/>
          <w:iCs/>
          <w:sz w:val="22"/>
          <w:szCs w:val="22"/>
        </w:rPr>
        <w:t>than two</w:t>
      </w:r>
      <w:r w:rsidR="00CC31D7" w:rsidRPr="008F6A67">
        <w:rPr>
          <w:sz w:val="22"/>
          <w:szCs w:val="22"/>
        </w:rPr>
        <w:t xml:space="preserve"> </w:t>
      </w:r>
      <w:r w:rsidR="000779DC" w:rsidRPr="008F6A67">
        <w:rPr>
          <w:sz w:val="22"/>
          <w:szCs w:val="22"/>
        </w:rPr>
        <w:t>negative indicators being present.</w:t>
      </w:r>
      <w:r w:rsidR="003E7198" w:rsidRPr="008F6A67">
        <w:rPr>
          <w:sz w:val="22"/>
          <w:szCs w:val="22"/>
        </w:rPr>
        <w:t xml:space="preserve"> In reality, this distinction was difficult to make because </w:t>
      </w:r>
      <w:r w:rsidR="00AE278E" w:rsidRPr="008F6A67">
        <w:rPr>
          <w:sz w:val="22"/>
          <w:szCs w:val="22"/>
        </w:rPr>
        <w:t xml:space="preserve">the </w:t>
      </w:r>
      <w:r w:rsidR="003E7198" w:rsidRPr="008F6A67">
        <w:rPr>
          <w:sz w:val="22"/>
          <w:szCs w:val="22"/>
        </w:rPr>
        <w:t>subcategories had different numbers of indicators. Some subcategories (e.g. “freedom of association and collective bargaining”) had three performance indicators, whereas others (e.g.</w:t>
      </w:r>
      <w:r w:rsidR="00CC31D7" w:rsidRPr="008F6A67">
        <w:rPr>
          <w:sz w:val="22"/>
          <w:szCs w:val="22"/>
        </w:rPr>
        <w:t xml:space="preserve"> “</w:t>
      </w:r>
      <w:r w:rsidR="003E7198" w:rsidRPr="008F6A67">
        <w:rPr>
          <w:sz w:val="22"/>
          <w:szCs w:val="22"/>
        </w:rPr>
        <w:t>supplier relationships”)</w:t>
      </w:r>
      <w:r w:rsidR="00CC31D7" w:rsidRPr="008F6A67">
        <w:rPr>
          <w:sz w:val="22"/>
          <w:szCs w:val="22"/>
        </w:rPr>
        <w:t xml:space="preserve"> had only one. </w:t>
      </w:r>
      <w:r w:rsidR="00DE5D05" w:rsidRPr="008F6A67">
        <w:rPr>
          <w:sz w:val="22"/>
          <w:szCs w:val="22"/>
        </w:rPr>
        <w:t xml:space="preserve">In this way the evaluation differed per subcategory; what may have made one subcategory be classified as satisfactory performance (score of “2”)  </w:t>
      </w:r>
      <w:r w:rsidR="001442BF" w:rsidRPr="008F6A67">
        <w:rPr>
          <w:sz w:val="22"/>
          <w:szCs w:val="22"/>
        </w:rPr>
        <w:t>was not the same as</w:t>
      </w:r>
      <w:r w:rsidR="00DE5D05" w:rsidRPr="008F6A67">
        <w:rPr>
          <w:sz w:val="22"/>
          <w:szCs w:val="22"/>
        </w:rPr>
        <w:t xml:space="preserve"> what may have made another subcategory be classified as the same</w:t>
      </w:r>
      <w:r w:rsidR="00363C12" w:rsidRPr="008F6A67">
        <w:rPr>
          <w:sz w:val="22"/>
          <w:szCs w:val="22"/>
        </w:rPr>
        <w:t xml:space="preserve">. </w:t>
      </w:r>
    </w:p>
    <w:p w14:paraId="0F23A1C0" w14:textId="77777777" w:rsidR="00DE5D05" w:rsidRPr="008F6A67" w:rsidRDefault="00DE5D05" w:rsidP="004A003B">
      <w:pPr>
        <w:spacing w:line="276" w:lineRule="auto"/>
        <w:jc w:val="both"/>
        <w:rPr>
          <w:sz w:val="22"/>
          <w:szCs w:val="22"/>
        </w:rPr>
      </w:pPr>
    </w:p>
    <w:p w14:paraId="78065AA1" w14:textId="23588212" w:rsidR="004A003B" w:rsidRPr="008F6A67" w:rsidRDefault="001442BF" w:rsidP="004A003B">
      <w:pPr>
        <w:spacing w:line="276" w:lineRule="auto"/>
        <w:jc w:val="both"/>
        <w:rPr>
          <w:sz w:val="22"/>
          <w:szCs w:val="22"/>
        </w:rPr>
      </w:pPr>
      <w:r w:rsidRPr="008F6A67">
        <w:rPr>
          <w:sz w:val="22"/>
          <w:szCs w:val="22"/>
        </w:rPr>
        <w:t xml:space="preserve">In </w:t>
      </w:r>
      <w:r w:rsidR="00DE5D05" w:rsidRPr="008F6A67">
        <w:rPr>
          <w:sz w:val="22"/>
          <w:szCs w:val="22"/>
        </w:rPr>
        <w:t>relation to the above discussion topic</w:t>
      </w:r>
      <w:r w:rsidRPr="008F6A67">
        <w:rPr>
          <w:sz w:val="22"/>
          <w:szCs w:val="22"/>
        </w:rPr>
        <w:t>,</w:t>
      </w:r>
      <w:r w:rsidR="00DE5D05" w:rsidRPr="008F6A67">
        <w:rPr>
          <w:sz w:val="22"/>
          <w:szCs w:val="22"/>
        </w:rPr>
        <w:t xml:space="preserve"> </w:t>
      </w:r>
      <w:r w:rsidRPr="008F6A67">
        <w:rPr>
          <w:sz w:val="22"/>
          <w:szCs w:val="22"/>
        </w:rPr>
        <w:t>another aspect to reflect upon is the difference between the subcategories’ indicators themselves</w:t>
      </w:r>
      <w:r w:rsidR="000D6C55" w:rsidRPr="008F6A67">
        <w:rPr>
          <w:sz w:val="22"/>
          <w:szCs w:val="22"/>
        </w:rPr>
        <w:t>. Namely, t</w:t>
      </w:r>
      <w:r w:rsidRPr="008F6A67">
        <w:rPr>
          <w:sz w:val="22"/>
          <w:szCs w:val="22"/>
        </w:rPr>
        <w:t xml:space="preserve">he </w:t>
      </w:r>
      <w:r w:rsidR="00CC31D7" w:rsidRPr="008F6A67">
        <w:rPr>
          <w:sz w:val="22"/>
          <w:szCs w:val="22"/>
        </w:rPr>
        <w:t xml:space="preserve">model calls for indicators of different </w:t>
      </w:r>
      <w:r w:rsidRPr="008F6A67">
        <w:rPr>
          <w:sz w:val="22"/>
          <w:szCs w:val="22"/>
        </w:rPr>
        <w:t>sub</w:t>
      </w:r>
      <w:r w:rsidR="00CC31D7" w:rsidRPr="008F6A67">
        <w:rPr>
          <w:sz w:val="22"/>
          <w:szCs w:val="22"/>
        </w:rPr>
        <w:t>categories to be</w:t>
      </w:r>
      <w:r w:rsidR="00991FAF" w:rsidRPr="008F6A67">
        <w:rPr>
          <w:sz w:val="22"/>
          <w:szCs w:val="22"/>
        </w:rPr>
        <w:t xml:space="preserve"> equivalent on some level</w:t>
      </w:r>
      <w:r w:rsidR="00CC31D7" w:rsidRPr="008F6A67">
        <w:rPr>
          <w:sz w:val="22"/>
          <w:szCs w:val="22"/>
        </w:rPr>
        <w:t>. Is it valid to say, for example, that one indicator for</w:t>
      </w:r>
      <w:r w:rsidR="00991FAF" w:rsidRPr="008F6A67">
        <w:rPr>
          <w:sz w:val="22"/>
          <w:szCs w:val="22"/>
        </w:rPr>
        <w:t xml:space="preserve"> “commitment to sustainability” is equivalent to one indicator for “consumer privacy”</w:t>
      </w:r>
      <w:r w:rsidRPr="008F6A67">
        <w:rPr>
          <w:sz w:val="22"/>
          <w:szCs w:val="22"/>
        </w:rPr>
        <w:t>, so as to use them in them in the same manner in the same scoring system</w:t>
      </w:r>
      <w:r w:rsidR="00991FAF" w:rsidRPr="008F6A67">
        <w:rPr>
          <w:sz w:val="22"/>
          <w:szCs w:val="22"/>
        </w:rPr>
        <w:t xml:space="preserve">? </w:t>
      </w:r>
      <w:r w:rsidRPr="008F6A67">
        <w:rPr>
          <w:sz w:val="22"/>
          <w:szCs w:val="22"/>
        </w:rPr>
        <w:t xml:space="preserve">This is questionable because </w:t>
      </w:r>
      <w:r w:rsidR="00991FAF" w:rsidRPr="008F6A67">
        <w:rPr>
          <w:sz w:val="22"/>
          <w:szCs w:val="22"/>
        </w:rPr>
        <w:t>the indicators measure different social aspects</w:t>
      </w:r>
      <w:r w:rsidR="000D161F" w:rsidRPr="008F6A67">
        <w:rPr>
          <w:sz w:val="22"/>
          <w:szCs w:val="22"/>
        </w:rPr>
        <w:t xml:space="preserve">. </w:t>
      </w:r>
      <w:r w:rsidR="008B3719" w:rsidRPr="008F6A67">
        <w:rPr>
          <w:sz w:val="22"/>
          <w:szCs w:val="22"/>
        </w:rPr>
        <w:t>Th</w:t>
      </w:r>
      <w:r w:rsidR="000D6C55" w:rsidRPr="008F6A67">
        <w:rPr>
          <w:sz w:val="22"/>
          <w:szCs w:val="22"/>
        </w:rPr>
        <w:t>is</w:t>
      </w:r>
      <w:r w:rsidR="008B3719" w:rsidRPr="008F6A67">
        <w:rPr>
          <w:sz w:val="22"/>
          <w:szCs w:val="22"/>
        </w:rPr>
        <w:t xml:space="preserve"> issue in particular is difficult to overcome </w:t>
      </w:r>
      <w:r w:rsidR="000D6C55" w:rsidRPr="008F6A67">
        <w:rPr>
          <w:sz w:val="22"/>
          <w:szCs w:val="22"/>
        </w:rPr>
        <w:t xml:space="preserve">(arguably in all S-LCAs) </w:t>
      </w:r>
      <w:r w:rsidR="008B3719" w:rsidRPr="008F6A67">
        <w:rPr>
          <w:sz w:val="22"/>
          <w:szCs w:val="22"/>
        </w:rPr>
        <w:t xml:space="preserve">due to the complex and subjective nature of social sustainability. The whole point of S-LCIA methods are to provide a means to compare different social aspects, and this </w:t>
      </w:r>
      <w:r w:rsidR="000D6C55" w:rsidRPr="008F6A67">
        <w:rPr>
          <w:sz w:val="22"/>
          <w:szCs w:val="22"/>
        </w:rPr>
        <w:t xml:space="preserve">will </w:t>
      </w:r>
      <w:r w:rsidR="008B3719" w:rsidRPr="008F6A67">
        <w:rPr>
          <w:sz w:val="22"/>
          <w:szCs w:val="22"/>
        </w:rPr>
        <w:t xml:space="preserve">likely never be a perfect science. </w:t>
      </w:r>
      <w:r w:rsidR="00895876" w:rsidRPr="008F6A67">
        <w:rPr>
          <w:sz w:val="22"/>
          <w:szCs w:val="22"/>
        </w:rPr>
        <w:t>Recognizing this, the author considered these differences in social values for the indicators to be negligible</w:t>
      </w:r>
      <w:r w:rsidR="00FF72F0" w:rsidRPr="008F6A67">
        <w:rPr>
          <w:sz w:val="22"/>
          <w:szCs w:val="22"/>
        </w:rPr>
        <w:t>;</w:t>
      </w:r>
      <w:r w:rsidR="00895876" w:rsidRPr="008F6A67">
        <w:rPr>
          <w:sz w:val="22"/>
          <w:szCs w:val="22"/>
        </w:rPr>
        <w:t xml:space="preserve"> so as to develop a more or less standardized method</w:t>
      </w:r>
      <w:r w:rsidR="00FF72F0" w:rsidRPr="008F6A67">
        <w:rPr>
          <w:sz w:val="22"/>
          <w:szCs w:val="22"/>
        </w:rPr>
        <w:t>ology</w:t>
      </w:r>
      <w:r w:rsidR="00895876" w:rsidRPr="008F6A67">
        <w:rPr>
          <w:sz w:val="22"/>
          <w:szCs w:val="22"/>
        </w:rPr>
        <w:t xml:space="preserve"> for converting qualitative data into quantitative data to enable different social sustainability performances</w:t>
      </w:r>
      <w:r w:rsidR="00FF72F0" w:rsidRPr="008F6A67">
        <w:rPr>
          <w:sz w:val="22"/>
          <w:szCs w:val="22"/>
        </w:rPr>
        <w:t xml:space="preserve"> to be compared</w:t>
      </w:r>
      <w:r w:rsidR="00895876" w:rsidRPr="008F6A67">
        <w:rPr>
          <w:sz w:val="22"/>
          <w:szCs w:val="22"/>
        </w:rPr>
        <w:t xml:space="preserve">. </w:t>
      </w:r>
    </w:p>
    <w:p w14:paraId="2BC5044D" w14:textId="47809B19" w:rsidR="00E84497" w:rsidRPr="008F6A67" w:rsidRDefault="00E84497" w:rsidP="0018428F">
      <w:pPr>
        <w:spacing w:line="276" w:lineRule="auto"/>
        <w:jc w:val="both"/>
        <w:rPr>
          <w:sz w:val="22"/>
          <w:szCs w:val="22"/>
        </w:rPr>
      </w:pPr>
    </w:p>
    <w:p w14:paraId="5D873814" w14:textId="33C0739F" w:rsidR="00D32A6F" w:rsidRPr="008F6A67" w:rsidRDefault="00AA5B5B" w:rsidP="0018428F">
      <w:pPr>
        <w:spacing w:line="276" w:lineRule="auto"/>
        <w:jc w:val="both"/>
        <w:rPr>
          <w:color w:val="000000" w:themeColor="text1"/>
          <w:sz w:val="22"/>
          <w:szCs w:val="22"/>
        </w:rPr>
      </w:pPr>
      <w:r w:rsidRPr="008F6A67">
        <w:rPr>
          <w:color w:val="000000" w:themeColor="text1"/>
          <w:sz w:val="22"/>
          <w:szCs w:val="22"/>
        </w:rPr>
        <w:t xml:space="preserve">The </w:t>
      </w:r>
      <w:r w:rsidR="00DA0931" w:rsidRPr="008F6A67">
        <w:rPr>
          <w:color w:val="000000" w:themeColor="text1"/>
          <w:sz w:val="22"/>
          <w:szCs w:val="22"/>
        </w:rPr>
        <w:t>second</w:t>
      </w:r>
      <w:r w:rsidRPr="008F6A67">
        <w:rPr>
          <w:color w:val="000000" w:themeColor="text1"/>
          <w:sz w:val="22"/>
          <w:szCs w:val="22"/>
        </w:rPr>
        <w:t xml:space="preserve"> aspect deserving some discussion regarding the S-LCIA method has to do with weighting of the subcategories. Namely, each subcategory was weighted the same although, in reality, </w:t>
      </w:r>
      <w:r w:rsidR="00FC2D7C" w:rsidRPr="008F6A67">
        <w:rPr>
          <w:color w:val="000000" w:themeColor="text1"/>
          <w:sz w:val="22"/>
          <w:szCs w:val="22"/>
        </w:rPr>
        <w:t xml:space="preserve">they may have different weights </w:t>
      </w:r>
      <w:r w:rsidR="00C42C1F" w:rsidRPr="008F6A67">
        <w:rPr>
          <w:color w:val="000000" w:themeColor="text1"/>
          <w:sz w:val="22"/>
          <w:szCs w:val="22"/>
        </w:rPr>
        <w:t xml:space="preserve">based on the judgment of importance of social issues by </w:t>
      </w:r>
      <w:r w:rsidR="006B45F9" w:rsidRPr="008F6A67">
        <w:rPr>
          <w:color w:val="000000" w:themeColor="text1"/>
          <w:sz w:val="22"/>
          <w:szCs w:val="22"/>
        </w:rPr>
        <w:t>various stakeholders</w:t>
      </w:r>
      <w:r w:rsidR="00C42C1F" w:rsidRPr="008F6A67">
        <w:rPr>
          <w:color w:val="000000" w:themeColor="text1"/>
          <w:sz w:val="22"/>
          <w:szCs w:val="22"/>
        </w:rPr>
        <w:t xml:space="preserve"> and/or experts</w:t>
      </w:r>
      <w:r w:rsidR="00FC2D7C" w:rsidRPr="008F6A67">
        <w:rPr>
          <w:color w:val="000000" w:themeColor="text1"/>
          <w:sz w:val="22"/>
          <w:szCs w:val="22"/>
        </w:rPr>
        <w:t>.</w:t>
      </w:r>
      <w:r w:rsidR="006B45F9" w:rsidRPr="008F6A67">
        <w:rPr>
          <w:color w:val="000000" w:themeColor="text1"/>
          <w:sz w:val="22"/>
          <w:szCs w:val="22"/>
        </w:rPr>
        <w:t xml:space="preserve"> For instance, if stakeholders </w:t>
      </w:r>
      <w:r w:rsidR="00C42C1F" w:rsidRPr="008F6A67">
        <w:rPr>
          <w:color w:val="000000" w:themeColor="text1"/>
          <w:sz w:val="22"/>
          <w:szCs w:val="22"/>
        </w:rPr>
        <w:t>found</w:t>
      </w:r>
      <w:r w:rsidR="00020014" w:rsidRPr="008F6A67">
        <w:rPr>
          <w:color w:val="000000" w:themeColor="text1"/>
          <w:sz w:val="22"/>
          <w:szCs w:val="22"/>
        </w:rPr>
        <w:t xml:space="preserve"> </w:t>
      </w:r>
      <w:r w:rsidR="006B45F9" w:rsidRPr="008F6A67">
        <w:rPr>
          <w:color w:val="000000" w:themeColor="text1"/>
          <w:sz w:val="22"/>
          <w:szCs w:val="22"/>
        </w:rPr>
        <w:t>workers health and safety to be much more important than transparency (which they would indicate by means of a ranking system), then this could be incorporated into the method</w:t>
      </w:r>
      <w:r w:rsidR="00796709" w:rsidRPr="008F6A67">
        <w:rPr>
          <w:color w:val="000000" w:themeColor="text1"/>
          <w:sz w:val="22"/>
          <w:szCs w:val="22"/>
        </w:rPr>
        <w:t xml:space="preserve"> through</w:t>
      </w:r>
      <w:r w:rsidRPr="008F6A67">
        <w:rPr>
          <w:color w:val="000000" w:themeColor="text1"/>
          <w:sz w:val="22"/>
          <w:szCs w:val="22"/>
        </w:rPr>
        <w:t xml:space="preserve"> the appropriate mathematical models</w:t>
      </w:r>
      <w:r w:rsidR="00020014" w:rsidRPr="008F6A67">
        <w:rPr>
          <w:color w:val="000000" w:themeColor="text1"/>
          <w:sz w:val="22"/>
          <w:szCs w:val="22"/>
        </w:rPr>
        <w:t xml:space="preserve">. </w:t>
      </w:r>
      <w:r w:rsidRPr="008F6A67">
        <w:rPr>
          <w:color w:val="000000" w:themeColor="text1"/>
          <w:sz w:val="22"/>
          <w:szCs w:val="22"/>
        </w:rPr>
        <w:t xml:space="preserve">Although during the subcategory selection phase of this S-LCA it was discovered which subcategories were more important than others, this was done only for the purpose of including/excluding them from the analysis and not for weighting them in the S-LCIA model. </w:t>
      </w:r>
      <w:r w:rsidR="00FC2D7C" w:rsidRPr="008F6A67">
        <w:rPr>
          <w:color w:val="000000" w:themeColor="text1"/>
          <w:sz w:val="22"/>
          <w:szCs w:val="22"/>
        </w:rPr>
        <w:t xml:space="preserve">There </w:t>
      </w:r>
      <w:r w:rsidR="00C42C1F" w:rsidRPr="008F6A67">
        <w:rPr>
          <w:color w:val="000000" w:themeColor="text1"/>
          <w:sz w:val="22"/>
          <w:szCs w:val="22"/>
        </w:rPr>
        <w:t xml:space="preserve">would likely have been </w:t>
      </w:r>
      <w:r w:rsidR="00FC2D7C" w:rsidRPr="008F6A67">
        <w:rPr>
          <w:color w:val="000000" w:themeColor="text1"/>
          <w:sz w:val="22"/>
          <w:szCs w:val="22"/>
        </w:rPr>
        <w:t xml:space="preserve">a significant alteration of the results if such a weighted </w:t>
      </w:r>
      <w:r w:rsidR="006B45F9" w:rsidRPr="008F6A67">
        <w:rPr>
          <w:color w:val="000000" w:themeColor="text1"/>
          <w:sz w:val="22"/>
          <w:szCs w:val="22"/>
        </w:rPr>
        <w:t xml:space="preserve">method </w:t>
      </w:r>
      <w:r w:rsidR="007D4B1C" w:rsidRPr="008F6A67">
        <w:rPr>
          <w:color w:val="000000" w:themeColor="text1"/>
          <w:sz w:val="22"/>
          <w:szCs w:val="22"/>
        </w:rPr>
        <w:t xml:space="preserve">and more advanced scoring system </w:t>
      </w:r>
      <w:r w:rsidR="00FC2D7C" w:rsidRPr="008F6A67">
        <w:rPr>
          <w:color w:val="000000" w:themeColor="text1"/>
          <w:sz w:val="22"/>
          <w:szCs w:val="22"/>
        </w:rPr>
        <w:t>had been applied. However</w:t>
      </w:r>
      <w:r w:rsidR="00020014" w:rsidRPr="008F6A67">
        <w:rPr>
          <w:color w:val="000000" w:themeColor="text1"/>
          <w:sz w:val="22"/>
          <w:szCs w:val="22"/>
        </w:rPr>
        <w:t>,</w:t>
      </w:r>
      <w:r w:rsidR="00FC2D7C" w:rsidRPr="008F6A67">
        <w:rPr>
          <w:color w:val="000000" w:themeColor="text1"/>
          <w:sz w:val="22"/>
          <w:szCs w:val="22"/>
        </w:rPr>
        <w:t xml:space="preserve"> since all data and </w:t>
      </w:r>
      <w:r w:rsidR="00C42C1F" w:rsidRPr="008F6A67">
        <w:rPr>
          <w:color w:val="000000" w:themeColor="text1"/>
          <w:sz w:val="22"/>
          <w:szCs w:val="22"/>
        </w:rPr>
        <w:t xml:space="preserve">characterization </w:t>
      </w:r>
      <w:r w:rsidR="00FC2D7C" w:rsidRPr="008F6A67">
        <w:rPr>
          <w:color w:val="000000" w:themeColor="text1"/>
          <w:sz w:val="22"/>
          <w:szCs w:val="22"/>
        </w:rPr>
        <w:t xml:space="preserve">steps have been documented, this problem is only in relation to the </w:t>
      </w:r>
      <w:r w:rsidR="00C42C1F" w:rsidRPr="008F6A67">
        <w:rPr>
          <w:color w:val="000000" w:themeColor="text1"/>
          <w:sz w:val="22"/>
          <w:szCs w:val="22"/>
        </w:rPr>
        <w:t xml:space="preserve">S-LCIA </w:t>
      </w:r>
      <w:r w:rsidR="00FC2D7C" w:rsidRPr="008F6A67">
        <w:rPr>
          <w:color w:val="000000" w:themeColor="text1"/>
          <w:sz w:val="22"/>
          <w:szCs w:val="22"/>
        </w:rPr>
        <w:t>and interpretation phases and d</w:t>
      </w:r>
      <w:r w:rsidR="00C42C1F" w:rsidRPr="008F6A67">
        <w:rPr>
          <w:color w:val="000000" w:themeColor="text1"/>
          <w:sz w:val="22"/>
          <w:szCs w:val="22"/>
        </w:rPr>
        <w:t>id</w:t>
      </w:r>
      <w:r w:rsidR="00FC2D7C" w:rsidRPr="008F6A67">
        <w:rPr>
          <w:color w:val="000000" w:themeColor="text1"/>
          <w:sz w:val="22"/>
          <w:szCs w:val="22"/>
        </w:rPr>
        <w:t xml:space="preserve"> not affect the accuracy of the data.</w:t>
      </w:r>
    </w:p>
    <w:p w14:paraId="79207C04" w14:textId="6E429CD0" w:rsidR="00764C6F" w:rsidRPr="008F6A67" w:rsidRDefault="00764C6F" w:rsidP="0018428F">
      <w:pPr>
        <w:spacing w:line="276" w:lineRule="auto"/>
        <w:jc w:val="both"/>
        <w:rPr>
          <w:color w:val="000000" w:themeColor="text1"/>
          <w:sz w:val="22"/>
          <w:szCs w:val="22"/>
        </w:rPr>
      </w:pPr>
    </w:p>
    <w:p w14:paraId="77856070" w14:textId="4AFFC338" w:rsidR="00764C6F" w:rsidRPr="008F6A67" w:rsidRDefault="00764C6F" w:rsidP="00764C6F">
      <w:pPr>
        <w:spacing w:line="276" w:lineRule="auto"/>
        <w:jc w:val="both"/>
        <w:rPr>
          <w:color w:val="000000" w:themeColor="text1"/>
          <w:sz w:val="22"/>
          <w:szCs w:val="22"/>
        </w:rPr>
      </w:pPr>
      <w:r w:rsidRPr="008F6A67">
        <w:rPr>
          <w:color w:val="000000" w:themeColor="text1"/>
          <w:sz w:val="22"/>
          <w:szCs w:val="22"/>
        </w:rPr>
        <w:lastRenderedPageBreak/>
        <w:t xml:space="preserve">The third discussion point is about the lack of incorporation of sector- or country-level data. In other words, generic data at the sector or country level was neglected and only site-specific data was used. Recall that in the original SAM proposed by Ramirez et al. (2014), levels of under-compliance with the BRs were differentiated based on whether an </w:t>
      </w:r>
      <w:r w:rsidR="00E17D33">
        <w:rPr>
          <w:color w:val="000000" w:themeColor="text1"/>
          <w:sz w:val="22"/>
          <w:szCs w:val="22"/>
        </w:rPr>
        <w:t>o</w:t>
      </w:r>
      <w:r w:rsidR="00512B0E">
        <w:rPr>
          <w:color w:val="000000" w:themeColor="text1"/>
          <w:sz w:val="22"/>
          <w:szCs w:val="22"/>
        </w:rPr>
        <w:t xml:space="preserve">rganization </w:t>
      </w:r>
      <w:r w:rsidR="00E17D33">
        <w:rPr>
          <w:color w:val="000000" w:themeColor="text1"/>
          <w:sz w:val="22"/>
          <w:szCs w:val="22"/>
        </w:rPr>
        <w:t>w</w:t>
      </w:r>
      <w:r w:rsidRPr="008F6A67">
        <w:rPr>
          <w:color w:val="000000" w:themeColor="text1"/>
          <w:sz w:val="22"/>
          <w:szCs w:val="22"/>
        </w:rPr>
        <w:t xml:space="preserve">as located in a “good context” or a “bad context”, given specific evaluation criteria for each subcategory. In this way, the SAM incorporated a level of analysis beyond merely the level of the organization. However, </w:t>
      </w:r>
      <w:r w:rsidR="00F86B6A" w:rsidRPr="008F6A67">
        <w:rPr>
          <w:color w:val="000000" w:themeColor="text1"/>
          <w:sz w:val="22"/>
          <w:szCs w:val="22"/>
        </w:rPr>
        <w:t xml:space="preserve">the primary </w:t>
      </w:r>
      <w:r w:rsidRPr="008F6A67">
        <w:rPr>
          <w:color w:val="000000" w:themeColor="text1"/>
          <w:sz w:val="22"/>
          <w:szCs w:val="22"/>
        </w:rPr>
        <w:t>reason why this was altered for the current study was because all organizations in the system operate in the same country</w:t>
      </w:r>
      <w:r w:rsidR="007A4E60" w:rsidRPr="008F6A67">
        <w:rPr>
          <w:color w:val="000000" w:themeColor="text1"/>
          <w:sz w:val="22"/>
          <w:szCs w:val="22"/>
        </w:rPr>
        <w:t xml:space="preserve"> and industry</w:t>
      </w:r>
      <w:r w:rsidR="00A91A74" w:rsidRPr="008F6A67">
        <w:rPr>
          <w:color w:val="000000" w:themeColor="text1"/>
          <w:sz w:val="22"/>
          <w:szCs w:val="22"/>
        </w:rPr>
        <w:t>;</w:t>
      </w:r>
      <w:r w:rsidR="0050101B">
        <w:rPr>
          <w:color w:val="000000" w:themeColor="text1"/>
          <w:sz w:val="22"/>
          <w:szCs w:val="22"/>
        </w:rPr>
        <w:t xml:space="preserve"> the</w:t>
      </w:r>
      <w:r w:rsidR="00A91A74" w:rsidRPr="008F6A67">
        <w:rPr>
          <w:color w:val="000000" w:themeColor="text1"/>
          <w:sz w:val="22"/>
          <w:szCs w:val="22"/>
        </w:rPr>
        <w:t xml:space="preserve"> </w:t>
      </w:r>
      <w:r w:rsidR="007A4E60" w:rsidRPr="008F6A67">
        <w:rPr>
          <w:color w:val="000000" w:themeColor="text1"/>
          <w:sz w:val="22"/>
          <w:szCs w:val="22"/>
        </w:rPr>
        <w:t xml:space="preserve">background processes of each </w:t>
      </w:r>
      <w:r w:rsidR="0050101B">
        <w:rPr>
          <w:color w:val="000000" w:themeColor="text1"/>
          <w:sz w:val="22"/>
          <w:szCs w:val="22"/>
        </w:rPr>
        <w:t>o</w:t>
      </w:r>
      <w:r w:rsidR="00512B0E">
        <w:rPr>
          <w:color w:val="000000" w:themeColor="text1"/>
          <w:sz w:val="22"/>
          <w:szCs w:val="22"/>
        </w:rPr>
        <w:t>rganization</w:t>
      </w:r>
      <w:r w:rsidR="0050101B">
        <w:rPr>
          <w:color w:val="000000" w:themeColor="text1"/>
          <w:sz w:val="22"/>
          <w:szCs w:val="22"/>
        </w:rPr>
        <w:t xml:space="preserve"> w</w:t>
      </w:r>
      <w:r w:rsidR="00A91A74" w:rsidRPr="008F6A67">
        <w:rPr>
          <w:color w:val="000000" w:themeColor="text1"/>
          <w:sz w:val="22"/>
          <w:szCs w:val="22"/>
        </w:rPr>
        <w:t>ere</w:t>
      </w:r>
      <w:r w:rsidR="007A4E60" w:rsidRPr="008F6A67">
        <w:rPr>
          <w:color w:val="000000" w:themeColor="text1"/>
          <w:sz w:val="22"/>
          <w:szCs w:val="22"/>
        </w:rPr>
        <w:t xml:space="preserve"> be the same, leading to no differentiation to be made for levels of under-compliance in this way. </w:t>
      </w:r>
      <w:r w:rsidR="00E51D44" w:rsidRPr="008F6A67">
        <w:rPr>
          <w:color w:val="000000" w:themeColor="text1"/>
          <w:sz w:val="22"/>
          <w:szCs w:val="22"/>
        </w:rPr>
        <w:t xml:space="preserve">This point was argued accordingly in the S-LCIA development section (Section 4.3.3). </w:t>
      </w:r>
      <w:r w:rsidRPr="008F6A67">
        <w:rPr>
          <w:color w:val="000000" w:themeColor="text1"/>
          <w:sz w:val="22"/>
          <w:szCs w:val="22"/>
        </w:rPr>
        <w:t xml:space="preserve">Yet, </w:t>
      </w:r>
      <w:r w:rsidR="00E51D44" w:rsidRPr="008F6A67">
        <w:rPr>
          <w:color w:val="000000" w:themeColor="text1"/>
          <w:sz w:val="22"/>
          <w:szCs w:val="22"/>
        </w:rPr>
        <w:t>it is important to consider the possibility that lack of inclusion of s</w:t>
      </w:r>
      <w:r w:rsidR="00A91A74" w:rsidRPr="008F6A67">
        <w:rPr>
          <w:color w:val="000000" w:themeColor="text1"/>
          <w:sz w:val="22"/>
          <w:szCs w:val="22"/>
        </w:rPr>
        <w:t xml:space="preserve">uch background information </w:t>
      </w:r>
      <w:r w:rsidRPr="008F6A67">
        <w:rPr>
          <w:color w:val="000000" w:themeColor="text1"/>
          <w:sz w:val="22"/>
          <w:szCs w:val="22"/>
        </w:rPr>
        <w:t xml:space="preserve">may have caused for important </w:t>
      </w:r>
      <w:r w:rsidR="00F86B6A" w:rsidRPr="008F6A67">
        <w:rPr>
          <w:color w:val="000000" w:themeColor="text1"/>
          <w:sz w:val="22"/>
          <w:szCs w:val="22"/>
        </w:rPr>
        <w:t xml:space="preserve">characteristics and data about the Netherlands or the Dutch chemical process industry </w:t>
      </w:r>
      <w:r w:rsidRPr="008F6A67">
        <w:rPr>
          <w:color w:val="000000" w:themeColor="text1"/>
          <w:sz w:val="22"/>
          <w:szCs w:val="22"/>
        </w:rPr>
        <w:t>to be left out of the</w:t>
      </w:r>
      <w:r w:rsidR="00F86B6A" w:rsidRPr="008F6A67">
        <w:rPr>
          <w:color w:val="000000" w:themeColor="text1"/>
          <w:sz w:val="22"/>
          <w:szCs w:val="22"/>
        </w:rPr>
        <w:t xml:space="preserve"> assessment</w:t>
      </w:r>
      <w:r w:rsidRPr="008F6A67">
        <w:rPr>
          <w:color w:val="000000" w:themeColor="text1"/>
          <w:sz w:val="22"/>
          <w:szCs w:val="22"/>
        </w:rPr>
        <w:t>. For instance, it may have been interesting to develop the method in a way so as to enable an evaluation at the sector and/or country level (perhaps using the SHDB or PSCILCA database</w:t>
      </w:r>
      <w:r w:rsidRPr="008F6A67">
        <w:rPr>
          <w:i/>
          <w:iCs/>
          <w:color w:val="000000" w:themeColor="text1"/>
          <w:sz w:val="22"/>
          <w:szCs w:val="22"/>
        </w:rPr>
        <w:t>) in comparison</w:t>
      </w:r>
      <w:r w:rsidRPr="008F6A67">
        <w:rPr>
          <w:color w:val="000000" w:themeColor="text1"/>
          <w:sz w:val="22"/>
          <w:szCs w:val="22"/>
        </w:rPr>
        <w:t xml:space="preserve"> with the performances of the organizations themselves</w:t>
      </w:r>
      <w:r w:rsidR="00F86B6A" w:rsidRPr="008F6A67">
        <w:rPr>
          <w:color w:val="000000" w:themeColor="text1"/>
          <w:sz w:val="22"/>
          <w:szCs w:val="22"/>
        </w:rPr>
        <w:t xml:space="preserve">. This would have added an extra dimension to the S-LCIA which in turn may have led to additional findings. </w:t>
      </w:r>
    </w:p>
    <w:p w14:paraId="7C753403" w14:textId="77777777" w:rsidR="00764C6F" w:rsidRPr="008F6A67" w:rsidRDefault="00764C6F" w:rsidP="00764C6F">
      <w:pPr>
        <w:spacing w:line="276" w:lineRule="auto"/>
        <w:jc w:val="both"/>
        <w:rPr>
          <w:color w:val="FF0000"/>
          <w:sz w:val="22"/>
          <w:szCs w:val="22"/>
        </w:rPr>
      </w:pPr>
    </w:p>
    <w:p w14:paraId="1E6C971D" w14:textId="77777777" w:rsidR="007D4B1C" w:rsidRPr="008F6A67" w:rsidRDefault="007D4B1C" w:rsidP="0018428F">
      <w:pPr>
        <w:spacing w:line="276" w:lineRule="auto"/>
        <w:jc w:val="both"/>
        <w:rPr>
          <w:color w:val="000000" w:themeColor="text1"/>
          <w:sz w:val="22"/>
          <w:szCs w:val="22"/>
        </w:rPr>
      </w:pPr>
    </w:p>
    <w:p w14:paraId="67377472" w14:textId="55149FE8" w:rsidR="00367089" w:rsidRPr="008F6A67" w:rsidRDefault="00D11FE2" w:rsidP="0018428F">
      <w:pPr>
        <w:pStyle w:val="Heading3"/>
        <w:spacing w:line="276" w:lineRule="auto"/>
        <w:rPr>
          <w:rFonts w:ascii="Times New Roman" w:hAnsi="Times New Roman" w:cs="Times New Roman"/>
          <w:color w:val="00B0F0"/>
        </w:rPr>
      </w:pPr>
      <w:bookmarkStart w:id="361" w:name="_Toc13377997"/>
      <w:bookmarkStart w:id="362" w:name="_Toc13378269"/>
      <w:bookmarkStart w:id="363" w:name="_Toc16598677"/>
      <w:bookmarkStart w:id="364" w:name="_Toc17532835"/>
      <w:r w:rsidRPr="008F6A67">
        <w:rPr>
          <w:rFonts w:ascii="Times New Roman" w:hAnsi="Times New Roman" w:cs="Times New Roman"/>
          <w:color w:val="000000" w:themeColor="text1"/>
        </w:rPr>
        <w:t>6.</w:t>
      </w:r>
      <w:r w:rsidR="00FC2D7C" w:rsidRPr="008F6A67">
        <w:rPr>
          <w:rFonts w:ascii="Times New Roman" w:hAnsi="Times New Roman" w:cs="Times New Roman"/>
          <w:color w:val="000000" w:themeColor="text1"/>
        </w:rPr>
        <w:t>1</w:t>
      </w:r>
      <w:r w:rsidRPr="008F6A67">
        <w:rPr>
          <w:rFonts w:ascii="Times New Roman" w:hAnsi="Times New Roman" w:cs="Times New Roman"/>
          <w:color w:val="000000" w:themeColor="text1"/>
        </w:rPr>
        <w:t>.</w:t>
      </w:r>
      <w:r w:rsidR="00252043" w:rsidRPr="008F6A67">
        <w:rPr>
          <w:rFonts w:ascii="Times New Roman" w:hAnsi="Times New Roman" w:cs="Times New Roman"/>
          <w:color w:val="000000" w:themeColor="text1"/>
        </w:rPr>
        <w:t>5</w:t>
      </w:r>
      <w:r w:rsidRPr="008F6A67">
        <w:rPr>
          <w:rFonts w:ascii="Times New Roman" w:hAnsi="Times New Roman" w:cs="Times New Roman"/>
          <w:color w:val="000000" w:themeColor="text1"/>
        </w:rPr>
        <w:t>.</w:t>
      </w:r>
      <w:r w:rsidRPr="008F6A67">
        <w:rPr>
          <w:rFonts w:ascii="Times New Roman" w:hAnsi="Times New Roman" w:cs="Times New Roman"/>
          <w:color w:val="00B0F0"/>
        </w:rPr>
        <w:t xml:space="preserve"> Inventory Data Collection</w:t>
      </w:r>
      <w:bookmarkEnd w:id="361"/>
      <w:bookmarkEnd w:id="362"/>
      <w:bookmarkEnd w:id="363"/>
      <w:bookmarkEnd w:id="364"/>
    </w:p>
    <w:p w14:paraId="3AB3EE0D" w14:textId="271CE96C" w:rsidR="007560D1" w:rsidRPr="008F6A67" w:rsidRDefault="007560D1" w:rsidP="0018428F">
      <w:pPr>
        <w:spacing w:line="276" w:lineRule="auto"/>
        <w:jc w:val="both"/>
      </w:pPr>
    </w:p>
    <w:p w14:paraId="6E2F2DFD" w14:textId="4B04A0D3" w:rsidR="00AD4633" w:rsidRPr="008F6A67" w:rsidRDefault="00950B73" w:rsidP="0018428F">
      <w:pPr>
        <w:spacing w:line="276" w:lineRule="auto"/>
        <w:jc w:val="both"/>
        <w:rPr>
          <w:sz w:val="22"/>
          <w:szCs w:val="22"/>
        </w:rPr>
      </w:pPr>
      <w:r w:rsidRPr="008F6A67">
        <w:rPr>
          <w:sz w:val="22"/>
          <w:szCs w:val="22"/>
        </w:rPr>
        <w:t xml:space="preserve">The data collection process for the inventory analysis </w:t>
      </w:r>
      <w:r w:rsidR="00D45B3F" w:rsidRPr="008F6A67">
        <w:rPr>
          <w:sz w:val="22"/>
          <w:szCs w:val="22"/>
        </w:rPr>
        <w:t xml:space="preserve">constituted a significant portion of this research. </w:t>
      </w:r>
      <w:r w:rsidR="00441EA7" w:rsidRPr="008F6A67">
        <w:rPr>
          <w:sz w:val="22"/>
          <w:szCs w:val="22"/>
        </w:rPr>
        <w:t xml:space="preserve">Several </w:t>
      </w:r>
      <w:r w:rsidR="00531D01" w:rsidRPr="008F6A67">
        <w:rPr>
          <w:sz w:val="22"/>
          <w:szCs w:val="22"/>
        </w:rPr>
        <w:t xml:space="preserve">discussion </w:t>
      </w:r>
      <w:r w:rsidR="00441EA7" w:rsidRPr="008F6A67">
        <w:rPr>
          <w:sz w:val="22"/>
          <w:szCs w:val="22"/>
        </w:rPr>
        <w:t xml:space="preserve">points can be made about the data collection </w:t>
      </w:r>
      <w:r w:rsidR="00B20D48" w:rsidRPr="008F6A67">
        <w:rPr>
          <w:sz w:val="22"/>
          <w:szCs w:val="22"/>
        </w:rPr>
        <w:t xml:space="preserve">process </w:t>
      </w:r>
      <w:r w:rsidR="00441EA7" w:rsidRPr="008F6A67">
        <w:rPr>
          <w:sz w:val="22"/>
          <w:szCs w:val="22"/>
        </w:rPr>
        <w:t xml:space="preserve">that was performed. </w:t>
      </w:r>
    </w:p>
    <w:p w14:paraId="6EEB3DBC" w14:textId="77777777" w:rsidR="00950B73" w:rsidRPr="008F6A67" w:rsidRDefault="00950B73" w:rsidP="0018428F">
      <w:pPr>
        <w:spacing w:line="276" w:lineRule="auto"/>
        <w:jc w:val="both"/>
        <w:rPr>
          <w:sz w:val="22"/>
          <w:szCs w:val="22"/>
        </w:rPr>
      </w:pPr>
    </w:p>
    <w:p w14:paraId="3AF42F89" w14:textId="2C2E8EDB" w:rsidR="009E0388" w:rsidRPr="008F6A67" w:rsidRDefault="009F61CB" w:rsidP="0018428F">
      <w:pPr>
        <w:spacing w:line="276" w:lineRule="auto"/>
        <w:jc w:val="both"/>
        <w:rPr>
          <w:sz w:val="22"/>
          <w:szCs w:val="22"/>
        </w:rPr>
      </w:pPr>
      <w:r w:rsidRPr="008F6A67">
        <w:rPr>
          <w:sz w:val="22"/>
          <w:szCs w:val="22"/>
        </w:rPr>
        <w:t xml:space="preserve">Firstly, the number of participants was too small. </w:t>
      </w:r>
      <w:r w:rsidR="008F4308" w:rsidRPr="008F6A67">
        <w:rPr>
          <w:sz w:val="22"/>
          <w:szCs w:val="22"/>
        </w:rPr>
        <w:t>During the management viewpoint data collection, only one</w:t>
      </w:r>
      <w:r w:rsidR="002F3BC1" w:rsidRPr="008F6A67">
        <w:rPr>
          <w:sz w:val="22"/>
          <w:szCs w:val="22"/>
        </w:rPr>
        <w:t xml:space="preserve"> or two</w:t>
      </w:r>
      <w:r w:rsidR="008F4308" w:rsidRPr="008F6A67">
        <w:rPr>
          <w:sz w:val="22"/>
          <w:szCs w:val="22"/>
        </w:rPr>
        <w:t xml:space="preserve"> participant</w:t>
      </w:r>
      <w:r w:rsidR="002F3BC1" w:rsidRPr="008F6A67">
        <w:rPr>
          <w:sz w:val="22"/>
          <w:szCs w:val="22"/>
        </w:rPr>
        <w:t>s</w:t>
      </w:r>
      <w:r w:rsidR="008F4308" w:rsidRPr="008F6A67">
        <w:rPr>
          <w:sz w:val="22"/>
          <w:szCs w:val="22"/>
        </w:rPr>
        <w:t xml:space="preserve"> from each facility</w:t>
      </w:r>
      <w:r w:rsidR="00F13F4A" w:rsidRPr="008F6A67">
        <w:rPr>
          <w:sz w:val="22"/>
          <w:szCs w:val="22"/>
        </w:rPr>
        <w:t xml:space="preserve"> participate</w:t>
      </w:r>
      <w:r w:rsidR="00531D01" w:rsidRPr="008F6A67">
        <w:rPr>
          <w:sz w:val="22"/>
          <w:szCs w:val="22"/>
        </w:rPr>
        <w:t>d</w:t>
      </w:r>
      <w:r w:rsidR="008F4308" w:rsidRPr="008F6A67">
        <w:rPr>
          <w:sz w:val="22"/>
          <w:szCs w:val="22"/>
        </w:rPr>
        <w:t xml:space="preserve">. This was because the information sought was about </w:t>
      </w:r>
      <w:r w:rsidR="002F3BC1" w:rsidRPr="008F6A67">
        <w:rPr>
          <w:sz w:val="22"/>
          <w:szCs w:val="22"/>
        </w:rPr>
        <w:t xml:space="preserve">set </w:t>
      </w:r>
      <w:r w:rsidR="008F4308" w:rsidRPr="008F6A67">
        <w:rPr>
          <w:sz w:val="22"/>
          <w:szCs w:val="22"/>
        </w:rPr>
        <w:t xml:space="preserve">organizational policies and management systems, which were expected not to deviate from one manager to another. However, it was later realized that one </w:t>
      </w:r>
      <w:r w:rsidR="002F3BC1" w:rsidRPr="008F6A67">
        <w:rPr>
          <w:sz w:val="22"/>
          <w:szCs w:val="22"/>
        </w:rPr>
        <w:t xml:space="preserve">or two </w:t>
      </w:r>
      <w:r w:rsidR="008F4308" w:rsidRPr="008F6A67">
        <w:rPr>
          <w:sz w:val="22"/>
          <w:szCs w:val="22"/>
        </w:rPr>
        <w:t>participant</w:t>
      </w:r>
      <w:r w:rsidR="002F3BC1" w:rsidRPr="008F6A67">
        <w:rPr>
          <w:sz w:val="22"/>
          <w:szCs w:val="22"/>
        </w:rPr>
        <w:t>s</w:t>
      </w:r>
      <w:r w:rsidR="008F4308" w:rsidRPr="008F6A67">
        <w:rPr>
          <w:sz w:val="22"/>
          <w:szCs w:val="22"/>
        </w:rPr>
        <w:t xml:space="preserve"> </w:t>
      </w:r>
      <w:r w:rsidR="00531D01" w:rsidRPr="008F6A67">
        <w:rPr>
          <w:sz w:val="22"/>
          <w:szCs w:val="22"/>
        </w:rPr>
        <w:t>was</w:t>
      </w:r>
      <w:r w:rsidR="008F4308" w:rsidRPr="008F6A67">
        <w:rPr>
          <w:sz w:val="22"/>
          <w:szCs w:val="22"/>
        </w:rPr>
        <w:t xml:space="preserve"> not enough in the case of large facilities. The main reason being that one manager may give more honest information (if at all) about negative performance than another. Therefore, in any future research, the number of management viewpoints should be more than one depending upon the size of the facility</w:t>
      </w:r>
      <w:r w:rsidR="00F6191C" w:rsidRPr="008F6A67">
        <w:rPr>
          <w:sz w:val="22"/>
          <w:szCs w:val="22"/>
        </w:rPr>
        <w:t>,</w:t>
      </w:r>
      <w:r w:rsidR="008F4308" w:rsidRPr="008F6A67">
        <w:rPr>
          <w:sz w:val="22"/>
          <w:szCs w:val="22"/>
        </w:rPr>
        <w:t xml:space="preserve"> and group research would be ideal. It may be valuable to recommend that in short supply chains one representative of the management viewpoint is enough. However, in the case of medium or large supply chains three to five members are recommended. </w:t>
      </w:r>
    </w:p>
    <w:p w14:paraId="2458FBA8" w14:textId="1D6BC25E" w:rsidR="004C5E63" w:rsidRPr="008F6A67" w:rsidRDefault="004C5E63" w:rsidP="0018428F">
      <w:pPr>
        <w:spacing w:line="276" w:lineRule="auto"/>
        <w:jc w:val="both"/>
        <w:rPr>
          <w:sz w:val="22"/>
          <w:szCs w:val="22"/>
        </w:rPr>
      </w:pPr>
    </w:p>
    <w:p w14:paraId="72233F76" w14:textId="0CE6C9CF" w:rsidR="009F61CB" w:rsidRPr="008F6A67" w:rsidRDefault="005B35F5" w:rsidP="0018428F">
      <w:pPr>
        <w:spacing w:line="276" w:lineRule="auto"/>
        <w:jc w:val="both"/>
        <w:rPr>
          <w:sz w:val="22"/>
          <w:szCs w:val="22"/>
        </w:rPr>
      </w:pPr>
      <w:r w:rsidRPr="008F6A67">
        <w:rPr>
          <w:sz w:val="22"/>
          <w:szCs w:val="22"/>
        </w:rPr>
        <w:t>A s</w:t>
      </w:r>
      <w:r w:rsidR="008F4308" w:rsidRPr="008F6A67">
        <w:rPr>
          <w:sz w:val="22"/>
          <w:szCs w:val="22"/>
        </w:rPr>
        <w:t xml:space="preserve">imilar </w:t>
      </w:r>
      <w:r w:rsidRPr="008F6A67">
        <w:rPr>
          <w:sz w:val="22"/>
          <w:szCs w:val="22"/>
        </w:rPr>
        <w:t xml:space="preserve">discussion </w:t>
      </w:r>
      <w:r w:rsidR="008F4308" w:rsidRPr="008F6A67">
        <w:rPr>
          <w:sz w:val="22"/>
          <w:szCs w:val="22"/>
        </w:rPr>
        <w:t xml:space="preserve">can be </w:t>
      </w:r>
      <w:r w:rsidRPr="008F6A67">
        <w:rPr>
          <w:sz w:val="22"/>
          <w:szCs w:val="22"/>
        </w:rPr>
        <w:t xml:space="preserve">presented </w:t>
      </w:r>
      <w:r w:rsidR="008F4308" w:rsidRPr="008F6A67">
        <w:rPr>
          <w:sz w:val="22"/>
          <w:szCs w:val="22"/>
        </w:rPr>
        <w:t xml:space="preserve">for the number of participants of the stakeholder viewpoints (workers, local community members, society members, consumers and value chain actors). </w:t>
      </w:r>
      <w:r w:rsidR="00D9697A" w:rsidRPr="008F6A67">
        <w:rPr>
          <w:sz w:val="22"/>
          <w:szCs w:val="22"/>
        </w:rPr>
        <w:t xml:space="preserve">Data </w:t>
      </w:r>
      <w:r w:rsidR="00B07448" w:rsidRPr="008F6A67">
        <w:rPr>
          <w:sz w:val="22"/>
          <w:szCs w:val="22"/>
        </w:rPr>
        <w:t>was not gathered from all the stakeholder group</w:t>
      </w:r>
      <w:r w:rsidR="00BE2AD0" w:rsidRPr="008F6A67">
        <w:rPr>
          <w:sz w:val="22"/>
          <w:szCs w:val="22"/>
        </w:rPr>
        <w:t>s</w:t>
      </w:r>
      <w:r w:rsidR="00D9697A" w:rsidRPr="008F6A67">
        <w:rPr>
          <w:sz w:val="22"/>
          <w:szCs w:val="22"/>
        </w:rPr>
        <w:t>.</w:t>
      </w:r>
      <w:r w:rsidR="00BE2AD0" w:rsidRPr="008F6A67">
        <w:rPr>
          <w:sz w:val="22"/>
          <w:szCs w:val="22"/>
        </w:rPr>
        <w:t xml:space="preserve"> </w:t>
      </w:r>
      <w:r w:rsidR="009F61CB" w:rsidRPr="008F6A67">
        <w:rPr>
          <w:sz w:val="22"/>
          <w:szCs w:val="22"/>
        </w:rPr>
        <w:t xml:space="preserve">One could claim that, ideally, several members from </w:t>
      </w:r>
      <w:r w:rsidR="009F61CB" w:rsidRPr="008F6A67">
        <w:rPr>
          <w:i/>
          <w:iCs/>
          <w:sz w:val="22"/>
          <w:szCs w:val="22"/>
        </w:rPr>
        <w:t>each</w:t>
      </w:r>
      <w:r w:rsidR="009F61CB" w:rsidRPr="008F6A67">
        <w:rPr>
          <w:sz w:val="22"/>
          <w:szCs w:val="22"/>
        </w:rPr>
        <w:t xml:space="preserve"> stakeholder group should be approached for such a study so that a difference in each viewpoint </w:t>
      </w:r>
      <w:r w:rsidR="00531D01" w:rsidRPr="008F6A67">
        <w:rPr>
          <w:sz w:val="22"/>
          <w:szCs w:val="22"/>
        </w:rPr>
        <w:t xml:space="preserve">(between the stakeholders and the managers) </w:t>
      </w:r>
      <w:r w:rsidR="009F61CB" w:rsidRPr="008F6A67">
        <w:rPr>
          <w:sz w:val="22"/>
          <w:szCs w:val="22"/>
        </w:rPr>
        <w:t xml:space="preserve">can be gauged. </w:t>
      </w:r>
      <w:r w:rsidR="0090528A" w:rsidRPr="008F6A67">
        <w:rPr>
          <w:sz w:val="22"/>
          <w:szCs w:val="22"/>
        </w:rPr>
        <w:t>While h</w:t>
      </w:r>
      <w:r w:rsidR="00407604" w:rsidRPr="008F6A67">
        <w:rPr>
          <w:sz w:val="22"/>
          <w:szCs w:val="22"/>
        </w:rPr>
        <w:t>aving only the management perspective</w:t>
      </w:r>
      <w:r w:rsidR="0090528A" w:rsidRPr="008F6A67">
        <w:rPr>
          <w:sz w:val="22"/>
          <w:szCs w:val="22"/>
        </w:rPr>
        <w:t xml:space="preserve"> may</w:t>
      </w:r>
      <w:r w:rsidR="00407604" w:rsidRPr="008F6A67">
        <w:rPr>
          <w:sz w:val="22"/>
          <w:szCs w:val="22"/>
        </w:rPr>
        <w:t xml:space="preserve"> provide a preliminary idea to know if the conduct of a</w:t>
      </w:r>
      <w:r w:rsidR="00F13F4A" w:rsidRPr="008F6A67">
        <w:rPr>
          <w:sz w:val="22"/>
          <w:szCs w:val="22"/>
        </w:rPr>
        <w:t xml:space="preserve">n organization </w:t>
      </w:r>
      <w:r w:rsidR="00407604" w:rsidRPr="008F6A67">
        <w:rPr>
          <w:sz w:val="22"/>
          <w:szCs w:val="22"/>
        </w:rPr>
        <w:t>is socially sustainable</w:t>
      </w:r>
      <w:r w:rsidR="0090528A" w:rsidRPr="008F6A67">
        <w:rPr>
          <w:sz w:val="22"/>
          <w:szCs w:val="22"/>
        </w:rPr>
        <w:t>, incorporating also the stakeholder perspective may facilitate a more complete picture of social sustainability performance</w:t>
      </w:r>
      <w:r w:rsidR="00407604" w:rsidRPr="008F6A67">
        <w:rPr>
          <w:sz w:val="22"/>
          <w:szCs w:val="22"/>
        </w:rPr>
        <w:t xml:space="preserve">. </w:t>
      </w:r>
      <w:r w:rsidR="003F1AE7" w:rsidRPr="008F6A67">
        <w:rPr>
          <w:sz w:val="22"/>
          <w:szCs w:val="22"/>
        </w:rPr>
        <w:t xml:space="preserve">This is because they have unique perspectives, mostly from outside of the organization, which could add additional insights. For instance, while a manager may say that the organization always respects intellectual property rights, an interview with a supplier could lead to elaborations on how that </w:t>
      </w:r>
      <w:r w:rsidR="0050101B">
        <w:rPr>
          <w:sz w:val="22"/>
          <w:szCs w:val="22"/>
        </w:rPr>
        <w:t>o</w:t>
      </w:r>
      <w:r w:rsidR="00512B0E">
        <w:rPr>
          <w:sz w:val="22"/>
          <w:szCs w:val="22"/>
        </w:rPr>
        <w:t xml:space="preserve">rganization </w:t>
      </w:r>
      <w:r w:rsidR="0050101B">
        <w:rPr>
          <w:sz w:val="22"/>
          <w:szCs w:val="22"/>
        </w:rPr>
        <w:t>d</w:t>
      </w:r>
      <w:r w:rsidR="003F1AE7" w:rsidRPr="008F6A67">
        <w:rPr>
          <w:sz w:val="22"/>
          <w:szCs w:val="22"/>
        </w:rPr>
        <w:t xml:space="preserve">oes so or it could prove the manager otherwise. Such insights are valuable </w:t>
      </w:r>
      <w:r w:rsidR="00531D01" w:rsidRPr="008F6A67">
        <w:rPr>
          <w:sz w:val="22"/>
          <w:szCs w:val="22"/>
        </w:rPr>
        <w:t xml:space="preserve">in terms of research validity </w:t>
      </w:r>
      <w:r w:rsidR="003F1AE7" w:rsidRPr="008F6A67">
        <w:rPr>
          <w:sz w:val="22"/>
          <w:szCs w:val="22"/>
        </w:rPr>
        <w:t>and t</w:t>
      </w:r>
      <w:r w:rsidR="00407604" w:rsidRPr="008F6A67">
        <w:rPr>
          <w:sz w:val="22"/>
          <w:szCs w:val="22"/>
        </w:rPr>
        <w:t xml:space="preserve">herefore it is </w:t>
      </w:r>
      <w:r w:rsidR="0090528A" w:rsidRPr="008F6A67">
        <w:rPr>
          <w:sz w:val="22"/>
          <w:szCs w:val="22"/>
        </w:rPr>
        <w:t xml:space="preserve">arguably </w:t>
      </w:r>
      <w:r w:rsidR="00407604" w:rsidRPr="008F6A67">
        <w:rPr>
          <w:sz w:val="22"/>
          <w:szCs w:val="22"/>
        </w:rPr>
        <w:t xml:space="preserve">better to apply both viewpoints </w:t>
      </w:r>
      <w:r w:rsidR="00531D01" w:rsidRPr="008F6A67">
        <w:rPr>
          <w:sz w:val="22"/>
          <w:szCs w:val="22"/>
        </w:rPr>
        <w:t xml:space="preserve">for a more </w:t>
      </w:r>
      <w:r w:rsidR="00407604" w:rsidRPr="008F6A67">
        <w:rPr>
          <w:sz w:val="22"/>
          <w:szCs w:val="22"/>
        </w:rPr>
        <w:t xml:space="preserve">complete result. </w:t>
      </w:r>
      <w:r w:rsidR="009F61CB" w:rsidRPr="008F6A67">
        <w:rPr>
          <w:sz w:val="22"/>
          <w:szCs w:val="22"/>
        </w:rPr>
        <w:t xml:space="preserve">However, doing so presents some challenges. For example, the boundaries of </w:t>
      </w:r>
      <w:r w:rsidR="009F61CB" w:rsidRPr="008F6A67">
        <w:rPr>
          <w:sz w:val="22"/>
          <w:szCs w:val="22"/>
        </w:rPr>
        <w:lastRenderedPageBreak/>
        <w:t xml:space="preserve">stakeholder groups of society and local community are close enough in the case of short supply chains that it is difficult to define which individuals belong to the community stakeholder group and which belong to the society stakeholder group. The </w:t>
      </w:r>
      <w:r w:rsidR="009F35F4" w:rsidRPr="008F6A67">
        <w:rPr>
          <w:sz w:val="22"/>
          <w:szCs w:val="22"/>
        </w:rPr>
        <w:t xml:space="preserve">SAM </w:t>
      </w:r>
      <w:r w:rsidR="009F61CB" w:rsidRPr="008F6A67">
        <w:rPr>
          <w:sz w:val="22"/>
          <w:szCs w:val="22"/>
        </w:rPr>
        <w:t xml:space="preserve">which was implemented for </w:t>
      </w:r>
      <w:r w:rsidR="0090528A" w:rsidRPr="008F6A67">
        <w:rPr>
          <w:sz w:val="22"/>
          <w:szCs w:val="22"/>
        </w:rPr>
        <w:t xml:space="preserve">S-LCIA </w:t>
      </w:r>
      <w:r w:rsidR="009F61CB" w:rsidRPr="008F6A67">
        <w:rPr>
          <w:sz w:val="22"/>
          <w:szCs w:val="22"/>
        </w:rPr>
        <w:t xml:space="preserve">somewhat accounts for this by making the </w:t>
      </w:r>
      <w:r w:rsidR="0090528A" w:rsidRPr="008F6A67">
        <w:rPr>
          <w:sz w:val="22"/>
          <w:szCs w:val="22"/>
        </w:rPr>
        <w:t xml:space="preserve">BRs </w:t>
      </w:r>
      <w:r w:rsidR="009F61CB" w:rsidRPr="008F6A67">
        <w:rPr>
          <w:sz w:val="22"/>
          <w:szCs w:val="22"/>
        </w:rPr>
        <w:t>for the society group based on publicly available information. However, this is still an aspect to be reflected upon as, theoretically, the UNEP/SETAC S-LCA framework differentiates these two stakeholder groups. Also</w:t>
      </w:r>
      <w:r w:rsidR="009F35F4" w:rsidRPr="008F6A67">
        <w:rPr>
          <w:sz w:val="22"/>
          <w:szCs w:val="22"/>
        </w:rPr>
        <w:t>,</w:t>
      </w:r>
      <w:r w:rsidR="009F61CB" w:rsidRPr="008F6A67">
        <w:rPr>
          <w:sz w:val="22"/>
          <w:szCs w:val="22"/>
        </w:rPr>
        <w:t xml:space="preserve"> with regards to local community and society members, collecting data from the participants of society could be quite </w:t>
      </w:r>
      <w:r w:rsidR="008F4308" w:rsidRPr="008F6A67">
        <w:rPr>
          <w:sz w:val="22"/>
          <w:szCs w:val="22"/>
        </w:rPr>
        <w:t xml:space="preserve">challenging </w:t>
      </w:r>
      <w:r w:rsidR="009F61CB" w:rsidRPr="008F6A67">
        <w:rPr>
          <w:sz w:val="22"/>
          <w:szCs w:val="22"/>
        </w:rPr>
        <w:t>due to their diversity (</w:t>
      </w:r>
      <w:r w:rsidR="00C70AD1" w:rsidRPr="008F6A67">
        <w:rPr>
          <w:sz w:val="22"/>
          <w:szCs w:val="22"/>
        </w:rPr>
        <w:t>probably</w:t>
      </w:r>
      <w:r w:rsidR="009F61CB" w:rsidRPr="008F6A67">
        <w:rPr>
          <w:sz w:val="22"/>
          <w:szCs w:val="22"/>
        </w:rPr>
        <w:t xml:space="preserve"> many samples would be required), knowledge about a particular facility and interest in the subject. For the value chain actors stakeholder group, the data to be collected would be dependent on the manager providing the contact details. This could lead to bias of referring suppliers who, for instance, are known to have excellent relationships with the organization. Furthermore, either managers may decline to provide contact details for privacy reasons or the suppliers may show reluctance to provide details of their buyers. </w:t>
      </w:r>
    </w:p>
    <w:p w14:paraId="6EFC9754" w14:textId="6B466D5F" w:rsidR="00D9697A" w:rsidRPr="008F6A67" w:rsidRDefault="00D9697A" w:rsidP="0018428F">
      <w:pPr>
        <w:spacing w:line="276" w:lineRule="auto"/>
        <w:jc w:val="both"/>
        <w:rPr>
          <w:sz w:val="22"/>
          <w:szCs w:val="22"/>
        </w:rPr>
      </w:pPr>
    </w:p>
    <w:p w14:paraId="52390F06" w14:textId="73914B52" w:rsidR="00F6191C" w:rsidRPr="008F6A67" w:rsidRDefault="00B20D48" w:rsidP="0018428F">
      <w:pPr>
        <w:spacing w:line="276" w:lineRule="auto"/>
        <w:jc w:val="both"/>
        <w:rPr>
          <w:color w:val="000000" w:themeColor="text1"/>
          <w:sz w:val="22"/>
          <w:szCs w:val="22"/>
        </w:rPr>
      </w:pPr>
      <w:r w:rsidRPr="008F6A67">
        <w:rPr>
          <w:color w:val="000000" w:themeColor="text1"/>
          <w:sz w:val="22"/>
          <w:szCs w:val="22"/>
        </w:rPr>
        <w:t>In relation to the above paragraph, d</w:t>
      </w:r>
      <w:r w:rsidR="00880214" w:rsidRPr="008F6A67">
        <w:rPr>
          <w:color w:val="000000" w:themeColor="text1"/>
          <w:sz w:val="22"/>
          <w:szCs w:val="22"/>
        </w:rPr>
        <w:t xml:space="preserve">ue to the time </w:t>
      </w:r>
      <w:r w:rsidR="00531D01" w:rsidRPr="008F6A67">
        <w:rPr>
          <w:color w:val="000000" w:themeColor="text1"/>
          <w:sz w:val="22"/>
          <w:szCs w:val="22"/>
        </w:rPr>
        <w:t xml:space="preserve">and access </w:t>
      </w:r>
      <w:r w:rsidR="00880214" w:rsidRPr="008F6A67">
        <w:rPr>
          <w:color w:val="000000" w:themeColor="text1"/>
          <w:sz w:val="22"/>
          <w:szCs w:val="22"/>
        </w:rPr>
        <w:t xml:space="preserve">constraints, the author was unable to find many participants from each stakeholder group who were willing and </w:t>
      </w:r>
      <w:r w:rsidR="00F6191C" w:rsidRPr="008F6A67">
        <w:rPr>
          <w:color w:val="000000" w:themeColor="text1"/>
          <w:sz w:val="22"/>
          <w:szCs w:val="22"/>
        </w:rPr>
        <w:t xml:space="preserve">available </w:t>
      </w:r>
      <w:r w:rsidR="00880214" w:rsidRPr="008F6A67">
        <w:rPr>
          <w:color w:val="000000" w:themeColor="text1"/>
          <w:sz w:val="22"/>
          <w:szCs w:val="22"/>
        </w:rPr>
        <w:t xml:space="preserve">to participate in the study. </w:t>
      </w:r>
      <w:r w:rsidR="00D84C6F" w:rsidRPr="008F6A67">
        <w:rPr>
          <w:color w:val="000000" w:themeColor="text1"/>
          <w:sz w:val="22"/>
          <w:szCs w:val="22"/>
        </w:rPr>
        <w:t xml:space="preserve">In </w:t>
      </w:r>
      <w:r w:rsidR="00880214" w:rsidRPr="008F6A67">
        <w:rPr>
          <w:color w:val="000000" w:themeColor="text1"/>
          <w:sz w:val="22"/>
          <w:szCs w:val="22"/>
        </w:rPr>
        <w:t xml:space="preserve">a future study gathering various stakeholder viewpoints would be preferred. </w:t>
      </w:r>
      <w:r w:rsidR="00F6191C" w:rsidRPr="008F6A67">
        <w:rPr>
          <w:color w:val="000000" w:themeColor="text1"/>
          <w:sz w:val="22"/>
          <w:szCs w:val="22"/>
        </w:rPr>
        <w:t xml:space="preserve">Ideally, the number of participants should be increased, perhaps based on the size of the business or length of the supply chain. It can be argued that in each stakeholder group, the number of representatives should mirror the size of the facility. </w:t>
      </w:r>
      <w:r w:rsidR="00E85F88" w:rsidRPr="008F6A67">
        <w:rPr>
          <w:color w:val="000000" w:themeColor="text1"/>
          <w:sz w:val="22"/>
          <w:szCs w:val="22"/>
        </w:rPr>
        <w:t>I</w:t>
      </w:r>
      <w:r w:rsidR="00F6191C" w:rsidRPr="008F6A67">
        <w:rPr>
          <w:color w:val="000000" w:themeColor="text1"/>
          <w:sz w:val="22"/>
          <w:szCs w:val="22"/>
        </w:rPr>
        <w:t xml:space="preserve">n the case of a small facility, </w:t>
      </w:r>
      <w:r w:rsidR="005E657A" w:rsidRPr="008F6A67">
        <w:rPr>
          <w:color w:val="000000" w:themeColor="text1"/>
          <w:sz w:val="22"/>
          <w:szCs w:val="22"/>
        </w:rPr>
        <w:t>a smaller</w:t>
      </w:r>
      <w:r w:rsidR="00F6191C" w:rsidRPr="008F6A67">
        <w:rPr>
          <w:color w:val="000000" w:themeColor="text1"/>
          <w:sz w:val="22"/>
          <w:szCs w:val="22"/>
        </w:rPr>
        <w:t xml:space="preserve"> number of representatives may </w:t>
      </w:r>
      <w:r w:rsidR="00D84C6F" w:rsidRPr="008F6A67">
        <w:rPr>
          <w:color w:val="000000" w:themeColor="text1"/>
          <w:sz w:val="22"/>
          <w:szCs w:val="22"/>
        </w:rPr>
        <w:t xml:space="preserve">be sufficient but for </w:t>
      </w:r>
      <w:r w:rsidR="00F6191C" w:rsidRPr="008F6A67">
        <w:rPr>
          <w:color w:val="000000" w:themeColor="text1"/>
          <w:sz w:val="22"/>
          <w:szCs w:val="22"/>
        </w:rPr>
        <w:t>medium or large facilit</w:t>
      </w:r>
      <w:r w:rsidR="00D84C6F" w:rsidRPr="008F6A67">
        <w:rPr>
          <w:color w:val="000000" w:themeColor="text1"/>
          <w:sz w:val="22"/>
          <w:szCs w:val="22"/>
        </w:rPr>
        <w:t>ies</w:t>
      </w:r>
      <w:r w:rsidR="00F6191C" w:rsidRPr="008F6A67">
        <w:rPr>
          <w:color w:val="000000" w:themeColor="text1"/>
          <w:sz w:val="22"/>
          <w:szCs w:val="22"/>
        </w:rPr>
        <w:t xml:space="preserve"> a larger number of representatives </w:t>
      </w:r>
      <w:r w:rsidR="00D84C6F" w:rsidRPr="008F6A67">
        <w:rPr>
          <w:color w:val="000000" w:themeColor="text1"/>
          <w:sz w:val="22"/>
          <w:szCs w:val="22"/>
        </w:rPr>
        <w:t>may be</w:t>
      </w:r>
      <w:r w:rsidR="00F6191C" w:rsidRPr="008F6A67">
        <w:rPr>
          <w:color w:val="000000" w:themeColor="text1"/>
          <w:sz w:val="22"/>
          <w:szCs w:val="22"/>
        </w:rPr>
        <w:t xml:space="preserve"> required. </w:t>
      </w:r>
    </w:p>
    <w:p w14:paraId="11CF9622" w14:textId="77777777" w:rsidR="009F61CB" w:rsidRPr="008F6A67" w:rsidRDefault="009F61CB" w:rsidP="0018428F">
      <w:pPr>
        <w:spacing w:line="276" w:lineRule="auto"/>
        <w:jc w:val="both"/>
        <w:rPr>
          <w:sz w:val="22"/>
          <w:szCs w:val="22"/>
        </w:rPr>
      </w:pPr>
    </w:p>
    <w:p w14:paraId="726260E7" w14:textId="1C70250E" w:rsidR="00AD6DD0" w:rsidRPr="008F6A67" w:rsidRDefault="00BE2AD0" w:rsidP="0018428F">
      <w:pPr>
        <w:spacing w:line="276" w:lineRule="auto"/>
        <w:jc w:val="both"/>
        <w:rPr>
          <w:sz w:val="22"/>
          <w:szCs w:val="22"/>
        </w:rPr>
      </w:pPr>
      <w:r w:rsidRPr="008F6A67">
        <w:rPr>
          <w:sz w:val="22"/>
          <w:szCs w:val="22"/>
        </w:rPr>
        <w:t>Besides the number of management and stakeholder viewpoint representatives being too small</w:t>
      </w:r>
      <w:r w:rsidR="006476C2" w:rsidRPr="008F6A67">
        <w:rPr>
          <w:sz w:val="22"/>
          <w:szCs w:val="22"/>
        </w:rPr>
        <w:t xml:space="preserve">, </w:t>
      </w:r>
      <w:r w:rsidR="009B475B" w:rsidRPr="008F6A67">
        <w:rPr>
          <w:sz w:val="22"/>
          <w:szCs w:val="22"/>
        </w:rPr>
        <w:t xml:space="preserve">another </w:t>
      </w:r>
      <w:r w:rsidR="00A02B92" w:rsidRPr="008F6A67">
        <w:rPr>
          <w:sz w:val="22"/>
          <w:szCs w:val="22"/>
        </w:rPr>
        <w:t xml:space="preserve">issue </w:t>
      </w:r>
      <w:r w:rsidR="009B475B" w:rsidRPr="008F6A67">
        <w:rPr>
          <w:sz w:val="22"/>
          <w:szCs w:val="22"/>
        </w:rPr>
        <w:t xml:space="preserve">which was </w:t>
      </w:r>
      <w:r w:rsidR="006476C2" w:rsidRPr="008F6A67">
        <w:rPr>
          <w:sz w:val="22"/>
          <w:szCs w:val="22"/>
        </w:rPr>
        <w:t xml:space="preserve">recognized </w:t>
      </w:r>
      <w:r w:rsidR="009B475B" w:rsidRPr="008F6A67">
        <w:rPr>
          <w:sz w:val="22"/>
          <w:szCs w:val="22"/>
        </w:rPr>
        <w:t xml:space="preserve">regarding </w:t>
      </w:r>
      <w:r w:rsidR="006476C2" w:rsidRPr="008F6A67">
        <w:rPr>
          <w:sz w:val="22"/>
          <w:szCs w:val="22"/>
        </w:rPr>
        <w:t xml:space="preserve">collecting site-specific data via interviews </w:t>
      </w:r>
      <w:r w:rsidR="009B475B" w:rsidRPr="008F6A67">
        <w:rPr>
          <w:sz w:val="22"/>
          <w:szCs w:val="22"/>
        </w:rPr>
        <w:t xml:space="preserve">relates to </w:t>
      </w:r>
      <w:r w:rsidR="006476C2" w:rsidRPr="008F6A67">
        <w:rPr>
          <w:sz w:val="22"/>
          <w:szCs w:val="22"/>
        </w:rPr>
        <w:t xml:space="preserve">the </w:t>
      </w:r>
      <w:r w:rsidR="00181395" w:rsidRPr="008F6A67">
        <w:rPr>
          <w:sz w:val="22"/>
          <w:szCs w:val="22"/>
        </w:rPr>
        <w:t>audit-like nature of such a study</w:t>
      </w:r>
      <w:r w:rsidR="009B475B" w:rsidRPr="008F6A67">
        <w:rPr>
          <w:sz w:val="22"/>
          <w:szCs w:val="22"/>
        </w:rPr>
        <w:t xml:space="preserve">. </w:t>
      </w:r>
      <w:r w:rsidR="00181395" w:rsidRPr="008F6A67">
        <w:rPr>
          <w:sz w:val="22"/>
          <w:szCs w:val="22"/>
        </w:rPr>
        <w:t>While a great amount of time</w:t>
      </w:r>
      <w:r w:rsidR="00AB4C83" w:rsidRPr="008F6A67">
        <w:rPr>
          <w:sz w:val="22"/>
          <w:szCs w:val="22"/>
        </w:rPr>
        <w:t xml:space="preserve">, </w:t>
      </w:r>
      <w:r w:rsidR="00181395" w:rsidRPr="008F6A67">
        <w:rPr>
          <w:sz w:val="22"/>
          <w:szCs w:val="22"/>
        </w:rPr>
        <w:t>effort</w:t>
      </w:r>
      <w:r w:rsidR="00AB4C83" w:rsidRPr="008F6A67">
        <w:rPr>
          <w:sz w:val="22"/>
          <w:szCs w:val="22"/>
        </w:rPr>
        <w:t xml:space="preserve"> and attention</w:t>
      </w:r>
      <w:r w:rsidR="00181395" w:rsidRPr="008F6A67">
        <w:rPr>
          <w:sz w:val="22"/>
          <w:szCs w:val="22"/>
        </w:rPr>
        <w:t xml:space="preserve"> was spent by the researcher to make the interview questions as objective as possible</w:t>
      </w:r>
      <w:r w:rsidR="00AB4C83" w:rsidRPr="008F6A67">
        <w:rPr>
          <w:sz w:val="22"/>
          <w:szCs w:val="22"/>
        </w:rPr>
        <w:t xml:space="preserve"> so as to eliminate any bias and prevent</w:t>
      </w:r>
      <w:r w:rsidR="002426DA" w:rsidRPr="008F6A67">
        <w:rPr>
          <w:sz w:val="22"/>
          <w:szCs w:val="22"/>
        </w:rPr>
        <w:t xml:space="preserve"> issues (such as the interviewee not wanting to answer the question/participate in the research)</w:t>
      </w:r>
      <w:r w:rsidR="00181395" w:rsidRPr="008F6A67">
        <w:rPr>
          <w:sz w:val="22"/>
          <w:szCs w:val="22"/>
        </w:rPr>
        <w:t xml:space="preserve">, the </w:t>
      </w:r>
      <w:r w:rsidR="00AB4C83" w:rsidRPr="008F6A67">
        <w:rPr>
          <w:sz w:val="22"/>
          <w:szCs w:val="22"/>
        </w:rPr>
        <w:t xml:space="preserve">inherent </w:t>
      </w:r>
      <w:r w:rsidR="00181395" w:rsidRPr="008F6A67">
        <w:rPr>
          <w:sz w:val="22"/>
          <w:szCs w:val="22"/>
        </w:rPr>
        <w:t>nature of the S-LCA</w:t>
      </w:r>
      <w:r w:rsidR="002426DA" w:rsidRPr="008F6A67">
        <w:rPr>
          <w:sz w:val="22"/>
          <w:szCs w:val="22"/>
        </w:rPr>
        <w:t xml:space="preserve"> – </w:t>
      </w:r>
      <w:r w:rsidR="00181395" w:rsidRPr="008F6A67">
        <w:rPr>
          <w:sz w:val="22"/>
          <w:szCs w:val="22"/>
        </w:rPr>
        <w:t>being an assessment of social sustainability performanc</w:t>
      </w:r>
      <w:r w:rsidR="002426DA" w:rsidRPr="008F6A67">
        <w:rPr>
          <w:sz w:val="22"/>
          <w:szCs w:val="22"/>
        </w:rPr>
        <w:t xml:space="preserve">e – </w:t>
      </w:r>
      <w:r w:rsidR="00181395" w:rsidRPr="008F6A67">
        <w:rPr>
          <w:sz w:val="22"/>
          <w:szCs w:val="22"/>
        </w:rPr>
        <w:t xml:space="preserve"> ma</w:t>
      </w:r>
      <w:r w:rsidR="002426DA" w:rsidRPr="008F6A67">
        <w:rPr>
          <w:sz w:val="22"/>
          <w:szCs w:val="22"/>
        </w:rPr>
        <w:t>d</w:t>
      </w:r>
      <w:r w:rsidR="00181395" w:rsidRPr="008F6A67">
        <w:rPr>
          <w:sz w:val="22"/>
          <w:szCs w:val="22"/>
        </w:rPr>
        <w:t xml:space="preserve">e it difficult </w:t>
      </w:r>
      <w:r w:rsidR="002426DA" w:rsidRPr="008F6A67">
        <w:rPr>
          <w:sz w:val="22"/>
          <w:szCs w:val="22"/>
        </w:rPr>
        <w:t xml:space="preserve">to eliminate </w:t>
      </w:r>
      <w:r w:rsidR="00C95B85" w:rsidRPr="008F6A67">
        <w:rPr>
          <w:sz w:val="22"/>
          <w:szCs w:val="22"/>
        </w:rPr>
        <w:t>this issue</w:t>
      </w:r>
      <w:r w:rsidR="002426DA" w:rsidRPr="008F6A67">
        <w:rPr>
          <w:sz w:val="22"/>
          <w:szCs w:val="22"/>
        </w:rPr>
        <w:t>.</w:t>
      </w:r>
      <w:r w:rsidR="00EA68BA" w:rsidRPr="008F6A67">
        <w:rPr>
          <w:sz w:val="22"/>
          <w:szCs w:val="22"/>
        </w:rPr>
        <w:t xml:space="preserve"> </w:t>
      </w:r>
      <w:r w:rsidR="002426DA" w:rsidRPr="008F6A67">
        <w:rPr>
          <w:sz w:val="22"/>
          <w:szCs w:val="22"/>
        </w:rPr>
        <w:t xml:space="preserve">Indeed, one interviewer made a remark at the end of the interview about how he felt as if the researcher was performing an investigation on his affiliated organization. </w:t>
      </w:r>
      <w:r w:rsidR="009B475B" w:rsidRPr="008F6A67">
        <w:rPr>
          <w:sz w:val="22"/>
          <w:szCs w:val="22"/>
        </w:rPr>
        <w:t xml:space="preserve">This </w:t>
      </w:r>
      <w:r w:rsidR="00AD15E3" w:rsidRPr="008F6A67">
        <w:rPr>
          <w:sz w:val="22"/>
          <w:szCs w:val="22"/>
        </w:rPr>
        <w:t>wa</w:t>
      </w:r>
      <w:r w:rsidR="009B475B" w:rsidRPr="008F6A67">
        <w:rPr>
          <w:sz w:val="22"/>
          <w:szCs w:val="22"/>
        </w:rPr>
        <w:t xml:space="preserve">s hard to prevent. </w:t>
      </w:r>
      <w:r w:rsidR="00EA68BA" w:rsidRPr="008F6A67">
        <w:rPr>
          <w:sz w:val="22"/>
          <w:szCs w:val="22"/>
        </w:rPr>
        <w:t>Even prior to the interviews it was challenging to convince certain individuals to participate in the study in the first place for this reason, and therefore the wording used when approaching them was done very carefully.</w:t>
      </w:r>
      <w:r w:rsidR="007D516C" w:rsidRPr="008F6A67">
        <w:rPr>
          <w:sz w:val="22"/>
          <w:szCs w:val="22"/>
        </w:rPr>
        <w:t xml:space="preserve"> </w:t>
      </w:r>
    </w:p>
    <w:p w14:paraId="1A517B38" w14:textId="77777777" w:rsidR="00AD6DD0" w:rsidRPr="008F6A67" w:rsidRDefault="00AD6DD0" w:rsidP="0018428F">
      <w:pPr>
        <w:spacing w:line="276" w:lineRule="auto"/>
        <w:jc w:val="both"/>
        <w:rPr>
          <w:sz w:val="22"/>
          <w:szCs w:val="22"/>
        </w:rPr>
      </w:pPr>
    </w:p>
    <w:p w14:paraId="499997CA" w14:textId="2B3FE012" w:rsidR="00000520" w:rsidRPr="008F6A67" w:rsidRDefault="00043E18" w:rsidP="0018428F">
      <w:pPr>
        <w:spacing w:line="276" w:lineRule="auto"/>
        <w:jc w:val="both"/>
        <w:rPr>
          <w:sz w:val="22"/>
          <w:szCs w:val="22"/>
        </w:rPr>
      </w:pPr>
      <w:r w:rsidRPr="008F6A67">
        <w:rPr>
          <w:sz w:val="22"/>
          <w:szCs w:val="22"/>
        </w:rPr>
        <w:t xml:space="preserve">Also due to the nature of social issues, </w:t>
      </w:r>
      <w:r w:rsidR="00B941C1" w:rsidRPr="008F6A67">
        <w:rPr>
          <w:sz w:val="22"/>
          <w:szCs w:val="22"/>
        </w:rPr>
        <w:t xml:space="preserve">it was </w:t>
      </w:r>
      <w:r w:rsidR="00AD15E3" w:rsidRPr="008F6A67">
        <w:rPr>
          <w:sz w:val="22"/>
          <w:szCs w:val="22"/>
        </w:rPr>
        <w:t xml:space="preserve">discovered </w:t>
      </w:r>
      <w:r w:rsidR="00B941C1" w:rsidRPr="008F6A67">
        <w:rPr>
          <w:sz w:val="22"/>
          <w:szCs w:val="22"/>
        </w:rPr>
        <w:t xml:space="preserve">that </w:t>
      </w:r>
      <w:r w:rsidRPr="008F6A67">
        <w:rPr>
          <w:sz w:val="22"/>
          <w:szCs w:val="22"/>
        </w:rPr>
        <w:t xml:space="preserve">participants </w:t>
      </w:r>
      <w:r w:rsidR="00AD15E3" w:rsidRPr="008F6A67">
        <w:rPr>
          <w:sz w:val="22"/>
          <w:szCs w:val="22"/>
        </w:rPr>
        <w:t xml:space="preserve">had a tendency to want </w:t>
      </w:r>
      <w:r w:rsidR="005E657A" w:rsidRPr="008F6A67">
        <w:rPr>
          <w:sz w:val="22"/>
          <w:szCs w:val="22"/>
        </w:rPr>
        <w:t>to convince</w:t>
      </w:r>
      <w:r w:rsidRPr="008F6A67">
        <w:rPr>
          <w:sz w:val="22"/>
          <w:szCs w:val="22"/>
        </w:rPr>
        <w:t xml:space="preserve"> the researcher of good behavior. For</w:t>
      </w:r>
      <w:r w:rsidR="008A3D32" w:rsidRPr="008F6A67">
        <w:rPr>
          <w:sz w:val="22"/>
          <w:szCs w:val="22"/>
        </w:rPr>
        <w:t xml:space="preserve"> example, </w:t>
      </w:r>
      <w:r w:rsidR="00AD15E3" w:rsidRPr="008F6A67">
        <w:rPr>
          <w:sz w:val="22"/>
          <w:szCs w:val="22"/>
        </w:rPr>
        <w:t>it was</w:t>
      </w:r>
      <w:r w:rsidRPr="008F6A67">
        <w:rPr>
          <w:sz w:val="22"/>
          <w:szCs w:val="22"/>
        </w:rPr>
        <w:t xml:space="preserve"> easy for managers to claim </w:t>
      </w:r>
      <w:r w:rsidR="008A3D32" w:rsidRPr="008F6A67">
        <w:rPr>
          <w:sz w:val="22"/>
          <w:szCs w:val="22"/>
        </w:rPr>
        <w:t xml:space="preserve">that of course the organization </w:t>
      </w:r>
      <w:r w:rsidR="00AD6DD0" w:rsidRPr="008F6A67">
        <w:rPr>
          <w:sz w:val="22"/>
          <w:szCs w:val="22"/>
        </w:rPr>
        <w:t xml:space="preserve">finds discrimination important, </w:t>
      </w:r>
      <w:r w:rsidR="008A3D32" w:rsidRPr="008F6A67">
        <w:rPr>
          <w:sz w:val="22"/>
          <w:szCs w:val="22"/>
        </w:rPr>
        <w:t xml:space="preserve">is against discrimination and </w:t>
      </w:r>
      <w:r w:rsidR="00AD15E3" w:rsidRPr="008F6A67">
        <w:rPr>
          <w:sz w:val="22"/>
          <w:szCs w:val="22"/>
        </w:rPr>
        <w:t xml:space="preserve">tries </w:t>
      </w:r>
      <w:r w:rsidR="008A3D32" w:rsidRPr="008F6A67">
        <w:rPr>
          <w:sz w:val="22"/>
          <w:szCs w:val="22"/>
        </w:rPr>
        <w:t xml:space="preserve">their best to prevent it. </w:t>
      </w:r>
      <w:r w:rsidR="003E481E" w:rsidRPr="008F6A67">
        <w:rPr>
          <w:sz w:val="22"/>
          <w:szCs w:val="22"/>
        </w:rPr>
        <w:t>Aside from the fact that the organization actually does implement a strict anti-discrimination policy, it is also possible that s</w:t>
      </w:r>
      <w:r w:rsidR="008A3D32" w:rsidRPr="008F6A67">
        <w:rPr>
          <w:sz w:val="22"/>
          <w:szCs w:val="22"/>
        </w:rPr>
        <w:t>uch answers are given because the</w:t>
      </w:r>
      <w:r w:rsidR="00AD15E3" w:rsidRPr="008F6A67">
        <w:rPr>
          <w:sz w:val="22"/>
          <w:szCs w:val="22"/>
        </w:rPr>
        <w:t xml:space="preserve"> respondents</w:t>
      </w:r>
      <w:r w:rsidR="008A3D32" w:rsidRPr="008F6A67">
        <w:rPr>
          <w:sz w:val="22"/>
          <w:szCs w:val="22"/>
        </w:rPr>
        <w:t xml:space="preserve"> are aware that the issue of discrimination is a sensitive topic in today’s world and that any evidence of discrimination would cause serious damage to the organization. </w:t>
      </w:r>
      <w:r w:rsidR="003E481E" w:rsidRPr="008F6A67">
        <w:rPr>
          <w:sz w:val="22"/>
          <w:szCs w:val="22"/>
        </w:rPr>
        <w:t xml:space="preserve">It is understandable that a manager will claim that certain social issues are very important to the organization or that they do not condone any socially negative behavior. However, such claims are still up to interpretation which is why the researcher tried to gather the most fact-based and objective evidence as possible. This is the reason that a thorough desktop study was conducted prior to the interviews as well.  </w:t>
      </w:r>
    </w:p>
    <w:p w14:paraId="04CE2A92" w14:textId="77777777" w:rsidR="00A02B92" w:rsidRPr="008F6A67" w:rsidRDefault="00A02B92" w:rsidP="0018428F">
      <w:pPr>
        <w:pStyle w:val="NormalWeb"/>
        <w:spacing w:before="0" w:beforeAutospacing="0" w:after="0" w:afterAutospacing="0" w:line="276" w:lineRule="auto"/>
        <w:jc w:val="both"/>
        <w:rPr>
          <w:color w:val="000000"/>
          <w:sz w:val="22"/>
          <w:szCs w:val="22"/>
          <w:lang w:val="en-US"/>
        </w:rPr>
      </w:pPr>
    </w:p>
    <w:p w14:paraId="32319F42" w14:textId="29E4DADD" w:rsidR="007765C8" w:rsidRPr="008F6A67" w:rsidRDefault="00A02B92" w:rsidP="00156E8B">
      <w:pPr>
        <w:pStyle w:val="NormalWeb"/>
        <w:spacing w:before="0" w:beforeAutospacing="0" w:after="0" w:afterAutospacing="0" w:line="276" w:lineRule="auto"/>
        <w:jc w:val="both"/>
        <w:rPr>
          <w:color w:val="000000" w:themeColor="text1"/>
          <w:sz w:val="22"/>
          <w:szCs w:val="22"/>
          <w:lang w:val="en-US"/>
        </w:rPr>
      </w:pPr>
      <w:r w:rsidRPr="008F6A67">
        <w:rPr>
          <w:color w:val="000000"/>
          <w:sz w:val="22"/>
          <w:szCs w:val="22"/>
          <w:lang w:val="en-US"/>
        </w:rPr>
        <w:t xml:space="preserve">Another issue had to do with the fact that </w:t>
      </w:r>
      <w:r w:rsidR="0092002B" w:rsidRPr="008F6A67">
        <w:rPr>
          <w:color w:val="000000"/>
          <w:sz w:val="22"/>
          <w:szCs w:val="22"/>
          <w:lang w:val="en-US"/>
        </w:rPr>
        <w:t xml:space="preserve">the qualifications of the author </w:t>
      </w:r>
      <w:r w:rsidRPr="008F6A67">
        <w:rPr>
          <w:color w:val="000000"/>
          <w:sz w:val="22"/>
          <w:szCs w:val="22"/>
          <w:lang w:val="en-US"/>
        </w:rPr>
        <w:t xml:space="preserve">caused for limited </w:t>
      </w:r>
      <w:r w:rsidR="0092002B" w:rsidRPr="008F6A67">
        <w:rPr>
          <w:color w:val="000000"/>
          <w:sz w:val="22"/>
          <w:szCs w:val="22"/>
          <w:lang w:val="en-US"/>
        </w:rPr>
        <w:t xml:space="preserve">access to certain site-specific data. Unlike an auditing organization, for example, which typically has special </w:t>
      </w:r>
      <w:r w:rsidR="0092002B" w:rsidRPr="008F6A67">
        <w:rPr>
          <w:color w:val="000000"/>
          <w:sz w:val="22"/>
          <w:szCs w:val="22"/>
          <w:lang w:val="en-US"/>
        </w:rPr>
        <w:lastRenderedPageBreak/>
        <w:t>permissions to perform deep investigations into an organization’s internal documents, for an outsider such internal documents cannot be accessed. There is also a strict privacy law which prevents potentially sensitive data such employees’ personal information, salaries or complaint reports to be retrieved. Thus, the interviews were actually the main and most important means for data collection. As a consequence of the interviews being the most heavily relied on for site-specific data gathering there was quite a high degree of trust involved. Perhaps there was a serious health or safety incident at the facility in the last three years but if the interviewees d</w:t>
      </w:r>
      <w:r w:rsidR="00AD15E3" w:rsidRPr="008F6A67">
        <w:rPr>
          <w:color w:val="000000"/>
          <w:sz w:val="22"/>
          <w:szCs w:val="22"/>
          <w:lang w:val="en-US"/>
        </w:rPr>
        <w:t>id</w:t>
      </w:r>
      <w:r w:rsidR="0092002B" w:rsidRPr="008F6A67">
        <w:rPr>
          <w:color w:val="000000"/>
          <w:sz w:val="22"/>
          <w:szCs w:val="22"/>
          <w:lang w:val="en-US"/>
        </w:rPr>
        <w:t xml:space="preserve"> not disclose this and if no information c</w:t>
      </w:r>
      <w:r w:rsidR="004224FF" w:rsidRPr="008F6A67">
        <w:rPr>
          <w:color w:val="000000"/>
          <w:sz w:val="22"/>
          <w:szCs w:val="22"/>
          <w:lang w:val="en-US"/>
        </w:rPr>
        <w:t xml:space="preserve">ould </w:t>
      </w:r>
      <w:r w:rsidR="0092002B" w:rsidRPr="008F6A67">
        <w:rPr>
          <w:color w:val="000000"/>
          <w:sz w:val="22"/>
          <w:szCs w:val="22"/>
          <w:lang w:val="en-US"/>
        </w:rPr>
        <w:t>be found about it through other sources</w:t>
      </w:r>
      <w:r w:rsidR="004224FF" w:rsidRPr="008F6A67">
        <w:rPr>
          <w:color w:val="000000"/>
          <w:sz w:val="22"/>
          <w:szCs w:val="22"/>
          <w:lang w:val="en-US"/>
        </w:rPr>
        <w:t>,</w:t>
      </w:r>
      <w:r w:rsidR="0092002B" w:rsidRPr="008F6A67">
        <w:rPr>
          <w:color w:val="000000"/>
          <w:sz w:val="22"/>
          <w:szCs w:val="22"/>
          <w:lang w:val="en-US"/>
        </w:rPr>
        <w:t xml:space="preserve"> then no negative indicator would be marked for the workers’ health and safety subcategory although in reality it should have. </w:t>
      </w:r>
      <w:r w:rsidR="0092002B" w:rsidRPr="008F6A67">
        <w:rPr>
          <w:color w:val="000000" w:themeColor="text1"/>
          <w:sz w:val="22"/>
          <w:szCs w:val="22"/>
          <w:lang w:val="en-US"/>
        </w:rPr>
        <w:t xml:space="preserve">In order to combat this issue and increase the validity of the data the author </w:t>
      </w:r>
      <w:r w:rsidR="004224FF" w:rsidRPr="008F6A67">
        <w:rPr>
          <w:color w:val="000000" w:themeColor="text1"/>
          <w:sz w:val="22"/>
          <w:szCs w:val="22"/>
          <w:lang w:val="en-US"/>
        </w:rPr>
        <w:t xml:space="preserve">attempted to gather information from multiple sources. </w:t>
      </w:r>
      <w:r w:rsidR="0092002B" w:rsidRPr="008F6A67">
        <w:rPr>
          <w:color w:val="000000" w:themeColor="text1"/>
          <w:sz w:val="22"/>
          <w:szCs w:val="22"/>
          <w:lang w:val="en-US"/>
        </w:rPr>
        <w:t xml:space="preserve">However, even with the triangulation </w:t>
      </w:r>
      <w:r w:rsidR="004224FF" w:rsidRPr="008F6A67">
        <w:rPr>
          <w:color w:val="000000" w:themeColor="text1"/>
          <w:sz w:val="22"/>
          <w:szCs w:val="22"/>
          <w:lang w:val="en-US"/>
        </w:rPr>
        <w:t xml:space="preserve">of data </w:t>
      </w:r>
      <w:r w:rsidR="0092002B" w:rsidRPr="008F6A67">
        <w:rPr>
          <w:color w:val="000000" w:themeColor="text1"/>
          <w:sz w:val="22"/>
          <w:szCs w:val="22"/>
          <w:lang w:val="en-US"/>
        </w:rPr>
        <w:t xml:space="preserve">validity of the data could be guaranteed as no deep investigation into the organization’s documents could be performed. </w:t>
      </w:r>
      <w:bookmarkStart w:id="365" w:name="_Toc16598678"/>
    </w:p>
    <w:p w14:paraId="4BAD16CB" w14:textId="624C06D7" w:rsidR="00156E8B" w:rsidRPr="008F6A67" w:rsidRDefault="00156E8B" w:rsidP="00156E8B">
      <w:pPr>
        <w:pStyle w:val="NormalWeb"/>
        <w:spacing w:before="0" w:beforeAutospacing="0" w:after="0" w:afterAutospacing="0" w:line="276" w:lineRule="auto"/>
        <w:jc w:val="both"/>
        <w:rPr>
          <w:color w:val="000000" w:themeColor="text1"/>
          <w:sz w:val="22"/>
          <w:szCs w:val="22"/>
          <w:lang w:val="en-US"/>
        </w:rPr>
      </w:pPr>
    </w:p>
    <w:p w14:paraId="19AF5D65" w14:textId="77777777" w:rsidR="00156E8B" w:rsidRPr="008F6A67" w:rsidRDefault="00156E8B" w:rsidP="00156E8B">
      <w:pPr>
        <w:pStyle w:val="NormalWeb"/>
        <w:spacing w:before="0" w:beforeAutospacing="0" w:after="0" w:afterAutospacing="0" w:line="276" w:lineRule="auto"/>
        <w:jc w:val="both"/>
        <w:rPr>
          <w:color w:val="000000"/>
          <w:sz w:val="22"/>
          <w:szCs w:val="22"/>
          <w:lang w:val="en-US"/>
        </w:rPr>
      </w:pPr>
    </w:p>
    <w:p w14:paraId="0216ACE1" w14:textId="7E317033" w:rsidR="00FC2D7C" w:rsidRPr="008F6A67" w:rsidRDefault="00FC2D7C" w:rsidP="0018428F">
      <w:pPr>
        <w:pStyle w:val="Heading2"/>
        <w:spacing w:line="276" w:lineRule="auto"/>
        <w:rPr>
          <w:rFonts w:ascii="Times New Roman" w:hAnsi="Times New Roman" w:cs="Times New Roman"/>
          <w:color w:val="00B0F0"/>
          <w:sz w:val="28"/>
          <w:szCs w:val="28"/>
        </w:rPr>
      </w:pPr>
      <w:bookmarkStart w:id="366" w:name="_Toc17532836"/>
      <w:r w:rsidRPr="008F6A67">
        <w:rPr>
          <w:rFonts w:ascii="Times New Roman" w:hAnsi="Times New Roman" w:cs="Times New Roman"/>
          <w:color w:val="000000" w:themeColor="text1"/>
          <w:sz w:val="28"/>
          <w:szCs w:val="28"/>
        </w:rPr>
        <w:t xml:space="preserve">6.2. </w:t>
      </w:r>
      <w:r w:rsidRPr="008F6A67">
        <w:rPr>
          <w:rFonts w:ascii="Times New Roman" w:hAnsi="Times New Roman" w:cs="Times New Roman"/>
          <w:color w:val="00B0F0"/>
          <w:sz w:val="28"/>
          <w:szCs w:val="28"/>
        </w:rPr>
        <w:t>Evaluation of the Study</w:t>
      </w:r>
      <w:bookmarkEnd w:id="365"/>
      <w:bookmarkEnd w:id="366"/>
    </w:p>
    <w:p w14:paraId="3AF2D827" w14:textId="77777777" w:rsidR="00FC2D7C" w:rsidRPr="008F6A67" w:rsidRDefault="00FC2D7C" w:rsidP="0018428F">
      <w:pPr>
        <w:spacing w:line="276" w:lineRule="auto"/>
      </w:pPr>
    </w:p>
    <w:p w14:paraId="3FC65F81" w14:textId="3F492A41" w:rsidR="003B0D0A" w:rsidRPr="008F6A67" w:rsidRDefault="003B0D0A" w:rsidP="003B0D0A">
      <w:pPr>
        <w:spacing w:line="276" w:lineRule="auto"/>
        <w:jc w:val="both"/>
        <w:rPr>
          <w:sz w:val="22"/>
          <w:szCs w:val="22"/>
        </w:rPr>
      </w:pPr>
      <w:r w:rsidRPr="008F6A67">
        <w:rPr>
          <w:sz w:val="22"/>
          <w:szCs w:val="22"/>
        </w:rPr>
        <w:t>T</w:t>
      </w:r>
      <w:r w:rsidR="00FC2D7C" w:rsidRPr="008F6A67">
        <w:rPr>
          <w:sz w:val="22"/>
          <w:szCs w:val="22"/>
        </w:rPr>
        <w:t>his</w:t>
      </w:r>
      <w:r w:rsidRPr="008F6A67">
        <w:rPr>
          <w:sz w:val="22"/>
          <w:szCs w:val="22"/>
        </w:rPr>
        <w:t xml:space="preserve"> s</w:t>
      </w:r>
      <w:r w:rsidR="00FC2D7C" w:rsidRPr="008F6A67">
        <w:rPr>
          <w:sz w:val="22"/>
          <w:szCs w:val="22"/>
        </w:rPr>
        <w:t xml:space="preserve">ection </w:t>
      </w:r>
      <w:r w:rsidRPr="008F6A67">
        <w:rPr>
          <w:sz w:val="22"/>
          <w:szCs w:val="22"/>
        </w:rPr>
        <w:t xml:space="preserve">evaluates and </w:t>
      </w:r>
      <w:r w:rsidR="00FC2D7C" w:rsidRPr="008F6A67">
        <w:rPr>
          <w:sz w:val="22"/>
          <w:szCs w:val="22"/>
        </w:rPr>
        <w:t>draws conclusions about the 1) completeness and 2) consistency of the study</w:t>
      </w:r>
      <w:r w:rsidRPr="008F6A67">
        <w:rPr>
          <w:sz w:val="22"/>
          <w:szCs w:val="22"/>
        </w:rPr>
        <w:t xml:space="preserve">, with the critical discussions from the previous section </w:t>
      </w:r>
      <w:r w:rsidR="00A45F59" w:rsidRPr="008F6A67">
        <w:rPr>
          <w:sz w:val="22"/>
          <w:szCs w:val="22"/>
        </w:rPr>
        <w:t xml:space="preserve">utilized </w:t>
      </w:r>
      <w:r w:rsidRPr="008F6A67">
        <w:rPr>
          <w:sz w:val="22"/>
          <w:szCs w:val="22"/>
        </w:rPr>
        <w:t>as a main input to motivate the explanations</w:t>
      </w:r>
      <w:r w:rsidR="00FC2D7C" w:rsidRPr="008F6A67">
        <w:rPr>
          <w:sz w:val="22"/>
          <w:szCs w:val="22"/>
        </w:rPr>
        <w:t xml:space="preserve">. </w:t>
      </w:r>
      <w:r w:rsidRPr="008F6A67">
        <w:rPr>
          <w:sz w:val="22"/>
          <w:szCs w:val="22"/>
        </w:rPr>
        <w:t>Evaluation</w:t>
      </w:r>
      <w:r w:rsidR="00A45F59" w:rsidRPr="008F6A67">
        <w:rPr>
          <w:sz w:val="22"/>
          <w:szCs w:val="22"/>
        </w:rPr>
        <w:t>s</w:t>
      </w:r>
      <w:r w:rsidRPr="008F6A67">
        <w:rPr>
          <w:sz w:val="22"/>
          <w:szCs w:val="22"/>
        </w:rPr>
        <w:t xml:space="preserve"> on the completeness and consistency of the study are included because </w:t>
      </w:r>
      <w:r w:rsidR="00FC2D7C" w:rsidRPr="008F6A67">
        <w:rPr>
          <w:sz w:val="22"/>
          <w:szCs w:val="22"/>
        </w:rPr>
        <w:t>the Guidelines maintain that such</w:t>
      </w:r>
      <w:r w:rsidR="00A45F59" w:rsidRPr="008F6A67">
        <w:rPr>
          <w:sz w:val="22"/>
          <w:szCs w:val="22"/>
        </w:rPr>
        <w:t xml:space="preserve"> </w:t>
      </w:r>
      <w:r w:rsidR="00FC2D7C" w:rsidRPr="008F6A67">
        <w:rPr>
          <w:sz w:val="22"/>
          <w:szCs w:val="22"/>
        </w:rPr>
        <w:t>evaluation</w:t>
      </w:r>
      <w:r w:rsidR="00A45F59" w:rsidRPr="008F6A67">
        <w:rPr>
          <w:sz w:val="22"/>
          <w:szCs w:val="22"/>
        </w:rPr>
        <w:t>s</w:t>
      </w:r>
      <w:r w:rsidR="00FC2D7C" w:rsidRPr="008F6A67">
        <w:rPr>
          <w:sz w:val="22"/>
          <w:szCs w:val="22"/>
        </w:rPr>
        <w:t xml:space="preserve"> </w:t>
      </w:r>
      <w:r w:rsidR="00A45F59" w:rsidRPr="008F6A67">
        <w:rPr>
          <w:sz w:val="22"/>
          <w:szCs w:val="22"/>
        </w:rPr>
        <w:t xml:space="preserve">are </w:t>
      </w:r>
      <w:r w:rsidR="00971775" w:rsidRPr="008F6A67">
        <w:rPr>
          <w:sz w:val="22"/>
          <w:szCs w:val="22"/>
        </w:rPr>
        <w:t xml:space="preserve">an essential part of the </w:t>
      </w:r>
      <w:r w:rsidR="00FC2D7C" w:rsidRPr="008F6A67">
        <w:rPr>
          <w:sz w:val="22"/>
          <w:szCs w:val="22"/>
        </w:rPr>
        <w:t xml:space="preserve">interpretation </w:t>
      </w:r>
      <w:r w:rsidR="00971775" w:rsidRPr="008F6A67">
        <w:rPr>
          <w:sz w:val="22"/>
          <w:szCs w:val="22"/>
        </w:rPr>
        <w:t xml:space="preserve">(fourth) </w:t>
      </w:r>
      <w:r w:rsidR="00FC2D7C" w:rsidRPr="008F6A67">
        <w:rPr>
          <w:sz w:val="22"/>
          <w:szCs w:val="22"/>
        </w:rPr>
        <w:t>phase of the S-LCA framework</w:t>
      </w:r>
      <w:r w:rsidR="00C47781" w:rsidRPr="008F6A67">
        <w:rPr>
          <w:sz w:val="22"/>
          <w:szCs w:val="22"/>
        </w:rPr>
        <w:t>.</w:t>
      </w:r>
    </w:p>
    <w:p w14:paraId="17DD3864" w14:textId="77777777" w:rsidR="003B0D0A" w:rsidRPr="008F6A67" w:rsidRDefault="003B0D0A" w:rsidP="003B0D0A">
      <w:pPr>
        <w:spacing w:line="276" w:lineRule="auto"/>
        <w:jc w:val="both"/>
        <w:rPr>
          <w:sz w:val="22"/>
          <w:szCs w:val="22"/>
        </w:rPr>
      </w:pPr>
    </w:p>
    <w:p w14:paraId="41AD39C7" w14:textId="77777777" w:rsidR="007C532A" w:rsidRPr="008F6A67" w:rsidRDefault="007C532A" w:rsidP="0018428F">
      <w:pPr>
        <w:spacing w:line="276" w:lineRule="auto"/>
      </w:pPr>
    </w:p>
    <w:p w14:paraId="546B3737" w14:textId="341D68C8" w:rsidR="00FC2D7C" w:rsidRPr="008F6A67" w:rsidRDefault="00FC2D7C" w:rsidP="0018428F">
      <w:pPr>
        <w:pStyle w:val="Heading3"/>
        <w:spacing w:line="276" w:lineRule="auto"/>
        <w:rPr>
          <w:rFonts w:ascii="Times New Roman" w:hAnsi="Times New Roman" w:cs="Times New Roman"/>
          <w:color w:val="00B0F0"/>
        </w:rPr>
      </w:pPr>
      <w:bookmarkStart w:id="367" w:name="_Toc13377999"/>
      <w:bookmarkStart w:id="368" w:name="_Toc13378271"/>
      <w:bookmarkStart w:id="369" w:name="_Toc16598679"/>
      <w:bookmarkStart w:id="370" w:name="_Toc17532837"/>
      <w:r w:rsidRPr="008F6A67">
        <w:rPr>
          <w:rFonts w:ascii="Times New Roman" w:hAnsi="Times New Roman" w:cs="Times New Roman"/>
          <w:color w:val="000000" w:themeColor="text1"/>
        </w:rPr>
        <w:t xml:space="preserve">6.2.1. </w:t>
      </w:r>
      <w:r w:rsidRPr="008F6A67">
        <w:rPr>
          <w:rFonts w:ascii="Times New Roman" w:hAnsi="Times New Roman" w:cs="Times New Roman"/>
          <w:color w:val="00B0F0"/>
        </w:rPr>
        <w:t>Completeness</w:t>
      </w:r>
      <w:bookmarkEnd w:id="367"/>
      <w:bookmarkEnd w:id="368"/>
      <w:bookmarkEnd w:id="369"/>
      <w:bookmarkEnd w:id="370"/>
    </w:p>
    <w:p w14:paraId="30321704" w14:textId="77777777" w:rsidR="00FC2D7C" w:rsidRPr="008F6A67" w:rsidRDefault="00FC2D7C" w:rsidP="0018428F">
      <w:pPr>
        <w:spacing w:line="276" w:lineRule="auto"/>
      </w:pPr>
    </w:p>
    <w:p w14:paraId="618C8923" w14:textId="5B245450" w:rsidR="00C75EE7" w:rsidRPr="008F6A67" w:rsidRDefault="00FC2D7C" w:rsidP="0018428F">
      <w:pPr>
        <w:spacing w:line="276" w:lineRule="auto"/>
        <w:jc w:val="both"/>
        <w:rPr>
          <w:sz w:val="22"/>
          <w:szCs w:val="22"/>
        </w:rPr>
      </w:pPr>
      <w:r w:rsidRPr="008F6A67">
        <w:rPr>
          <w:sz w:val="22"/>
          <w:szCs w:val="22"/>
        </w:rPr>
        <w:t xml:space="preserve">An </w:t>
      </w:r>
      <w:r w:rsidR="008C533E" w:rsidRPr="008F6A67">
        <w:rPr>
          <w:sz w:val="22"/>
          <w:szCs w:val="22"/>
        </w:rPr>
        <w:t xml:space="preserve">evaluation </w:t>
      </w:r>
      <w:r w:rsidRPr="008F6A67">
        <w:rPr>
          <w:sz w:val="22"/>
          <w:szCs w:val="22"/>
        </w:rPr>
        <w:t xml:space="preserve">of the completeness of data considers if all data that is needed to be collected is possible to collect and has been collected. </w:t>
      </w:r>
      <w:r w:rsidR="00B34B8E" w:rsidRPr="008F6A67">
        <w:rPr>
          <w:sz w:val="22"/>
          <w:szCs w:val="22"/>
        </w:rPr>
        <w:t xml:space="preserve">This is primarily </w:t>
      </w:r>
      <w:r w:rsidR="00C2275B" w:rsidRPr="008F6A67">
        <w:rPr>
          <w:sz w:val="22"/>
          <w:szCs w:val="22"/>
        </w:rPr>
        <w:t xml:space="preserve">applicable to </w:t>
      </w:r>
      <w:r w:rsidR="00771B9F" w:rsidRPr="008F6A67">
        <w:rPr>
          <w:sz w:val="22"/>
          <w:szCs w:val="22"/>
        </w:rPr>
        <w:t xml:space="preserve">the </w:t>
      </w:r>
      <w:r w:rsidR="00B34B8E" w:rsidRPr="008F6A67">
        <w:rPr>
          <w:sz w:val="22"/>
          <w:szCs w:val="22"/>
        </w:rPr>
        <w:t xml:space="preserve">main data collection </w:t>
      </w:r>
      <w:r w:rsidR="00771B9F" w:rsidRPr="008F6A67">
        <w:rPr>
          <w:sz w:val="22"/>
          <w:szCs w:val="22"/>
        </w:rPr>
        <w:t xml:space="preserve">step </w:t>
      </w:r>
      <w:r w:rsidR="00B34B8E" w:rsidRPr="008F6A67">
        <w:rPr>
          <w:sz w:val="22"/>
          <w:szCs w:val="22"/>
        </w:rPr>
        <w:t xml:space="preserve">in the </w:t>
      </w:r>
      <w:r w:rsidR="00C2275B" w:rsidRPr="008F6A67">
        <w:rPr>
          <w:sz w:val="22"/>
          <w:szCs w:val="22"/>
        </w:rPr>
        <w:t>third S-LCA phase:</w:t>
      </w:r>
      <w:r w:rsidR="00A45F59" w:rsidRPr="008F6A67">
        <w:rPr>
          <w:sz w:val="22"/>
          <w:szCs w:val="22"/>
        </w:rPr>
        <w:t xml:space="preserve"> S-LCI</w:t>
      </w:r>
      <w:r w:rsidR="00771B9F" w:rsidRPr="008F6A67">
        <w:rPr>
          <w:sz w:val="22"/>
          <w:szCs w:val="22"/>
        </w:rPr>
        <w:t>.</w:t>
      </w:r>
      <w:r w:rsidR="008C533E" w:rsidRPr="008F6A67">
        <w:rPr>
          <w:sz w:val="22"/>
          <w:szCs w:val="22"/>
        </w:rPr>
        <w:t xml:space="preserve"> In addition</w:t>
      </w:r>
      <w:r w:rsidR="00771B9F" w:rsidRPr="008F6A67">
        <w:rPr>
          <w:sz w:val="22"/>
          <w:szCs w:val="22"/>
        </w:rPr>
        <w:t xml:space="preserve">, since data was collected in order to </w:t>
      </w:r>
      <w:r w:rsidR="008C533E" w:rsidRPr="008F6A67">
        <w:rPr>
          <w:sz w:val="22"/>
          <w:szCs w:val="22"/>
        </w:rPr>
        <w:t xml:space="preserve">determine the final </w:t>
      </w:r>
      <w:r w:rsidR="00771B9F" w:rsidRPr="008F6A67">
        <w:rPr>
          <w:sz w:val="22"/>
          <w:szCs w:val="22"/>
        </w:rPr>
        <w:t>list subcategories</w:t>
      </w:r>
      <w:r w:rsidR="00C2275B" w:rsidRPr="008F6A67">
        <w:rPr>
          <w:sz w:val="22"/>
          <w:szCs w:val="22"/>
        </w:rPr>
        <w:t xml:space="preserve"> in the goal and scope definition phase</w:t>
      </w:r>
      <w:r w:rsidR="00771B9F" w:rsidRPr="008F6A67">
        <w:rPr>
          <w:sz w:val="22"/>
          <w:szCs w:val="22"/>
        </w:rPr>
        <w:t xml:space="preserve"> this step is considered </w:t>
      </w:r>
      <w:r w:rsidR="00C75EE7" w:rsidRPr="008F6A67">
        <w:rPr>
          <w:sz w:val="22"/>
          <w:szCs w:val="22"/>
        </w:rPr>
        <w:t>in</w:t>
      </w:r>
      <w:r w:rsidR="00771B9F" w:rsidRPr="008F6A67">
        <w:rPr>
          <w:sz w:val="22"/>
          <w:szCs w:val="22"/>
        </w:rPr>
        <w:t xml:space="preserve"> the completeness </w:t>
      </w:r>
      <w:r w:rsidR="008C533E" w:rsidRPr="008F6A67">
        <w:rPr>
          <w:sz w:val="22"/>
          <w:szCs w:val="22"/>
        </w:rPr>
        <w:t>evaluation</w:t>
      </w:r>
      <w:r w:rsidR="00771B9F" w:rsidRPr="008F6A67">
        <w:rPr>
          <w:sz w:val="22"/>
          <w:szCs w:val="22"/>
        </w:rPr>
        <w:t xml:space="preserve"> as well. </w:t>
      </w:r>
    </w:p>
    <w:p w14:paraId="2FEF6031" w14:textId="77777777" w:rsidR="00C75EE7" w:rsidRPr="008F6A67" w:rsidRDefault="00C75EE7" w:rsidP="0018428F">
      <w:pPr>
        <w:spacing w:line="276" w:lineRule="auto"/>
        <w:jc w:val="both"/>
        <w:rPr>
          <w:sz w:val="22"/>
          <w:szCs w:val="22"/>
        </w:rPr>
      </w:pPr>
    </w:p>
    <w:p w14:paraId="31898480" w14:textId="416F3393" w:rsidR="00F02D5C" w:rsidRPr="008F6A67" w:rsidRDefault="00FC2D7C" w:rsidP="0018428F">
      <w:pPr>
        <w:spacing w:line="276" w:lineRule="auto"/>
        <w:jc w:val="both"/>
        <w:rPr>
          <w:sz w:val="22"/>
          <w:szCs w:val="22"/>
          <w:lang w:eastAsia="nl-NL"/>
        </w:rPr>
      </w:pPr>
      <w:r w:rsidRPr="008F6A67">
        <w:rPr>
          <w:sz w:val="22"/>
          <w:szCs w:val="22"/>
          <w:lang w:eastAsia="nl-NL"/>
        </w:rPr>
        <w:t xml:space="preserve">Regarding the </w:t>
      </w:r>
      <w:r w:rsidR="008C533E" w:rsidRPr="008F6A67">
        <w:rPr>
          <w:sz w:val="22"/>
          <w:szCs w:val="22"/>
          <w:lang w:eastAsia="nl-NL"/>
        </w:rPr>
        <w:t xml:space="preserve">lists of </w:t>
      </w:r>
      <w:r w:rsidR="009E0388" w:rsidRPr="008F6A67">
        <w:rPr>
          <w:sz w:val="22"/>
          <w:szCs w:val="22"/>
          <w:lang w:eastAsia="nl-NL"/>
        </w:rPr>
        <w:t>sub</w:t>
      </w:r>
      <w:r w:rsidRPr="008F6A67">
        <w:rPr>
          <w:sz w:val="22"/>
          <w:szCs w:val="22"/>
          <w:lang w:eastAsia="nl-NL"/>
        </w:rPr>
        <w:t>categories, completeness cannot be claimed as a restricted amount of literature and data was</w:t>
      </w:r>
      <w:r w:rsidR="00425053" w:rsidRPr="008F6A67">
        <w:rPr>
          <w:sz w:val="22"/>
          <w:szCs w:val="22"/>
          <w:lang w:eastAsia="nl-NL"/>
        </w:rPr>
        <w:t xml:space="preserve"> utilized</w:t>
      </w:r>
      <w:r w:rsidRPr="008F6A67">
        <w:rPr>
          <w:sz w:val="22"/>
          <w:szCs w:val="22"/>
          <w:lang w:eastAsia="nl-NL"/>
        </w:rPr>
        <w:t xml:space="preserve">. </w:t>
      </w:r>
      <w:r w:rsidR="00824617" w:rsidRPr="008F6A67">
        <w:rPr>
          <w:sz w:val="22"/>
          <w:szCs w:val="22"/>
          <w:lang w:eastAsia="nl-NL"/>
        </w:rPr>
        <w:t xml:space="preserve">Mainly </w:t>
      </w:r>
      <w:r w:rsidR="008C533E" w:rsidRPr="008F6A67">
        <w:rPr>
          <w:sz w:val="22"/>
          <w:szCs w:val="22"/>
          <w:lang w:eastAsia="nl-NL"/>
        </w:rPr>
        <w:t xml:space="preserve">sources on </w:t>
      </w:r>
      <w:r w:rsidR="00F02D5C" w:rsidRPr="008F6A67">
        <w:rPr>
          <w:sz w:val="22"/>
          <w:szCs w:val="22"/>
          <w:lang w:eastAsia="nl-NL"/>
        </w:rPr>
        <w:t xml:space="preserve">Dutch statistics and </w:t>
      </w:r>
      <w:r w:rsidR="00824617" w:rsidRPr="008F6A67">
        <w:rPr>
          <w:sz w:val="22"/>
          <w:szCs w:val="22"/>
          <w:lang w:eastAsia="nl-NL"/>
        </w:rPr>
        <w:t>documents from the Netherlands Corporate Social Responsibility organization (i.e. MVO Nederland)</w:t>
      </w:r>
      <w:r w:rsidR="00F02D5C" w:rsidRPr="008F6A67">
        <w:rPr>
          <w:sz w:val="22"/>
          <w:szCs w:val="22"/>
          <w:lang w:eastAsia="nl-NL"/>
        </w:rPr>
        <w:t>, the VNCI and websites/reports from the ZERO BRINE organizations</w:t>
      </w:r>
      <w:r w:rsidR="00824617" w:rsidRPr="008F6A67">
        <w:rPr>
          <w:sz w:val="22"/>
          <w:szCs w:val="22"/>
          <w:lang w:eastAsia="nl-NL"/>
        </w:rPr>
        <w:t xml:space="preserve"> </w:t>
      </w:r>
      <w:r w:rsidR="00F02D5C" w:rsidRPr="008F6A67">
        <w:rPr>
          <w:sz w:val="22"/>
          <w:szCs w:val="22"/>
          <w:lang w:eastAsia="nl-NL"/>
        </w:rPr>
        <w:t xml:space="preserve">were </w:t>
      </w:r>
      <w:r w:rsidR="00F7423C" w:rsidRPr="008F6A67">
        <w:rPr>
          <w:sz w:val="22"/>
          <w:szCs w:val="22"/>
          <w:lang w:eastAsia="nl-NL"/>
        </w:rPr>
        <w:t>engaged</w:t>
      </w:r>
      <w:r w:rsidR="00F02D5C" w:rsidRPr="008F6A67">
        <w:rPr>
          <w:sz w:val="22"/>
          <w:szCs w:val="22"/>
          <w:lang w:eastAsia="nl-NL"/>
        </w:rPr>
        <w:t xml:space="preserve"> for the desktop study. Asking the ZERO BRINE stakeholders directly about the </w:t>
      </w:r>
      <w:r w:rsidR="00F7423C" w:rsidRPr="008F6A67">
        <w:rPr>
          <w:sz w:val="22"/>
          <w:szCs w:val="22"/>
          <w:lang w:eastAsia="nl-NL"/>
        </w:rPr>
        <w:t xml:space="preserve">relevance </w:t>
      </w:r>
      <w:r w:rsidR="00F02D5C" w:rsidRPr="008F6A67">
        <w:rPr>
          <w:sz w:val="22"/>
          <w:szCs w:val="22"/>
          <w:lang w:eastAsia="nl-NL"/>
        </w:rPr>
        <w:t xml:space="preserve">of each of the Guidelines’ subcategories </w:t>
      </w:r>
      <w:r w:rsidR="008C533E" w:rsidRPr="008F6A67">
        <w:rPr>
          <w:sz w:val="22"/>
          <w:szCs w:val="22"/>
          <w:lang w:eastAsia="nl-NL"/>
        </w:rPr>
        <w:t xml:space="preserve">to their business and industry </w:t>
      </w:r>
      <w:r w:rsidR="00F02D5C" w:rsidRPr="008F6A67">
        <w:rPr>
          <w:sz w:val="22"/>
          <w:szCs w:val="22"/>
          <w:lang w:eastAsia="nl-NL"/>
        </w:rPr>
        <w:t>was</w:t>
      </w:r>
      <w:r w:rsidR="00F7423C" w:rsidRPr="008F6A67">
        <w:rPr>
          <w:sz w:val="22"/>
          <w:szCs w:val="22"/>
          <w:lang w:eastAsia="nl-NL"/>
        </w:rPr>
        <w:t xml:space="preserve"> the other input</w:t>
      </w:r>
      <w:r w:rsidR="00F02D5C" w:rsidRPr="008F6A67">
        <w:rPr>
          <w:sz w:val="22"/>
          <w:szCs w:val="22"/>
          <w:lang w:eastAsia="nl-NL"/>
        </w:rPr>
        <w:t xml:space="preserve">.  </w:t>
      </w:r>
      <w:r w:rsidR="009B2D79" w:rsidRPr="008F6A67">
        <w:rPr>
          <w:sz w:val="22"/>
          <w:szCs w:val="22"/>
          <w:lang w:eastAsia="nl-NL"/>
        </w:rPr>
        <w:t>In approaching this step it was considered that t</w:t>
      </w:r>
      <w:r w:rsidR="00771B9F" w:rsidRPr="008F6A67">
        <w:rPr>
          <w:sz w:val="22"/>
          <w:szCs w:val="22"/>
          <w:lang w:eastAsia="nl-NL"/>
        </w:rPr>
        <w:t xml:space="preserve">here exist </w:t>
      </w:r>
      <w:r w:rsidR="00F0748F" w:rsidRPr="008F6A67">
        <w:rPr>
          <w:sz w:val="22"/>
          <w:szCs w:val="22"/>
          <w:lang w:eastAsia="nl-NL"/>
        </w:rPr>
        <w:t>many</w:t>
      </w:r>
      <w:r w:rsidRPr="008F6A67">
        <w:rPr>
          <w:sz w:val="22"/>
          <w:szCs w:val="22"/>
          <w:lang w:eastAsia="nl-NL"/>
        </w:rPr>
        <w:t xml:space="preserve"> </w:t>
      </w:r>
      <w:r w:rsidR="00A45F59" w:rsidRPr="008F6A67">
        <w:rPr>
          <w:sz w:val="22"/>
          <w:szCs w:val="22"/>
          <w:lang w:eastAsia="nl-NL"/>
        </w:rPr>
        <w:t xml:space="preserve">S-LCA-related </w:t>
      </w:r>
      <w:r w:rsidRPr="008F6A67">
        <w:rPr>
          <w:sz w:val="22"/>
          <w:szCs w:val="22"/>
          <w:lang w:eastAsia="nl-NL"/>
        </w:rPr>
        <w:t xml:space="preserve">studies </w:t>
      </w:r>
      <w:r w:rsidR="00F0748F" w:rsidRPr="008F6A67">
        <w:rPr>
          <w:sz w:val="22"/>
          <w:szCs w:val="22"/>
          <w:lang w:eastAsia="nl-NL"/>
        </w:rPr>
        <w:t xml:space="preserve">that apply a case-specific set of subcategories (as opposed to adopting all 31 subcategories from the Guidelines). </w:t>
      </w:r>
      <w:r w:rsidR="00C2275B" w:rsidRPr="008F6A67">
        <w:rPr>
          <w:sz w:val="22"/>
          <w:szCs w:val="22"/>
          <w:lang w:eastAsia="nl-NL"/>
        </w:rPr>
        <w:t>For this study, t</w:t>
      </w:r>
      <w:r w:rsidRPr="008F6A67">
        <w:rPr>
          <w:sz w:val="22"/>
          <w:szCs w:val="22"/>
          <w:lang w:eastAsia="nl-NL"/>
        </w:rPr>
        <w:t xml:space="preserve">he author </w:t>
      </w:r>
      <w:r w:rsidR="00F0748F" w:rsidRPr="008F6A67">
        <w:rPr>
          <w:sz w:val="22"/>
          <w:szCs w:val="22"/>
          <w:lang w:eastAsia="nl-NL"/>
        </w:rPr>
        <w:t xml:space="preserve">opted to do the same </w:t>
      </w:r>
      <w:r w:rsidRPr="008F6A67">
        <w:rPr>
          <w:sz w:val="22"/>
          <w:szCs w:val="22"/>
          <w:lang w:eastAsia="nl-NL"/>
        </w:rPr>
        <w:t>chose not to</w:t>
      </w:r>
      <w:r w:rsidR="00C2275B" w:rsidRPr="008F6A67">
        <w:rPr>
          <w:sz w:val="22"/>
          <w:szCs w:val="22"/>
          <w:lang w:eastAsia="nl-NL"/>
        </w:rPr>
        <w:t xml:space="preserve"> </w:t>
      </w:r>
      <w:r w:rsidR="009B2D79" w:rsidRPr="008F6A67">
        <w:rPr>
          <w:sz w:val="22"/>
          <w:szCs w:val="22"/>
          <w:lang w:eastAsia="nl-NL"/>
        </w:rPr>
        <w:t xml:space="preserve">place a main </w:t>
      </w:r>
      <w:r w:rsidR="00C2275B" w:rsidRPr="008F6A67">
        <w:rPr>
          <w:sz w:val="22"/>
          <w:szCs w:val="22"/>
          <w:lang w:eastAsia="nl-NL"/>
        </w:rPr>
        <w:t xml:space="preserve">focus </w:t>
      </w:r>
      <w:r w:rsidR="009B2D79" w:rsidRPr="008F6A67">
        <w:rPr>
          <w:sz w:val="22"/>
          <w:szCs w:val="22"/>
          <w:lang w:eastAsia="nl-NL"/>
        </w:rPr>
        <w:t xml:space="preserve">of </w:t>
      </w:r>
      <w:r w:rsidR="00C2275B" w:rsidRPr="008F6A67">
        <w:rPr>
          <w:sz w:val="22"/>
          <w:szCs w:val="22"/>
          <w:lang w:eastAsia="nl-NL"/>
        </w:rPr>
        <w:t xml:space="preserve">the S-LCA on the subcategory selection </w:t>
      </w:r>
      <w:r w:rsidRPr="008F6A67">
        <w:rPr>
          <w:sz w:val="22"/>
          <w:szCs w:val="22"/>
          <w:lang w:eastAsia="nl-NL"/>
        </w:rPr>
        <w:t xml:space="preserve">due to time constraints </w:t>
      </w:r>
      <w:r w:rsidR="00824617" w:rsidRPr="008F6A67">
        <w:rPr>
          <w:sz w:val="22"/>
          <w:szCs w:val="22"/>
          <w:lang w:eastAsia="nl-NL"/>
        </w:rPr>
        <w:t xml:space="preserve">of the project and, more importantly, </w:t>
      </w:r>
      <w:r w:rsidR="00F7423C" w:rsidRPr="008F6A67">
        <w:rPr>
          <w:sz w:val="22"/>
          <w:szCs w:val="22"/>
          <w:lang w:eastAsia="nl-NL"/>
        </w:rPr>
        <w:t xml:space="preserve">to allow more time for </w:t>
      </w:r>
      <w:r w:rsidRPr="008F6A67">
        <w:rPr>
          <w:sz w:val="22"/>
          <w:szCs w:val="22"/>
          <w:lang w:eastAsia="nl-NL"/>
        </w:rPr>
        <w:t xml:space="preserve">the inventory analysis and </w:t>
      </w:r>
      <w:r w:rsidR="00771B9F" w:rsidRPr="008F6A67">
        <w:rPr>
          <w:sz w:val="22"/>
          <w:szCs w:val="22"/>
          <w:lang w:eastAsia="nl-NL"/>
        </w:rPr>
        <w:t xml:space="preserve">S-LCIA </w:t>
      </w:r>
      <w:r w:rsidRPr="008F6A67">
        <w:rPr>
          <w:sz w:val="22"/>
          <w:szCs w:val="22"/>
          <w:lang w:eastAsia="nl-NL"/>
        </w:rPr>
        <w:t>phase</w:t>
      </w:r>
      <w:r w:rsidR="00771B9F" w:rsidRPr="008F6A67">
        <w:rPr>
          <w:sz w:val="22"/>
          <w:szCs w:val="22"/>
          <w:lang w:eastAsia="nl-NL"/>
        </w:rPr>
        <w:t>s</w:t>
      </w:r>
      <w:r w:rsidR="00824617" w:rsidRPr="008F6A67">
        <w:rPr>
          <w:sz w:val="22"/>
          <w:szCs w:val="22"/>
          <w:lang w:eastAsia="nl-NL"/>
        </w:rPr>
        <w:t>. These phases</w:t>
      </w:r>
      <w:r w:rsidRPr="008F6A67">
        <w:rPr>
          <w:sz w:val="22"/>
          <w:szCs w:val="22"/>
          <w:lang w:eastAsia="nl-NL"/>
        </w:rPr>
        <w:t xml:space="preserve"> consist</w:t>
      </w:r>
      <w:r w:rsidR="00F7423C" w:rsidRPr="008F6A67">
        <w:rPr>
          <w:sz w:val="22"/>
          <w:szCs w:val="22"/>
          <w:lang w:eastAsia="nl-NL"/>
        </w:rPr>
        <w:t>ed</w:t>
      </w:r>
      <w:r w:rsidRPr="008F6A67">
        <w:rPr>
          <w:sz w:val="22"/>
          <w:szCs w:val="22"/>
          <w:lang w:eastAsia="nl-NL"/>
        </w:rPr>
        <w:t xml:space="preserve"> of gathering a sufficient amount of data for determining the social sustainability performance</w:t>
      </w:r>
      <w:r w:rsidR="00824617" w:rsidRPr="008F6A67">
        <w:rPr>
          <w:sz w:val="22"/>
          <w:szCs w:val="22"/>
          <w:lang w:eastAsia="nl-NL"/>
        </w:rPr>
        <w:t>s</w:t>
      </w:r>
      <w:r w:rsidR="00F7423C" w:rsidRPr="008F6A67">
        <w:rPr>
          <w:sz w:val="22"/>
          <w:szCs w:val="22"/>
          <w:lang w:eastAsia="nl-NL"/>
        </w:rPr>
        <w:t>,</w:t>
      </w:r>
      <w:r w:rsidRPr="008F6A67">
        <w:rPr>
          <w:sz w:val="22"/>
          <w:szCs w:val="22"/>
          <w:lang w:eastAsia="nl-NL"/>
        </w:rPr>
        <w:t xml:space="preserve"> which was the desired end result of the study</w:t>
      </w:r>
      <w:r w:rsidR="00F7423C" w:rsidRPr="008F6A67">
        <w:rPr>
          <w:sz w:val="22"/>
          <w:szCs w:val="22"/>
          <w:lang w:eastAsia="nl-NL"/>
        </w:rPr>
        <w:t xml:space="preserve"> and therefore of significant importance</w:t>
      </w:r>
      <w:r w:rsidRPr="008F6A67">
        <w:rPr>
          <w:sz w:val="22"/>
          <w:szCs w:val="22"/>
          <w:lang w:eastAsia="nl-NL"/>
        </w:rPr>
        <w:t xml:space="preserve">. </w:t>
      </w:r>
      <w:r w:rsidR="00824617" w:rsidRPr="008F6A67">
        <w:rPr>
          <w:sz w:val="22"/>
          <w:szCs w:val="22"/>
          <w:lang w:eastAsia="nl-NL"/>
        </w:rPr>
        <w:t xml:space="preserve">As </w:t>
      </w:r>
      <w:r w:rsidR="00771B9F" w:rsidRPr="008F6A67">
        <w:rPr>
          <w:sz w:val="22"/>
          <w:szCs w:val="22"/>
          <w:lang w:eastAsia="nl-NL"/>
        </w:rPr>
        <w:t xml:space="preserve">discussed </w:t>
      </w:r>
      <w:r w:rsidR="00824617" w:rsidRPr="008F6A67">
        <w:rPr>
          <w:sz w:val="22"/>
          <w:szCs w:val="22"/>
          <w:lang w:eastAsia="nl-NL"/>
        </w:rPr>
        <w:t xml:space="preserve">in Section </w:t>
      </w:r>
      <w:r w:rsidR="00AD15E3" w:rsidRPr="008F6A67">
        <w:rPr>
          <w:sz w:val="22"/>
          <w:szCs w:val="22"/>
          <w:lang w:eastAsia="nl-NL"/>
        </w:rPr>
        <w:t>6</w:t>
      </w:r>
      <w:r w:rsidR="00824617" w:rsidRPr="008F6A67">
        <w:rPr>
          <w:sz w:val="22"/>
          <w:szCs w:val="22"/>
          <w:lang w:eastAsia="nl-NL"/>
        </w:rPr>
        <w:t>.1.</w:t>
      </w:r>
      <w:r w:rsidR="00AD15E3" w:rsidRPr="008F6A67">
        <w:rPr>
          <w:sz w:val="22"/>
          <w:szCs w:val="22"/>
          <w:lang w:eastAsia="nl-NL"/>
        </w:rPr>
        <w:t>5</w:t>
      </w:r>
      <w:r w:rsidR="00824617" w:rsidRPr="008F6A67">
        <w:rPr>
          <w:sz w:val="22"/>
          <w:szCs w:val="22"/>
          <w:lang w:eastAsia="nl-NL"/>
        </w:rPr>
        <w:t xml:space="preserve"> </w:t>
      </w:r>
      <w:r w:rsidR="00771B9F" w:rsidRPr="008F6A67">
        <w:rPr>
          <w:sz w:val="22"/>
          <w:szCs w:val="22"/>
          <w:lang w:eastAsia="nl-NL"/>
        </w:rPr>
        <w:t xml:space="preserve">above, data collection for the subcategories may have been regarded as more complete </w:t>
      </w:r>
      <w:r w:rsidR="00824617" w:rsidRPr="008F6A67">
        <w:rPr>
          <w:sz w:val="22"/>
          <w:szCs w:val="22"/>
          <w:lang w:eastAsia="nl-NL"/>
        </w:rPr>
        <w:t xml:space="preserve">if </w:t>
      </w:r>
      <w:r w:rsidR="00C2275B" w:rsidRPr="008F6A67">
        <w:rPr>
          <w:sz w:val="22"/>
          <w:szCs w:val="22"/>
          <w:lang w:eastAsia="nl-NL"/>
        </w:rPr>
        <w:t xml:space="preserve">additional stakeholders </w:t>
      </w:r>
      <w:r w:rsidR="008C533E" w:rsidRPr="008F6A67">
        <w:rPr>
          <w:sz w:val="22"/>
          <w:szCs w:val="22"/>
          <w:lang w:eastAsia="nl-NL"/>
        </w:rPr>
        <w:t xml:space="preserve">were </w:t>
      </w:r>
      <w:r w:rsidR="00C2275B" w:rsidRPr="008F6A67">
        <w:rPr>
          <w:sz w:val="22"/>
          <w:szCs w:val="22"/>
          <w:lang w:eastAsia="nl-NL"/>
        </w:rPr>
        <w:t>confronted</w:t>
      </w:r>
      <w:r w:rsidR="00F0748F" w:rsidRPr="008F6A67">
        <w:rPr>
          <w:sz w:val="22"/>
          <w:szCs w:val="22"/>
          <w:lang w:eastAsia="nl-NL"/>
        </w:rPr>
        <w:t xml:space="preserve"> for the subcategory selection </w:t>
      </w:r>
      <w:r w:rsidR="00893BEC" w:rsidRPr="008F6A67">
        <w:rPr>
          <w:sz w:val="22"/>
          <w:szCs w:val="22"/>
          <w:lang w:eastAsia="nl-NL"/>
        </w:rPr>
        <w:t xml:space="preserve">and if a </w:t>
      </w:r>
      <w:r w:rsidR="00C2275B" w:rsidRPr="008F6A67">
        <w:rPr>
          <w:sz w:val="22"/>
          <w:szCs w:val="22"/>
          <w:lang w:eastAsia="nl-NL"/>
        </w:rPr>
        <w:t xml:space="preserve">series of </w:t>
      </w:r>
      <w:r w:rsidR="00F0748F" w:rsidRPr="008F6A67">
        <w:rPr>
          <w:sz w:val="22"/>
          <w:szCs w:val="22"/>
          <w:lang w:eastAsia="nl-NL"/>
        </w:rPr>
        <w:t xml:space="preserve">group </w:t>
      </w:r>
      <w:r w:rsidR="00C2275B" w:rsidRPr="008F6A67">
        <w:rPr>
          <w:sz w:val="22"/>
          <w:szCs w:val="22"/>
          <w:lang w:eastAsia="nl-NL"/>
        </w:rPr>
        <w:t xml:space="preserve">interviews </w:t>
      </w:r>
      <w:r w:rsidR="008C533E" w:rsidRPr="008F6A67">
        <w:rPr>
          <w:sz w:val="22"/>
          <w:szCs w:val="22"/>
          <w:lang w:eastAsia="nl-NL"/>
        </w:rPr>
        <w:t>or discussions</w:t>
      </w:r>
      <w:r w:rsidR="00893BEC" w:rsidRPr="008F6A67">
        <w:rPr>
          <w:sz w:val="22"/>
          <w:szCs w:val="22"/>
          <w:lang w:eastAsia="nl-NL"/>
        </w:rPr>
        <w:t xml:space="preserve"> were carried out</w:t>
      </w:r>
      <w:r w:rsidR="008C533E" w:rsidRPr="008F6A67">
        <w:rPr>
          <w:sz w:val="22"/>
          <w:szCs w:val="22"/>
          <w:lang w:eastAsia="nl-NL"/>
        </w:rPr>
        <w:t xml:space="preserve">. </w:t>
      </w:r>
    </w:p>
    <w:p w14:paraId="691F87A2" w14:textId="77777777" w:rsidR="00FC2D7C" w:rsidRPr="008F6A67" w:rsidRDefault="00FC2D7C" w:rsidP="0018428F">
      <w:pPr>
        <w:spacing w:line="276" w:lineRule="auto"/>
        <w:jc w:val="both"/>
        <w:rPr>
          <w:sz w:val="22"/>
          <w:szCs w:val="22"/>
        </w:rPr>
      </w:pPr>
    </w:p>
    <w:p w14:paraId="71A942CD" w14:textId="7663555D" w:rsidR="00FD6CCE" w:rsidRPr="008F6A67" w:rsidRDefault="00530C0A" w:rsidP="008C0DB8">
      <w:pPr>
        <w:pStyle w:val="NormalWeb"/>
        <w:spacing w:before="0" w:beforeAutospacing="0" w:after="0" w:afterAutospacing="0" w:line="276" w:lineRule="auto"/>
        <w:jc w:val="both"/>
        <w:rPr>
          <w:color w:val="000000" w:themeColor="text1"/>
          <w:sz w:val="22"/>
          <w:szCs w:val="22"/>
          <w:lang w:val="en-US"/>
        </w:rPr>
      </w:pPr>
      <w:r w:rsidRPr="008F6A67">
        <w:rPr>
          <w:color w:val="000000" w:themeColor="text1"/>
          <w:sz w:val="22"/>
          <w:szCs w:val="22"/>
          <w:lang w:val="en-US"/>
        </w:rPr>
        <w:lastRenderedPageBreak/>
        <w:t xml:space="preserve">The completeness for </w:t>
      </w:r>
      <w:r w:rsidR="00FC2D7C" w:rsidRPr="008F6A67">
        <w:rPr>
          <w:color w:val="000000" w:themeColor="text1"/>
          <w:sz w:val="22"/>
          <w:szCs w:val="22"/>
          <w:lang w:val="en-US"/>
        </w:rPr>
        <w:t xml:space="preserve">the </w:t>
      </w:r>
      <w:r w:rsidR="00F0748F" w:rsidRPr="008F6A67">
        <w:rPr>
          <w:color w:val="000000" w:themeColor="text1"/>
          <w:sz w:val="22"/>
          <w:szCs w:val="22"/>
          <w:lang w:val="en-US"/>
        </w:rPr>
        <w:t xml:space="preserve">S-LCI </w:t>
      </w:r>
      <w:r w:rsidR="00FC2D7C" w:rsidRPr="008F6A67">
        <w:rPr>
          <w:color w:val="000000" w:themeColor="text1"/>
          <w:sz w:val="22"/>
          <w:szCs w:val="22"/>
          <w:lang w:val="en-US"/>
        </w:rPr>
        <w:t xml:space="preserve">phase is gauged from </w:t>
      </w:r>
      <w:r w:rsidR="004F01F7" w:rsidRPr="008F6A67">
        <w:rPr>
          <w:color w:val="000000" w:themeColor="text1"/>
          <w:sz w:val="22"/>
          <w:szCs w:val="22"/>
          <w:lang w:val="en-US"/>
        </w:rPr>
        <w:t xml:space="preserve">the </w:t>
      </w:r>
      <w:r w:rsidRPr="008F6A67">
        <w:rPr>
          <w:color w:val="000000" w:themeColor="text1"/>
          <w:sz w:val="22"/>
          <w:szCs w:val="22"/>
          <w:lang w:val="en-US"/>
        </w:rPr>
        <w:t xml:space="preserve">main </w:t>
      </w:r>
      <w:r w:rsidR="00FC2D7C" w:rsidRPr="008F6A67">
        <w:rPr>
          <w:color w:val="000000" w:themeColor="text1"/>
          <w:sz w:val="22"/>
          <w:szCs w:val="22"/>
          <w:lang w:val="en-US"/>
        </w:rPr>
        <w:t>data</w:t>
      </w:r>
      <w:r w:rsidRPr="008F6A67">
        <w:rPr>
          <w:color w:val="000000" w:themeColor="text1"/>
          <w:sz w:val="22"/>
          <w:szCs w:val="22"/>
          <w:lang w:val="en-US"/>
        </w:rPr>
        <w:t xml:space="preserve"> collection step</w:t>
      </w:r>
      <w:r w:rsidR="004F01F7" w:rsidRPr="008F6A67">
        <w:rPr>
          <w:color w:val="000000" w:themeColor="text1"/>
          <w:sz w:val="22"/>
          <w:szCs w:val="22"/>
          <w:lang w:val="en-US"/>
        </w:rPr>
        <w:t>.</w:t>
      </w:r>
      <w:r w:rsidR="00FC2D7C" w:rsidRPr="008F6A67">
        <w:rPr>
          <w:color w:val="000000" w:themeColor="text1"/>
          <w:sz w:val="22"/>
          <w:szCs w:val="22"/>
          <w:lang w:val="en-US"/>
        </w:rPr>
        <w:t xml:space="preserve"> </w:t>
      </w:r>
      <w:r w:rsidR="000D7129" w:rsidRPr="008F6A67">
        <w:rPr>
          <w:color w:val="000000" w:themeColor="text1"/>
          <w:sz w:val="22"/>
          <w:szCs w:val="22"/>
          <w:lang w:val="en-US"/>
        </w:rPr>
        <w:t>Recall that t</w:t>
      </w:r>
      <w:r w:rsidR="008C0DB8" w:rsidRPr="008F6A67">
        <w:rPr>
          <w:color w:val="000000" w:themeColor="text1"/>
          <w:sz w:val="22"/>
          <w:szCs w:val="22"/>
          <w:lang w:val="en-US"/>
        </w:rPr>
        <w:t xml:space="preserve">he </w:t>
      </w:r>
      <w:r w:rsidRPr="008F6A67">
        <w:rPr>
          <w:color w:val="000000" w:themeColor="text1"/>
          <w:sz w:val="22"/>
          <w:szCs w:val="22"/>
          <w:lang w:val="en-US"/>
        </w:rPr>
        <w:t xml:space="preserve">site-specific </w:t>
      </w:r>
      <w:r w:rsidR="008C0DB8" w:rsidRPr="008F6A67">
        <w:rPr>
          <w:color w:val="000000" w:themeColor="text1"/>
          <w:sz w:val="22"/>
          <w:szCs w:val="22"/>
          <w:lang w:val="en-US"/>
        </w:rPr>
        <w:t xml:space="preserve">data was collected </w:t>
      </w:r>
      <w:r w:rsidR="00FD6CCE" w:rsidRPr="008F6A67">
        <w:rPr>
          <w:color w:val="000000" w:themeColor="text1"/>
          <w:sz w:val="22"/>
          <w:szCs w:val="22"/>
          <w:lang w:val="en-US"/>
        </w:rPr>
        <w:t>by means of</w:t>
      </w:r>
      <w:r w:rsidR="008C0DB8" w:rsidRPr="008F6A67">
        <w:rPr>
          <w:color w:val="000000" w:themeColor="text1"/>
          <w:sz w:val="22"/>
          <w:szCs w:val="22"/>
          <w:lang w:val="en-US"/>
        </w:rPr>
        <w:t xml:space="preserve"> a desktop study </w:t>
      </w:r>
      <w:r w:rsidR="004F01F7" w:rsidRPr="008F6A67">
        <w:rPr>
          <w:color w:val="000000" w:themeColor="text1"/>
          <w:sz w:val="22"/>
          <w:szCs w:val="22"/>
          <w:lang w:val="en-US"/>
        </w:rPr>
        <w:t xml:space="preserve">and </w:t>
      </w:r>
      <w:r w:rsidR="008C0DB8" w:rsidRPr="008F6A67">
        <w:rPr>
          <w:color w:val="000000" w:themeColor="text1"/>
          <w:sz w:val="22"/>
          <w:szCs w:val="22"/>
          <w:lang w:val="en-US"/>
        </w:rPr>
        <w:t>interviews</w:t>
      </w:r>
      <w:r w:rsidR="00893BEC" w:rsidRPr="008F6A67">
        <w:rPr>
          <w:color w:val="000000" w:themeColor="text1"/>
          <w:sz w:val="22"/>
          <w:szCs w:val="22"/>
          <w:lang w:val="en-US"/>
        </w:rPr>
        <w:t xml:space="preserve"> (similar to what was done for the subcategory selection)</w:t>
      </w:r>
      <w:r w:rsidR="008C0DB8" w:rsidRPr="008F6A67">
        <w:rPr>
          <w:color w:val="000000" w:themeColor="text1"/>
          <w:sz w:val="22"/>
          <w:szCs w:val="22"/>
          <w:lang w:val="en-US"/>
        </w:rPr>
        <w:t xml:space="preserve">, </w:t>
      </w:r>
      <w:r w:rsidR="004F01F7" w:rsidRPr="008F6A67">
        <w:rPr>
          <w:color w:val="000000" w:themeColor="text1"/>
          <w:sz w:val="22"/>
          <w:szCs w:val="22"/>
          <w:lang w:val="en-US"/>
        </w:rPr>
        <w:t xml:space="preserve">in order to find indications of social sustainability performance </w:t>
      </w:r>
      <w:r w:rsidR="00FC2D7C" w:rsidRPr="008F6A67">
        <w:rPr>
          <w:color w:val="000000" w:themeColor="text1"/>
          <w:sz w:val="22"/>
          <w:szCs w:val="22"/>
          <w:lang w:val="en-US"/>
        </w:rPr>
        <w:t xml:space="preserve">for each </w:t>
      </w:r>
      <w:r w:rsidR="000D7129" w:rsidRPr="008F6A67">
        <w:rPr>
          <w:color w:val="000000" w:themeColor="text1"/>
          <w:sz w:val="22"/>
          <w:szCs w:val="22"/>
          <w:lang w:val="en-US"/>
        </w:rPr>
        <w:t xml:space="preserve">organization for each </w:t>
      </w:r>
      <w:r w:rsidR="00A374A2" w:rsidRPr="008F6A67">
        <w:rPr>
          <w:color w:val="000000" w:themeColor="text1"/>
          <w:sz w:val="22"/>
          <w:szCs w:val="22"/>
          <w:lang w:val="en-US"/>
        </w:rPr>
        <w:t xml:space="preserve">chosen </w:t>
      </w:r>
      <w:r w:rsidR="00FC2D7C" w:rsidRPr="008F6A67">
        <w:rPr>
          <w:color w:val="000000" w:themeColor="text1"/>
          <w:sz w:val="22"/>
          <w:szCs w:val="22"/>
          <w:lang w:val="en-US"/>
        </w:rPr>
        <w:t xml:space="preserve">subcategory. </w:t>
      </w:r>
      <w:r w:rsidR="004F01F7" w:rsidRPr="008F6A67">
        <w:rPr>
          <w:color w:val="000000" w:themeColor="text1"/>
          <w:sz w:val="22"/>
          <w:szCs w:val="22"/>
          <w:lang w:val="en-US"/>
        </w:rPr>
        <w:t xml:space="preserve">In Section </w:t>
      </w:r>
      <w:r w:rsidR="006F7FC0" w:rsidRPr="008F6A67">
        <w:rPr>
          <w:color w:val="000000" w:themeColor="text1"/>
          <w:sz w:val="22"/>
          <w:szCs w:val="22"/>
          <w:lang w:val="en-US"/>
        </w:rPr>
        <w:t>6.1.5,</w:t>
      </w:r>
      <w:r w:rsidR="004F01F7" w:rsidRPr="008F6A67">
        <w:rPr>
          <w:color w:val="000000" w:themeColor="text1"/>
          <w:sz w:val="22"/>
          <w:szCs w:val="22"/>
          <w:lang w:val="en-US"/>
        </w:rPr>
        <w:t xml:space="preserve"> a detailed reflection </w:t>
      </w:r>
      <w:r w:rsidR="00F0748F" w:rsidRPr="008F6A67">
        <w:rPr>
          <w:color w:val="000000" w:themeColor="text1"/>
          <w:sz w:val="22"/>
          <w:szCs w:val="22"/>
          <w:lang w:val="en-US"/>
        </w:rPr>
        <w:t>was</w:t>
      </w:r>
      <w:r w:rsidR="004F01F7" w:rsidRPr="008F6A67">
        <w:rPr>
          <w:color w:val="000000" w:themeColor="text1"/>
          <w:sz w:val="22"/>
          <w:szCs w:val="22"/>
          <w:lang w:val="en-US"/>
        </w:rPr>
        <w:t xml:space="preserve"> offered </w:t>
      </w:r>
      <w:r w:rsidR="000D7129" w:rsidRPr="008F6A67">
        <w:rPr>
          <w:color w:val="000000" w:themeColor="text1"/>
          <w:sz w:val="22"/>
          <w:szCs w:val="22"/>
          <w:lang w:val="en-US"/>
        </w:rPr>
        <w:t>on the way in which the main data collection step was carried out</w:t>
      </w:r>
      <w:r w:rsidR="008E1E65" w:rsidRPr="008F6A67">
        <w:rPr>
          <w:color w:val="000000" w:themeColor="text1"/>
          <w:sz w:val="22"/>
          <w:szCs w:val="22"/>
          <w:lang w:val="en-US"/>
        </w:rPr>
        <w:t>, and s</w:t>
      </w:r>
      <w:r w:rsidR="00FD6CCE" w:rsidRPr="008F6A67">
        <w:rPr>
          <w:color w:val="000000" w:themeColor="text1"/>
          <w:sz w:val="22"/>
          <w:szCs w:val="22"/>
          <w:lang w:val="en-US"/>
        </w:rPr>
        <w:t>ome of these points are relevant for the discussion on completeness as well. A</w:t>
      </w:r>
      <w:r w:rsidR="008C0DB8" w:rsidRPr="008F6A67">
        <w:rPr>
          <w:color w:val="000000" w:themeColor="text1"/>
          <w:sz w:val="22"/>
          <w:szCs w:val="22"/>
          <w:lang w:val="en-US"/>
        </w:rPr>
        <w:t xml:space="preserve"> main aspect to reflect upon </w:t>
      </w:r>
      <w:r w:rsidR="004F01F7" w:rsidRPr="008F6A67">
        <w:rPr>
          <w:color w:val="000000" w:themeColor="text1"/>
          <w:sz w:val="22"/>
          <w:szCs w:val="22"/>
          <w:lang w:val="en-US"/>
        </w:rPr>
        <w:t>is</w:t>
      </w:r>
      <w:r w:rsidR="00FD6CCE" w:rsidRPr="008F6A67">
        <w:rPr>
          <w:color w:val="000000" w:themeColor="text1"/>
          <w:sz w:val="22"/>
          <w:szCs w:val="22"/>
          <w:lang w:val="en-US"/>
        </w:rPr>
        <w:t xml:space="preserve"> whether </w:t>
      </w:r>
      <w:r w:rsidR="00F72446" w:rsidRPr="008F6A67">
        <w:rPr>
          <w:color w:val="000000" w:themeColor="text1"/>
          <w:sz w:val="22"/>
          <w:szCs w:val="22"/>
          <w:lang w:val="en-US"/>
        </w:rPr>
        <w:t xml:space="preserve">and why </w:t>
      </w:r>
      <w:r w:rsidR="00FD6CCE" w:rsidRPr="008F6A67">
        <w:rPr>
          <w:color w:val="000000" w:themeColor="text1"/>
          <w:sz w:val="22"/>
          <w:szCs w:val="22"/>
          <w:lang w:val="en-US"/>
        </w:rPr>
        <w:t>it is</w:t>
      </w:r>
      <w:r w:rsidR="00F72446" w:rsidRPr="008F6A67">
        <w:rPr>
          <w:color w:val="000000" w:themeColor="text1"/>
          <w:sz w:val="22"/>
          <w:szCs w:val="22"/>
          <w:lang w:val="en-US"/>
        </w:rPr>
        <w:t xml:space="preserve"> or is not</w:t>
      </w:r>
      <w:r w:rsidR="00FD6CCE" w:rsidRPr="008F6A67">
        <w:rPr>
          <w:color w:val="000000" w:themeColor="text1"/>
          <w:sz w:val="22"/>
          <w:szCs w:val="22"/>
          <w:lang w:val="en-US"/>
        </w:rPr>
        <w:t xml:space="preserve"> valid to draw conclusions from only the limited amount of data that was collected. </w:t>
      </w:r>
      <w:r w:rsidR="008E1E65" w:rsidRPr="008F6A67">
        <w:rPr>
          <w:color w:val="000000" w:themeColor="text1"/>
          <w:sz w:val="22"/>
          <w:szCs w:val="22"/>
          <w:lang w:val="en-US"/>
        </w:rPr>
        <w:t>Firstly, o</w:t>
      </w:r>
      <w:r w:rsidR="00FD6CCE" w:rsidRPr="008F6A67">
        <w:rPr>
          <w:color w:val="000000" w:themeColor="text1"/>
          <w:sz w:val="22"/>
          <w:szCs w:val="22"/>
          <w:lang w:val="en-US"/>
        </w:rPr>
        <w:t xml:space="preserve">nly publicly available reports </w:t>
      </w:r>
      <w:r w:rsidR="00F0748F" w:rsidRPr="008F6A67">
        <w:rPr>
          <w:color w:val="000000" w:themeColor="text1"/>
          <w:sz w:val="22"/>
          <w:szCs w:val="22"/>
          <w:lang w:val="en-US"/>
        </w:rPr>
        <w:t xml:space="preserve">were </w:t>
      </w:r>
      <w:r w:rsidR="00FD6CCE" w:rsidRPr="008F6A67">
        <w:rPr>
          <w:color w:val="000000" w:themeColor="text1"/>
          <w:sz w:val="22"/>
          <w:szCs w:val="22"/>
          <w:lang w:val="en-US"/>
        </w:rPr>
        <w:t>consulted due to access</w:t>
      </w:r>
      <w:r w:rsidR="008E1E65" w:rsidRPr="008F6A67">
        <w:rPr>
          <w:color w:val="000000" w:themeColor="text1"/>
          <w:sz w:val="22"/>
          <w:szCs w:val="22"/>
          <w:lang w:val="en-US"/>
        </w:rPr>
        <w:t xml:space="preserve"> restrictions on organizations’ internal records. In most cases this caused for only annual reports (if available), company websites</w:t>
      </w:r>
      <w:r w:rsidR="00FD6CCE" w:rsidRPr="008F6A67">
        <w:rPr>
          <w:color w:val="000000" w:themeColor="text1"/>
          <w:sz w:val="22"/>
          <w:szCs w:val="22"/>
          <w:lang w:val="en-US"/>
        </w:rPr>
        <w:t xml:space="preserve">, </w:t>
      </w:r>
      <w:r w:rsidR="0076737B" w:rsidRPr="008F6A67">
        <w:rPr>
          <w:color w:val="000000" w:themeColor="text1"/>
          <w:sz w:val="22"/>
          <w:szCs w:val="22"/>
          <w:lang w:val="en-US"/>
        </w:rPr>
        <w:t xml:space="preserve">news articles and other student theses to be </w:t>
      </w:r>
      <w:r w:rsidR="00F21D11" w:rsidRPr="008F6A67">
        <w:rPr>
          <w:color w:val="000000" w:themeColor="text1"/>
          <w:sz w:val="22"/>
          <w:szCs w:val="22"/>
          <w:lang w:val="en-US"/>
        </w:rPr>
        <w:t>utilized</w:t>
      </w:r>
      <w:r w:rsidR="0076737B" w:rsidRPr="008F6A67">
        <w:rPr>
          <w:color w:val="000000" w:themeColor="text1"/>
          <w:sz w:val="22"/>
          <w:szCs w:val="22"/>
          <w:lang w:val="en-US"/>
        </w:rPr>
        <w:t xml:space="preserve"> for data gathering. Secondly, </w:t>
      </w:r>
      <w:r w:rsidR="00FD6CCE" w:rsidRPr="008F6A67">
        <w:rPr>
          <w:color w:val="000000" w:themeColor="text1"/>
          <w:sz w:val="22"/>
          <w:szCs w:val="22"/>
          <w:lang w:val="en-US"/>
        </w:rPr>
        <w:t>only one or two</w:t>
      </w:r>
      <w:r w:rsidR="00F0748F" w:rsidRPr="008F6A67">
        <w:rPr>
          <w:color w:val="000000" w:themeColor="text1"/>
          <w:sz w:val="22"/>
          <w:szCs w:val="22"/>
          <w:lang w:val="en-US"/>
        </w:rPr>
        <w:t xml:space="preserve"> representatives (managers and workers) p</w:t>
      </w:r>
      <w:r w:rsidR="00FD6CCE" w:rsidRPr="008F6A67">
        <w:rPr>
          <w:color w:val="000000" w:themeColor="text1"/>
          <w:sz w:val="22"/>
          <w:szCs w:val="22"/>
          <w:lang w:val="en-US"/>
        </w:rPr>
        <w:t xml:space="preserve">er </w:t>
      </w:r>
      <w:r w:rsidR="005E657A">
        <w:rPr>
          <w:color w:val="000000" w:themeColor="text1"/>
          <w:sz w:val="22"/>
          <w:szCs w:val="22"/>
          <w:lang w:val="en-US"/>
        </w:rPr>
        <w:t>o</w:t>
      </w:r>
      <w:r w:rsidR="00512B0E">
        <w:rPr>
          <w:color w:val="000000" w:themeColor="text1"/>
          <w:sz w:val="22"/>
          <w:szCs w:val="22"/>
          <w:lang w:val="en-US"/>
        </w:rPr>
        <w:t xml:space="preserve">rganization </w:t>
      </w:r>
      <w:r w:rsidR="005E657A">
        <w:rPr>
          <w:color w:val="000000" w:themeColor="text1"/>
          <w:sz w:val="22"/>
          <w:szCs w:val="22"/>
          <w:lang w:val="en-US"/>
        </w:rPr>
        <w:t>w</w:t>
      </w:r>
      <w:r w:rsidR="00FD6CCE" w:rsidRPr="008F6A67">
        <w:rPr>
          <w:color w:val="000000" w:themeColor="text1"/>
          <w:sz w:val="22"/>
          <w:szCs w:val="22"/>
          <w:lang w:val="en-US"/>
        </w:rPr>
        <w:t>ere interviewed</w:t>
      </w:r>
      <w:r w:rsidR="00F72446" w:rsidRPr="008F6A67">
        <w:rPr>
          <w:color w:val="000000" w:themeColor="text1"/>
          <w:sz w:val="22"/>
          <w:szCs w:val="22"/>
          <w:lang w:val="en-US"/>
        </w:rPr>
        <w:t xml:space="preserve"> to assign data to the indicators. </w:t>
      </w:r>
      <w:r w:rsidR="00B46055" w:rsidRPr="008F6A67">
        <w:rPr>
          <w:color w:val="000000" w:themeColor="text1"/>
          <w:sz w:val="22"/>
          <w:szCs w:val="22"/>
          <w:lang w:val="en-US"/>
        </w:rPr>
        <w:t>The completeness of the study would have been increased if more organization representatives and stakeholders were interviewed</w:t>
      </w:r>
      <w:r w:rsidR="006F7FC0" w:rsidRPr="008F6A67">
        <w:rPr>
          <w:color w:val="000000" w:themeColor="text1"/>
          <w:sz w:val="22"/>
          <w:szCs w:val="22"/>
          <w:lang w:val="en-US"/>
        </w:rPr>
        <w:t>.</w:t>
      </w:r>
      <w:r w:rsidR="00A374A2" w:rsidRPr="008F6A67">
        <w:rPr>
          <w:color w:val="000000" w:themeColor="text1"/>
          <w:sz w:val="22"/>
          <w:szCs w:val="22"/>
          <w:lang w:val="en-US"/>
        </w:rPr>
        <w:t xml:space="preserve"> </w:t>
      </w:r>
    </w:p>
    <w:p w14:paraId="52D88D8F" w14:textId="58BB7DCA" w:rsidR="00FD6CCE" w:rsidRPr="008F6A67" w:rsidRDefault="00FD6CCE" w:rsidP="008C0DB8">
      <w:pPr>
        <w:pStyle w:val="NormalWeb"/>
        <w:spacing w:before="0" w:beforeAutospacing="0" w:after="0" w:afterAutospacing="0" w:line="276" w:lineRule="auto"/>
        <w:jc w:val="both"/>
        <w:rPr>
          <w:color w:val="000000" w:themeColor="text1"/>
          <w:sz w:val="22"/>
          <w:szCs w:val="22"/>
          <w:lang w:val="en-US"/>
        </w:rPr>
      </w:pPr>
    </w:p>
    <w:p w14:paraId="2E90068C" w14:textId="2163F53A" w:rsidR="008C0DB8" w:rsidRPr="008F6A67" w:rsidRDefault="00B46055" w:rsidP="008C0DB8">
      <w:pPr>
        <w:pStyle w:val="NormalWeb"/>
        <w:spacing w:before="0" w:beforeAutospacing="0" w:after="0" w:afterAutospacing="0" w:line="276" w:lineRule="auto"/>
        <w:jc w:val="both"/>
        <w:rPr>
          <w:color w:val="000000" w:themeColor="text1"/>
          <w:sz w:val="22"/>
          <w:szCs w:val="22"/>
          <w:lang w:val="en-US"/>
        </w:rPr>
      </w:pPr>
      <w:r w:rsidRPr="008F6A67">
        <w:rPr>
          <w:color w:val="000000" w:themeColor="text1"/>
          <w:sz w:val="22"/>
          <w:szCs w:val="22"/>
          <w:lang w:val="en-US"/>
        </w:rPr>
        <w:t xml:space="preserve">Another aspect to consider is </w:t>
      </w:r>
      <w:r w:rsidR="008C0DB8" w:rsidRPr="008F6A67">
        <w:rPr>
          <w:color w:val="000000" w:themeColor="text1"/>
          <w:sz w:val="22"/>
          <w:szCs w:val="22"/>
          <w:lang w:val="en-US"/>
        </w:rPr>
        <w:t xml:space="preserve">whether the interviewees had sufficient knowledge to </w:t>
      </w:r>
      <w:r w:rsidR="00C1228C" w:rsidRPr="008F6A67">
        <w:rPr>
          <w:color w:val="000000" w:themeColor="text1"/>
          <w:sz w:val="22"/>
          <w:szCs w:val="22"/>
          <w:lang w:val="en-US"/>
        </w:rPr>
        <w:t xml:space="preserve">accurately </w:t>
      </w:r>
      <w:r w:rsidR="008C0DB8" w:rsidRPr="008F6A67">
        <w:rPr>
          <w:color w:val="000000" w:themeColor="text1"/>
          <w:sz w:val="22"/>
          <w:szCs w:val="22"/>
          <w:lang w:val="en-US"/>
        </w:rPr>
        <w:t xml:space="preserve">inform the researcher about the various social aspects. </w:t>
      </w:r>
      <w:r w:rsidR="00C1228C" w:rsidRPr="008F6A67">
        <w:rPr>
          <w:color w:val="000000" w:themeColor="text1"/>
          <w:sz w:val="22"/>
          <w:szCs w:val="22"/>
          <w:lang w:val="en-US"/>
        </w:rPr>
        <w:t xml:space="preserve">While </w:t>
      </w:r>
      <w:r w:rsidR="008C0DB8" w:rsidRPr="008F6A67">
        <w:rPr>
          <w:color w:val="000000" w:themeColor="text1"/>
          <w:sz w:val="22"/>
          <w:szCs w:val="22"/>
          <w:lang w:val="en-US"/>
        </w:rPr>
        <w:t>the management</w:t>
      </w:r>
      <w:r w:rsidR="00C1228C" w:rsidRPr="008F6A67">
        <w:rPr>
          <w:color w:val="000000" w:themeColor="text1"/>
          <w:sz w:val="22"/>
          <w:szCs w:val="22"/>
          <w:lang w:val="en-US"/>
        </w:rPr>
        <w:t xml:space="preserve"> interviewees</w:t>
      </w:r>
      <w:r w:rsidR="008C0DB8" w:rsidRPr="008F6A67">
        <w:rPr>
          <w:color w:val="000000" w:themeColor="text1"/>
          <w:sz w:val="22"/>
          <w:szCs w:val="22"/>
          <w:lang w:val="en-US"/>
        </w:rPr>
        <w:t xml:space="preserve"> were chosen based on their roles in the organization</w:t>
      </w:r>
      <w:r w:rsidR="00C1228C" w:rsidRPr="008F6A67">
        <w:rPr>
          <w:color w:val="000000" w:themeColor="text1"/>
          <w:sz w:val="22"/>
          <w:szCs w:val="22"/>
          <w:lang w:val="en-US"/>
        </w:rPr>
        <w:t xml:space="preserve">, </w:t>
      </w:r>
      <w:r w:rsidR="008C0DB8" w:rsidRPr="008F6A67">
        <w:rPr>
          <w:color w:val="000000" w:themeColor="text1"/>
          <w:sz w:val="22"/>
          <w:szCs w:val="22"/>
          <w:lang w:val="en-US"/>
        </w:rPr>
        <w:t>not each manager had the same role in their perspective organization</w:t>
      </w:r>
      <w:r w:rsidR="00C1228C" w:rsidRPr="008F6A67">
        <w:rPr>
          <w:color w:val="000000" w:themeColor="text1"/>
          <w:sz w:val="22"/>
          <w:szCs w:val="22"/>
          <w:lang w:val="en-US"/>
        </w:rPr>
        <w:t>s</w:t>
      </w:r>
      <w:r w:rsidR="008C0DB8" w:rsidRPr="008F6A67">
        <w:rPr>
          <w:color w:val="000000" w:themeColor="text1"/>
          <w:sz w:val="22"/>
          <w:szCs w:val="22"/>
          <w:lang w:val="en-US"/>
        </w:rPr>
        <w:t xml:space="preserve"> </w:t>
      </w:r>
      <w:r w:rsidR="00C1228C" w:rsidRPr="008F6A67">
        <w:rPr>
          <w:color w:val="000000" w:themeColor="text1"/>
          <w:sz w:val="22"/>
          <w:szCs w:val="22"/>
          <w:lang w:val="en-US"/>
        </w:rPr>
        <w:t xml:space="preserve">and also </w:t>
      </w:r>
      <w:r w:rsidR="008C0DB8" w:rsidRPr="008F6A67">
        <w:rPr>
          <w:color w:val="000000" w:themeColor="text1"/>
          <w:sz w:val="22"/>
          <w:szCs w:val="22"/>
          <w:lang w:val="en-US"/>
        </w:rPr>
        <w:t>differed on aspects such as experience in the organization</w:t>
      </w:r>
      <w:r w:rsidR="00A374A2" w:rsidRPr="008F6A67">
        <w:rPr>
          <w:color w:val="000000" w:themeColor="text1"/>
          <w:sz w:val="22"/>
          <w:szCs w:val="22"/>
          <w:lang w:val="en-US"/>
        </w:rPr>
        <w:t>/</w:t>
      </w:r>
      <w:r w:rsidR="008C0DB8" w:rsidRPr="008F6A67">
        <w:rPr>
          <w:color w:val="000000" w:themeColor="text1"/>
          <w:sz w:val="22"/>
          <w:szCs w:val="22"/>
          <w:lang w:val="en-US"/>
        </w:rPr>
        <w:t>industry</w:t>
      </w:r>
      <w:r w:rsidR="00C1228C" w:rsidRPr="008F6A67">
        <w:rPr>
          <w:color w:val="000000" w:themeColor="text1"/>
          <w:sz w:val="22"/>
          <w:szCs w:val="22"/>
          <w:lang w:val="en-US"/>
        </w:rPr>
        <w:t xml:space="preserve"> and knowledge on organization</w:t>
      </w:r>
      <w:r w:rsidR="00A374A2" w:rsidRPr="008F6A67">
        <w:rPr>
          <w:color w:val="000000" w:themeColor="text1"/>
          <w:sz w:val="22"/>
          <w:szCs w:val="22"/>
          <w:lang w:val="en-US"/>
        </w:rPr>
        <w:t>al</w:t>
      </w:r>
      <w:r w:rsidR="00C1228C" w:rsidRPr="008F6A67">
        <w:rPr>
          <w:color w:val="000000" w:themeColor="text1"/>
          <w:sz w:val="22"/>
          <w:szCs w:val="22"/>
          <w:lang w:val="en-US"/>
        </w:rPr>
        <w:t xml:space="preserve"> policies and activities</w:t>
      </w:r>
      <w:r w:rsidR="008C0DB8" w:rsidRPr="008F6A67">
        <w:rPr>
          <w:color w:val="000000" w:themeColor="text1"/>
          <w:sz w:val="22"/>
          <w:szCs w:val="22"/>
          <w:lang w:val="en-US"/>
        </w:rPr>
        <w:t>. This caused for</w:t>
      </w:r>
      <w:r w:rsidR="00C1228C" w:rsidRPr="008F6A67">
        <w:rPr>
          <w:color w:val="000000" w:themeColor="text1"/>
          <w:sz w:val="22"/>
          <w:szCs w:val="22"/>
          <w:lang w:val="en-US"/>
        </w:rPr>
        <w:t xml:space="preserve"> uncertainties about </w:t>
      </w:r>
      <w:r w:rsidR="00A374A2" w:rsidRPr="008F6A67">
        <w:rPr>
          <w:color w:val="000000" w:themeColor="text1"/>
          <w:sz w:val="22"/>
          <w:szCs w:val="22"/>
          <w:lang w:val="en-US"/>
        </w:rPr>
        <w:t>completeness</w:t>
      </w:r>
      <w:r w:rsidR="008C0DB8" w:rsidRPr="008F6A67">
        <w:rPr>
          <w:color w:val="000000" w:themeColor="text1"/>
          <w:sz w:val="22"/>
          <w:szCs w:val="22"/>
          <w:lang w:val="en-US"/>
        </w:rPr>
        <w:t xml:space="preserve">. For example, a main source of data for </w:t>
      </w:r>
      <w:r w:rsidR="008C0846">
        <w:rPr>
          <w:color w:val="000000" w:themeColor="text1"/>
          <w:sz w:val="22"/>
          <w:szCs w:val="22"/>
          <w:lang w:val="en-US"/>
        </w:rPr>
        <w:t>Organization A</w:t>
      </w:r>
      <w:r w:rsidR="008C0DB8" w:rsidRPr="008F6A67">
        <w:rPr>
          <w:color w:val="000000" w:themeColor="text1"/>
          <w:sz w:val="22"/>
          <w:szCs w:val="22"/>
          <w:lang w:val="en-US"/>
        </w:rPr>
        <w:t xml:space="preserve"> was an interview with a  process and technology manager. While that person had many years of experience in the organization as well as a high position, these aspects alone likely d</w:t>
      </w:r>
      <w:r w:rsidR="00AA4891" w:rsidRPr="008F6A67">
        <w:rPr>
          <w:color w:val="000000" w:themeColor="text1"/>
          <w:sz w:val="22"/>
          <w:szCs w:val="22"/>
          <w:lang w:val="en-US"/>
        </w:rPr>
        <w:t>id</w:t>
      </w:r>
      <w:r w:rsidR="008C0DB8" w:rsidRPr="008F6A67">
        <w:rPr>
          <w:color w:val="000000" w:themeColor="text1"/>
          <w:sz w:val="22"/>
          <w:szCs w:val="22"/>
          <w:lang w:val="en-US"/>
        </w:rPr>
        <w:t xml:space="preserve"> substantiate the claim that all the information he provided was correct and/or exhaustive for each subcategory. The author </w:t>
      </w:r>
      <w:r w:rsidR="008E1E65" w:rsidRPr="008F6A67">
        <w:rPr>
          <w:color w:val="000000" w:themeColor="text1"/>
          <w:sz w:val="22"/>
          <w:szCs w:val="22"/>
          <w:lang w:val="en-US"/>
        </w:rPr>
        <w:t xml:space="preserve">therefore </w:t>
      </w:r>
      <w:r w:rsidR="008C0DB8" w:rsidRPr="008F6A67">
        <w:rPr>
          <w:color w:val="000000" w:themeColor="text1"/>
          <w:sz w:val="22"/>
          <w:szCs w:val="22"/>
          <w:lang w:val="en-US"/>
        </w:rPr>
        <w:t>recognizes the limitations of drawing certain conclusions based on th</w:t>
      </w:r>
      <w:r w:rsidR="008E1E65" w:rsidRPr="008F6A67">
        <w:rPr>
          <w:color w:val="000000" w:themeColor="text1"/>
          <w:sz w:val="22"/>
          <w:szCs w:val="22"/>
          <w:lang w:val="en-US"/>
        </w:rPr>
        <w:t>is</w:t>
      </w:r>
      <w:r w:rsidR="008C0DB8" w:rsidRPr="008F6A67">
        <w:rPr>
          <w:color w:val="000000" w:themeColor="text1"/>
          <w:sz w:val="22"/>
          <w:szCs w:val="22"/>
          <w:lang w:val="en-US"/>
        </w:rPr>
        <w:t>.</w:t>
      </w:r>
      <w:r w:rsidR="008C0DB8" w:rsidRPr="008F6A67">
        <w:rPr>
          <w:rFonts w:ascii="-webkit-standard" w:hAnsi="-webkit-standard"/>
          <w:color w:val="000000" w:themeColor="text1"/>
          <w:lang w:val="en-US"/>
        </w:rPr>
        <w:t xml:space="preserve"> </w:t>
      </w:r>
      <w:r w:rsidR="00E30606" w:rsidRPr="008F6A67">
        <w:rPr>
          <w:color w:val="000000" w:themeColor="text1"/>
          <w:sz w:val="22"/>
          <w:szCs w:val="22"/>
          <w:lang w:val="en-US"/>
        </w:rPr>
        <w:t xml:space="preserve">Once again, the recommendation for improving the completeness of the study comes down to collecting more data, </w:t>
      </w:r>
      <w:r w:rsidR="008C0DB8" w:rsidRPr="008F6A67">
        <w:rPr>
          <w:color w:val="000000" w:themeColor="text1"/>
          <w:sz w:val="22"/>
          <w:szCs w:val="22"/>
          <w:lang w:val="en-US"/>
        </w:rPr>
        <w:t xml:space="preserve">either through interviews or surveys, from not only managers but also other stakeholders (e.g. workers or community members) in relation to each plant. However, due to the tight system boundaries which limited the amount of people who could be approached for the study, time constraints of the project and the availability of possible interviewees this was more challenging. </w:t>
      </w:r>
    </w:p>
    <w:p w14:paraId="7AC257B3" w14:textId="77777777" w:rsidR="008C0DB8" w:rsidRPr="008F6A67" w:rsidRDefault="008C0DB8" w:rsidP="00C47781">
      <w:pPr>
        <w:spacing w:line="276" w:lineRule="auto"/>
        <w:jc w:val="both"/>
        <w:rPr>
          <w:sz w:val="22"/>
          <w:szCs w:val="22"/>
        </w:rPr>
      </w:pPr>
    </w:p>
    <w:p w14:paraId="01D3B055" w14:textId="6A633740" w:rsidR="007C532A" w:rsidRPr="008F6A67" w:rsidRDefault="00FC2D7C" w:rsidP="00C47781">
      <w:pPr>
        <w:spacing w:line="276" w:lineRule="auto"/>
        <w:jc w:val="both"/>
        <w:rPr>
          <w:sz w:val="22"/>
          <w:szCs w:val="22"/>
        </w:rPr>
      </w:pPr>
      <w:r w:rsidRPr="008F6A67">
        <w:rPr>
          <w:sz w:val="22"/>
          <w:szCs w:val="22"/>
        </w:rPr>
        <w:t xml:space="preserve">Even though </w:t>
      </w:r>
      <w:r w:rsidR="00770183" w:rsidRPr="008F6A67">
        <w:rPr>
          <w:sz w:val="22"/>
          <w:szCs w:val="22"/>
        </w:rPr>
        <w:t>collecting more data from additional stakeholders may have contributed positively to the completeness of the study, social sustainability performance indications were f</w:t>
      </w:r>
      <w:r w:rsidRPr="008F6A67">
        <w:rPr>
          <w:sz w:val="22"/>
          <w:szCs w:val="22"/>
        </w:rPr>
        <w:t xml:space="preserve">ound to substantiate a score for each subcategory. </w:t>
      </w:r>
      <w:r w:rsidR="00383116" w:rsidRPr="008F6A67">
        <w:rPr>
          <w:sz w:val="22"/>
          <w:szCs w:val="22"/>
        </w:rPr>
        <w:t xml:space="preserve">With the means available and within the goal and scope of the study it is believed that all crucial hotspots have been identified. </w:t>
      </w:r>
      <w:r w:rsidRPr="008F6A67">
        <w:rPr>
          <w:sz w:val="22"/>
          <w:szCs w:val="22"/>
        </w:rPr>
        <w:t xml:space="preserve">Thus, the completeness </w:t>
      </w:r>
      <w:r w:rsidR="00E30606" w:rsidRPr="008F6A67">
        <w:rPr>
          <w:sz w:val="22"/>
          <w:szCs w:val="22"/>
        </w:rPr>
        <w:t>may still be</w:t>
      </w:r>
      <w:r w:rsidRPr="008F6A67">
        <w:rPr>
          <w:sz w:val="22"/>
          <w:szCs w:val="22"/>
        </w:rPr>
        <w:t xml:space="preserve"> considered satisfactory </w:t>
      </w:r>
      <w:r w:rsidR="00383116" w:rsidRPr="008F6A67">
        <w:rPr>
          <w:sz w:val="22"/>
          <w:szCs w:val="22"/>
        </w:rPr>
        <w:t xml:space="preserve">to some degree </w:t>
      </w:r>
      <w:r w:rsidRPr="008F6A67">
        <w:rPr>
          <w:sz w:val="22"/>
          <w:szCs w:val="22"/>
        </w:rPr>
        <w:t xml:space="preserve">even </w:t>
      </w:r>
      <w:r w:rsidR="00E30606" w:rsidRPr="008F6A67">
        <w:rPr>
          <w:sz w:val="22"/>
          <w:szCs w:val="22"/>
        </w:rPr>
        <w:t xml:space="preserve">despite the above-mentioned issues and even </w:t>
      </w:r>
      <w:r w:rsidRPr="008F6A67">
        <w:rPr>
          <w:sz w:val="22"/>
          <w:szCs w:val="22"/>
        </w:rPr>
        <w:t xml:space="preserve">though a rather simple impact assessment technique was used. </w:t>
      </w:r>
    </w:p>
    <w:p w14:paraId="0458BA2F" w14:textId="5697C96A" w:rsidR="00A0501D" w:rsidRPr="008F6A67" w:rsidRDefault="00A0501D" w:rsidP="0018428F">
      <w:pPr>
        <w:spacing w:line="276" w:lineRule="auto"/>
      </w:pPr>
    </w:p>
    <w:p w14:paraId="1816CADE" w14:textId="77777777" w:rsidR="00E30606" w:rsidRPr="008F6A67" w:rsidRDefault="00E30606" w:rsidP="0018428F">
      <w:pPr>
        <w:spacing w:line="276" w:lineRule="auto"/>
      </w:pPr>
    </w:p>
    <w:p w14:paraId="1BA86747" w14:textId="1A808BC7" w:rsidR="00FC2D7C" w:rsidRPr="008F6A67" w:rsidRDefault="00FC2D7C" w:rsidP="0018428F">
      <w:pPr>
        <w:pStyle w:val="Heading3"/>
        <w:spacing w:line="276" w:lineRule="auto"/>
        <w:rPr>
          <w:rFonts w:ascii="Times New Roman" w:hAnsi="Times New Roman" w:cs="Times New Roman"/>
          <w:color w:val="00B0F0"/>
        </w:rPr>
      </w:pPr>
      <w:bookmarkStart w:id="371" w:name="_Toc13378000"/>
      <w:bookmarkStart w:id="372" w:name="_Toc13378272"/>
      <w:bookmarkStart w:id="373" w:name="_Toc16598680"/>
      <w:bookmarkStart w:id="374" w:name="_Toc17532838"/>
      <w:r w:rsidRPr="008F6A67">
        <w:rPr>
          <w:rFonts w:ascii="Times New Roman" w:hAnsi="Times New Roman" w:cs="Times New Roman"/>
          <w:color w:val="000000" w:themeColor="text1"/>
        </w:rPr>
        <w:t xml:space="preserve">6.2.2. </w:t>
      </w:r>
      <w:r w:rsidRPr="008F6A67">
        <w:rPr>
          <w:rFonts w:ascii="Times New Roman" w:hAnsi="Times New Roman" w:cs="Times New Roman"/>
          <w:color w:val="00B0F0"/>
        </w:rPr>
        <w:t>Consistency</w:t>
      </w:r>
      <w:bookmarkEnd w:id="371"/>
      <w:bookmarkEnd w:id="372"/>
      <w:bookmarkEnd w:id="373"/>
      <w:bookmarkEnd w:id="374"/>
    </w:p>
    <w:p w14:paraId="268EC438" w14:textId="77777777" w:rsidR="00FC2D7C" w:rsidRPr="008F6A67" w:rsidRDefault="00FC2D7C" w:rsidP="0018428F">
      <w:pPr>
        <w:spacing w:line="276" w:lineRule="auto"/>
      </w:pPr>
    </w:p>
    <w:p w14:paraId="3FBA5025" w14:textId="02B1070F" w:rsidR="008F19AD" w:rsidRPr="008F6A67" w:rsidRDefault="00FC2D7C" w:rsidP="0018428F">
      <w:pPr>
        <w:spacing w:line="276" w:lineRule="auto"/>
        <w:jc w:val="both"/>
        <w:rPr>
          <w:sz w:val="22"/>
          <w:szCs w:val="22"/>
        </w:rPr>
      </w:pPr>
      <w:r w:rsidRPr="008F6A67">
        <w:rPr>
          <w:sz w:val="22"/>
          <w:szCs w:val="22"/>
        </w:rPr>
        <w:t xml:space="preserve">The point of checking the consistency of the study is to verify </w:t>
      </w:r>
      <w:r w:rsidR="002E40BE" w:rsidRPr="008F6A67">
        <w:rPr>
          <w:sz w:val="22"/>
          <w:szCs w:val="22"/>
        </w:rPr>
        <w:t xml:space="preserve">the appropriateness </w:t>
      </w:r>
      <w:r w:rsidR="00F23BC9" w:rsidRPr="008F6A67">
        <w:rPr>
          <w:sz w:val="22"/>
          <w:szCs w:val="22"/>
        </w:rPr>
        <w:t xml:space="preserve">and alignment </w:t>
      </w:r>
      <w:r w:rsidR="002E40BE" w:rsidRPr="008F6A67">
        <w:rPr>
          <w:sz w:val="22"/>
          <w:szCs w:val="22"/>
        </w:rPr>
        <w:t xml:space="preserve">of </w:t>
      </w:r>
      <w:r w:rsidRPr="008F6A67">
        <w:rPr>
          <w:sz w:val="22"/>
          <w:szCs w:val="22"/>
        </w:rPr>
        <w:t xml:space="preserve">the modeling choices in accordance with the goal and scope of the study. Recall that the main goal of this study was to determine the social sustainability performance of organizations with a main stake in the ZERO BRINE project on various stakeholders. </w:t>
      </w:r>
      <w:r w:rsidR="00454AA7" w:rsidRPr="008F6A67">
        <w:rPr>
          <w:sz w:val="22"/>
          <w:szCs w:val="22"/>
        </w:rPr>
        <w:t xml:space="preserve">Many </w:t>
      </w:r>
      <w:r w:rsidR="00F23BC9" w:rsidRPr="008F6A67">
        <w:rPr>
          <w:sz w:val="22"/>
          <w:szCs w:val="22"/>
        </w:rPr>
        <w:t xml:space="preserve">modeling and </w:t>
      </w:r>
      <w:r w:rsidR="00454AA7" w:rsidRPr="008F6A67">
        <w:rPr>
          <w:sz w:val="22"/>
          <w:szCs w:val="22"/>
        </w:rPr>
        <w:t>methodological choices were made throughout the development and application of the specific S-LCA methodology</w:t>
      </w:r>
      <w:r w:rsidR="00F23BC9" w:rsidRPr="008F6A67">
        <w:rPr>
          <w:sz w:val="22"/>
          <w:szCs w:val="22"/>
        </w:rPr>
        <w:t xml:space="preserve"> to achieve this goal</w:t>
      </w:r>
      <w:r w:rsidR="00454AA7" w:rsidRPr="008F6A67">
        <w:rPr>
          <w:sz w:val="22"/>
          <w:szCs w:val="22"/>
        </w:rPr>
        <w:t>.</w:t>
      </w:r>
      <w:r w:rsidR="00F23BC9" w:rsidRPr="008F6A67">
        <w:rPr>
          <w:sz w:val="22"/>
          <w:szCs w:val="22"/>
        </w:rPr>
        <w:t xml:space="preserve"> For the purpose of the consistency evaluation, however, only the few most significant choices are chosen for a completeness evaluation</w:t>
      </w:r>
      <w:r w:rsidR="008F19AD" w:rsidRPr="008F6A67">
        <w:rPr>
          <w:sz w:val="22"/>
          <w:szCs w:val="22"/>
        </w:rPr>
        <w:t xml:space="preserve">: 1) the </w:t>
      </w:r>
      <w:r w:rsidR="00F23BC9" w:rsidRPr="008F6A67">
        <w:rPr>
          <w:sz w:val="22"/>
          <w:szCs w:val="22"/>
        </w:rPr>
        <w:t>choice to conduct the analysis at</w:t>
      </w:r>
      <w:r w:rsidR="008F19AD" w:rsidRPr="008F6A67">
        <w:rPr>
          <w:sz w:val="22"/>
          <w:szCs w:val="22"/>
        </w:rPr>
        <w:t xml:space="preserve"> the plant-level rather than </w:t>
      </w:r>
      <w:r w:rsidR="008F19AD" w:rsidRPr="008F6A67">
        <w:rPr>
          <w:sz w:val="22"/>
          <w:szCs w:val="22"/>
        </w:rPr>
        <w:lastRenderedPageBreak/>
        <w:t xml:space="preserve">company-level, 2) the </w:t>
      </w:r>
      <w:r w:rsidR="00F23BC9" w:rsidRPr="008F6A67">
        <w:rPr>
          <w:sz w:val="22"/>
          <w:szCs w:val="22"/>
        </w:rPr>
        <w:t xml:space="preserve">selection of </w:t>
      </w:r>
      <w:r w:rsidR="008F19AD" w:rsidRPr="008F6A67">
        <w:rPr>
          <w:sz w:val="22"/>
          <w:szCs w:val="22"/>
        </w:rPr>
        <w:t>subcategories and 3) the</w:t>
      </w:r>
      <w:r w:rsidR="00F23BC9" w:rsidRPr="008F6A67">
        <w:rPr>
          <w:sz w:val="22"/>
          <w:szCs w:val="22"/>
        </w:rPr>
        <w:t xml:space="preserve"> choice of</w:t>
      </w:r>
      <w:r w:rsidR="008F19AD" w:rsidRPr="008F6A67">
        <w:rPr>
          <w:sz w:val="22"/>
          <w:szCs w:val="22"/>
        </w:rPr>
        <w:t xml:space="preserve"> S-LCIA method including the choice of indicators to match th</w:t>
      </w:r>
      <w:r w:rsidR="00F23BC9" w:rsidRPr="008F6A67">
        <w:rPr>
          <w:sz w:val="22"/>
          <w:szCs w:val="22"/>
        </w:rPr>
        <w:t>at</w:t>
      </w:r>
      <w:r w:rsidR="008F19AD" w:rsidRPr="008F6A67">
        <w:rPr>
          <w:sz w:val="22"/>
          <w:szCs w:val="22"/>
        </w:rPr>
        <w:t xml:space="preserve"> method. </w:t>
      </w:r>
    </w:p>
    <w:p w14:paraId="117BE76B" w14:textId="5969AB8B" w:rsidR="008F19AD" w:rsidRPr="008F6A67" w:rsidRDefault="008F19AD" w:rsidP="0018428F">
      <w:pPr>
        <w:spacing w:line="276" w:lineRule="auto"/>
        <w:jc w:val="both"/>
        <w:rPr>
          <w:sz w:val="22"/>
          <w:szCs w:val="22"/>
        </w:rPr>
      </w:pPr>
    </w:p>
    <w:p w14:paraId="45E6CBC3" w14:textId="5686A6BA" w:rsidR="008F19AD" w:rsidRPr="008F6A67" w:rsidRDefault="00F23BC9" w:rsidP="0018428F">
      <w:pPr>
        <w:spacing w:line="276" w:lineRule="auto"/>
        <w:jc w:val="both"/>
        <w:rPr>
          <w:sz w:val="22"/>
          <w:szCs w:val="22"/>
        </w:rPr>
      </w:pPr>
      <w:r w:rsidRPr="008F6A67">
        <w:rPr>
          <w:sz w:val="22"/>
          <w:szCs w:val="22"/>
        </w:rPr>
        <w:t xml:space="preserve">For the first point, a reflection was offered in Section </w:t>
      </w:r>
      <w:r w:rsidR="00B160FE" w:rsidRPr="008F6A67">
        <w:rPr>
          <w:sz w:val="22"/>
          <w:szCs w:val="22"/>
        </w:rPr>
        <w:t>6</w:t>
      </w:r>
      <w:r w:rsidRPr="008F6A67">
        <w:rPr>
          <w:sz w:val="22"/>
          <w:szCs w:val="22"/>
        </w:rPr>
        <w:t xml:space="preserve">.1.1 </w:t>
      </w:r>
      <w:r w:rsidR="009E7343" w:rsidRPr="008F6A67">
        <w:rPr>
          <w:sz w:val="22"/>
          <w:szCs w:val="22"/>
        </w:rPr>
        <w:t xml:space="preserve">about the decision to focus on the plant-level rather than the </w:t>
      </w:r>
      <w:r w:rsidR="001E3C43" w:rsidRPr="008F6A67">
        <w:rPr>
          <w:sz w:val="22"/>
          <w:szCs w:val="22"/>
        </w:rPr>
        <w:t>company</w:t>
      </w:r>
      <w:r w:rsidR="00A45328" w:rsidRPr="008F6A67">
        <w:rPr>
          <w:sz w:val="22"/>
          <w:szCs w:val="22"/>
        </w:rPr>
        <w:t xml:space="preserve">-level. When it comes to the consistency with the goal and scope, it is argued that this decision was </w:t>
      </w:r>
      <w:r w:rsidR="00765946" w:rsidRPr="008F6A67">
        <w:rPr>
          <w:sz w:val="22"/>
          <w:szCs w:val="22"/>
        </w:rPr>
        <w:t xml:space="preserve">fairly </w:t>
      </w:r>
      <w:r w:rsidR="00A45328" w:rsidRPr="008F6A67">
        <w:rPr>
          <w:sz w:val="22"/>
          <w:szCs w:val="22"/>
        </w:rPr>
        <w:t xml:space="preserve">consistent because </w:t>
      </w:r>
      <w:r w:rsidR="00C710C2" w:rsidRPr="008F6A67">
        <w:rPr>
          <w:sz w:val="22"/>
          <w:szCs w:val="22"/>
        </w:rPr>
        <w:t xml:space="preserve">of the specificity of </w:t>
      </w:r>
      <w:r w:rsidR="00A45328" w:rsidRPr="008F6A67">
        <w:rPr>
          <w:sz w:val="22"/>
          <w:szCs w:val="22"/>
        </w:rPr>
        <w:t>the ZERO BRINE system. Only a very few organizations have a direct involvement with the project in the Netherlands</w:t>
      </w:r>
      <w:r w:rsidR="000F14C5" w:rsidRPr="008F6A67">
        <w:rPr>
          <w:sz w:val="22"/>
          <w:szCs w:val="22"/>
        </w:rPr>
        <w:t xml:space="preserve">, </w:t>
      </w:r>
      <w:r w:rsidR="00E620E4" w:rsidRPr="008F6A67">
        <w:rPr>
          <w:sz w:val="22"/>
          <w:szCs w:val="22"/>
        </w:rPr>
        <w:t>each with peculiar roles</w:t>
      </w:r>
      <w:r w:rsidR="00A45328" w:rsidRPr="008F6A67">
        <w:rPr>
          <w:sz w:val="22"/>
          <w:szCs w:val="22"/>
        </w:rPr>
        <w:t xml:space="preserve">. However, as was argued in Section </w:t>
      </w:r>
      <w:r w:rsidR="00B160FE" w:rsidRPr="008F6A67">
        <w:rPr>
          <w:sz w:val="22"/>
          <w:szCs w:val="22"/>
        </w:rPr>
        <w:t>6</w:t>
      </w:r>
      <w:r w:rsidR="00A45328" w:rsidRPr="008F6A67">
        <w:rPr>
          <w:sz w:val="22"/>
          <w:szCs w:val="22"/>
        </w:rPr>
        <w:t xml:space="preserve">.1.1 as well, omitting company-level </w:t>
      </w:r>
      <w:r w:rsidR="00B160FE" w:rsidRPr="008F6A67">
        <w:rPr>
          <w:sz w:val="22"/>
          <w:szCs w:val="22"/>
        </w:rPr>
        <w:t xml:space="preserve">data </w:t>
      </w:r>
      <w:r w:rsidR="00A45328" w:rsidRPr="008F6A67">
        <w:rPr>
          <w:sz w:val="22"/>
          <w:szCs w:val="22"/>
        </w:rPr>
        <w:t xml:space="preserve">from the direct assessment </w:t>
      </w:r>
      <w:r w:rsidR="00765946" w:rsidRPr="008F6A67">
        <w:rPr>
          <w:sz w:val="22"/>
          <w:szCs w:val="22"/>
        </w:rPr>
        <w:t xml:space="preserve">for ZERO BRINE </w:t>
      </w:r>
      <w:r w:rsidR="00A45328" w:rsidRPr="008F6A67">
        <w:rPr>
          <w:sz w:val="22"/>
          <w:szCs w:val="22"/>
        </w:rPr>
        <w:t xml:space="preserve">may </w:t>
      </w:r>
      <w:r w:rsidR="00B160FE" w:rsidRPr="008F6A67">
        <w:rPr>
          <w:sz w:val="22"/>
          <w:szCs w:val="22"/>
        </w:rPr>
        <w:t xml:space="preserve">have </w:t>
      </w:r>
      <w:r w:rsidR="00C710C2" w:rsidRPr="008F6A67">
        <w:rPr>
          <w:sz w:val="22"/>
          <w:szCs w:val="22"/>
        </w:rPr>
        <w:t>cause</w:t>
      </w:r>
      <w:r w:rsidR="00B160FE" w:rsidRPr="008F6A67">
        <w:rPr>
          <w:sz w:val="22"/>
          <w:szCs w:val="22"/>
        </w:rPr>
        <w:t>d</w:t>
      </w:r>
      <w:r w:rsidR="00C710C2" w:rsidRPr="008F6A67">
        <w:rPr>
          <w:sz w:val="22"/>
          <w:szCs w:val="22"/>
        </w:rPr>
        <w:t xml:space="preserve"> for </w:t>
      </w:r>
      <w:r w:rsidR="00A45328" w:rsidRPr="008F6A67">
        <w:rPr>
          <w:sz w:val="22"/>
          <w:szCs w:val="22"/>
        </w:rPr>
        <w:t>important information to be left out</w:t>
      </w:r>
      <w:r w:rsidR="00E620E4" w:rsidRPr="008F6A67">
        <w:rPr>
          <w:sz w:val="22"/>
          <w:szCs w:val="22"/>
        </w:rPr>
        <w:t xml:space="preserve"> and the goal to therefore not be fully represented</w:t>
      </w:r>
      <w:r w:rsidR="00A45328" w:rsidRPr="008F6A67">
        <w:rPr>
          <w:sz w:val="22"/>
          <w:szCs w:val="22"/>
        </w:rPr>
        <w:t xml:space="preserve">. It is up to interpretation whether “organizations with a main stake in the ZERO BRINE project” means only the </w:t>
      </w:r>
      <w:r w:rsidR="00765946" w:rsidRPr="008F6A67">
        <w:rPr>
          <w:sz w:val="22"/>
          <w:szCs w:val="22"/>
        </w:rPr>
        <w:t xml:space="preserve">specific </w:t>
      </w:r>
      <w:r w:rsidR="00A45328" w:rsidRPr="008F6A67">
        <w:rPr>
          <w:sz w:val="22"/>
          <w:szCs w:val="22"/>
        </w:rPr>
        <w:t xml:space="preserve">parts of the </w:t>
      </w:r>
      <w:r w:rsidR="00D0270D" w:rsidRPr="008F6A67">
        <w:rPr>
          <w:sz w:val="22"/>
          <w:szCs w:val="22"/>
        </w:rPr>
        <w:t>organizations</w:t>
      </w:r>
      <w:r w:rsidR="00A45328" w:rsidRPr="008F6A67">
        <w:rPr>
          <w:sz w:val="22"/>
          <w:szCs w:val="22"/>
        </w:rPr>
        <w:t xml:space="preserve"> that are directly involv</w:t>
      </w:r>
      <w:r w:rsidR="00D0270D" w:rsidRPr="008F6A67">
        <w:rPr>
          <w:sz w:val="22"/>
          <w:szCs w:val="22"/>
        </w:rPr>
        <w:t xml:space="preserve">ed or the entire companies. </w:t>
      </w:r>
      <w:r w:rsidR="00561839" w:rsidRPr="008F6A67">
        <w:rPr>
          <w:sz w:val="22"/>
          <w:szCs w:val="22"/>
        </w:rPr>
        <w:t xml:space="preserve">To make the study consistent throughout, the author opted to utilize only the site-specific data </w:t>
      </w:r>
      <w:r w:rsidR="00FD1668" w:rsidRPr="008F6A67">
        <w:rPr>
          <w:sz w:val="22"/>
          <w:szCs w:val="22"/>
        </w:rPr>
        <w:t xml:space="preserve">for the assessment, while taking advantage of company-wide information to guide the site-specific data collection process. This internal consistency </w:t>
      </w:r>
      <w:r w:rsidR="00B160FE" w:rsidRPr="008F6A67">
        <w:rPr>
          <w:sz w:val="22"/>
          <w:szCs w:val="22"/>
        </w:rPr>
        <w:t>was</w:t>
      </w:r>
      <w:r w:rsidR="00FD1668" w:rsidRPr="008F6A67">
        <w:rPr>
          <w:sz w:val="22"/>
          <w:szCs w:val="22"/>
        </w:rPr>
        <w:t xml:space="preserve"> arguably transferred to the consistency with the goal and scope definition as well, as essentially both plant-level and company-level information </w:t>
      </w:r>
      <w:r w:rsidR="00B160FE" w:rsidRPr="008F6A67">
        <w:rPr>
          <w:sz w:val="22"/>
          <w:szCs w:val="22"/>
        </w:rPr>
        <w:t>were</w:t>
      </w:r>
      <w:r w:rsidR="00FD1668" w:rsidRPr="008F6A67">
        <w:rPr>
          <w:sz w:val="22"/>
          <w:szCs w:val="22"/>
        </w:rPr>
        <w:t xml:space="preserve"> taken into account to facilitate the most accurate </w:t>
      </w:r>
      <w:r w:rsidR="00C710C2" w:rsidRPr="008F6A67">
        <w:rPr>
          <w:sz w:val="22"/>
          <w:szCs w:val="22"/>
        </w:rPr>
        <w:t xml:space="preserve">procedure </w:t>
      </w:r>
      <w:r w:rsidR="00FD1668" w:rsidRPr="008F6A67">
        <w:rPr>
          <w:sz w:val="22"/>
          <w:szCs w:val="22"/>
        </w:rPr>
        <w:t xml:space="preserve">for reaching the intended goal of the S-LCA. </w:t>
      </w:r>
    </w:p>
    <w:p w14:paraId="5523F493" w14:textId="5F6A877D" w:rsidR="00765946" w:rsidRPr="008F6A67" w:rsidRDefault="00765946" w:rsidP="0018428F">
      <w:pPr>
        <w:spacing w:line="276" w:lineRule="auto"/>
        <w:jc w:val="both"/>
        <w:rPr>
          <w:sz w:val="22"/>
          <w:szCs w:val="22"/>
        </w:rPr>
      </w:pPr>
    </w:p>
    <w:p w14:paraId="676776B2" w14:textId="3EBC1867" w:rsidR="008F19AD" w:rsidRPr="008F6A67" w:rsidRDefault="00FD1668" w:rsidP="00B76021">
      <w:pPr>
        <w:spacing w:line="276" w:lineRule="auto"/>
        <w:jc w:val="both"/>
        <w:rPr>
          <w:sz w:val="22"/>
          <w:szCs w:val="22"/>
        </w:rPr>
      </w:pPr>
      <w:r w:rsidRPr="008F6A67">
        <w:rPr>
          <w:sz w:val="22"/>
          <w:szCs w:val="22"/>
        </w:rPr>
        <w:t>The second point</w:t>
      </w:r>
      <w:r w:rsidR="008F19AD" w:rsidRPr="008F6A67">
        <w:rPr>
          <w:sz w:val="22"/>
          <w:szCs w:val="22"/>
        </w:rPr>
        <w:t xml:space="preserve"> </w:t>
      </w:r>
      <w:r w:rsidR="00B066D5" w:rsidRPr="008F6A67">
        <w:rPr>
          <w:sz w:val="22"/>
          <w:szCs w:val="22"/>
        </w:rPr>
        <w:t xml:space="preserve">is about the subcategories. Much effort </w:t>
      </w:r>
      <w:r w:rsidR="00672780" w:rsidRPr="008F6A67">
        <w:rPr>
          <w:sz w:val="22"/>
          <w:szCs w:val="22"/>
        </w:rPr>
        <w:t>was spent to ensure that the selected subcategories represented the system of study well</w:t>
      </w:r>
      <w:r w:rsidR="00B066D5" w:rsidRPr="008F6A67">
        <w:rPr>
          <w:sz w:val="22"/>
          <w:szCs w:val="22"/>
        </w:rPr>
        <w:t>, and therefore also the goal and scope of the study</w:t>
      </w:r>
      <w:r w:rsidR="00672780" w:rsidRPr="008F6A67">
        <w:rPr>
          <w:sz w:val="22"/>
          <w:szCs w:val="22"/>
        </w:rPr>
        <w:t>.</w:t>
      </w:r>
      <w:r w:rsidR="00462C8F" w:rsidRPr="008F6A67">
        <w:rPr>
          <w:sz w:val="22"/>
          <w:szCs w:val="22"/>
        </w:rPr>
        <w:t xml:space="preserve"> </w:t>
      </w:r>
      <w:r w:rsidR="00B76021" w:rsidRPr="008F6A67">
        <w:rPr>
          <w:sz w:val="22"/>
          <w:szCs w:val="22"/>
        </w:rPr>
        <w:t>Many S-LCA studies</w:t>
      </w:r>
      <w:r w:rsidR="00A211BE" w:rsidRPr="008F6A67">
        <w:rPr>
          <w:sz w:val="22"/>
          <w:szCs w:val="22"/>
        </w:rPr>
        <w:t xml:space="preserve"> </w:t>
      </w:r>
      <w:r w:rsidR="00B76021" w:rsidRPr="008F6A67">
        <w:rPr>
          <w:sz w:val="22"/>
          <w:szCs w:val="22"/>
        </w:rPr>
        <w:t xml:space="preserve">simply </w:t>
      </w:r>
      <w:r w:rsidR="00F555F1" w:rsidRPr="008F6A67">
        <w:rPr>
          <w:sz w:val="22"/>
          <w:szCs w:val="22"/>
        </w:rPr>
        <w:t xml:space="preserve">adopt </w:t>
      </w:r>
      <w:r w:rsidR="00B76021" w:rsidRPr="008F6A67">
        <w:rPr>
          <w:sz w:val="22"/>
          <w:szCs w:val="22"/>
        </w:rPr>
        <w:t>all the subcategories proposed in the Guidelines.</w:t>
      </w:r>
      <w:r w:rsidR="00F555F1" w:rsidRPr="008F6A67">
        <w:rPr>
          <w:sz w:val="22"/>
          <w:szCs w:val="22"/>
        </w:rPr>
        <w:t xml:space="preserve"> T</w:t>
      </w:r>
      <w:r w:rsidR="00B76021" w:rsidRPr="008F6A67">
        <w:rPr>
          <w:sz w:val="22"/>
          <w:szCs w:val="22"/>
        </w:rPr>
        <w:t xml:space="preserve">his is </w:t>
      </w:r>
      <w:r w:rsidR="00F555F1" w:rsidRPr="008F6A67">
        <w:rPr>
          <w:sz w:val="22"/>
          <w:szCs w:val="22"/>
        </w:rPr>
        <w:t xml:space="preserve">technically still a valid way of carrying out a S-LCA especially if the researcher </w:t>
      </w:r>
      <w:r w:rsidR="00B066D5" w:rsidRPr="008F6A67">
        <w:rPr>
          <w:sz w:val="22"/>
          <w:szCs w:val="22"/>
        </w:rPr>
        <w:t xml:space="preserve">aims </w:t>
      </w:r>
      <w:r w:rsidR="00F555F1" w:rsidRPr="008F6A67">
        <w:rPr>
          <w:sz w:val="22"/>
          <w:szCs w:val="22"/>
        </w:rPr>
        <w:t xml:space="preserve">to </w:t>
      </w:r>
      <w:r w:rsidR="00B066D5" w:rsidRPr="008F6A67">
        <w:rPr>
          <w:sz w:val="22"/>
          <w:szCs w:val="22"/>
        </w:rPr>
        <w:t xml:space="preserve">use </w:t>
      </w:r>
      <w:r w:rsidR="00F555F1" w:rsidRPr="008F6A67">
        <w:rPr>
          <w:sz w:val="22"/>
          <w:szCs w:val="22"/>
        </w:rPr>
        <w:t>the UNEP/SETAC</w:t>
      </w:r>
      <w:r w:rsidR="00B066D5" w:rsidRPr="008F6A67">
        <w:rPr>
          <w:sz w:val="22"/>
          <w:szCs w:val="22"/>
        </w:rPr>
        <w:t xml:space="preserve"> approach</w:t>
      </w:r>
      <w:r w:rsidR="00A211BE" w:rsidRPr="008F6A67">
        <w:rPr>
          <w:sz w:val="22"/>
          <w:szCs w:val="22"/>
        </w:rPr>
        <w:t>; recalling that</w:t>
      </w:r>
      <w:r w:rsidR="00B76021" w:rsidRPr="008F6A67">
        <w:rPr>
          <w:sz w:val="22"/>
          <w:szCs w:val="22"/>
        </w:rPr>
        <w:t xml:space="preserve"> those subcategories proposed </w:t>
      </w:r>
      <w:r w:rsidR="00B066D5" w:rsidRPr="008F6A67">
        <w:rPr>
          <w:sz w:val="22"/>
          <w:szCs w:val="22"/>
        </w:rPr>
        <w:t xml:space="preserve">in the Guidelines were determined </w:t>
      </w:r>
      <w:r w:rsidR="007F1868" w:rsidRPr="008F6A67">
        <w:rPr>
          <w:sz w:val="22"/>
          <w:szCs w:val="22"/>
        </w:rPr>
        <w:t xml:space="preserve">to be universally relevant </w:t>
      </w:r>
      <w:r w:rsidR="00B066D5" w:rsidRPr="008F6A67">
        <w:rPr>
          <w:sz w:val="22"/>
          <w:szCs w:val="22"/>
        </w:rPr>
        <w:t xml:space="preserve">as a result of </w:t>
      </w:r>
      <w:r w:rsidR="00F555F1" w:rsidRPr="008F6A67">
        <w:rPr>
          <w:sz w:val="22"/>
          <w:szCs w:val="22"/>
        </w:rPr>
        <w:t>an encompassing research involving many social sustainability</w:t>
      </w:r>
      <w:r w:rsidR="007F1868" w:rsidRPr="008F6A67">
        <w:rPr>
          <w:sz w:val="22"/>
          <w:szCs w:val="22"/>
        </w:rPr>
        <w:t xml:space="preserve"> experts</w:t>
      </w:r>
      <w:r w:rsidR="00A211BE" w:rsidRPr="008F6A67">
        <w:rPr>
          <w:sz w:val="22"/>
          <w:szCs w:val="22"/>
        </w:rPr>
        <w:t xml:space="preserve">. </w:t>
      </w:r>
      <w:r w:rsidR="00F555F1" w:rsidRPr="008F6A67">
        <w:rPr>
          <w:sz w:val="22"/>
          <w:szCs w:val="22"/>
        </w:rPr>
        <w:t xml:space="preserve">However, </w:t>
      </w:r>
      <w:r w:rsidR="00B76021" w:rsidRPr="008F6A67">
        <w:rPr>
          <w:sz w:val="22"/>
          <w:szCs w:val="22"/>
        </w:rPr>
        <w:t xml:space="preserve">it was of the author’s opinion that doing so would </w:t>
      </w:r>
      <w:r w:rsidR="00B066D5" w:rsidRPr="008F6A67">
        <w:rPr>
          <w:sz w:val="22"/>
          <w:szCs w:val="22"/>
        </w:rPr>
        <w:t xml:space="preserve">actually decrease the consistency </w:t>
      </w:r>
      <w:r w:rsidR="00B76021" w:rsidRPr="008F6A67">
        <w:rPr>
          <w:sz w:val="22"/>
          <w:szCs w:val="22"/>
        </w:rPr>
        <w:t xml:space="preserve">with the goal and scope </w:t>
      </w:r>
      <w:r w:rsidR="00F555F1" w:rsidRPr="008F6A67">
        <w:rPr>
          <w:sz w:val="22"/>
          <w:szCs w:val="22"/>
        </w:rPr>
        <w:t xml:space="preserve">for the ZERO BRINE case study </w:t>
      </w:r>
      <w:r w:rsidR="00B76021" w:rsidRPr="008F6A67">
        <w:rPr>
          <w:sz w:val="22"/>
          <w:szCs w:val="22"/>
        </w:rPr>
        <w:t xml:space="preserve">because some </w:t>
      </w:r>
      <w:r w:rsidR="00F555F1" w:rsidRPr="008F6A67">
        <w:rPr>
          <w:sz w:val="22"/>
          <w:szCs w:val="22"/>
        </w:rPr>
        <w:t xml:space="preserve">social </w:t>
      </w:r>
      <w:r w:rsidR="00B76021" w:rsidRPr="008F6A67">
        <w:rPr>
          <w:sz w:val="22"/>
          <w:szCs w:val="22"/>
        </w:rPr>
        <w:t xml:space="preserve">issues </w:t>
      </w:r>
      <w:r w:rsidR="00F555F1" w:rsidRPr="008F6A67">
        <w:rPr>
          <w:sz w:val="22"/>
          <w:szCs w:val="22"/>
        </w:rPr>
        <w:t xml:space="preserve">from the Guidelines </w:t>
      </w:r>
      <w:r w:rsidR="007F1868" w:rsidRPr="008F6A67">
        <w:rPr>
          <w:sz w:val="22"/>
          <w:szCs w:val="22"/>
        </w:rPr>
        <w:t xml:space="preserve">were </w:t>
      </w:r>
      <w:r w:rsidR="00B76021" w:rsidRPr="008F6A67">
        <w:rPr>
          <w:sz w:val="22"/>
          <w:szCs w:val="22"/>
        </w:rPr>
        <w:t xml:space="preserve">simply not relevant in the Netherlands and especially </w:t>
      </w:r>
      <w:r w:rsidR="00F555F1" w:rsidRPr="008F6A67">
        <w:rPr>
          <w:sz w:val="22"/>
          <w:szCs w:val="22"/>
        </w:rPr>
        <w:t xml:space="preserve">not </w:t>
      </w:r>
      <w:r w:rsidR="00B76021" w:rsidRPr="008F6A67">
        <w:rPr>
          <w:sz w:val="22"/>
          <w:szCs w:val="22"/>
        </w:rPr>
        <w:t>for the Dutch chemical process industry</w:t>
      </w:r>
      <w:r w:rsidR="007F1868" w:rsidRPr="008F6A67">
        <w:rPr>
          <w:sz w:val="22"/>
          <w:szCs w:val="22"/>
        </w:rPr>
        <w:t xml:space="preserve"> (e.g.</w:t>
      </w:r>
      <w:r w:rsidR="00B066D5" w:rsidRPr="008F6A67">
        <w:rPr>
          <w:sz w:val="22"/>
          <w:szCs w:val="22"/>
        </w:rPr>
        <w:t xml:space="preserve"> corruption</w:t>
      </w:r>
      <w:r w:rsidR="007F1868" w:rsidRPr="008F6A67">
        <w:rPr>
          <w:sz w:val="22"/>
          <w:szCs w:val="22"/>
        </w:rPr>
        <w:t>).</w:t>
      </w:r>
      <w:r w:rsidR="00B066D5" w:rsidRPr="008F6A67">
        <w:rPr>
          <w:sz w:val="22"/>
          <w:szCs w:val="22"/>
        </w:rPr>
        <w:t xml:space="preserve"> </w:t>
      </w:r>
      <w:r w:rsidR="00937432" w:rsidRPr="008F6A67">
        <w:rPr>
          <w:sz w:val="22"/>
          <w:szCs w:val="22"/>
        </w:rPr>
        <w:t>S</w:t>
      </w:r>
      <w:r w:rsidR="008F0A77" w:rsidRPr="008F6A67">
        <w:rPr>
          <w:sz w:val="22"/>
          <w:szCs w:val="22"/>
        </w:rPr>
        <w:t xml:space="preserve">ince in this study the main social issues </w:t>
      </w:r>
      <w:r w:rsidR="00937432" w:rsidRPr="008F6A67">
        <w:rPr>
          <w:sz w:val="22"/>
          <w:szCs w:val="22"/>
        </w:rPr>
        <w:t xml:space="preserve">relevant to the context </w:t>
      </w:r>
      <w:r w:rsidR="008F0A77" w:rsidRPr="008F6A67">
        <w:rPr>
          <w:sz w:val="22"/>
          <w:szCs w:val="22"/>
        </w:rPr>
        <w:t xml:space="preserve">have </w:t>
      </w:r>
      <w:r w:rsidR="007F1868" w:rsidRPr="008F6A67">
        <w:rPr>
          <w:sz w:val="22"/>
          <w:szCs w:val="22"/>
        </w:rPr>
        <w:t>were</w:t>
      </w:r>
      <w:r w:rsidR="008F0A77" w:rsidRPr="008F6A67">
        <w:rPr>
          <w:sz w:val="22"/>
          <w:szCs w:val="22"/>
        </w:rPr>
        <w:t xml:space="preserve"> identified </w:t>
      </w:r>
      <w:r w:rsidR="00937432" w:rsidRPr="008F6A67">
        <w:rPr>
          <w:sz w:val="22"/>
          <w:szCs w:val="22"/>
        </w:rPr>
        <w:t xml:space="preserve">and utilized </w:t>
      </w:r>
      <w:r w:rsidR="008F0A77" w:rsidRPr="008F6A67">
        <w:rPr>
          <w:sz w:val="22"/>
          <w:szCs w:val="22"/>
        </w:rPr>
        <w:t>the author believes that the model was</w:t>
      </w:r>
      <w:r w:rsidR="00A211BE" w:rsidRPr="008F6A67">
        <w:rPr>
          <w:sz w:val="22"/>
          <w:szCs w:val="22"/>
        </w:rPr>
        <w:t xml:space="preserve"> </w:t>
      </w:r>
      <w:r w:rsidR="00B066D5" w:rsidRPr="008F6A67">
        <w:rPr>
          <w:sz w:val="22"/>
          <w:szCs w:val="22"/>
        </w:rPr>
        <w:t>consistent</w:t>
      </w:r>
      <w:r w:rsidR="008F0A77" w:rsidRPr="008F6A67">
        <w:rPr>
          <w:sz w:val="22"/>
          <w:szCs w:val="22"/>
        </w:rPr>
        <w:t>.</w:t>
      </w:r>
      <w:r w:rsidR="00A211BE" w:rsidRPr="008F6A67">
        <w:rPr>
          <w:sz w:val="22"/>
          <w:szCs w:val="22"/>
        </w:rPr>
        <w:t xml:space="preserve"> A main limitation about this, which was discussed in Section 6.1.2, was that more rigorous research methods were not carried out for this step. If focus groups </w:t>
      </w:r>
      <w:r w:rsidR="00866DD6" w:rsidRPr="008F6A67">
        <w:rPr>
          <w:sz w:val="22"/>
          <w:szCs w:val="22"/>
        </w:rPr>
        <w:t>had been carried out</w:t>
      </w:r>
      <w:r w:rsidR="007F1868" w:rsidRPr="008F6A67">
        <w:rPr>
          <w:sz w:val="22"/>
          <w:szCs w:val="22"/>
        </w:rPr>
        <w:t xml:space="preserve">, for example, </w:t>
      </w:r>
      <w:r w:rsidR="00866DD6" w:rsidRPr="008F6A67">
        <w:rPr>
          <w:sz w:val="22"/>
          <w:szCs w:val="22"/>
        </w:rPr>
        <w:t xml:space="preserve"> then perhaps the list of subcategories </w:t>
      </w:r>
      <w:r w:rsidR="007F1868" w:rsidRPr="008F6A67">
        <w:rPr>
          <w:sz w:val="22"/>
          <w:szCs w:val="22"/>
        </w:rPr>
        <w:t xml:space="preserve">may </w:t>
      </w:r>
      <w:r w:rsidR="00866DD6" w:rsidRPr="008F6A67">
        <w:rPr>
          <w:sz w:val="22"/>
          <w:szCs w:val="22"/>
        </w:rPr>
        <w:t xml:space="preserve">have been more specific and therefore also more consistent with the study’s goal and scope. </w:t>
      </w:r>
    </w:p>
    <w:p w14:paraId="40FD5E82" w14:textId="77777777" w:rsidR="008F19AD" w:rsidRPr="008F6A67" w:rsidRDefault="008F19AD" w:rsidP="0018428F">
      <w:pPr>
        <w:spacing w:line="276" w:lineRule="auto"/>
        <w:jc w:val="both"/>
        <w:rPr>
          <w:sz w:val="22"/>
          <w:szCs w:val="22"/>
        </w:rPr>
      </w:pPr>
    </w:p>
    <w:p w14:paraId="457DA2DB" w14:textId="57C5069A" w:rsidR="001C156C" w:rsidRPr="008F6A67" w:rsidRDefault="002E40BE" w:rsidP="008F19AD">
      <w:pPr>
        <w:spacing w:line="276" w:lineRule="auto"/>
        <w:jc w:val="both"/>
        <w:rPr>
          <w:sz w:val="22"/>
          <w:szCs w:val="22"/>
        </w:rPr>
      </w:pPr>
      <w:r w:rsidRPr="008F6A67">
        <w:rPr>
          <w:sz w:val="22"/>
          <w:szCs w:val="22"/>
        </w:rPr>
        <w:t>In the S-LCIA phase, t</w:t>
      </w:r>
      <w:r w:rsidR="00FC2D7C" w:rsidRPr="008F6A67">
        <w:rPr>
          <w:sz w:val="22"/>
          <w:szCs w:val="22"/>
        </w:rPr>
        <w:t>he choice of characterization m</w:t>
      </w:r>
      <w:r w:rsidRPr="008F6A67">
        <w:rPr>
          <w:sz w:val="22"/>
          <w:szCs w:val="22"/>
        </w:rPr>
        <w:t xml:space="preserve">ethod </w:t>
      </w:r>
      <w:r w:rsidR="00FC2D7C" w:rsidRPr="008F6A67">
        <w:rPr>
          <w:sz w:val="22"/>
          <w:szCs w:val="22"/>
        </w:rPr>
        <w:t xml:space="preserve">was difficult as it is one of the </w:t>
      </w:r>
      <w:r w:rsidR="008A6341" w:rsidRPr="008F6A67">
        <w:rPr>
          <w:sz w:val="22"/>
          <w:szCs w:val="22"/>
        </w:rPr>
        <w:t xml:space="preserve">most inconsistent </w:t>
      </w:r>
      <w:r w:rsidR="00FC2D7C" w:rsidRPr="008F6A67">
        <w:rPr>
          <w:sz w:val="22"/>
          <w:szCs w:val="22"/>
        </w:rPr>
        <w:t>areas of S-LC</w:t>
      </w:r>
      <w:r w:rsidR="00CD70AF" w:rsidRPr="008F6A67">
        <w:rPr>
          <w:sz w:val="22"/>
          <w:szCs w:val="22"/>
        </w:rPr>
        <w:t>A</w:t>
      </w:r>
      <w:r w:rsidRPr="008F6A67">
        <w:rPr>
          <w:sz w:val="22"/>
          <w:szCs w:val="22"/>
        </w:rPr>
        <w:t xml:space="preserve">. </w:t>
      </w:r>
      <w:r w:rsidR="008A6341" w:rsidRPr="008F6A67">
        <w:rPr>
          <w:sz w:val="22"/>
          <w:szCs w:val="22"/>
        </w:rPr>
        <w:t xml:space="preserve">The Guidelines bifurcate the characterization step into </w:t>
      </w:r>
      <w:r w:rsidR="00A8202E" w:rsidRPr="008F6A67">
        <w:rPr>
          <w:sz w:val="22"/>
          <w:szCs w:val="22"/>
        </w:rPr>
        <w:t xml:space="preserve">Type I and Type II methods without much direction. From a literature review on the topic (see Section 3.3) was concluded that </w:t>
      </w:r>
      <w:r w:rsidRPr="008F6A67">
        <w:rPr>
          <w:sz w:val="22"/>
          <w:szCs w:val="22"/>
        </w:rPr>
        <w:t>e</w:t>
      </w:r>
      <w:r w:rsidR="00FC2D7C" w:rsidRPr="008F6A67">
        <w:rPr>
          <w:sz w:val="22"/>
          <w:szCs w:val="22"/>
        </w:rPr>
        <w:t xml:space="preserve">ven though various different </w:t>
      </w:r>
      <w:r w:rsidR="008A6341" w:rsidRPr="008F6A67">
        <w:rPr>
          <w:sz w:val="22"/>
          <w:szCs w:val="22"/>
        </w:rPr>
        <w:t>methods</w:t>
      </w:r>
      <w:r w:rsidR="00FC2D7C" w:rsidRPr="008F6A67">
        <w:rPr>
          <w:sz w:val="22"/>
          <w:szCs w:val="22"/>
        </w:rPr>
        <w:t xml:space="preserve"> exist in literature</w:t>
      </w:r>
      <w:r w:rsidR="00CD70AF" w:rsidRPr="008F6A67">
        <w:rPr>
          <w:sz w:val="22"/>
          <w:szCs w:val="22"/>
        </w:rPr>
        <w:t>,</w:t>
      </w:r>
      <w:r w:rsidR="00FC2D7C" w:rsidRPr="008F6A67">
        <w:rPr>
          <w:sz w:val="22"/>
          <w:szCs w:val="22"/>
        </w:rPr>
        <w:t xml:space="preserve"> it is not a straightforward task to decide which </w:t>
      </w:r>
      <w:r w:rsidR="008A6341" w:rsidRPr="008F6A67">
        <w:rPr>
          <w:sz w:val="22"/>
          <w:szCs w:val="22"/>
        </w:rPr>
        <w:t xml:space="preserve">whether a Type I or Type II method </w:t>
      </w:r>
      <w:r w:rsidR="00FC2D7C" w:rsidRPr="008F6A67">
        <w:rPr>
          <w:sz w:val="22"/>
          <w:szCs w:val="22"/>
        </w:rPr>
        <w:t xml:space="preserve">is best applicable for the purposes of </w:t>
      </w:r>
      <w:r w:rsidR="008A6341" w:rsidRPr="008F6A67">
        <w:rPr>
          <w:sz w:val="22"/>
          <w:szCs w:val="22"/>
        </w:rPr>
        <w:t>a</w:t>
      </w:r>
      <w:r w:rsidR="00FC2D7C" w:rsidRPr="008F6A67">
        <w:rPr>
          <w:sz w:val="22"/>
          <w:szCs w:val="22"/>
        </w:rPr>
        <w:t xml:space="preserve"> particular case study</w:t>
      </w:r>
      <w:r w:rsidR="008A6341" w:rsidRPr="008F6A67">
        <w:rPr>
          <w:sz w:val="22"/>
          <w:szCs w:val="22"/>
        </w:rPr>
        <w:t xml:space="preserve"> and also </w:t>
      </w:r>
      <w:r w:rsidR="008A6341" w:rsidRPr="008F6A67">
        <w:rPr>
          <w:i/>
          <w:iCs/>
          <w:sz w:val="22"/>
          <w:szCs w:val="22"/>
        </w:rPr>
        <w:t xml:space="preserve">how </w:t>
      </w:r>
      <w:r w:rsidR="008A6341" w:rsidRPr="008F6A67">
        <w:rPr>
          <w:sz w:val="22"/>
          <w:szCs w:val="22"/>
        </w:rPr>
        <w:t>to apply either method</w:t>
      </w:r>
      <w:r w:rsidR="00FC2D7C" w:rsidRPr="008F6A67">
        <w:rPr>
          <w:sz w:val="22"/>
          <w:szCs w:val="22"/>
        </w:rPr>
        <w:t xml:space="preserve">. </w:t>
      </w:r>
      <w:r w:rsidR="00CD70AF" w:rsidRPr="008F6A67">
        <w:rPr>
          <w:sz w:val="22"/>
          <w:szCs w:val="22"/>
        </w:rPr>
        <w:t>As such, t</w:t>
      </w:r>
      <w:r w:rsidR="008A6341" w:rsidRPr="008F6A67">
        <w:rPr>
          <w:sz w:val="22"/>
          <w:szCs w:val="22"/>
        </w:rPr>
        <w:t>he S-LCIA method developed and applied in the current case study was motivated to the best of the author’s ability. It</w:t>
      </w:r>
      <w:r w:rsidR="00FC2D7C" w:rsidRPr="008F6A67">
        <w:rPr>
          <w:sz w:val="22"/>
          <w:szCs w:val="22"/>
        </w:rPr>
        <w:t xml:space="preserve"> is believed that the scoring system </w:t>
      </w:r>
      <w:r w:rsidR="0036078D" w:rsidRPr="008F6A67">
        <w:rPr>
          <w:sz w:val="22"/>
          <w:szCs w:val="22"/>
        </w:rPr>
        <w:t>successfully</w:t>
      </w:r>
      <w:r w:rsidR="00FC2D7C" w:rsidRPr="008F6A67">
        <w:rPr>
          <w:sz w:val="22"/>
          <w:szCs w:val="22"/>
        </w:rPr>
        <w:t xml:space="preserve"> convert</w:t>
      </w:r>
      <w:r w:rsidR="00CD70AF" w:rsidRPr="008F6A67">
        <w:rPr>
          <w:sz w:val="22"/>
          <w:szCs w:val="22"/>
        </w:rPr>
        <w:t>ed</w:t>
      </w:r>
      <w:r w:rsidR="00FC2D7C" w:rsidRPr="008F6A67">
        <w:rPr>
          <w:sz w:val="22"/>
          <w:szCs w:val="22"/>
        </w:rPr>
        <w:t xml:space="preserve"> the qualitative data into quantitative data and provided a clear visual of where positive and negative </w:t>
      </w:r>
      <w:r w:rsidRPr="008F6A67">
        <w:rPr>
          <w:sz w:val="22"/>
          <w:szCs w:val="22"/>
        </w:rPr>
        <w:t xml:space="preserve">performances </w:t>
      </w:r>
      <w:r w:rsidR="00FC2D7C" w:rsidRPr="008F6A67">
        <w:rPr>
          <w:sz w:val="22"/>
          <w:szCs w:val="22"/>
        </w:rPr>
        <w:t xml:space="preserve">were present in the </w:t>
      </w:r>
      <w:r w:rsidR="00CD70AF" w:rsidRPr="008F6A67">
        <w:rPr>
          <w:sz w:val="22"/>
          <w:szCs w:val="22"/>
        </w:rPr>
        <w:t xml:space="preserve">ZERO BRINE </w:t>
      </w:r>
      <w:r w:rsidRPr="008F6A67">
        <w:rPr>
          <w:sz w:val="22"/>
          <w:szCs w:val="22"/>
        </w:rPr>
        <w:t>value chain</w:t>
      </w:r>
      <w:r w:rsidR="00070E8C" w:rsidRPr="008F6A67">
        <w:rPr>
          <w:sz w:val="22"/>
          <w:szCs w:val="22"/>
        </w:rPr>
        <w:t>; which was the desired end result</w:t>
      </w:r>
      <w:r w:rsidRPr="008F6A67">
        <w:rPr>
          <w:sz w:val="22"/>
          <w:szCs w:val="22"/>
        </w:rPr>
        <w:t>.</w:t>
      </w:r>
      <w:r w:rsidR="00FD1668" w:rsidRPr="008F6A67">
        <w:rPr>
          <w:sz w:val="22"/>
          <w:szCs w:val="22"/>
        </w:rPr>
        <w:t xml:space="preserve"> Thus, it </w:t>
      </w:r>
      <w:r w:rsidR="00CD70AF" w:rsidRPr="008F6A67">
        <w:rPr>
          <w:sz w:val="22"/>
          <w:szCs w:val="22"/>
        </w:rPr>
        <w:t xml:space="preserve">may be claimed </w:t>
      </w:r>
      <w:r w:rsidR="00FD1668" w:rsidRPr="008F6A67">
        <w:rPr>
          <w:sz w:val="22"/>
          <w:szCs w:val="22"/>
        </w:rPr>
        <w:t xml:space="preserve">that the S-LCIA method </w:t>
      </w:r>
      <w:r w:rsidR="00CD70AF" w:rsidRPr="008F6A67">
        <w:rPr>
          <w:sz w:val="22"/>
          <w:szCs w:val="22"/>
        </w:rPr>
        <w:t>was</w:t>
      </w:r>
      <w:r w:rsidR="00FD1668" w:rsidRPr="008F6A67">
        <w:rPr>
          <w:sz w:val="22"/>
          <w:szCs w:val="22"/>
        </w:rPr>
        <w:t xml:space="preserve"> consistent </w:t>
      </w:r>
      <w:r w:rsidR="00CC7089" w:rsidRPr="008F6A67">
        <w:rPr>
          <w:sz w:val="22"/>
          <w:szCs w:val="22"/>
        </w:rPr>
        <w:t xml:space="preserve">to a satisfactory level </w:t>
      </w:r>
      <w:r w:rsidR="00FD1668" w:rsidRPr="008F6A67">
        <w:rPr>
          <w:sz w:val="22"/>
          <w:szCs w:val="22"/>
        </w:rPr>
        <w:t xml:space="preserve">with the goal and scope definition. </w:t>
      </w:r>
      <w:r w:rsidR="00CD70AF" w:rsidRPr="008F6A67">
        <w:rPr>
          <w:sz w:val="22"/>
          <w:szCs w:val="22"/>
        </w:rPr>
        <w:t>Aside from reaching this conclusion</w:t>
      </w:r>
      <w:r w:rsidR="00CC7089" w:rsidRPr="008F6A67">
        <w:rPr>
          <w:sz w:val="22"/>
          <w:szCs w:val="22"/>
        </w:rPr>
        <w:t>, however,</w:t>
      </w:r>
      <w:r w:rsidR="00CD70AF" w:rsidRPr="008F6A67">
        <w:rPr>
          <w:sz w:val="22"/>
          <w:szCs w:val="22"/>
        </w:rPr>
        <w:t xml:space="preserve"> the author acknowledge</w:t>
      </w:r>
      <w:r w:rsidR="00FB23F8" w:rsidRPr="008F6A67">
        <w:rPr>
          <w:sz w:val="22"/>
          <w:szCs w:val="22"/>
        </w:rPr>
        <w:t>s</w:t>
      </w:r>
      <w:r w:rsidR="00CD70AF" w:rsidRPr="008F6A67">
        <w:rPr>
          <w:sz w:val="22"/>
          <w:szCs w:val="22"/>
        </w:rPr>
        <w:t xml:space="preserve"> that the S-LCIA method may have been developed in other ways so as to be consistent with the goal and scope as well. </w:t>
      </w:r>
      <w:r w:rsidR="00621003" w:rsidRPr="008F6A67">
        <w:rPr>
          <w:sz w:val="22"/>
          <w:szCs w:val="22"/>
        </w:rPr>
        <w:t xml:space="preserve">For example in Section 6.1.4 was discussed how a refined method may be more inclusive of stakeholders’ judgments. </w:t>
      </w:r>
      <w:r w:rsidR="00CC7089" w:rsidRPr="008F6A67">
        <w:rPr>
          <w:sz w:val="22"/>
          <w:szCs w:val="22"/>
        </w:rPr>
        <w:t xml:space="preserve">Such critical accounts prevent the author from claiming </w:t>
      </w:r>
      <w:r w:rsidR="00CC7089" w:rsidRPr="008F6A67">
        <w:rPr>
          <w:sz w:val="22"/>
          <w:szCs w:val="22"/>
        </w:rPr>
        <w:lastRenderedPageBreak/>
        <w:t xml:space="preserve">perfect consistency, although it is arguably at a satisfactory level because the S-LCIA facilitated for the study goals to be reached within the confined scope.  </w:t>
      </w:r>
    </w:p>
    <w:p w14:paraId="5CFC1F88" w14:textId="77168230" w:rsidR="00A131D1" w:rsidRPr="008F6A67" w:rsidRDefault="00A131D1" w:rsidP="0018428F">
      <w:pPr>
        <w:spacing w:line="276" w:lineRule="auto"/>
      </w:pPr>
    </w:p>
    <w:p w14:paraId="358D60DA" w14:textId="77777777" w:rsidR="000D7B9D" w:rsidRPr="008F6A67" w:rsidRDefault="000D7B9D" w:rsidP="0018428F">
      <w:pPr>
        <w:spacing w:line="276" w:lineRule="auto"/>
      </w:pPr>
    </w:p>
    <w:p w14:paraId="4B6B1437" w14:textId="722340EB" w:rsidR="005F6735" w:rsidRPr="008F6A67" w:rsidRDefault="005F6735" w:rsidP="0018428F">
      <w:pPr>
        <w:pStyle w:val="Heading2"/>
        <w:spacing w:line="276" w:lineRule="auto"/>
        <w:rPr>
          <w:rFonts w:ascii="Times New Roman" w:hAnsi="Times New Roman" w:cs="Times New Roman"/>
          <w:color w:val="00B0F0"/>
          <w:sz w:val="28"/>
          <w:szCs w:val="28"/>
        </w:rPr>
      </w:pPr>
      <w:bookmarkStart w:id="375" w:name="_Toc16598684"/>
      <w:bookmarkStart w:id="376" w:name="_Toc17532839"/>
      <w:r w:rsidRPr="008F6A67">
        <w:rPr>
          <w:rFonts w:ascii="Times New Roman" w:hAnsi="Times New Roman" w:cs="Times New Roman"/>
          <w:color w:val="000000" w:themeColor="text1"/>
          <w:sz w:val="28"/>
          <w:szCs w:val="28"/>
        </w:rPr>
        <w:t>6.</w:t>
      </w:r>
      <w:r w:rsidR="001B6F7D" w:rsidRPr="008F6A67">
        <w:rPr>
          <w:rFonts w:ascii="Times New Roman" w:hAnsi="Times New Roman" w:cs="Times New Roman"/>
          <w:color w:val="000000" w:themeColor="text1"/>
          <w:sz w:val="28"/>
          <w:szCs w:val="28"/>
        </w:rPr>
        <w:t>3</w:t>
      </w:r>
      <w:r w:rsidRPr="008F6A67">
        <w:rPr>
          <w:rFonts w:ascii="Times New Roman" w:hAnsi="Times New Roman" w:cs="Times New Roman"/>
          <w:color w:val="000000" w:themeColor="text1"/>
          <w:sz w:val="28"/>
          <w:szCs w:val="28"/>
        </w:rPr>
        <w:t xml:space="preserve">. </w:t>
      </w:r>
      <w:r w:rsidR="00252043" w:rsidRPr="008F6A67">
        <w:rPr>
          <w:rFonts w:ascii="Times New Roman" w:hAnsi="Times New Roman" w:cs="Times New Roman"/>
          <w:color w:val="00B0F0"/>
          <w:sz w:val="28"/>
          <w:szCs w:val="28"/>
        </w:rPr>
        <w:t xml:space="preserve">Chapter </w:t>
      </w:r>
      <w:r w:rsidRPr="008F6A67">
        <w:rPr>
          <w:rFonts w:ascii="Times New Roman" w:hAnsi="Times New Roman" w:cs="Times New Roman"/>
          <w:color w:val="00B0F0"/>
          <w:sz w:val="28"/>
          <w:szCs w:val="28"/>
        </w:rPr>
        <w:t>Summary</w:t>
      </w:r>
      <w:bookmarkEnd w:id="375"/>
      <w:bookmarkEnd w:id="376"/>
    </w:p>
    <w:p w14:paraId="0664A8E9" w14:textId="77777777" w:rsidR="00A131D1" w:rsidRPr="008F6A67" w:rsidRDefault="00A131D1" w:rsidP="0018428F">
      <w:pPr>
        <w:spacing w:line="276" w:lineRule="auto"/>
      </w:pPr>
    </w:p>
    <w:p w14:paraId="03C23E6E" w14:textId="261DEA7E" w:rsidR="00DD4043" w:rsidRPr="008F6A67" w:rsidRDefault="00174F83" w:rsidP="00F85427">
      <w:pPr>
        <w:spacing w:line="276" w:lineRule="auto"/>
        <w:jc w:val="both"/>
        <w:rPr>
          <w:b/>
          <w:bCs/>
          <w:sz w:val="22"/>
          <w:szCs w:val="22"/>
          <w:lang w:eastAsia="nl-NL"/>
        </w:rPr>
      </w:pPr>
      <w:r w:rsidRPr="008F6A67">
        <w:rPr>
          <w:sz w:val="22"/>
          <w:szCs w:val="22"/>
          <w:lang w:eastAsia="nl-NL"/>
        </w:rPr>
        <w:t>In summary, t</w:t>
      </w:r>
      <w:r w:rsidR="005F6735" w:rsidRPr="008F6A67">
        <w:rPr>
          <w:sz w:val="22"/>
          <w:szCs w:val="22"/>
          <w:lang w:eastAsia="nl-NL"/>
        </w:rPr>
        <w:t xml:space="preserve">his </w:t>
      </w:r>
      <w:r w:rsidR="009A4AF6" w:rsidRPr="008F6A67">
        <w:rPr>
          <w:sz w:val="22"/>
          <w:szCs w:val="22"/>
          <w:lang w:eastAsia="nl-NL"/>
        </w:rPr>
        <w:t>c</w:t>
      </w:r>
      <w:r w:rsidR="005F6735" w:rsidRPr="008F6A67">
        <w:rPr>
          <w:sz w:val="22"/>
          <w:szCs w:val="22"/>
          <w:lang w:eastAsia="nl-NL"/>
        </w:rPr>
        <w:t xml:space="preserve">hapter has offered a </w:t>
      </w:r>
      <w:r w:rsidR="00965F88" w:rsidRPr="008F6A67">
        <w:rPr>
          <w:sz w:val="22"/>
          <w:szCs w:val="22"/>
          <w:lang w:eastAsia="nl-NL"/>
        </w:rPr>
        <w:t xml:space="preserve">critical </w:t>
      </w:r>
      <w:r w:rsidR="005F6735" w:rsidRPr="008F6A67">
        <w:rPr>
          <w:sz w:val="22"/>
          <w:szCs w:val="22"/>
          <w:lang w:eastAsia="nl-NL"/>
        </w:rPr>
        <w:t xml:space="preserve">discussion on the application of the S-LCA framework </w:t>
      </w:r>
      <w:r w:rsidRPr="008F6A67">
        <w:rPr>
          <w:sz w:val="22"/>
          <w:szCs w:val="22"/>
          <w:lang w:eastAsia="nl-NL"/>
        </w:rPr>
        <w:t>to the case study. This discussion was necessary given that one of the goals of this research was to apply the UNEP/SETAC framework to the case study so as to contribute to the further development of the methodology</w:t>
      </w:r>
      <w:r w:rsidR="00262BBB" w:rsidRPr="008F6A67">
        <w:rPr>
          <w:sz w:val="22"/>
          <w:szCs w:val="22"/>
          <w:lang w:eastAsia="nl-NL"/>
        </w:rPr>
        <w:t xml:space="preserve"> (</w:t>
      </w:r>
      <w:r w:rsidRPr="008F6A67">
        <w:rPr>
          <w:sz w:val="22"/>
          <w:szCs w:val="22"/>
          <w:lang w:eastAsia="nl-NL"/>
        </w:rPr>
        <w:t>as is urged by S-LCA researchers</w:t>
      </w:r>
      <w:r w:rsidR="00262BBB" w:rsidRPr="008F6A67">
        <w:rPr>
          <w:sz w:val="22"/>
          <w:szCs w:val="22"/>
          <w:lang w:eastAsia="nl-NL"/>
        </w:rPr>
        <w:t xml:space="preserve">; </w:t>
      </w:r>
      <w:r w:rsidRPr="008F6A67">
        <w:rPr>
          <w:sz w:val="22"/>
          <w:szCs w:val="22"/>
          <w:lang w:eastAsia="nl-NL"/>
        </w:rPr>
        <w:t xml:space="preserve">see Section 1.2). </w:t>
      </w:r>
      <w:r w:rsidR="00732F09" w:rsidRPr="008F6A67">
        <w:rPr>
          <w:sz w:val="22"/>
          <w:szCs w:val="22"/>
          <w:lang w:eastAsia="nl-NL"/>
        </w:rPr>
        <w:t xml:space="preserve">First, </w:t>
      </w:r>
      <w:r w:rsidR="00262BBB" w:rsidRPr="008F6A67">
        <w:rPr>
          <w:sz w:val="22"/>
          <w:szCs w:val="22"/>
          <w:lang w:eastAsia="nl-NL"/>
        </w:rPr>
        <w:t>five</w:t>
      </w:r>
      <w:r w:rsidR="003E2DAC" w:rsidRPr="008F6A67">
        <w:rPr>
          <w:sz w:val="22"/>
          <w:szCs w:val="22"/>
          <w:lang w:eastAsia="nl-NL"/>
        </w:rPr>
        <w:t xml:space="preserve"> aspects of the S-LCA application were </w:t>
      </w:r>
      <w:r w:rsidR="00476421" w:rsidRPr="008F6A67">
        <w:rPr>
          <w:sz w:val="22"/>
          <w:szCs w:val="22"/>
          <w:lang w:eastAsia="nl-NL"/>
        </w:rPr>
        <w:t xml:space="preserve">critically </w:t>
      </w:r>
      <w:r w:rsidR="003E2DAC" w:rsidRPr="008F6A67">
        <w:rPr>
          <w:sz w:val="22"/>
          <w:szCs w:val="22"/>
          <w:lang w:eastAsia="nl-NL"/>
        </w:rPr>
        <w:t>discussed</w:t>
      </w:r>
      <w:r w:rsidR="00262BBB" w:rsidRPr="008F6A67">
        <w:rPr>
          <w:sz w:val="22"/>
          <w:szCs w:val="22"/>
          <w:lang w:eastAsia="nl-NL"/>
        </w:rPr>
        <w:t xml:space="preserve">: the choice of scope, selection of social subcategories, selection of indicators, the S-LCIA methodology and the inventory data collection. These </w:t>
      </w:r>
      <w:r w:rsidR="00551E19" w:rsidRPr="008F6A67">
        <w:rPr>
          <w:sz w:val="22"/>
          <w:szCs w:val="22"/>
          <w:lang w:eastAsia="nl-NL"/>
        </w:rPr>
        <w:t xml:space="preserve">aspects </w:t>
      </w:r>
      <w:r w:rsidR="00262BBB" w:rsidRPr="008F6A67">
        <w:rPr>
          <w:sz w:val="22"/>
          <w:szCs w:val="22"/>
          <w:lang w:eastAsia="nl-NL"/>
        </w:rPr>
        <w:t xml:space="preserve">were </w:t>
      </w:r>
      <w:r w:rsidR="00551E19" w:rsidRPr="008F6A67">
        <w:rPr>
          <w:sz w:val="22"/>
          <w:szCs w:val="22"/>
          <w:lang w:eastAsia="nl-NL"/>
        </w:rPr>
        <w:t>selected</w:t>
      </w:r>
      <w:r w:rsidR="00262BBB" w:rsidRPr="008F6A67">
        <w:rPr>
          <w:sz w:val="22"/>
          <w:szCs w:val="22"/>
          <w:lang w:eastAsia="nl-NL"/>
        </w:rPr>
        <w:t xml:space="preserve"> </w:t>
      </w:r>
      <w:r w:rsidR="00551E19" w:rsidRPr="008F6A67">
        <w:rPr>
          <w:sz w:val="22"/>
          <w:szCs w:val="22"/>
          <w:lang w:eastAsia="nl-NL"/>
        </w:rPr>
        <w:t xml:space="preserve">for discussion </w:t>
      </w:r>
      <w:r w:rsidR="00262BBB" w:rsidRPr="008F6A67">
        <w:rPr>
          <w:sz w:val="22"/>
          <w:szCs w:val="22"/>
          <w:lang w:eastAsia="nl-NL"/>
        </w:rPr>
        <w:t xml:space="preserve">because they </w:t>
      </w:r>
      <w:r w:rsidR="00551E19" w:rsidRPr="008F6A67">
        <w:rPr>
          <w:sz w:val="22"/>
          <w:szCs w:val="22"/>
          <w:lang w:eastAsia="nl-NL"/>
        </w:rPr>
        <w:t xml:space="preserve">comprised </w:t>
      </w:r>
      <w:r w:rsidR="00262BBB" w:rsidRPr="008F6A67">
        <w:rPr>
          <w:sz w:val="22"/>
          <w:szCs w:val="22"/>
          <w:lang w:eastAsia="nl-NL"/>
        </w:rPr>
        <w:t xml:space="preserve">the main methodological choices </w:t>
      </w:r>
      <w:r w:rsidR="00551E19" w:rsidRPr="008F6A67">
        <w:rPr>
          <w:sz w:val="22"/>
          <w:szCs w:val="22"/>
          <w:lang w:eastAsia="nl-NL"/>
        </w:rPr>
        <w:t xml:space="preserve">that </w:t>
      </w:r>
      <w:r w:rsidR="00262BBB" w:rsidRPr="008F6A67">
        <w:rPr>
          <w:sz w:val="22"/>
          <w:szCs w:val="22"/>
          <w:lang w:eastAsia="nl-NL"/>
        </w:rPr>
        <w:t xml:space="preserve">were made in the framework application. </w:t>
      </w:r>
      <w:r w:rsidR="003E2DAC" w:rsidRPr="008F6A67">
        <w:rPr>
          <w:sz w:val="22"/>
          <w:szCs w:val="22"/>
          <w:lang w:eastAsia="nl-NL"/>
        </w:rPr>
        <w:t xml:space="preserve"> </w:t>
      </w:r>
      <w:r w:rsidR="00DF1FF6" w:rsidRPr="008F6A67">
        <w:rPr>
          <w:sz w:val="22"/>
          <w:szCs w:val="22"/>
          <w:lang w:eastAsia="nl-NL"/>
        </w:rPr>
        <w:t xml:space="preserve">For each of these, the reasons for the methodological choices were motivated with a critical eye on the actual application part; pointing out the limitations as well. </w:t>
      </w:r>
    </w:p>
    <w:p w14:paraId="37D66E9A" w14:textId="77777777" w:rsidR="00337FBA" w:rsidRPr="008F6A67" w:rsidRDefault="00337FBA" w:rsidP="00AC47C6">
      <w:pPr>
        <w:spacing w:line="276" w:lineRule="auto"/>
        <w:jc w:val="both"/>
        <w:rPr>
          <w:sz w:val="22"/>
          <w:szCs w:val="22"/>
        </w:rPr>
      </w:pPr>
    </w:p>
    <w:p w14:paraId="35DDF06A" w14:textId="257A2953" w:rsidR="00337FBA" w:rsidRPr="008F6A67" w:rsidRDefault="0034191A" w:rsidP="00AC47C6">
      <w:pPr>
        <w:spacing w:line="276" w:lineRule="auto"/>
        <w:jc w:val="both"/>
        <w:rPr>
          <w:sz w:val="22"/>
          <w:szCs w:val="22"/>
        </w:rPr>
      </w:pPr>
      <w:r w:rsidRPr="008F6A67">
        <w:rPr>
          <w:sz w:val="22"/>
          <w:szCs w:val="22"/>
          <w:lang w:eastAsia="nl-NL"/>
        </w:rPr>
        <w:t xml:space="preserve">The second part of the chapter was a </w:t>
      </w:r>
      <w:r w:rsidR="003E2DAC" w:rsidRPr="008F6A67">
        <w:rPr>
          <w:sz w:val="22"/>
          <w:szCs w:val="22"/>
          <w:lang w:eastAsia="nl-NL"/>
        </w:rPr>
        <w:t xml:space="preserve">completeness and consistency </w:t>
      </w:r>
      <w:r w:rsidRPr="008F6A67">
        <w:rPr>
          <w:sz w:val="22"/>
          <w:szCs w:val="22"/>
          <w:lang w:eastAsia="nl-NL"/>
        </w:rPr>
        <w:t>evaluation</w:t>
      </w:r>
      <w:r w:rsidR="00337FBA" w:rsidRPr="008F6A67">
        <w:rPr>
          <w:sz w:val="22"/>
          <w:szCs w:val="22"/>
          <w:lang w:eastAsia="nl-NL"/>
        </w:rPr>
        <w:t xml:space="preserve">, as noted in the Guidelines as a main component of the fourth phase of the S-LCA: interpretation. </w:t>
      </w:r>
      <w:r w:rsidRPr="008F6A67">
        <w:rPr>
          <w:sz w:val="22"/>
          <w:szCs w:val="22"/>
          <w:lang w:eastAsia="nl-NL"/>
        </w:rPr>
        <w:t xml:space="preserve"> </w:t>
      </w:r>
      <w:r w:rsidR="00AC47C6" w:rsidRPr="008F6A67">
        <w:rPr>
          <w:sz w:val="22"/>
          <w:szCs w:val="22"/>
          <w:lang w:eastAsia="nl-NL"/>
        </w:rPr>
        <w:t>The</w:t>
      </w:r>
      <w:r w:rsidR="00AC47C6" w:rsidRPr="008F6A67">
        <w:rPr>
          <w:sz w:val="22"/>
          <w:szCs w:val="22"/>
        </w:rPr>
        <w:t xml:space="preserve"> evaluation of the completeness of data considered if all data that was needed to be collected for the model was possible to collect and was collected. This was applied to the main data collection step in S-LCI</w:t>
      </w:r>
      <w:r w:rsidR="00337FBA" w:rsidRPr="008F6A67">
        <w:rPr>
          <w:sz w:val="22"/>
          <w:szCs w:val="22"/>
        </w:rPr>
        <w:t xml:space="preserve"> phase</w:t>
      </w:r>
      <w:r w:rsidR="00AC47C6" w:rsidRPr="008F6A67">
        <w:rPr>
          <w:sz w:val="22"/>
          <w:szCs w:val="22"/>
        </w:rPr>
        <w:t xml:space="preserve">. In addition, since data was collected in order to determine the final list subcategories in the goal and scope definition phase this step was </w:t>
      </w:r>
      <w:r w:rsidR="00337FBA" w:rsidRPr="008F6A67">
        <w:rPr>
          <w:sz w:val="22"/>
          <w:szCs w:val="22"/>
        </w:rPr>
        <w:t xml:space="preserve">incorporated </w:t>
      </w:r>
      <w:r w:rsidR="00AC47C6" w:rsidRPr="008F6A67">
        <w:rPr>
          <w:sz w:val="22"/>
          <w:szCs w:val="22"/>
        </w:rPr>
        <w:t xml:space="preserve">in the completeness evaluation as well. </w:t>
      </w:r>
      <w:r w:rsidR="00337FBA" w:rsidRPr="008F6A67">
        <w:rPr>
          <w:sz w:val="22"/>
          <w:szCs w:val="22"/>
        </w:rPr>
        <w:t>For both of these, the main</w:t>
      </w:r>
      <w:r w:rsidR="00337FBA" w:rsidRPr="008F6A67">
        <w:rPr>
          <w:sz w:val="22"/>
          <w:szCs w:val="22"/>
          <w:lang w:eastAsia="nl-NL"/>
        </w:rPr>
        <w:t xml:space="preserve"> conclusions were that the study may have been more complete if </w:t>
      </w:r>
      <w:r w:rsidR="00337FBA" w:rsidRPr="008F6A67">
        <w:rPr>
          <w:sz w:val="22"/>
          <w:szCs w:val="22"/>
        </w:rPr>
        <w:t xml:space="preserve">more site-specific data had been gathered from various stakeholders. Completeness of the study was thereby not claimed even though </w:t>
      </w:r>
      <w:r w:rsidR="00D406B3" w:rsidRPr="008F6A67">
        <w:rPr>
          <w:sz w:val="22"/>
          <w:szCs w:val="22"/>
        </w:rPr>
        <w:t xml:space="preserve">enough data had been gathered to identify </w:t>
      </w:r>
      <w:r w:rsidR="00337FBA" w:rsidRPr="008F6A67">
        <w:rPr>
          <w:sz w:val="22"/>
          <w:szCs w:val="22"/>
        </w:rPr>
        <w:t xml:space="preserve">all </w:t>
      </w:r>
      <w:r w:rsidR="00D406B3" w:rsidRPr="008F6A67">
        <w:rPr>
          <w:sz w:val="22"/>
          <w:szCs w:val="22"/>
        </w:rPr>
        <w:t xml:space="preserve">social sustainability performance levels and </w:t>
      </w:r>
      <w:r w:rsidR="00337FBA" w:rsidRPr="008F6A67">
        <w:rPr>
          <w:sz w:val="22"/>
          <w:szCs w:val="22"/>
        </w:rPr>
        <w:t>crucial hotspots</w:t>
      </w:r>
      <w:r w:rsidR="00D406B3" w:rsidRPr="008F6A67">
        <w:rPr>
          <w:sz w:val="22"/>
          <w:szCs w:val="22"/>
        </w:rPr>
        <w:t xml:space="preserve">. </w:t>
      </w:r>
    </w:p>
    <w:p w14:paraId="6EA47B56" w14:textId="3BF38373" w:rsidR="00337FBA" w:rsidRPr="008F6A67" w:rsidRDefault="00337FBA" w:rsidP="00AC47C6">
      <w:pPr>
        <w:spacing w:line="276" w:lineRule="auto"/>
        <w:jc w:val="both"/>
        <w:rPr>
          <w:sz w:val="22"/>
          <w:szCs w:val="22"/>
        </w:rPr>
      </w:pPr>
    </w:p>
    <w:p w14:paraId="00B57E23" w14:textId="41BDCC5E" w:rsidR="00DE0172" w:rsidRPr="008F6A67" w:rsidRDefault="00AC47C6" w:rsidP="0018428F">
      <w:pPr>
        <w:spacing w:line="276" w:lineRule="auto"/>
        <w:jc w:val="both"/>
        <w:rPr>
          <w:color w:val="000000" w:themeColor="text1"/>
          <w:sz w:val="22"/>
          <w:szCs w:val="22"/>
        </w:rPr>
      </w:pPr>
      <w:r w:rsidRPr="008F6A67">
        <w:rPr>
          <w:color w:val="000000" w:themeColor="text1"/>
          <w:sz w:val="22"/>
          <w:szCs w:val="22"/>
        </w:rPr>
        <w:t xml:space="preserve">The point of checking the consistency of the study </w:t>
      </w:r>
      <w:r w:rsidR="00D406B3" w:rsidRPr="008F6A67">
        <w:rPr>
          <w:color w:val="000000" w:themeColor="text1"/>
          <w:sz w:val="22"/>
          <w:szCs w:val="22"/>
        </w:rPr>
        <w:t>was</w:t>
      </w:r>
      <w:r w:rsidRPr="008F6A67">
        <w:rPr>
          <w:color w:val="000000" w:themeColor="text1"/>
          <w:sz w:val="22"/>
          <w:szCs w:val="22"/>
        </w:rPr>
        <w:t xml:space="preserve"> to verify the appropriateness and alignment of the modeling choices in accordance with the goal and scope of the study. Many modeling and methodological choices were made throughout the development and application of the specific S-LCA methodology to achieve this goal. For the purpose of the consistency evaluation, however, only the few most significant choices</w:t>
      </w:r>
      <w:r w:rsidR="00E87AFC" w:rsidRPr="008F6A67">
        <w:rPr>
          <w:color w:val="000000" w:themeColor="text1"/>
          <w:sz w:val="22"/>
          <w:szCs w:val="22"/>
        </w:rPr>
        <w:t xml:space="preserve"> were</w:t>
      </w:r>
      <w:r w:rsidRPr="008F6A67">
        <w:rPr>
          <w:color w:val="000000" w:themeColor="text1"/>
          <w:sz w:val="22"/>
          <w:szCs w:val="22"/>
        </w:rPr>
        <w:t xml:space="preserve"> chosen for a completeness evaluation: 1) the choice to conduct the analysis at the plant-level rather than company-level, 2) the selection of subcategories and 3) the choice of S-LCIA method including the choice of indicators to match that method. </w:t>
      </w:r>
      <w:r w:rsidR="00E87AFC" w:rsidRPr="008F6A67">
        <w:rPr>
          <w:color w:val="000000" w:themeColor="text1"/>
          <w:sz w:val="22"/>
          <w:szCs w:val="22"/>
        </w:rPr>
        <w:t xml:space="preserve">From these the overarching conclusion was that </w:t>
      </w:r>
      <w:r w:rsidR="00F0273D" w:rsidRPr="008F6A67">
        <w:rPr>
          <w:color w:val="000000" w:themeColor="text1"/>
          <w:sz w:val="22"/>
          <w:szCs w:val="22"/>
          <w:lang w:eastAsia="nl-NL"/>
        </w:rPr>
        <w:t>all modelling and methodological decisions made (such as characterization model) led the author to achieve the goals of study</w:t>
      </w:r>
      <w:r w:rsidR="00CF418E" w:rsidRPr="008F6A67">
        <w:rPr>
          <w:color w:val="000000" w:themeColor="text1"/>
          <w:sz w:val="22"/>
          <w:szCs w:val="22"/>
          <w:lang w:eastAsia="nl-NL"/>
        </w:rPr>
        <w:t xml:space="preserve"> within the defined scope</w:t>
      </w:r>
      <w:r w:rsidR="00E87AFC" w:rsidRPr="008F6A67">
        <w:rPr>
          <w:color w:val="000000" w:themeColor="text1"/>
          <w:sz w:val="22"/>
          <w:szCs w:val="22"/>
          <w:lang w:eastAsia="nl-NL"/>
        </w:rPr>
        <w:t xml:space="preserve">, </w:t>
      </w:r>
      <w:r w:rsidR="00CF418E" w:rsidRPr="008F6A67">
        <w:rPr>
          <w:color w:val="000000" w:themeColor="text1"/>
          <w:sz w:val="22"/>
          <w:szCs w:val="22"/>
          <w:lang w:eastAsia="nl-NL"/>
        </w:rPr>
        <w:t xml:space="preserve">although </w:t>
      </w:r>
      <w:bookmarkStart w:id="377" w:name="_Toc9455991"/>
      <w:r w:rsidR="00C875CA" w:rsidRPr="008F6A67">
        <w:rPr>
          <w:color w:val="000000" w:themeColor="text1"/>
          <w:sz w:val="22"/>
          <w:szCs w:val="22"/>
          <w:lang w:eastAsia="nl-NL"/>
        </w:rPr>
        <w:t xml:space="preserve">opportunities for improvement </w:t>
      </w:r>
      <w:r w:rsidR="00BE5390" w:rsidRPr="008F6A67">
        <w:rPr>
          <w:color w:val="000000" w:themeColor="text1"/>
          <w:sz w:val="22"/>
          <w:szCs w:val="22"/>
          <w:lang w:eastAsia="nl-NL"/>
        </w:rPr>
        <w:t>were acknowledged</w:t>
      </w:r>
      <w:r w:rsidR="00E87AFC" w:rsidRPr="008F6A67">
        <w:rPr>
          <w:color w:val="000000" w:themeColor="text1"/>
          <w:sz w:val="22"/>
          <w:szCs w:val="22"/>
          <w:lang w:eastAsia="nl-NL"/>
        </w:rPr>
        <w:t xml:space="preserve"> as well</w:t>
      </w:r>
      <w:r w:rsidR="00BE5390" w:rsidRPr="008F6A67">
        <w:rPr>
          <w:color w:val="000000" w:themeColor="text1"/>
          <w:sz w:val="22"/>
          <w:szCs w:val="22"/>
          <w:lang w:eastAsia="nl-NL"/>
        </w:rPr>
        <w:t>.</w:t>
      </w:r>
    </w:p>
    <w:p w14:paraId="4DB4C60D" w14:textId="77777777" w:rsidR="00DE0172" w:rsidRPr="008F6A67" w:rsidRDefault="00DE0172" w:rsidP="0018428F">
      <w:pPr>
        <w:autoSpaceDE w:val="0"/>
        <w:autoSpaceDN w:val="0"/>
        <w:adjustRightInd w:val="0"/>
        <w:spacing w:line="276" w:lineRule="auto"/>
        <w:jc w:val="both"/>
        <w:rPr>
          <w:sz w:val="22"/>
          <w:szCs w:val="22"/>
        </w:rPr>
      </w:pPr>
    </w:p>
    <w:p w14:paraId="07F9B19B" w14:textId="77777777" w:rsidR="005C6469" w:rsidRPr="008F6A67" w:rsidRDefault="005C6469" w:rsidP="0018428F">
      <w:pPr>
        <w:spacing w:line="276" w:lineRule="auto"/>
        <w:rPr>
          <w:color w:val="000000" w:themeColor="text1"/>
          <w:kern w:val="28"/>
          <w:sz w:val="56"/>
          <w:szCs w:val="72"/>
          <w:lang w:eastAsia="nl-NL"/>
        </w:rPr>
      </w:pPr>
      <w:r w:rsidRPr="008F6A67">
        <w:rPr>
          <w:color w:val="000000" w:themeColor="text1"/>
        </w:rPr>
        <w:br w:type="page"/>
      </w:r>
    </w:p>
    <w:p w14:paraId="1B25699B" w14:textId="21E305D0" w:rsidR="00201E14" w:rsidRPr="008F6A67" w:rsidRDefault="00490F9C" w:rsidP="0018428F">
      <w:pPr>
        <w:pStyle w:val="WritingTitle"/>
        <w:spacing w:line="276" w:lineRule="auto"/>
        <w:jc w:val="center"/>
        <w:rPr>
          <w:rFonts w:ascii="Times New Roman" w:hAnsi="Times New Roman" w:cs="Times New Roman"/>
          <w:color w:val="00B0F0"/>
          <w:lang w:val="en-US"/>
        </w:rPr>
      </w:pPr>
      <w:bookmarkStart w:id="378" w:name="_Toc16598685"/>
      <w:bookmarkStart w:id="379" w:name="_Toc17532840"/>
      <w:r w:rsidRPr="008F6A67">
        <w:rPr>
          <w:rFonts w:ascii="Times New Roman" w:hAnsi="Times New Roman" w:cs="Times New Roman"/>
          <w:color w:val="000000" w:themeColor="text1"/>
          <w:lang w:val="en-US"/>
        </w:rPr>
        <w:lastRenderedPageBreak/>
        <w:t>7</w:t>
      </w:r>
      <w:r w:rsidR="00B55BC1" w:rsidRPr="008F6A67">
        <w:rPr>
          <w:rFonts w:ascii="Times New Roman" w:hAnsi="Times New Roman" w:cs="Times New Roman"/>
          <w:color w:val="000000" w:themeColor="text1"/>
          <w:lang w:val="en-US"/>
        </w:rPr>
        <w:t xml:space="preserve"> </w:t>
      </w:r>
      <w:r w:rsidR="00B55BC1" w:rsidRPr="008F6A67">
        <w:rPr>
          <w:rFonts w:ascii="Times New Roman" w:hAnsi="Times New Roman" w:cs="Times New Roman"/>
          <w:color w:val="00B0F0"/>
          <w:lang w:val="en-US"/>
        </w:rPr>
        <w:t>Conclusion</w:t>
      </w:r>
      <w:bookmarkEnd w:id="35"/>
      <w:bookmarkEnd w:id="377"/>
      <w:r w:rsidR="00FF3067" w:rsidRPr="008F6A67">
        <w:rPr>
          <w:rFonts w:ascii="Times New Roman" w:hAnsi="Times New Roman" w:cs="Times New Roman"/>
          <w:color w:val="00B0F0"/>
          <w:lang w:val="en-US"/>
        </w:rPr>
        <w:t>s and Recommendations</w:t>
      </w:r>
      <w:bookmarkEnd w:id="378"/>
      <w:bookmarkEnd w:id="379"/>
    </w:p>
    <w:p w14:paraId="664F40A1" w14:textId="096F5501" w:rsidR="00C72633" w:rsidRPr="008F6A67" w:rsidRDefault="00C72633" w:rsidP="0018428F">
      <w:pPr>
        <w:spacing w:line="276" w:lineRule="auto"/>
      </w:pPr>
    </w:p>
    <w:p w14:paraId="7CBF7BBA" w14:textId="5826984F" w:rsidR="00010BBC" w:rsidRPr="008F6A67" w:rsidRDefault="00BA350D" w:rsidP="00BA350D">
      <w:pPr>
        <w:spacing w:line="276" w:lineRule="auto"/>
        <w:jc w:val="both"/>
        <w:rPr>
          <w:sz w:val="22"/>
          <w:szCs w:val="22"/>
        </w:rPr>
      </w:pPr>
      <w:r w:rsidRPr="008F6A67">
        <w:rPr>
          <w:sz w:val="22"/>
          <w:szCs w:val="22"/>
        </w:rPr>
        <w:t>In this final Chapter</w:t>
      </w:r>
      <w:r w:rsidR="00552C70" w:rsidRPr="008F6A67">
        <w:rPr>
          <w:sz w:val="22"/>
          <w:szCs w:val="22"/>
        </w:rPr>
        <w:t xml:space="preserve"> the results of this research and the general conclusions are discussed. </w:t>
      </w:r>
      <w:r w:rsidR="00487AF6" w:rsidRPr="008F6A67">
        <w:rPr>
          <w:sz w:val="22"/>
          <w:szCs w:val="22"/>
        </w:rPr>
        <w:t>In Section 7.1, all</w:t>
      </w:r>
      <w:r w:rsidR="00552C70" w:rsidRPr="008F6A67">
        <w:rPr>
          <w:sz w:val="22"/>
          <w:szCs w:val="22"/>
        </w:rPr>
        <w:t xml:space="preserve"> sub-</w:t>
      </w:r>
      <w:r w:rsidR="00487AF6" w:rsidRPr="008F6A67">
        <w:rPr>
          <w:sz w:val="22"/>
          <w:szCs w:val="22"/>
        </w:rPr>
        <w:t>research questions are answered individually</w:t>
      </w:r>
      <w:r w:rsidRPr="008F6A67">
        <w:rPr>
          <w:sz w:val="22"/>
          <w:szCs w:val="22"/>
        </w:rPr>
        <w:t xml:space="preserve">, therewith giving a mutually excluded and exhausted answer to the main research question </w:t>
      </w:r>
      <w:r w:rsidR="004F709A" w:rsidRPr="008F6A67">
        <w:rPr>
          <w:sz w:val="22"/>
          <w:szCs w:val="22"/>
        </w:rPr>
        <w:t xml:space="preserve">in Section 7.2. Additionally, the scientific and managerial relevance of this study is repeated </w:t>
      </w:r>
      <w:r w:rsidR="00466890" w:rsidRPr="008F6A67">
        <w:rPr>
          <w:sz w:val="22"/>
          <w:szCs w:val="22"/>
        </w:rPr>
        <w:t xml:space="preserve">and elaborated on </w:t>
      </w:r>
      <w:r w:rsidR="004F709A" w:rsidRPr="008F6A67">
        <w:rPr>
          <w:sz w:val="22"/>
          <w:szCs w:val="22"/>
        </w:rPr>
        <w:t>in Section 7.3</w:t>
      </w:r>
      <w:r w:rsidR="00466890" w:rsidRPr="008F6A67">
        <w:rPr>
          <w:sz w:val="22"/>
          <w:szCs w:val="22"/>
        </w:rPr>
        <w:t xml:space="preserve">. In Section 7.4 conclusions about the reliability and validity of the study are made. </w:t>
      </w:r>
      <w:r w:rsidR="00840986" w:rsidRPr="008F6A67">
        <w:rPr>
          <w:sz w:val="22"/>
          <w:szCs w:val="22"/>
        </w:rPr>
        <w:t xml:space="preserve">This is </w:t>
      </w:r>
      <w:r w:rsidR="004F709A" w:rsidRPr="008F6A67">
        <w:rPr>
          <w:sz w:val="22"/>
          <w:szCs w:val="22"/>
        </w:rPr>
        <w:t>followed by propositions for future research possibilities in Section 7.</w:t>
      </w:r>
      <w:r w:rsidR="00840986" w:rsidRPr="008F6A67">
        <w:rPr>
          <w:sz w:val="22"/>
          <w:szCs w:val="22"/>
        </w:rPr>
        <w:t>5</w:t>
      </w:r>
      <w:r w:rsidR="004F709A" w:rsidRPr="008F6A67">
        <w:rPr>
          <w:sz w:val="22"/>
          <w:szCs w:val="22"/>
        </w:rPr>
        <w:t xml:space="preserve">. </w:t>
      </w:r>
    </w:p>
    <w:p w14:paraId="4E325BD0" w14:textId="77777777" w:rsidR="00BA350D" w:rsidRPr="008F6A67" w:rsidRDefault="00BA350D" w:rsidP="00BA350D">
      <w:pPr>
        <w:spacing w:line="276" w:lineRule="auto"/>
        <w:jc w:val="both"/>
        <w:rPr>
          <w:sz w:val="22"/>
          <w:szCs w:val="22"/>
        </w:rPr>
      </w:pPr>
    </w:p>
    <w:p w14:paraId="551D734C" w14:textId="77777777" w:rsidR="00D269F3" w:rsidRPr="008F6A67" w:rsidRDefault="00D269F3" w:rsidP="0018428F">
      <w:pPr>
        <w:spacing w:line="276" w:lineRule="auto"/>
        <w:rPr>
          <w:sz w:val="22"/>
          <w:szCs w:val="22"/>
        </w:rPr>
      </w:pPr>
    </w:p>
    <w:p w14:paraId="1646CEF5" w14:textId="70B4ED57" w:rsidR="00D727F2" w:rsidRPr="008F6A67" w:rsidRDefault="00543EB5" w:rsidP="00335A35">
      <w:pPr>
        <w:pStyle w:val="Heading2"/>
        <w:spacing w:line="276" w:lineRule="auto"/>
        <w:rPr>
          <w:rFonts w:ascii="Times New Roman" w:hAnsi="Times New Roman" w:cs="Times New Roman"/>
          <w:color w:val="00B0F0"/>
          <w:sz w:val="28"/>
          <w:szCs w:val="28"/>
          <w:lang w:eastAsia="nl-NL"/>
        </w:rPr>
      </w:pPr>
      <w:bookmarkStart w:id="380" w:name="_Toc16598686"/>
      <w:bookmarkStart w:id="381" w:name="_Toc17532841"/>
      <w:bookmarkStart w:id="382" w:name="_Toc9455992"/>
      <w:r w:rsidRPr="008F6A67">
        <w:rPr>
          <w:rFonts w:ascii="Times New Roman" w:hAnsi="Times New Roman" w:cs="Times New Roman"/>
          <w:color w:val="000000" w:themeColor="text1"/>
          <w:sz w:val="28"/>
          <w:szCs w:val="28"/>
          <w:lang w:eastAsia="nl-NL"/>
        </w:rPr>
        <w:t xml:space="preserve">7.1. </w:t>
      </w:r>
      <w:r w:rsidRPr="008F6A67">
        <w:rPr>
          <w:rFonts w:ascii="Times New Roman" w:hAnsi="Times New Roman" w:cs="Times New Roman"/>
          <w:color w:val="00B0F0"/>
          <w:sz w:val="28"/>
          <w:szCs w:val="28"/>
          <w:lang w:eastAsia="nl-NL"/>
        </w:rPr>
        <w:t xml:space="preserve">Answers to </w:t>
      </w:r>
      <w:r w:rsidR="004F709A" w:rsidRPr="008F6A67">
        <w:rPr>
          <w:rFonts w:ascii="Times New Roman" w:hAnsi="Times New Roman" w:cs="Times New Roman"/>
          <w:color w:val="00B0F0"/>
          <w:sz w:val="28"/>
          <w:szCs w:val="28"/>
          <w:lang w:eastAsia="nl-NL"/>
        </w:rPr>
        <w:t>Sub-</w:t>
      </w:r>
      <w:r w:rsidRPr="008F6A67">
        <w:rPr>
          <w:rFonts w:ascii="Times New Roman" w:hAnsi="Times New Roman" w:cs="Times New Roman"/>
          <w:color w:val="00B0F0"/>
          <w:sz w:val="28"/>
          <w:szCs w:val="28"/>
          <w:lang w:eastAsia="nl-NL"/>
        </w:rPr>
        <w:t>Questions</w:t>
      </w:r>
      <w:bookmarkEnd w:id="380"/>
      <w:bookmarkEnd w:id="381"/>
    </w:p>
    <w:p w14:paraId="20E367A0" w14:textId="77777777" w:rsidR="00D17117" w:rsidRPr="008F6A67" w:rsidRDefault="00D17117" w:rsidP="00D17117">
      <w:pPr>
        <w:autoSpaceDE w:val="0"/>
        <w:autoSpaceDN w:val="0"/>
        <w:adjustRightInd w:val="0"/>
        <w:spacing w:line="276" w:lineRule="auto"/>
        <w:jc w:val="both"/>
        <w:rPr>
          <w:i/>
          <w:iCs/>
        </w:rPr>
      </w:pPr>
    </w:p>
    <w:p w14:paraId="08E0347D" w14:textId="4062011C" w:rsidR="00D17117" w:rsidRPr="008F6A67" w:rsidRDefault="00D17117" w:rsidP="00D17117">
      <w:pPr>
        <w:pStyle w:val="ListParagraph"/>
        <w:numPr>
          <w:ilvl w:val="0"/>
          <w:numId w:val="19"/>
        </w:numPr>
        <w:autoSpaceDE w:val="0"/>
        <w:autoSpaceDN w:val="0"/>
        <w:adjustRightInd w:val="0"/>
        <w:spacing w:line="276" w:lineRule="auto"/>
        <w:jc w:val="both"/>
        <w:rPr>
          <w:rFonts w:ascii="Times New Roman" w:hAnsi="Times New Roman"/>
          <w:i/>
          <w:iCs/>
          <w:lang w:val="en-US"/>
        </w:rPr>
      </w:pPr>
      <w:r w:rsidRPr="008F6A67">
        <w:rPr>
          <w:rFonts w:ascii="Times New Roman" w:hAnsi="Times New Roman"/>
          <w:i/>
          <w:iCs/>
          <w:lang w:val="en-US"/>
        </w:rPr>
        <w:t xml:space="preserve">What are the methodological and application-specific characteristics of the UNEP/SETAC approach for S-LCA? </w:t>
      </w:r>
    </w:p>
    <w:p w14:paraId="62766E53" w14:textId="733DDF00" w:rsidR="00BA0131" w:rsidRPr="008F6A67" w:rsidRDefault="00BA0131" w:rsidP="0018428F">
      <w:pPr>
        <w:autoSpaceDE w:val="0"/>
        <w:autoSpaceDN w:val="0"/>
        <w:adjustRightInd w:val="0"/>
        <w:spacing w:line="276" w:lineRule="auto"/>
        <w:jc w:val="both"/>
        <w:rPr>
          <w:i/>
          <w:iCs/>
          <w:color w:val="FF0000"/>
        </w:rPr>
      </w:pPr>
    </w:p>
    <w:p w14:paraId="27A0E947" w14:textId="1AF4F4A3" w:rsidR="00BA0131" w:rsidRPr="008F6A67" w:rsidRDefault="001E390A" w:rsidP="0018428F">
      <w:pPr>
        <w:autoSpaceDE w:val="0"/>
        <w:autoSpaceDN w:val="0"/>
        <w:adjustRightInd w:val="0"/>
        <w:spacing w:line="276" w:lineRule="auto"/>
        <w:jc w:val="both"/>
        <w:rPr>
          <w:color w:val="000000" w:themeColor="text1"/>
          <w:sz w:val="22"/>
          <w:szCs w:val="22"/>
          <w:lang w:eastAsia="nl-NL"/>
        </w:rPr>
      </w:pPr>
      <w:r w:rsidRPr="008F6A67">
        <w:rPr>
          <w:color w:val="000000" w:themeColor="text1"/>
          <w:sz w:val="22"/>
          <w:szCs w:val="22"/>
        </w:rPr>
        <w:t>In Chapter 3</w:t>
      </w:r>
      <w:r w:rsidR="009E1E61" w:rsidRPr="008F6A67">
        <w:rPr>
          <w:color w:val="000000" w:themeColor="text1"/>
          <w:sz w:val="22"/>
          <w:szCs w:val="22"/>
        </w:rPr>
        <w:t>,</w:t>
      </w:r>
      <w:r w:rsidRPr="008F6A67">
        <w:rPr>
          <w:color w:val="000000" w:themeColor="text1"/>
          <w:sz w:val="22"/>
          <w:szCs w:val="22"/>
        </w:rPr>
        <w:t xml:space="preserve"> the steps of the S-LCA methodology per the UNEP/SETAC code of practice were outlined</w:t>
      </w:r>
      <w:r w:rsidR="004164C0">
        <w:rPr>
          <w:color w:val="000000" w:themeColor="text1"/>
          <w:sz w:val="22"/>
          <w:szCs w:val="22"/>
        </w:rPr>
        <w:t xml:space="preserve"> to answer this sub-question</w:t>
      </w:r>
      <w:r w:rsidR="00FF53AA" w:rsidRPr="008F6A67">
        <w:rPr>
          <w:color w:val="000000" w:themeColor="text1"/>
          <w:sz w:val="22"/>
          <w:szCs w:val="22"/>
        </w:rPr>
        <w:t>. For each step – 1) goal and scope definition, 2) life cycle inventory analysis, 3) life cycle impact assessment and 4) interpretation – descriptions were offered about what each of those steps entail</w:t>
      </w:r>
      <w:r w:rsidR="00482B26" w:rsidRPr="008F6A67">
        <w:rPr>
          <w:color w:val="000000" w:themeColor="text1"/>
          <w:sz w:val="22"/>
          <w:szCs w:val="22"/>
        </w:rPr>
        <w:t xml:space="preserve"> theoretically and</w:t>
      </w:r>
      <w:r w:rsidR="009E6D3F">
        <w:rPr>
          <w:color w:val="000000" w:themeColor="text1"/>
          <w:sz w:val="22"/>
          <w:szCs w:val="22"/>
        </w:rPr>
        <w:t xml:space="preserve"> in application</w:t>
      </w:r>
      <w:r w:rsidR="00FF53AA" w:rsidRPr="008F6A67">
        <w:rPr>
          <w:color w:val="000000" w:themeColor="text1"/>
          <w:sz w:val="22"/>
          <w:szCs w:val="22"/>
        </w:rPr>
        <w:t xml:space="preserve">. </w:t>
      </w:r>
      <w:r w:rsidR="009E6D3F">
        <w:rPr>
          <w:color w:val="000000" w:themeColor="text1"/>
          <w:sz w:val="22"/>
          <w:szCs w:val="22"/>
        </w:rPr>
        <w:t xml:space="preserve">For the theory aspect, the UNEP/SETAC Guidelines were the main reference point in explaining the different goals and elements </w:t>
      </w:r>
      <w:r w:rsidR="004164C0">
        <w:rPr>
          <w:color w:val="000000" w:themeColor="text1"/>
          <w:sz w:val="22"/>
          <w:szCs w:val="22"/>
        </w:rPr>
        <w:t>of each part of the methodology. For the application-specific characteristics, literature was confronted which describe those characteristics and different examples of application were discussed. Based on these tasks, t</w:t>
      </w:r>
      <w:r w:rsidR="002019B2" w:rsidRPr="008F6A67">
        <w:rPr>
          <w:color w:val="000000" w:themeColor="text1"/>
          <w:sz w:val="22"/>
          <w:szCs w:val="22"/>
          <w:lang w:eastAsia="nl-NL"/>
        </w:rPr>
        <w:t xml:space="preserve">he main takeaway was that a consensus has been reached on the basic structure and flow of S-LCA. However, </w:t>
      </w:r>
      <w:r w:rsidR="004164C0">
        <w:rPr>
          <w:color w:val="000000" w:themeColor="text1"/>
          <w:sz w:val="22"/>
          <w:szCs w:val="22"/>
          <w:lang w:eastAsia="nl-NL"/>
        </w:rPr>
        <w:t xml:space="preserve">in the application phases gaps are still present which cause for researchers wishing to apply the S-LCA tool to be left with various choices and uncertainties. For example, different social impact categories and indicators may be used for assessment. Also, it is unclear what kind of data to collect </w:t>
      </w:r>
      <w:r w:rsidR="002019B2" w:rsidRPr="008F6A67">
        <w:rPr>
          <w:color w:val="000000" w:themeColor="text1"/>
          <w:sz w:val="22"/>
          <w:szCs w:val="22"/>
          <w:lang w:eastAsia="nl-NL"/>
        </w:rPr>
        <w:t xml:space="preserve">and how to characterize the data to arrive at meaningful results for a given goal and scope definition. </w:t>
      </w:r>
    </w:p>
    <w:p w14:paraId="4DEEE547" w14:textId="23353879" w:rsidR="00FE1110" w:rsidRPr="008F6A67" w:rsidRDefault="00FE1110" w:rsidP="0018428F">
      <w:pPr>
        <w:autoSpaceDE w:val="0"/>
        <w:autoSpaceDN w:val="0"/>
        <w:adjustRightInd w:val="0"/>
        <w:spacing w:line="276" w:lineRule="auto"/>
        <w:jc w:val="both"/>
        <w:rPr>
          <w:sz w:val="22"/>
          <w:szCs w:val="22"/>
        </w:rPr>
      </w:pPr>
    </w:p>
    <w:p w14:paraId="08532743" w14:textId="462BF872" w:rsidR="00FE1110" w:rsidRPr="008F6A67" w:rsidRDefault="00FE1110" w:rsidP="0018428F">
      <w:pPr>
        <w:pStyle w:val="ListParagraph"/>
        <w:numPr>
          <w:ilvl w:val="0"/>
          <w:numId w:val="19"/>
        </w:numPr>
        <w:autoSpaceDE w:val="0"/>
        <w:autoSpaceDN w:val="0"/>
        <w:adjustRightInd w:val="0"/>
        <w:spacing w:line="276" w:lineRule="auto"/>
        <w:jc w:val="both"/>
        <w:rPr>
          <w:rFonts w:ascii="Times New Roman" w:hAnsi="Times New Roman"/>
          <w:i/>
          <w:iCs/>
          <w:lang w:val="en-US"/>
        </w:rPr>
      </w:pPr>
      <w:r w:rsidRPr="008F6A67">
        <w:rPr>
          <w:rFonts w:ascii="Times New Roman" w:hAnsi="Times New Roman"/>
          <w:i/>
          <w:iCs/>
          <w:lang w:val="en-US"/>
        </w:rPr>
        <w:t>What are the important social</w:t>
      </w:r>
      <w:r w:rsidR="00D17117" w:rsidRPr="008F6A67">
        <w:rPr>
          <w:rFonts w:ascii="Times New Roman" w:hAnsi="Times New Roman"/>
          <w:i/>
          <w:iCs/>
          <w:lang w:val="en-US"/>
        </w:rPr>
        <w:t xml:space="preserve"> subcategories and</w:t>
      </w:r>
      <w:r w:rsidRPr="008F6A67">
        <w:rPr>
          <w:rFonts w:ascii="Times New Roman" w:hAnsi="Times New Roman"/>
          <w:i/>
          <w:iCs/>
          <w:lang w:val="en-US"/>
        </w:rPr>
        <w:t xml:space="preserve"> indicators for the ZERO BRINE system and how can they be used to assess the social sustainability performance? </w:t>
      </w:r>
    </w:p>
    <w:p w14:paraId="3AF115F6" w14:textId="63F6B66C" w:rsidR="00FE1110" w:rsidRPr="008F6A67" w:rsidRDefault="00FE1110" w:rsidP="0018428F">
      <w:pPr>
        <w:autoSpaceDE w:val="0"/>
        <w:autoSpaceDN w:val="0"/>
        <w:adjustRightInd w:val="0"/>
        <w:spacing w:line="276" w:lineRule="auto"/>
        <w:jc w:val="both"/>
      </w:pPr>
    </w:p>
    <w:p w14:paraId="0AC14127" w14:textId="3C57B8B3" w:rsidR="00451F10" w:rsidRPr="008F6A67" w:rsidRDefault="00451F10" w:rsidP="0018428F">
      <w:pPr>
        <w:autoSpaceDE w:val="0"/>
        <w:autoSpaceDN w:val="0"/>
        <w:adjustRightInd w:val="0"/>
        <w:spacing w:line="276" w:lineRule="auto"/>
        <w:jc w:val="both"/>
        <w:rPr>
          <w:sz w:val="22"/>
          <w:szCs w:val="22"/>
        </w:rPr>
      </w:pPr>
      <w:r w:rsidRPr="008F6A67">
        <w:rPr>
          <w:sz w:val="22"/>
          <w:szCs w:val="22"/>
        </w:rPr>
        <w:t xml:space="preserve">Answering this question involved the main development of the S-LCA framework for application to the ZERO BRINE project. This was performed in Chapter 4. It included: the goal and scope definition, the social life cycle impact assessment methodology and the methodology for inventory data collection. </w:t>
      </w:r>
      <w:r w:rsidR="00F91EAD" w:rsidRPr="008F6A67">
        <w:rPr>
          <w:sz w:val="22"/>
          <w:szCs w:val="22"/>
        </w:rPr>
        <w:t xml:space="preserve">By addressing these three phases of the S-LCA and detailing each step carefully, the author made clear how the social sustainability performance of the ZERO BRINE system </w:t>
      </w:r>
      <w:r w:rsidR="006E0BC2" w:rsidRPr="008F6A67">
        <w:rPr>
          <w:sz w:val="22"/>
          <w:szCs w:val="22"/>
        </w:rPr>
        <w:t xml:space="preserve">was </w:t>
      </w:r>
      <w:r w:rsidR="00F91EAD" w:rsidRPr="008F6A67">
        <w:rPr>
          <w:sz w:val="22"/>
          <w:szCs w:val="22"/>
        </w:rPr>
        <w:t xml:space="preserve">assessed. </w:t>
      </w:r>
    </w:p>
    <w:p w14:paraId="03CAEC62" w14:textId="77777777" w:rsidR="00451F10" w:rsidRPr="008F6A67" w:rsidRDefault="00451F10" w:rsidP="0018428F">
      <w:pPr>
        <w:autoSpaceDE w:val="0"/>
        <w:autoSpaceDN w:val="0"/>
        <w:adjustRightInd w:val="0"/>
        <w:spacing w:line="276" w:lineRule="auto"/>
        <w:jc w:val="both"/>
        <w:rPr>
          <w:sz w:val="22"/>
          <w:szCs w:val="22"/>
        </w:rPr>
      </w:pPr>
    </w:p>
    <w:p w14:paraId="5C4B7D45" w14:textId="043AF432" w:rsidR="00451F10" w:rsidRPr="008F6A67" w:rsidRDefault="00451F10" w:rsidP="0018428F">
      <w:pPr>
        <w:spacing w:line="276" w:lineRule="auto"/>
        <w:jc w:val="both"/>
        <w:rPr>
          <w:sz w:val="22"/>
          <w:szCs w:val="22"/>
        </w:rPr>
      </w:pPr>
      <w:r w:rsidRPr="008F6A67">
        <w:rPr>
          <w:sz w:val="22"/>
          <w:szCs w:val="22"/>
        </w:rPr>
        <w:t xml:space="preserve">In the goal and scope definition, the system boundaries were defined, and the S-LCA approach was described. Rather than taking a process approach as is done in E-LCA, a company-based approach was taken because it was perceived that social issues are strongly linked to the behavior and performance of the companies. </w:t>
      </w:r>
      <w:r w:rsidR="002E3DA1" w:rsidRPr="008F6A67">
        <w:rPr>
          <w:sz w:val="22"/>
          <w:szCs w:val="22"/>
        </w:rPr>
        <w:t xml:space="preserve">Instead of making the level of analysis be the entire companies, it was chosen to focus only on the plants with a direct stake in the ZERO BRINE project. However, despite this minor change the </w:t>
      </w:r>
      <w:r w:rsidR="000C5130" w:rsidRPr="008F6A67">
        <w:rPr>
          <w:sz w:val="22"/>
          <w:szCs w:val="22"/>
        </w:rPr>
        <w:t xml:space="preserve">overall approach remained the same. </w:t>
      </w:r>
      <w:r w:rsidRPr="008F6A67">
        <w:rPr>
          <w:sz w:val="22"/>
          <w:szCs w:val="22"/>
        </w:rPr>
        <w:t xml:space="preserve">Thus, it was established that this study assesses the overall conduct of the </w:t>
      </w:r>
      <w:r w:rsidR="000C5130" w:rsidRPr="008F6A67">
        <w:rPr>
          <w:sz w:val="22"/>
          <w:szCs w:val="22"/>
        </w:rPr>
        <w:t xml:space="preserve">plants (referred to as organizations throughout the thesis) </w:t>
      </w:r>
      <w:r w:rsidRPr="008F6A67">
        <w:rPr>
          <w:sz w:val="22"/>
          <w:szCs w:val="22"/>
        </w:rPr>
        <w:t xml:space="preserve">towards selected stakeholder groups. Another part of the goal and scope definition phase, and a main task in this research, was </w:t>
      </w:r>
      <w:r w:rsidRPr="008F6A67">
        <w:rPr>
          <w:sz w:val="22"/>
          <w:szCs w:val="22"/>
        </w:rPr>
        <w:lastRenderedPageBreak/>
        <w:t xml:space="preserve">selecting stakeholder groups and social impact categories which were relevant and important for analysis. The S-LCA guidelines outline a total of 31 social categories for five stakeholder groups: workers, consumers, local community, society and value chain actors. For this study, all stakeholder groups and 23 of those categories were adopted for further assessment based on a literature review and interviews with ZERO BRINE stakeholders. </w:t>
      </w:r>
    </w:p>
    <w:p w14:paraId="60E9FA46" w14:textId="77777777" w:rsidR="00FB11CC" w:rsidRPr="008F6A67" w:rsidRDefault="00FB11CC" w:rsidP="0018428F">
      <w:pPr>
        <w:spacing w:line="276" w:lineRule="auto"/>
        <w:jc w:val="both"/>
        <w:rPr>
          <w:sz w:val="22"/>
          <w:szCs w:val="22"/>
        </w:rPr>
      </w:pPr>
    </w:p>
    <w:p w14:paraId="5711A931" w14:textId="66332771" w:rsidR="00451F10" w:rsidRPr="008F6A67" w:rsidRDefault="00451F10" w:rsidP="0018428F">
      <w:pPr>
        <w:spacing w:line="276" w:lineRule="auto"/>
        <w:jc w:val="both"/>
        <w:rPr>
          <w:sz w:val="22"/>
          <w:szCs w:val="22"/>
        </w:rPr>
      </w:pPr>
      <w:r w:rsidRPr="008F6A67">
        <w:rPr>
          <w:sz w:val="22"/>
          <w:szCs w:val="22"/>
        </w:rPr>
        <w:t xml:space="preserve">A Type I characterization </w:t>
      </w:r>
      <w:r w:rsidR="000C5130" w:rsidRPr="008F6A67">
        <w:rPr>
          <w:sz w:val="22"/>
          <w:szCs w:val="22"/>
        </w:rPr>
        <w:t>method</w:t>
      </w:r>
      <w:r w:rsidRPr="008F6A67">
        <w:rPr>
          <w:sz w:val="22"/>
          <w:szCs w:val="22"/>
        </w:rPr>
        <w:t xml:space="preserve"> based on the Subcategory Assessment Method by Ramirez et al. (2014) was adopted for the S-LCIA phase. The SAM was chosen a main reference because it works well in transforming qualitative data into quantitative data in a standardized manner through use of performance reference points called Basic Requirements (BRs). The site-specific indicators from the Methodological Sheets were a key input to this method. The author recognized that a main limitation of th</w:t>
      </w:r>
      <w:r w:rsidR="006E0BC2" w:rsidRPr="008F6A67">
        <w:rPr>
          <w:sz w:val="22"/>
          <w:szCs w:val="22"/>
        </w:rPr>
        <w:t>e Ramirez et al (2014) SAM</w:t>
      </w:r>
      <w:r w:rsidRPr="008F6A67">
        <w:rPr>
          <w:sz w:val="22"/>
          <w:szCs w:val="22"/>
        </w:rPr>
        <w:t xml:space="preserve"> is that it the commitment to the social subcategory in the company’s policy</w:t>
      </w:r>
      <w:r w:rsidR="00B50DE4" w:rsidRPr="008F6A67">
        <w:rPr>
          <w:sz w:val="22"/>
          <w:szCs w:val="22"/>
        </w:rPr>
        <w:t xml:space="preserve"> or</w:t>
      </w:r>
      <w:r w:rsidRPr="008F6A67">
        <w:rPr>
          <w:sz w:val="22"/>
          <w:szCs w:val="22"/>
        </w:rPr>
        <w:t xml:space="preserve"> internal management system </w:t>
      </w:r>
      <w:r w:rsidR="00B50DE4" w:rsidRPr="008F6A67">
        <w:rPr>
          <w:sz w:val="22"/>
          <w:szCs w:val="22"/>
        </w:rPr>
        <w:t xml:space="preserve">is mixed </w:t>
      </w:r>
      <w:r w:rsidRPr="008F6A67">
        <w:rPr>
          <w:sz w:val="22"/>
          <w:szCs w:val="22"/>
        </w:rPr>
        <w:t xml:space="preserve">with the evidence of good or bad </w:t>
      </w:r>
      <w:r w:rsidR="00B50DE4" w:rsidRPr="008F6A67">
        <w:rPr>
          <w:sz w:val="22"/>
          <w:szCs w:val="22"/>
        </w:rPr>
        <w:t xml:space="preserve">behavior </w:t>
      </w:r>
      <w:r w:rsidRPr="008F6A67">
        <w:rPr>
          <w:sz w:val="22"/>
          <w:szCs w:val="22"/>
        </w:rPr>
        <w:t>together in the BRs. Therefore, the author</w:t>
      </w:r>
      <w:r w:rsidR="006E0BC2" w:rsidRPr="008F6A67">
        <w:rPr>
          <w:sz w:val="22"/>
          <w:szCs w:val="22"/>
        </w:rPr>
        <w:t xml:space="preserve"> </w:t>
      </w:r>
      <w:r w:rsidRPr="008F6A67">
        <w:rPr>
          <w:sz w:val="22"/>
          <w:szCs w:val="22"/>
        </w:rPr>
        <w:t xml:space="preserve"> improved the methodology to account for this, detailing the BRs and indicators for each subcategory based on the Methodological Sheets. </w:t>
      </w:r>
    </w:p>
    <w:p w14:paraId="0DA76E17" w14:textId="77777777" w:rsidR="00451F10" w:rsidRPr="008F6A67" w:rsidRDefault="00451F10" w:rsidP="0018428F">
      <w:pPr>
        <w:spacing w:line="276" w:lineRule="auto"/>
        <w:jc w:val="both"/>
        <w:rPr>
          <w:sz w:val="22"/>
          <w:szCs w:val="22"/>
        </w:rPr>
      </w:pPr>
    </w:p>
    <w:p w14:paraId="4F3A33BE" w14:textId="4499F028" w:rsidR="00451F10" w:rsidRPr="008F6A67" w:rsidRDefault="00451F10" w:rsidP="0018428F">
      <w:pPr>
        <w:spacing w:line="276" w:lineRule="auto"/>
        <w:jc w:val="both"/>
        <w:rPr>
          <w:sz w:val="22"/>
          <w:szCs w:val="22"/>
        </w:rPr>
      </w:pPr>
      <w:r w:rsidRPr="008F6A67">
        <w:rPr>
          <w:sz w:val="22"/>
          <w:szCs w:val="22"/>
        </w:rPr>
        <w:t>The inventory data collection was driven by the site-specific indicators defined for the S-LCIA method. Data was collected through two main means: a desktop study and interviews with managers and stakeholders of the ZERO BRINE organizations. Questions were asked which would yield direct results to the indicators.</w:t>
      </w:r>
      <w:r w:rsidR="000C5130" w:rsidRPr="008F6A67">
        <w:rPr>
          <w:sz w:val="22"/>
          <w:szCs w:val="22"/>
        </w:rPr>
        <w:t xml:space="preserve"> Furthermore, it was explained </w:t>
      </w:r>
      <w:r w:rsidR="00F4605B" w:rsidRPr="008F6A67">
        <w:rPr>
          <w:sz w:val="22"/>
          <w:szCs w:val="22"/>
        </w:rPr>
        <w:t xml:space="preserve">how data from these two sources were translated into the results. </w:t>
      </w:r>
    </w:p>
    <w:p w14:paraId="55429E9E" w14:textId="77777777" w:rsidR="00451F10" w:rsidRPr="008F6A67" w:rsidRDefault="00451F10" w:rsidP="0018428F">
      <w:pPr>
        <w:autoSpaceDE w:val="0"/>
        <w:autoSpaceDN w:val="0"/>
        <w:adjustRightInd w:val="0"/>
        <w:spacing w:line="276" w:lineRule="auto"/>
        <w:jc w:val="both"/>
        <w:rPr>
          <w:i/>
          <w:iCs/>
        </w:rPr>
      </w:pPr>
    </w:p>
    <w:p w14:paraId="7915E704" w14:textId="506CC7F3" w:rsidR="00FE1110" w:rsidRPr="008F6A67" w:rsidRDefault="00FE1110" w:rsidP="0018428F">
      <w:pPr>
        <w:pStyle w:val="ListParagraph"/>
        <w:numPr>
          <w:ilvl w:val="0"/>
          <w:numId w:val="19"/>
        </w:numPr>
        <w:autoSpaceDE w:val="0"/>
        <w:autoSpaceDN w:val="0"/>
        <w:adjustRightInd w:val="0"/>
        <w:spacing w:line="276" w:lineRule="auto"/>
        <w:jc w:val="both"/>
        <w:rPr>
          <w:rFonts w:ascii="Times New Roman" w:hAnsi="Times New Roman"/>
          <w:i/>
          <w:iCs/>
          <w:lang w:val="en-US"/>
        </w:rPr>
      </w:pPr>
      <w:r w:rsidRPr="008F6A67">
        <w:rPr>
          <w:rFonts w:ascii="Times New Roman" w:hAnsi="Times New Roman"/>
          <w:i/>
          <w:iCs/>
          <w:lang w:val="en-US"/>
        </w:rPr>
        <w:t>What are the social sustainability performances in the ZERO BRINE system along the value chain, and how can negative performances be improved?</w:t>
      </w:r>
    </w:p>
    <w:p w14:paraId="783FA584" w14:textId="18C3A7BB" w:rsidR="00FE1110" w:rsidRPr="008F6A67" w:rsidRDefault="00FE1110" w:rsidP="0018428F">
      <w:pPr>
        <w:autoSpaceDE w:val="0"/>
        <w:autoSpaceDN w:val="0"/>
        <w:adjustRightInd w:val="0"/>
        <w:spacing w:line="276" w:lineRule="auto"/>
        <w:jc w:val="both"/>
        <w:rPr>
          <w:i/>
          <w:iCs/>
        </w:rPr>
      </w:pPr>
    </w:p>
    <w:p w14:paraId="1645A4E2" w14:textId="1E9842BE" w:rsidR="00194F1E" w:rsidRPr="008F6A67" w:rsidRDefault="00FB11CC" w:rsidP="0018428F">
      <w:pPr>
        <w:autoSpaceDE w:val="0"/>
        <w:autoSpaceDN w:val="0"/>
        <w:adjustRightInd w:val="0"/>
        <w:spacing w:line="276" w:lineRule="auto"/>
        <w:jc w:val="both"/>
        <w:rPr>
          <w:sz w:val="22"/>
          <w:szCs w:val="22"/>
        </w:rPr>
      </w:pPr>
      <w:r w:rsidRPr="008F6A67">
        <w:rPr>
          <w:sz w:val="22"/>
          <w:szCs w:val="22"/>
        </w:rPr>
        <w:t xml:space="preserve">This sub-question was answered in Chapter 5, where the </w:t>
      </w:r>
      <w:r w:rsidR="006E0BC2" w:rsidRPr="008F6A67">
        <w:rPr>
          <w:sz w:val="22"/>
          <w:szCs w:val="22"/>
        </w:rPr>
        <w:t xml:space="preserve">significant </w:t>
      </w:r>
      <w:r w:rsidRPr="008F6A67">
        <w:rPr>
          <w:sz w:val="22"/>
          <w:szCs w:val="22"/>
        </w:rPr>
        <w:t xml:space="preserve">results of the case study were presented and analyzed. </w:t>
      </w:r>
      <w:r w:rsidR="00957AFF" w:rsidRPr="008F6A67">
        <w:rPr>
          <w:sz w:val="22"/>
          <w:szCs w:val="22"/>
        </w:rPr>
        <w:t xml:space="preserve">The main answer to this sub-question was portrayed in </w:t>
      </w:r>
      <w:r w:rsidR="00957AFF" w:rsidRPr="008F6A67">
        <w:rPr>
          <w:sz w:val="22"/>
          <w:szCs w:val="22"/>
        </w:rPr>
        <w:fldChar w:fldCharType="begin"/>
      </w:r>
      <w:r w:rsidR="00957AFF" w:rsidRPr="008F6A67">
        <w:rPr>
          <w:sz w:val="22"/>
          <w:szCs w:val="22"/>
        </w:rPr>
        <w:instrText xml:space="preserve"> REF _Ref12959820 \h  \* MERGEFORMAT </w:instrText>
      </w:r>
      <w:r w:rsidR="00957AFF" w:rsidRPr="008F6A67">
        <w:rPr>
          <w:sz w:val="22"/>
          <w:szCs w:val="22"/>
        </w:rPr>
      </w:r>
      <w:r w:rsidR="00957AFF" w:rsidRPr="008F6A67">
        <w:rPr>
          <w:sz w:val="22"/>
          <w:szCs w:val="22"/>
        </w:rPr>
        <w:fldChar w:fldCharType="separate"/>
      </w:r>
      <w:r w:rsidR="00671C6F" w:rsidRPr="00671C6F">
        <w:rPr>
          <w:color w:val="000000" w:themeColor="text1"/>
          <w:sz w:val="22"/>
          <w:szCs w:val="22"/>
        </w:rPr>
        <w:t>Figure 14</w:t>
      </w:r>
      <w:r w:rsidR="00957AFF" w:rsidRPr="008F6A67">
        <w:rPr>
          <w:sz w:val="22"/>
          <w:szCs w:val="22"/>
        </w:rPr>
        <w:fldChar w:fldCharType="end"/>
      </w:r>
      <w:r w:rsidR="00957AFF" w:rsidRPr="008F6A67">
        <w:rPr>
          <w:sz w:val="22"/>
          <w:szCs w:val="22"/>
        </w:rPr>
        <w:t>, showing the</w:t>
      </w:r>
      <w:r w:rsidR="005A4D41" w:rsidRPr="008F6A67">
        <w:rPr>
          <w:sz w:val="22"/>
          <w:szCs w:val="22"/>
        </w:rPr>
        <w:t xml:space="preserve"> social sustainability</w:t>
      </w:r>
      <w:r w:rsidR="00957AFF" w:rsidRPr="008F6A67">
        <w:rPr>
          <w:sz w:val="22"/>
          <w:szCs w:val="22"/>
        </w:rPr>
        <w:t xml:space="preserve"> scores of each organization on each subcategory. </w:t>
      </w:r>
      <w:r w:rsidRPr="008F6A67">
        <w:rPr>
          <w:sz w:val="22"/>
          <w:szCs w:val="22"/>
        </w:rPr>
        <w:t>Several conclusions were drawn</w:t>
      </w:r>
      <w:r w:rsidR="0076049E" w:rsidRPr="008F6A67">
        <w:rPr>
          <w:sz w:val="22"/>
          <w:szCs w:val="22"/>
        </w:rPr>
        <w:t>. Firstly, the organizations fulfilled the BRs for the majority of subcategories. Second, the overall sustainability performance of the system was at a good level</w:t>
      </w:r>
      <w:r w:rsidR="00F86DBA" w:rsidRPr="008F6A67">
        <w:rPr>
          <w:sz w:val="22"/>
          <w:szCs w:val="22"/>
        </w:rPr>
        <w:t xml:space="preserve"> in that </w:t>
      </w:r>
      <w:r w:rsidR="00F86DBA" w:rsidRPr="008F6A67">
        <w:rPr>
          <w:color w:val="000000" w:themeColor="text1"/>
          <w:sz w:val="22"/>
          <w:szCs w:val="22"/>
          <w:lang w:eastAsia="nl-NL"/>
        </w:rPr>
        <w:t>of all the evaluations, 55.4% received a score of “1” for very good performance, 16.3% received a score of “2” for satisfactory performance, 23.2% received a score of “3” for inadequate performance, and 5.1% received a score of “4” for poor performance.</w:t>
      </w:r>
      <w:r w:rsidR="0076049E" w:rsidRPr="008F6A67">
        <w:rPr>
          <w:sz w:val="22"/>
          <w:szCs w:val="22"/>
        </w:rPr>
        <w:t xml:space="preserve"> These </w:t>
      </w:r>
      <w:r w:rsidR="00F86DBA" w:rsidRPr="008F6A67">
        <w:rPr>
          <w:sz w:val="22"/>
          <w:szCs w:val="22"/>
        </w:rPr>
        <w:t>outcomes</w:t>
      </w:r>
      <w:r w:rsidR="0076049E" w:rsidRPr="008F6A67">
        <w:rPr>
          <w:sz w:val="22"/>
          <w:szCs w:val="22"/>
        </w:rPr>
        <w:t xml:space="preserve"> were attributed to the strict regulations present in the Netherlands as well as the regulations imposed on the chemical process industry. Especially m</w:t>
      </w:r>
      <w:r w:rsidR="0076049E" w:rsidRPr="008F6A67">
        <w:rPr>
          <w:sz w:val="22"/>
          <w:szCs w:val="22"/>
          <w:lang w:eastAsia="nl-NL"/>
        </w:rPr>
        <w:t xml:space="preserve">ost </w:t>
      </w:r>
      <w:r w:rsidR="006A73B0" w:rsidRPr="008F6A67">
        <w:rPr>
          <w:sz w:val="22"/>
          <w:szCs w:val="22"/>
          <w:lang w:eastAsia="nl-NL"/>
        </w:rPr>
        <w:t xml:space="preserve">subcategories relating to </w:t>
      </w:r>
      <w:r w:rsidR="00194F1E" w:rsidRPr="008F6A67">
        <w:rPr>
          <w:sz w:val="22"/>
          <w:szCs w:val="22"/>
          <w:lang w:eastAsia="nl-NL"/>
        </w:rPr>
        <w:t xml:space="preserve">social </w:t>
      </w:r>
      <w:r w:rsidR="0076049E" w:rsidRPr="008F6A67">
        <w:rPr>
          <w:sz w:val="22"/>
          <w:szCs w:val="22"/>
          <w:lang w:eastAsia="nl-NL"/>
        </w:rPr>
        <w:t>responsibility and sustainability achieved high scores, which is likely d</w:t>
      </w:r>
      <w:r w:rsidR="0076049E" w:rsidRPr="008F6A67">
        <w:rPr>
          <w:sz w:val="22"/>
          <w:szCs w:val="22"/>
        </w:rPr>
        <w:t>ue to national legislation regarding consumers and</w:t>
      </w:r>
      <w:r w:rsidR="0076049E" w:rsidRPr="008F6A67">
        <w:rPr>
          <w:sz w:val="22"/>
          <w:szCs w:val="22"/>
          <w:lang w:eastAsia="nl-NL"/>
        </w:rPr>
        <w:t xml:space="preserve"> </w:t>
      </w:r>
      <w:r w:rsidR="0076049E" w:rsidRPr="008F6A67">
        <w:rPr>
          <w:sz w:val="22"/>
          <w:szCs w:val="22"/>
        </w:rPr>
        <w:t xml:space="preserve">workers, and due to national targets, causing </w:t>
      </w:r>
      <w:r w:rsidR="00F60ECC" w:rsidRPr="008F6A67">
        <w:rPr>
          <w:sz w:val="22"/>
          <w:szCs w:val="22"/>
        </w:rPr>
        <w:t xml:space="preserve">organizations </w:t>
      </w:r>
      <w:r w:rsidR="0076049E" w:rsidRPr="008F6A67">
        <w:rPr>
          <w:sz w:val="22"/>
          <w:szCs w:val="22"/>
        </w:rPr>
        <w:t>to focus heavily on improving their environmental</w:t>
      </w:r>
      <w:r w:rsidR="0076049E" w:rsidRPr="008F6A67">
        <w:rPr>
          <w:sz w:val="22"/>
          <w:szCs w:val="22"/>
          <w:lang w:eastAsia="nl-NL"/>
        </w:rPr>
        <w:t xml:space="preserve"> </w:t>
      </w:r>
      <w:r w:rsidR="0076049E" w:rsidRPr="008F6A67">
        <w:rPr>
          <w:sz w:val="22"/>
          <w:szCs w:val="22"/>
        </w:rPr>
        <w:t xml:space="preserve">footprints. </w:t>
      </w:r>
    </w:p>
    <w:p w14:paraId="27557070" w14:textId="77777777" w:rsidR="00194F1E" w:rsidRPr="008F6A67" w:rsidRDefault="00194F1E" w:rsidP="0018428F">
      <w:pPr>
        <w:autoSpaceDE w:val="0"/>
        <w:autoSpaceDN w:val="0"/>
        <w:adjustRightInd w:val="0"/>
        <w:spacing w:line="276" w:lineRule="auto"/>
        <w:jc w:val="both"/>
        <w:rPr>
          <w:sz w:val="22"/>
          <w:szCs w:val="22"/>
        </w:rPr>
      </w:pPr>
    </w:p>
    <w:p w14:paraId="1E6FD5F1" w14:textId="454A98CC" w:rsidR="005A4D41" w:rsidRPr="008F6A67" w:rsidRDefault="0076049E" w:rsidP="0018428F">
      <w:pPr>
        <w:autoSpaceDE w:val="0"/>
        <w:autoSpaceDN w:val="0"/>
        <w:adjustRightInd w:val="0"/>
        <w:spacing w:line="276" w:lineRule="auto"/>
        <w:jc w:val="both"/>
        <w:rPr>
          <w:sz w:val="22"/>
          <w:szCs w:val="22"/>
          <w:lang w:eastAsia="nl-NL"/>
        </w:rPr>
      </w:pPr>
      <w:r w:rsidRPr="008F6A67">
        <w:rPr>
          <w:sz w:val="22"/>
          <w:szCs w:val="22"/>
        </w:rPr>
        <w:t xml:space="preserve">The third conclusion was drawn based on a comparison of the organizations, wherein was shown that </w:t>
      </w:r>
      <w:r w:rsidR="00512B0E">
        <w:rPr>
          <w:sz w:val="22"/>
          <w:szCs w:val="22"/>
        </w:rPr>
        <w:t>Organization D</w:t>
      </w:r>
      <w:r w:rsidRPr="008F6A67">
        <w:rPr>
          <w:sz w:val="22"/>
          <w:szCs w:val="22"/>
        </w:rPr>
        <w:t xml:space="preserve"> </w:t>
      </w:r>
      <w:r w:rsidR="00F60ECC" w:rsidRPr="008F6A67">
        <w:rPr>
          <w:sz w:val="22"/>
          <w:szCs w:val="22"/>
        </w:rPr>
        <w:t xml:space="preserve">had </w:t>
      </w:r>
      <w:r w:rsidRPr="008F6A67">
        <w:rPr>
          <w:sz w:val="22"/>
          <w:szCs w:val="22"/>
        </w:rPr>
        <w:t xml:space="preserve">the </w:t>
      </w:r>
      <w:r w:rsidR="00F546B8" w:rsidRPr="008F6A67">
        <w:rPr>
          <w:sz w:val="22"/>
          <w:szCs w:val="22"/>
        </w:rPr>
        <w:t xml:space="preserve">overall </w:t>
      </w:r>
      <w:r w:rsidRPr="008F6A67">
        <w:rPr>
          <w:sz w:val="22"/>
          <w:szCs w:val="22"/>
        </w:rPr>
        <w:t>worst</w:t>
      </w:r>
      <w:r w:rsidR="00F546B8" w:rsidRPr="008F6A67">
        <w:rPr>
          <w:sz w:val="22"/>
          <w:szCs w:val="22"/>
        </w:rPr>
        <w:t xml:space="preserve"> performance</w:t>
      </w:r>
      <w:r w:rsidRPr="008F6A67">
        <w:rPr>
          <w:sz w:val="22"/>
          <w:szCs w:val="22"/>
        </w:rPr>
        <w:t>. Comparing the pre- and post-ZERO BRINE system then, it was concluded that the post-system ha</w:t>
      </w:r>
      <w:r w:rsidR="00F546B8" w:rsidRPr="008F6A67">
        <w:rPr>
          <w:sz w:val="22"/>
          <w:szCs w:val="22"/>
        </w:rPr>
        <w:t>d</w:t>
      </w:r>
      <w:r w:rsidRPr="008F6A67">
        <w:rPr>
          <w:sz w:val="22"/>
          <w:szCs w:val="22"/>
        </w:rPr>
        <w:t xml:space="preserve"> slightly worse social sustainability performance due solely to the added involvement of </w:t>
      </w:r>
      <w:r w:rsidR="00512B0E">
        <w:rPr>
          <w:sz w:val="22"/>
          <w:szCs w:val="22"/>
        </w:rPr>
        <w:t>Organization D</w:t>
      </w:r>
      <w:r w:rsidRPr="008F6A67">
        <w:rPr>
          <w:sz w:val="22"/>
          <w:szCs w:val="22"/>
        </w:rPr>
        <w:t>.</w:t>
      </w:r>
      <w:r w:rsidRPr="008F6A67">
        <w:t xml:space="preserve"> </w:t>
      </w:r>
      <w:r w:rsidR="005A4D41" w:rsidRPr="008F6A67">
        <w:rPr>
          <w:sz w:val="22"/>
          <w:szCs w:val="22"/>
          <w:lang w:eastAsia="nl-NL"/>
        </w:rPr>
        <w:t>The author recognized the limitation of this conclusion, however, being the scope selection. However it was argued that by limiting the scope of the research to a</w:t>
      </w:r>
      <w:r w:rsidR="00F60ECC" w:rsidRPr="008F6A67">
        <w:rPr>
          <w:sz w:val="22"/>
          <w:szCs w:val="22"/>
          <w:lang w:eastAsia="nl-NL"/>
        </w:rPr>
        <w:t>n organization-</w:t>
      </w:r>
      <w:r w:rsidR="005A4D41" w:rsidRPr="008F6A67">
        <w:rPr>
          <w:sz w:val="22"/>
          <w:szCs w:val="22"/>
          <w:lang w:eastAsia="nl-NL"/>
        </w:rPr>
        <w:t xml:space="preserve">specific analysis, an in-depth view of social sustainability performance in the value chain could be gained which make this result still very relevant for the ZERO BRINE project and particularly for the organizations with a main stake in it. </w:t>
      </w:r>
    </w:p>
    <w:p w14:paraId="519AC477" w14:textId="396FED7C" w:rsidR="00F4605B" w:rsidRPr="008F6A67" w:rsidRDefault="00F4605B" w:rsidP="0018428F">
      <w:pPr>
        <w:autoSpaceDE w:val="0"/>
        <w:autoSpaceDN w:val="0"/>
        <w:adjustRightInd w:val="0"/>
        <w:spacing w:line="276" w:lineRule="auto"/>
        <w:jc w:val="both"/>
        <w:rPr>
          <w:sz w:val="22"/>
          <w:szCs w:val="22"/>
          <w:lang w:eastAsia="nl-NL"/>
        </w:rPr>
      </w:pPr>
    </w:p>
    <w:p w14:paraId="15F6893D" w14:textId="28C19A72" w:rsidR="00F4605B" w:rsidRPr="008F6A67" w:rsidRDefault="005D5536" w:rsidP="0018428F">
      <w:pPr>
        <w:autoSpaceDE w:val="0"/>
        <w:autoSpaceDN w:val="0"/>
        <w:adjustRightInd w:val="0"/>
        <w:spacing w:line="276" w:lineRule="auto"/>
        <w:jc w:val="both"/>
        <w:rPr>
          <w:sz w:val="22"/>
          <w:szCs w:val="22"/>
        </w:rPr>
      </w:pPr>
      <w:r w:rsidRPr="008F6A67">
        <w:rPr>
          <w:sz w:val="22"/>
          <w:szCs w:val="22"/>
          <w:lang w:eastAsia="nl-NL"/>
        </w:rPr>
        <w:lastRenderedPageBreak/>
        <w:t>Fourthly, an analysis was performed which compared the performance per sub</w:t>
      </w:r>
      <w:r w:rsidR="004119F9" w:rsidRPr="008F6A67">
        <w:rPr>
          <w:sz w:val="22"/>
          <w:szCs w:val="22"/>
          <w:lang w:eastAsia="nl-NL"/>
        </w:rPr>
        <w:t>c</w:t>
      </w:r>
      <w:r w:rsidRPr="008F6A67">
        <w:rPr>
          <w:sz w:val="22"/>
          <w:szCs w:val="22"/>
          <w:lang w:eastAsia="nl-NL"/>
        </w:rPr>
        <w:t xml:space="preserve">ategory, assuming an equal contribution of each organization. Hotspots were identified based on which subcategories had the highest medians overall, and those came out to be: end-of-life responsibility, local employment and promoting social responsibility. Each of these were included in the assessment because of their perceived importance by ZERO BRINE stakeholders (established in the goal and scope definition), however the actual performance level did not match up. </w:t>
      </w:r>
      <w:r w:rsidR="00F546B8" w:rsidRPr="008F6A67">
        <w:rPr>
          <w:sz w:val="22"/>
          <w:szCs w:val="22"/>
          <w:lang w:eastAsia="nl-NL"/>
        </w:rPr>
        <w:t xml:space="preserve">Because these subcategories presented issues for most of the organizations extra attention was paid to analyzing them. </w:t>
      </w:r>
      <w:r w:rsidR="004119F9" w:rsidRPr="008F6A67">
        <w:rPr>
          <w:sz w:val="22"/>
          <w:szCs w:val="22"/>
          <w:lang w:eastAsia="nl-NL"/>
        </w:rPr>
        <w:t xml:space="preserve">End-of-life responsibility was considered a complicated manner by the organizations because their consumers are the chemical industry who use the base products to drive various production processes. Most of the organizations invest efforts to reduce the use and emissions of hazardous waste </w:t>
      </w:r>
      <w:r w:rsidR="0036078D" w:rsidRPr="008F6A67">
        <w:rPr>
          <w:sz w:val="22"/>
          <w:szCs w:val="22"/>
          <w:lang w:eastAsia="nl-NL"/>
        </w:rPr>
        <w:t>internally but</w:t>
      </w:r>
      <w:r w:rsidR="004119F9" w:rsidRPr="008F6A67">
        <w:rPr>
          <w:sz w:val="22"/>
          <w:szCs w:val="22"/>
          <w:lang w:eastAsia="nl-NL"/>
        </w:rPr>
        <w:t xml:space="preserve"> translating this to end-of-life responsibility presented an issue. </w:t>
      </w:r>
      <w:r w:rsidR="00342460" w:rsidRPr="008F6A67">
        <w:rPr>
          <w:sz w:val="22"/>
          <w:szCs w:val="22"/>
          <w:lang w:eastAsia="nl-NL"/>
        </w:rPr>
        <w:t xml:space="preserve">Local employment was also a hotspot because of the perceived unattractive locations of the plants and because special skill are often required in the industry which is more of a priority. Lastly, promoting social responsibility was a hotspot because of the special attention paid to internal operations rather than those of supply chain actors. </w:t>
      </w:r>
    </w:p>
    <w:p w14:paraId="1FCFFAD3" w14:textId="77777777" w:rsidR="005A4D41" w:rsidRPr="008F6A67" w:rsidRDefault="005A4D41" w:rsidP="0018428F">
      <w:pPr>
        <w:autoSpaceDE w:val="0"/>
        <w:autoSpaceDN w:val="0"/>
        <w:adjustRightInd w:val="0"/>
        <w:spacing w:line="276" w:lineRule="auto"/>
        <w:jc w:val="both"/>
        <w:rPr>
          <w:sz w:val="22"/>
          <w:szCs w:val="22"/>
          <w:lang w:eastAsia="nl-NL"/>
        </w:rPr>
      </w:pPr>
    </w:p>
    <w:p w14:paraId="214BF74F" w14:textId="1FD221CE" w:rsidR="005A4D41" w:rsidRPr="008F6A67" w:rsidRDefault="005A4D41" w:rsidP="0018428F">
      <w:pPr>
        <w:autoSpaceDE w:val="0"/>
        <w:autoSpaceDN w:val="0"/>
        <w:adjustRightInd w:val="0"/>
        <w:spacing w:line="276" w:lineRule="auto"/>
        <w:jc w:val="both"/>
        <w:rPr>
          <w:sz w:val="22"/>
          <w:szCs w:val="22"/>
          <w:lang w:eastAsia="nl-NL"/>
        </w:rPr>
      </w:pPr>
      <w:r w:rsidRPr="008F6A67">
        <w:rPr>
          <w:sz w:val="22"/>
          <w:szCs w:val="22"/>
          <w:lang w:eastAsia="nl-NL"/>
        </w:rPr>
        <w:t>To answer the other half of the sub-question, about how negative social sustainability performances could be improved, a hotspot analysis was performed. Recommendations were offered per organization</w:t>
      </w:r>
      <w:r w:rsidR="00F60ECC" w:rsidRPr="008F6A67">
        <w:rPr>
          <w:sz w:val="22"/>
          <w:szCs w:val="22"/>
          <w:lang w:eastAsia="nl-NL"/>
        </w:rPr>
        <w:t xml:space="preserve"> for social areas in which they received a score of “3” for inadequate performance or “4” for poor performance</w:t>
      </w:r>
      <w:r w:rsidRPr="008F6A67">
        <w:rPr>
          <w:sz w:val="22"/>
          <w:szCs w:val="22"/>
          <w:lang w:eastAsia="nl-NL"/>
        </w:rPr>
        <w:t>. In this way, the advice offered could be valuable for members of management of the organizations wishing to increase the social sustainability of the business. In particular, the ZERO BRINE system may show a positive social sustainability outcome if the recommendations of this thesis are implemented strategically</w:t>
      </w:r>
      <w:r w:rsidR="00194F1E" w:rsidRPr="008F6A67">
        <w:rPr>
          <w:sz w:val="22"/>
          <w:szCs w:val="22"/>
          <w:lang w:eastAsia="nl-NL"/>
        </w:rPr>
        <w:t xml:space="preserve"> by the organizations</w:t>
      </w:r>
      <w:r w:rsidRPr="008F6A67">
        <w:rPr>
          <w:sz w:val="22"/>
          <w:szCs w:val="22"/>
          <w:lang w:eastAsia="nl-NL"/>
        </w:rPr>
        <w:t xml:space="preserve">. </w:t>
      </w:r>
    </w:p>
    <w:p w14:paraId="0F9E1128" w14:textId="77777777" w:rsidR="00F86DBA" w:rsidRPr="008F6A67" w:rsidRDefault="00F86DBA" w:rsidP="0018428F">
      <w:pPr>
        <w:autoSpaceDE w:val="0"/>
        <w:autoSpaceDN w:val="0"/>
        <w:adjustRightInd w:val="0"/>
        <w:spacing w:line="276" w:lineRule="auto"/>
        <w:jc w:val="both"/>
        <w:rPr>
          <w:sz w:val="22"/>
          <w:szCs w:val="22"/>
          <w:lang w:eastAsia="nl-NL"/>
        </w:rPr>
      </w:pPr>
    </w:p>
    <w:p w14:paraId="69824DE3" w14:textId="46F2EA7D" w:rsidR="00335A35" w:rsidRPr="008F6A67" w:rsidRDefault="00335A35" w:rsidP="0018428F">
      <w:pPr>
        <w:autoSpaceDE w:val="0"/>
        <w:autoSpaceDN w:val="0"/>
        <w:adjustRightInd w:val="0"/>
        <w:spacing w:line="276" w:lineRule="auto"/>
        <w:jc w:val="both"/>
        <w:rPr>
          <w:sz w:val="22"/>
          <w:szCs w:val="22"/>
          <w:lang w:eastAsia="nl-NL"/>
        </w:rPr>
      </w:pPr>
    </w:p>
    <w:p w14:paraId="44C7DF57" w14:textId="536FDE84" w:rsidR="00335A35" w:rsidRPr="008F6A67" w:rsidRDefault="00335A35" w:rsidP="00335A35">
      <w:pPr>
        <w:pStyle w:val="Heading2"/>
        <w:spacing w:line="276" w:lineRule="auto"/>
        <w:rPr>
          <w:rFonts w:ascii="Times New Roman" w:hAnsi="Times New Roman" w:cs="Times New Roman"/>
          <w:color w:val="00B0F0"/>
          <w:sz w:val="28"/>
          <w:szCs w:val="28"/>
          <w:lang w:eastAsia="nl-NL"/>
        </w:rPr>
      </w:pPr>
      <w:bookmarkStart w:id="383" w:name="_Toc16598687"/>
      <w:bookmarkStart w:id="384" w:name="_Toc17532842"/>
      <w:r w:rsidRPr="008F6A67">
        <w:rPr>
          <w:rFonts w:ascii="Times New Roman" w:hAnsi="Times New Roman" w:cs="Times New Roman"/>
          <w:color w:val="000000" w:themeColor="text1"/>
          <w:sz w:val="28"/>
          <w:szCs w:val="28"/>
          <w:lang w:eastAsia="nl-NL"/>
        </w:rPr>
        <w:t xml:space="preserve">7.2. </w:t>
      </w:r>
      <w:r w:rsidRPr="008F6A67">
        <w:rPr>
          <w:rFonts w:ascii="Times New Roman" w:hAnsi="Times New Roman" w:cs="Times New Roman"/>
          <w:color w:val="00B0F0"/>
          <w:sz w:val="28"/>
          <w:szCs w:val="28"/>
          <w:lang w:eastAsia="nl-NL"/>
        </w:rPr>
        <w:t>Answer</w:t>
      </w:r>
      <w:r w:rsidR="008A7D98" w:rsidRPr="008F6A67">
        <w:rPr>
          <w:rFonts w:ascii="Times New Roman" w:hAnsi="Times New Roman" w:cs="Times New Roman"/>
          <w:color w:val="00B0F0"/>
          <w:sz w:val="28"/>
          <w:szCs w:val="28"/>
          <w:lang w:eastAsia="nl-NL"/>
        </w:rPr>
        <w:t xml:space="preserve"> to the Main Research </w:t>
      </w:r>
      <w:r w:rsidRPr="008F6A67">
        <w:rPr>
          <w:rFonts w:ascii="Times New Roman" w:hAnsi="Times New Roman" w:cs="Times New Roman"/>
          <w:color w:val="00B0F0"/>
          <w:sz w:val="28"/>
          <w:szCs w:val="28"/>
          <w:lang w:eastAsia="nl-NL"/>
        </w:rPr>
        <w:t>Question</w:t>
      </w:r>
      <w:bookmarkEnd w:id="383"/>
      <w:bookmarkEnd w:id="384"/>
    </w:p>
    <w:p w14:paraId="4C76337F" w14:textId="77777777" w:rsidR="00335A35" w:rsidRPr="008F6A67" w:rsidRDefault="00335A35" w:rsidP="00335A35">
      <w:pPr>
        <w:spacing w:line="276" w:lineRule="auto"/>
        <w:jc w:val="both"/>
        <w:rPr>
          <w:sz w:val="22"/>
          <w:szCs w:val="22"/>
          <w:lang w:eastAsia="nl-NL"/>
        </w:rPr>
      </w:pPr>
    </w:p>
    <w:p w14:paraId="760A010C" w14:textId="5B679A1A" w:rsidR="00335A35" w:rsidRPr="008F6A67" w:rsidRDefault="00335A35" w:rsidP="00335A35">
      <w:pPr>
        <w:spacing w:line="276" w:lineRule="auto"/>
        <w:jc w:val="both"/>
        <w:rPr>
          <w:sz w:val="22"/>
          <w:szCs w:val="22"/>
          <w:lang w:eastAsia="nl-NL"/>
        </w:rPr>
      </w:pPr>
      <w:r w:rsidRPr="008F6A67">
        <w:rPr>
          <w:sz w:val="22"/>
          <w:szCs w:val="22"/>
          <w:lang w:eastAsia="nl-NL"/>
        </w:rPr>
        <w:t>The overarching question of this thesis was:</w:t>
      </w:r>
    </w:p>
    <w:p w14:paraId="308FAF1D" w14:textId="77777777" w:rsidR="00194F1E" w:rsidRPr="008F6A67" w:rsidRDefault="00194F1E" w:rsidP="00335A35">
      <w:pPr>
        <w:spacing w:line="276" w:lineRule="auto"/>
        <w:jc w:val="both"/>
        <w:rPr>
          <w:sz w:val="22"/>
          <w:szCs w:val="22"/>
          <w:lang w:eastAsia="nl-NL"/>
        </w:rPr>
      </w:pPr>
    </w:p>
    <w:p w14:paraId="0D5CA5F9" w14:textId="7BB6331E" w:rsidR="008A7D98" w:rsidRPr="008F6A67" w:rsidRDefault="008A7D98" w:rsidP="008A7D98">
      <w:pPr>
        <w:spacing w:line="276" w:lineRule="auto"/>
        <w:jc w:val="center"/>
        <w:rPr>
          <w:i/>
          <w:color w:val="000000" w:themeColor="text1"/>
          <w:sz w:val="22"/>
          <w:szCs w:val="22"/>
          <w:lang w:eastAsia="nl-NL"/>
        </w:rPr>
      </w:pPr>
      <w:r w:rsidRPr="008F6A67">
        <w:rPr>
          <w:i/>
          <w:color w:val="000000" w:themeColor="text1"/>
          <w:sz w:val="22"/>
          <w:szCs w:val="22"/>
          <w:lang w:eastAsia="nl-NL"/>
        </w:rPr>
        <w:t>How can the UNEP/SETAC S-LCA methodology be applied to the ZERO BRINE system in the Netherlands to assess the social sustainability performance</w:t>
      </w:r>
      <w:r w:rsidR="00FE5433" w:rsidRPr="008F6A67">
        <w:rPr>
          <w:i/>
          <w:color w:val="000000" w:themeColor="text1"/>
          <w:sz w:val="22"/>
          <w:szCs w:val="22"/>
          <w:lang w:eastAsia="nl-NL"/>
        </w:rPr>
        <w:t>s</w:t>
      </w:r>
      <w:r w:rsidRPr="008F6A67">
        <w:rPr>
          <w:i/>
          <w:color w:val="000000" w:themeColor="text1"/>
          <w:sz w:val="22"/>
          <w:szCs w:val="22"/>
          <w:lang w:eastAsia="nl-NL"/>
        </w:rPr>
        <w:t xml:space="preserve"> of the organizations in the value chain?</w:t>
      </w:r>
    </w:p>
    <w:p w14:paraId="267B639F" w14:textId="77777777" w:rsidR="00335A35" w:rsidRPr="008F6A67" w:rsidRDefault="00335A35" w:rsidP="00335A35">
      <w:pPr>
        <w:spacing w:line="276" w:lineRule="auto"/>
        <w:jc w:val="center"/>
        <w:rPr>
          <w:i/>
          <w:color w:val="000000" w:themeColor="text1"/>
          <w:sz w:val="22"/>
          <w:szCs w:val="22"/>
          <w:lang w:eastAsia="nl-NL"/>
        </w:rPr>
      </w:pPr>
    </w:p>
    <w:p w14:paraId="45A83BAB" w14:textId="7F97C0E1" w:rsidR="00EC79D6" w:rsidRPr="008F6A67" w:rsidRDefault="00194F1E" w:rsidP="0018428F">
      <w:pPr>
        <w:autoSpaceDE w:val="0"/>
        <w:autoSpaceDN w:val="0"/>
        <w:adjustRightInd w:val="0"/>
        <w:spacing w:line="276" w:lineRule="auto"/>
        <w:jc w:val="both"/>
        <w:rPr>
          <w:sz w:val="22"/>
          <w:szCs w:val="22"/>
        </w:rPr>
      </w:pPr>
      <w:r w:rsidRPr="008F6A67">
        <w:rPr>
          <w:sz w:val="22"/>
          <w:szCs w:val="22"/>
        </w:rPr>
        <w:t>This research question</w:t>
      </w:r>
      <w:r w:rsidR="00761254" w:rsidRPr="008F6A67">
        <w:rPr>
          <w:sz w:val="22"/>
          <w:szCs w:val="22"/>
        </w:rPr>
        <w:t xml:space="preserve"> wa</w:t>
      </w:r>
      <w:r w:rsidRPr="008F6A67">
        <w:rPr>
          <w:sz w:val="22"/>
          <w:szCs w:val="22"/>
        </w:rPr>
        <w:t xml:space="preserve">s answered by combining the results </w:t>
      </w:r>
      <w:r w:rsidR="00E01F1B" w:rsidRPr="008F6A67">
        <w:rPr>
          <w:sz w:val="22"/>
          <w:szCs w:val="22"/>
        </w:rPr>
        <w:t>from</w:t>
      </w:r>
      <w:r w:rsidRPr="008F6A67">
        <w:rPr>
          <w:sz w:val="22"/>
          <w:szCs w:val="22"/>
        </w:rPr>
        <w:t xml:space="preserve"> the previous sub-questions. </w:t>
      </w:r>
      <w:r w:rsidR="00FE5433" w:rsidRPr="008F6A67">
        <w:rPr>
          <w:sz w:val="22"/>
          <w:szCs w:val="22"/>
        </w:rPr>
        <w:t>In summary, t</w:t>
      </w:r>
      <w:r w:rsidRPr="008F6A67">
        <w:rPr>
          <w:sz w:val="22"/>
          <w:szCs w:val="22"/>
        </w:rPr>
        <w:t xml:space="preserve">his research has shown how a unique S-LCA methodology based on the UNEP/SETAC framework </w:t>
      </w:r>
      <w:r w:rsidR="00761254" w:rsidRPr="008F6A67">
        <w:rPr>
          <w:sz w:val="22"/>
          <w:szCs w:val="22"/>
        </w:rPr>
        <w:t xml:space="preserve">was </w:t>
      </w:r>
      <w:r w:rsidRPr="008F6A67">
        <w:rPr>
          <w:sz w:val="22"/>
          <w:szCs w:val="22"/>
        </w:rPr>
        <w:t>applied</w:t>
      </w:r>
      <w:r w:rsidR="00FE5433" w:rsidRPr="008F6A67">
        <w:rPr>
          <w:sz w:val="22"/>
          <w:szCs w:val="22"/>
        </w:rPr>
        <w:t xml:space="preserve"> </w:t>
      </w:r>
      <w:r w:rsidRPr="008F6A67">
        <w:rPr>
          <w:sz w:val="22"/>
          <w:szCs w:val="22"/>
        </w:rPr>
        <w:t>to</w:t>
      </w:r>
      <w:r w:rsidR="007C6267" w:rsidRPr="008F6A67">
        <w:rPr>
          <w:sz w:val="22"/>
          <w:szCs w:val="22"/>
        </w:rPr>
        <w:t xml:space="preserve"> the ZERO BRINE case study</w:t>
      </w:r>
      <w:r w:rsidR="00FE5433" w:rsidRPr="008F6A67">
        <w:rPr>
          <w:sz w:val="22"/>
          <w:szCs w:val="22"/>
        </w:rPr>
        <w:t xml:space="preserve">. </w:t>
      </w:r>
      <w:r w:rsidR="008E13F2" w:rsidRPr="008F6A67">
        <w:rPr>
          <w:sz w:val="22"/>
          <w:szCs w:val="22"/>
        </w:rPr>
        <w:t xml:space="preserve">Since S-LCA is a relatively new field of research, with many different approaches present in the literature and room for further development, a lot was left up to the interpretation of the researcher on how to conduct such a study. </w:t>
      </w:r>
      <w:r w:rsidR="00FE5433" w:rsidRPr="008F6A67">
        <w:rPr>
          <w:sz w:val="22"/>
          <w:szCs w:val="22"/>
        </w:rPr>
        <w:t xml:space="preserve">Several parts of the framework, including </w:t>
      </w:r>
      <w:r w:rsidR="00E01F1B" w:rsidRPr="008F6A67">
        <w:rPr>
          <w:sz w:val="22"/>
          <w:szCs w:val="22"/>
        </w:rPr>
        <w:t xml:space="preserve">the list of </w:t>
      </w:r>
      <w:r w:rsidR="00FE5433" w:rsidRPr="008F6A67">
        <w:rPr>
          <w:sz w:val="22"/>
          <w:szCs w:val="22"/>
        </w:rPr>
        <w:t>stakeholder groups, social impact (sub)categories, indicators, data collection techniques and S-LCIA method were developed for application specifically for the ZERO BRINE case study.  Chapter</w:t>
      </w:r>
      <w:r w:rsidR="008E13F2" w:rsidRPr="008F6A67">
        <w:rPr>
          <w:sz w:val="22"/>
          <w:szCs w:val="22"/>
        </w:rPr>
        <w:t xml:space="preserve"> 4 d</w:t>
      </w:r>
      <w:r w:rsidR="00FE5433" w:rsidRPr="008F6A67">
        <w:rPr>
          <w:sz w:val="22"/>
          <w:szCs w:val="22"/>
        </w:rPr>
        <w:t xml:space="preserve">escribes </w:t>
      </w:r>
      <w:r w:rsidR="00E01F1B" w:rsidRPr="008F6A67">
        <w:rPr>
          <w:sz w:val="22"/>
          <w:szCs w:val="22"/>
        </w:rPr>
        <w:t xml:space="preserve">this application </w:t>
      </w:r>
      <w:r w:rsidR="00FE5433" w:rsidRPr="008F6A67">
        <w:rPr>
          <w:sz w:val="22"/>
          <w:szCs w:val="22"/>
        </w:rPr>
        <w:t>in great detail. By applying the generic S-LCA framework in this specific and new way, the main goal</w:t>
      </w:r>
      <w:r w:rsidR="008E13F2" w:rsidRPr="008F6A67">
        <w:rPr>
          <w:sz w:val="22"/>
          <w:szCs w:val="22"/>
        </w:rPr>
        <w:t xml:space="preserve"> of the research – to determine the social sustainability performances of the ZERO BRINE organizations – was</w:t>
      </w:r>
      <w:r w:rsidR="00FE5433" w:rsidRPr="008F6A67">
        <w:rPr>
          <w:sz w:val="22"/>
          <w:szCs w:val="22"/>
        </w:rPr>
        <w:t xml:space="preserve"> achieved. </w:t>
      </w:r>
      <w:r w:rsidR="008E13F2" w:rsidRPr="008F6A67">
        <w:rPr>
          <w:sz w:val="22"/>
          <w:szCs w:val="22"/>
        </w:rPr>
        <w:t>As a</w:t>
      </w:r>
      <w:r w:rsidR="00EC79D6" w:rsidRPr="008F6A67">
        <w:rPr>
          <w:sz w:val="22"/>
          <w:szCs w:val="22"/>
        </w:rPr>
        <w:t xml:space="preserve"> result of answering this main research question, valuable insights were noted and reflected upon which </w:t>
      </w:r>
      <w:r w:rsidR="00761254" w:rsidRPr="008F6A67">
        <w:rPr>
          <w:sz w:val="22"/>
          <w:szCs w:val="22"/>
        </w:rPr>
        <w:t xml:space="preserve">may </w:t>
      </w:r>
      <w:r w:rsidR="00EC79D6" w:rsidRPr="008F6A67">
        <w:rPr>
          <w:sz w:val="22"/>
          <w:szCs w:val="22"/>
        </w:rPr>
        <w:t>prove useful not only to ZERO BRINE stakeholders</w:t>
      </w:r>
      <w:r w:rsidR="007C6267" w:rsidRPr="008F6A67">
        <w:rPr>
          <w:sz w:val="22"/>
          <w:szCs w:val="22"/>
        </w:rPr>
        <w:t>,</w:t>
      </w:r>
      <w:r w:rsidR="00EC79D6" w:rsidRPr="008F6A67">
        <w:rPr>
          <w:sz w:val="22"/>
          <w:szCs w:val="22"/>
        </w:rPr>
        <w:t xml:space="preserve"> S-LCA practitioners</w:t>
      </w:r>
      <w:r w:rsidR="007C6267" w:rsidRPr="008F6A67">
        <w:rPr>
          <w:sz w:val="22"/>
          <w:szCs w:val="22"/>
        </w:rPr>
        <w:t xml:space="preserve"> and business decision-makers</w:t>
      </w:r>
      <w:r w:rsidR="00EC79D6" w:rsidRPr="008F6A67">
        <w:rPr>
          <w:sz w:val="22"/>
          <w:szCs w:val="22"/>
        </w:rPr>
        <w:t xml:space="preserve">. </w:t>
      </w:r>
    </w:p>
    <w:p w14:paraId="4A2B0A52" w14:textId="77777777" w:rsidR="00D01102" w:rsidRPr="008F6A67" w:rsidRDefault="00D01102" w:rsidP="0018428F">
      <w:pPr>
        <w:spacing w:line="276" w:lineRule="auto"/>
        <w:jc w:val="both"/>
        <w:rPr>
          <w:sz w:val="22"/>
          <w:szCs w:val="22"/>
          <w:lang w:eastAsia="nl-NL"/>
        </w:rPr>
      </w:pPr>
    </w:p>
    <w:p w14:paraId="2E92787C" w14:textId="156ADB42" w:rsidR="006942F6" w:rsidRPr="008F6A67" w:rsidRDefault="006942F6" w:rsidP="0018428F">
      <w:pPr>
        <w:spacing w:line="276" w:lineRule="auto"/>
        <w:jc w:val="both"/>
        <w:rPr>
          <w:sz w:val="22"/>
          <w:szCs w:val="22"/>
          <w:lang w:eastAsia="nl-NL"/>
        </w:rPr>
      </w:pPr>
    </w:p>
    <w:p w14:paraId="1861735A" w14:textId="5D2B6A3B" w:rsidR="00746B75" w:rsidRPr="008F6A67" w:rsidRDefault="00746B75" w:rsidP="0018428F">
      <w:pPr>
        <w:pStyle w:val="Heading2"/>
        <w:spacing w:line="276" w:lineRule="auto"/>
        <w:rPr>
          <w:rFonts w:ascii="Times New Roman" w:hAnsi="Times New Roman" w:cs="Times New Roman"/>
          <w:color w:val="00B0F0"/>
          <w:sz w:val="28"/>
          <w:szCs w:val="28"/>
          <w:lang w:eastAsia="nl-NL"/>
        </w:rPr>
      </w:pPr>
      <w:bookmarkStart w:id="385" w:name="_Toc16598688"/>
      <w:bookmarkStart w:id="386" w:name="_Toc17532843"/>
      <w:r w:rsidRPr="008F6A67">
        <w:rPr>
          <w:rFonts w:ascii="Times New Roman" w:hAnsi="Times New Roman" w:cs="Times New Roman"/>
          <w:color w:val="000000" w:themeColor="text1"/>
          <w:sz w:val="28"/>
          <w:szCs w:val="28"/>
          <w:lang w:eastAsia="nl-NL"/>
        </w:rPr>
        <w:lastRenderedPageBreak/>
        <w:t>7.</w:t>
      </w:r>
      <w:r w:rsidR="009A4AF6" w:rsidRPr="008F6A67">
        <w:rPr>
          <w:rFonts w:ascii="Times New Roman" w:hAnsi="Times New Roman" w:cs="Times New Roman"/>
          <w:color w:val="000000" w:themeColor="text1"/>
          <w:sz w:val="28"/>
          <w:szCs w:val="28"/>
          <w:lang w:eastAsia="nl-NL"/>
        </w:rPr>
        <w:t>3</w:t>
      </w:r>
      <w:r w:rsidRPr="008F6A67">
        <w:rPr>
          <w:rFonts w:ascii="Times New Roman" w:hAnsi="Times New Roman" w:cs="Times New Roman"/>
          <w:color w:val="000000" w:themeColor="text1"/>
          <w:sz w:val="28"/>
          <w:szCs w:val="28"/>
          <w:lang w:eastAsia="nl-NL"/>
        </w:rPr>
        <w:t xml:space="preserve">. </w:t>
      </w:r>
      <w:r w:rsidRPr="008F6A67">
        <w:rPr>
          <w:rFonts w:ascii="Times New Roman" w:hAnsi="Times New Roman" w:cs="Times New Roman"/>
          <w:color w:val="00B0F0"/>
          <w:sz w:val="28"/>
          <w:szCs w:val="28"/>
          <w:lang w:eastAsia="nl-NL"/>
        </w:rPr>
        <w:t>Research Contributions</w:t>
      </w:r>
      <w:bookmarkEnd w:id="385"/>
      <w:bookmarkEnd w:id="386"/>
    </w:p>
    <w:p w14:paraId="716638F1" w14:textId="79A35921" w:rsidR="006B4AB4" w:rsidRPr="008F6A67" w:rsidRDefault="006B4AB4" w:rsidP="0018428F">
      <w:pPr>
        <w:spacing w:line="276" w:lineRule="auto"/>
        <w:rPr>
          <w:lang w:eastAsia="nl-NL"/>
        </w:rPr>
      </w:pPr>
    </w:p>
    <w:p w14:paraId="0A9F3044" w14:textId="26DDDD62" w:rsidR="006B4AB4" w:rsidRPr="008F6A67" w:rsidRDefault="00DC7707" w:rsidP="0018428F">
      <w:pPr>
        <w:spacing w:line="276" w:lineRule="auto"/>
        <w:jc w:val="both"/>
        <w:rPr>
          <w:sz w:val="22"/>
          <w:szCs w:val="22"/>
          <w:lang w:eastAsia="nl-NL"/>
        </w:rPr>
      </w:pPr>
      <w:r w:rsidRPr="008F6A67">
        <w:rPr>
          <w:sz w:val="22"/>
          <w:szCs w:val="22"/>
          <w:lang w:eastAsia="nl-NL"/>
        </w:rPr>
        <w:t>This research had clear social and scientific</w:t>
      </w:r>
      <w:r w:rsidR="00761254" w:rsidRPr="008F6A67">
        <w:rPr>
          <w:sz w:val="22"/>
          <w:szCs w:val="22"/>
          <w:lang w:eastAsia="nl-NL"/>
        </w:rPr>
        <w:t xml:space="preserve"> g</w:t>
      </w:r>
      <w:r w:rsidRPr="008F6A67">
        <w:rPr>
          <w:sz w:val="22"/>
          <w:szCs w:val="22"/>
          <w:lang w:eastAsia="nl-NL"/>
        </w:rPr>
        <w:t xml:space="preserve">oals, which were introduced in </w:t>
      </w:r>
      <w:r w:rsidR="00761254" w:rsidRPr="008F6A67">
        <w:rPr>
          <w:sz w:val="22"/>
          <w:szCs w:val="22"/>
          <w:lang w:eastAsia="nl-NL"/>
        </w:rPr>
        <w:t>Section</w:t>
      </w:r>
      <w:r w:rsidRPr="008F6A67">
        <w:rPr>
          <w:sz w:val="22"/>
          <w:szCs w:val="22"/>
          <w:lang w:eastAsia="nl-NL"/>
        </w:rPr>
        <w:t xml:space="preserve"> 1.4. </w:t>
      </w:r>
      <w:r w:rsidR="006B4AB4" w:rsidRPr="008F6A67">
        <w:rPr>
          <w:sz w:val="22"/>
          <w:szCs w:val="22"/>
          <w:lang w:eastAsia="nl-NL"/>
        </w:rPr>
        <w:t xml:space="preserve">Now that the entire research has been presented, a more detailed account can be given on the different ways in which this research contributes on scientific level as well as the managerial implications of the research. </w:t>
      </w:r>
    </w:p>
    <w:p w14:paraId="4AA0DA25" w14:textId="77777777" w:rsidR="00D37813" w:rsidRPr="008F6A67" w:rsidRDefault="00D37813" w:rsidP="0018428F">
      <w:pPr>
        <w:spacing w:line="276" w:lineRule="auto"/>
        <w:jc w:val="both"/>
        <w:rPr>
          <w:sz w:val="22"/>
          <w:szCs w:val="22"/>
          <w:lang w:eastAsia="nl-NL"/>
        </w:rPr>
      </w:pPr>
    </w:p>
    <w:p w14:paraId="7D5C9089" w14:textId="6321C0F8" w:rsidR="00746B75" w:rsidRPr="008F6A67" w:rsidRDefault="00746B75" w:rsidP="0018428F">
      <w:pPr>
        <w:spacing w:line="276" w:lineRule="auto"/>
        <w:rPr>
          <w:lang w:eastAsia="nl-NL"/>
        </w:rPr>
      </w:pPr>
    </w:p>
    <w:p w14:paraId="170170D6" w14:textId="78DB24F4" w:rsidR="00D37813" w:rsidRPr="008F6A67" w:rsidRDefault="00746B75" w:rsidP="0018428F">
      <w:pPr>
        <w:pStyle w:val="Heading3"/>
        <w:spacing w:line="276" w:lineRule="auto"/>
        <w:rPr>
          <w:rFonts w:ascii="Times New Roman" w:hAnsi="Times New Roman" w:cs="Times New Roman"/>
          <w:color w:val="00B0F0"/>
          <w:lang w:eastAsia="nl-NL"/>
        </w:rPr>
      </w:pPr>
      <w:bookmarkStart w:id="387" w:name="_Toc16598689"/>
      <w:bookmarkStart w:id="388" w:name="_Toc17532844"/>
      <w:r w:rsidRPr="008F6A67">
        <w:rPr>
          <w:rFonts w:ascii="Times New Roman" w:hAnsi="Times New Roman" w:cs="Times New Roman"/>
          <w:color w:val="000000" w:themeColor="text1"/>
          <w:lang w:eastAsia="nl-NL"/>
        </w:rPr>
        <w:t>7.</w:t>
      </w:r>
      <w:r w:rsidR="009A4AF6" w:rsidRPr="008F6A67">
        <w:rPr>
          <w:rFonts w:ascii="Times New Roman" w:hAnsi="Times New Roman" w:cs="Times New Roman"/>
          <w:color w:val="000000" w:themeColor="text1"/>
          <w:lang w:eastAsia="nl-NL"/>
        </w:rPr>
        <w:t>3</w:t>
      </w:r>
      <w:r w:rsidRPr="008F6A67">
        <w:rPr>
          <w:rFonts w:ascii="Times New Roman" w:hAnsi="Times New Roman" w:cs="Times New Roman"/>
          <w:color w:val="000000" w:themeColor="text1"/>
          <w:lang w:eastAsia="nl-NL"/>
        </w:rPr>
        <w:t xml:space="preserve">.1. </w:t>
      </w:r>
      <w:r w:rsidR="006A6718" w:rsidRPr="008F6A67">
        <w:rPr>
          <w:rFonts w:ascii="Times New Roman" w:hAnsi="Times New Roman" w:cs="Times New Roman"/>
          <w:color w:val="00B0F0"/>
          <w:lang w:eastAsia="nl-NL"/>
        </w:rPr>
        <w:t>Scientific</w:t>
      </w:r>
      <w:r w:rsidRPr="008F6A67">
        <w:rPr>
          <w:rFonts w:ascii="Times New Roman" w:hAnsi="Times New Roman" w:cs="Times New Roman"/>
          <w:color w:val="00B0F0"/>
          <w:lang w:eastAsia="nl-NL"/>
        </w:rPr>
        <w:t xml:space="preserve"> Contribution</w:t>
      </w:r>
      <w:bookmarkEnd w:id="387"/>
      <w:bookmarkEnd w:id="388"/>
    </w:p>
    <w:p w14:paraId="5BA10AD6" w14:textId="77777777" w:rsidR="004122DC" w:rsidRPr="008F6A67" w:rsidRDefault="004122DC" w:rsidP="0018428F">
      <w:pPr>
        <w:spacing w:line="276" w:lineRule="auto"/>
        <w:rPr>
          <w:lang w:eastAsia="nl-NL"/>
        </w:rPr>
      </w:pPr>
    </w:p>
    <w:p w14:paraId="2120F86C" w14:textId="42FD3BF6" w:rsidR="001F7347" w:rsidRPr="008F6A67" w:rsidRDefault="006A6718" w:rsidP="0018428F">
      <w:pPr>
        <w:spacing w:line="276" w:lineRule="auto"/>
        <w:jc w:val="both"/>
        <w:rPr>
          <w:color w:val="000000"/>
          <w:sz w:val="22"/>
          <w:szCs w:val="22"/>
        </w:rPr>
      </w:pPr>
      <w:r w:rsidRPr="008F6A67">
        <w:rPr>
          <w:sz w:val="22"/>
          <w:szCs w:val="22"/>
        </w:rPr>
        <w:t xml:space="preserve">This study provides a substantial contribution to academia in several aspects. </w:t>
      </w:r>
      <w:r w:rsidR="00513AB0" w:rsidRPr="008F6A67">
        <w:rPr>
          <w:color w:val="000000" w:themeColor="text1"/>
          <w:sz w:val="22"/>
          <w:szCs w:val="22"/>
        </w:rPr>
        <w:t xml:space="preserve">Firstly, this research contributes to academic literature by filling the knowledge gaps identified </w:t>
      </w:r>
      <w:r w:rsidR="00957B90" w:rsidRPr="008F6A67">
        <w:rPr>
          <w:color w:val="000000" w:themeColor="text1"/>
          <w:sz w:val="22"/>
          <w:szCs w:val="22"/>
        </w:rPr>
        <w:t>in Section 1.2</w:t>
      </w:r>
      <w:r w:rsidR="00513AB0" w:rsidRPr="008F6A67">
        <w:rPr>
          <w:color w:val="000000" w:themeColor="text1"/>
          <w:sz w:val="22"/>
          <w:szCs w:val="22"/>
        </w:rPr>
        <w:t xml:space="preserve">. </w:t>
      </w:r>
      <w:r w:rsidR="00D37813" w:rsidRPr="008F6A67">
        <w:rPr>
          <w:color w:val="000000" w:themeColor="text1"/>
          <w:sz w:val="22"/>
          <w:szCs w:val="22"/>
        </w:rPr>
        <w:t>S</w:t>
      </w:r>
      <w:r w:rsidR="00513AB0" w:rsidRPr="008F6A67">
        <w:rPr>
          <w:color w:val="000000" w:themeColor="text1"/>
          <w:sz w:val="22"/>
          <w:szCs w:val="22"/>
        </w:rPr>
        <w:t>cientific research into</w:t>
      </w:r>
      <w:r w:rsidR="00DD392A" w:rsidRPr="008F6A67">
        <w:rPr>
          <w:color w:val="000000" w:themeColor="text1"/>
          <w:sz w:val="22"/>
          <w:szCs w:val="22"/>
        </w:rPr>
        <w:t xml:space="preserve"> S-LCA is currently at an early and developmental stage</w:t>
      </w:r>
      <w:r w:rsidR="004122DC" w:rsidRPr="008F6A67">
        <w:rPr>
          <w:color w:val="000000" w:themeColor="text1"/>
          <w:sz w:val="22"/>
          <w:szCs w:val="22"/>
        </w:rPr>
        <w:t xml:space="preserve"> </w:t>
      </w:r>
      <w:r w:rsidR="00D37813" w:rsidRPr="008F6A67">
        <w:rPr>
          <w:color w:val="000000" w:themeColor="text1"/>
          <w:sz w:val="22"/>
          <w:szCs w:val="22"/>
        </w:rPr>
        <w:t xml:space="preserve">due to the underdeveloped and intangible nature of social dimension of sustainability and the variation across regions, industries, organizations and products. Accordingly, </w:t>
      </w:r>
      <w:r w:rsidR="004122DC" w:rsidRPr="008F6A67">
        <w:rPr>
          <w:color w:val="000000" w:themeColor="text1"/>
          <w:sz w:val="22"/>
          <w:szCs w:val="22"/>
        </w:rPr>
        <w:t xml:space="preserve">the general scientific field of </w:t>
      </w:r>
      <w:r w:rsidR="00DD392A" w:rsidRPr="008F6A67">
        <w:rPr>
          <w:color w:val="000000" w:themeColor="text1"/>
          <w:sz w:val="22"/>
          <w:szCs w:val="22"/>
        </w:rPr>
        <w:t xml:space="preserve">S-LCA remains fragmented </w:t>
      </w:r>
      <w:r w:rsidR="004122DC" w:rsidRPr="008F6A67">
        <w:rPr>
          <w:color w:val="000000" w:themeColor="text1"/>
          <w:sz w:val="22"/>
          <w:szCs w:val="22"/>
        </w:rPr>
        <w:t xml:space="preserve">and lacks </w:t>
      </w:r>
      <w:r w:rsidR="00DD392A" w:rsidRPr="008F6A67">
        <w:rPr>
          <w:color w:val="000000" w:themeColor="text1"/>
          <w:sz w:val="22"/>
          <w:szCs w:val="22"/>
        </w:rPr>
        <w:t xml:space="preserve">empirical experience </w:t>
      </w:r>
      <w:r w:rsidR="00DD392A" w:rsidRPr="008F6A67">
        <w:rPr>
          <w:color w:val="000000" w:themeColor="text1"/>
          <w:sz w:val="22"/>
          <w:szCs w:val="22"/>
        </w:rPr>
        <w:fldChar w:fldCharType="begin"/>
      </w:r>
      <w:r w:rsidR="00A32D41" w:rsidRPr="008F6A67">
        <w:rPr>
          <w:color w:val="000000" w:themeColor="text1"/>
          <w:sz w:val="22"/>
          <w:szCs w:val="22"/>
        </w:rPr>
        <w:instrText xml:space="preserve"> ADDIN ZOTERO_ITEM CSL_CITATION {"citationID":"a1t8dmeu598","properties":{"formattedCitation":"(Arcese et al., 2017; Corona et al., 2017)","plainCitation":"(Arcese et al., 2017; Corona et al., 2017)","noteIndex":0},"citationItems":[{"id":130,"uris":["http://zotero.org/users/local/Md8O4810/items/UIAL579K"],"uri":["http://zotero.org/users/local/Md8O4810/items/UIAL579K"],"itemData":{"id":130,"type":"article-journal","title":"Modeling Social Life Cycle Assessment framework for the Italian wine sector","container-title":"Journal of Cleaner Production","page":"1027-1036","volume":"140","abstract":"Further consolidation of Social Life Cycle Assessment (SLCA) are necessary. In recent years the publication of case studies on SLCA increased in order to avoid the risk of developing an unfeasible methodology. The lack of a standard entailed the development of several approaches in applying SLCA.The object of the present research is to set a SLCA analysis that faithfully reproduces the Guidelines settings, integrating them with the improvements and additions proposed by scholars in previous works. The application sector chosen is the Italian wine sector mainly characterized by SMEs and family-owned businesses.It was modelled a conceptual framework defining the stakeholders' categories, the related impact categories and indicators. It emerged the necessity to further develop impact subcategories to assess the contribution of the production to the local area reputation and the socio-economic impact on consumers in terms of product quality.The present study wants to supply a theoretical basis for practical applications in wine sector in Italy that could be generalized as a starting point for SLCA application in other agri-food sector. •It is provided an overview about SLCA case studies.•There are provided social indicators to assess the Italian wine sector.•Improvements to apply SLCA methodology to agri-food sector are proposed.","DOI":"10.1016/j.jclepro.2016.06.137","ISSN":"0959-6526","author":[{"family":"Arcese","given":"Gabriella"},{"family":"Lucchetti","given":"Maria Claudia"},{"family":"Massa","given":"Ilaria"}],"issued":{"date-parts":[["2017"]]}}},{"id":183,"uris":["http://zotero.org/users/local/Md8O4810/items/MTRZ62BY"],"uri":["http://zotero.org/users/local/Md8O4810/items/MTRZ62BY"],"itemData":{"id":183,"type":"article-journal","title":"Social Life Cycle Assessment of a Concentrated Solar Power Plant in Spain: A Methodological Proposal","container-title":"Journal of Industrial Ecology","page":"1566-1577","volume":"21","issue":"6","abstract":"Measuring the sustainability of goods and services in a systematic and objective manner has become an issue of paramount importance. Life cycle sustainability assessment (LCSA) is a holistic methodology whose aim is to integrate into a compatible format the analysis of the three pillars of sustainability, namely, economy, environment, and society. Social life cycle assessment (S‐LCA) is a novel methodology still under development, used to cover the social aspects of sustainability within LCSA. The aim of this article is to provide additional discussion on the practical application of S‐LCA by suggesting a new classification and characterization model that builds upon previous methodological developments. The structure of the social analysis has been adapted to maintain coherence with that of standard LCA. The application of this methodology is demonstrated using a case study—the analysis of power generation in a concentrated solar power plant in Spain. The inventory phase was completed by using the indicators proposed by the United Nations Environment Program/Society for Environmental Toxicology and Chemistry (UNEP/SETAC) Guidelines on S‐LCA. The impact assessment phase was approached by developing a social performance indicator that builds on performance reference points, an activity variable, and a numeric scale with positive and negative values. The social performance indicator obtained (+0.42 over a range of –2 to +2) shows that the deployment of the solar power plant increases the social welfare of Spain, especially in the impact categories of socioeconomic sustainability and fairness of relationships, whose results were 1.38 and 0.29, respectively.","DOI":"10.1111/jiec.12541","ISSN":"1088-1980","author":[{"family":"Corona","given":"Blanca"},{"family":"Bozhilova‐Kisheva","given":"Kossara P."},{"family":"Olsen","given":"Stig I."},{"family":"San Miguel","given":"Guillermo"}],"issued":{"date-parts":[["2017"]]}}}],"schema":"https://github.com/citation-style-language/schema/raw/master/csl-citation.json"} </w:instrText>
      </w:r>
      <w:r w:rsidR="00DD392A" w:rsidRPr="008F6A67">
        <w:rPr>
          <w:color w:val="000000" w:themeColor="text1"/>
          <w:sz w:val="22"/>
          <w:szCs w:val="22"/>
        </w:rPr>
        <w:fldChar w:fldCharType="separate"/>
      </w:r>
      <w:r w:rsidR="00A32D41" w:rsidRPr="008F6A67">
        <w:rPr>
          <w:color w:val="000000"/>
          <w:sz w:val="22"/>
        </w:rPr>
        <w:t>(Arcese et al., 2017; Corona et al., 2017)</w:t>
      </w:r>
      <w:r w:rsidR="00DD392A" w:rsidRPr="008F6A67">
        <w:rPr>
          <w:color w:val="000000" w:themeColor="text1"/>
          <w:sz w:val="22"/>
          <w:szCs w:val="22"/>
        </w:rPr>
        <w:fldChar w:fldCharType="end"/>
      </w:r>
      <w:r w:rsidR="00DD392A" w:rsidRPr="008F6A67">
        <w:rPr>
          <w:color w:val="000000" w:themeColor="text1"/>
          <w:sz w:val="22"/>
          <w:szCs w:val="22"/>
        </w:rPr>
        <w:t xml:space="preserve">. </w:t>
      </w:r>
      <w:r w:rsidR="001F7347" w:rsidRPr="008F6A67">
        <w:rPr>
          <w:color w:val="000000" w:themeColor="text1"/>
          <w:sz w:val="22"/>
          <w:szCs w:val="22"/>
        </w:rPr>
        <w:t>A</w:t>
      </w:r>
      <w:r w:rsidR="004122DC" w:rsidRPr="008F6A67">
        <w:rPr>
          <w:color w:val="000000" w:themeColor="text1"/>
          <w:sz w:val="22"/>
          <w:szCs w:val="22"/>
        </w:rPr>
        <w:t xml:space="preserve">cademia calls for more case studies </w:t>
      </w:r>
      <w:r w:rsidR="001F7347" w:rsidRPr="008F6A67">
        <w:rPr>
          <w:color w:val="000000" w:themeColor="text1"/>
          <w:sz w:val="22"/>
          <w:szCs w:val="22"/>
        </w:rPr>
        <w:t xml:space="preserve">and methodologies </w:t>
      </w:r>
      <w:r w:rsidR="004122DC" w:rsidRPr="008F6A67">
        <w:rPr>
          <w:color w:val="000000" w:themeColor="text1"/>
          <w:sz w:val="22"/>
          <w:szCs w:val="22"/>
        </w:rPr>
        <w:t xml:space="preserve">to improve the knowledge </w:t>
      </w:r>
      <w:r w:rsidR="001F7347" w:rsidRPr="008F6A67">
        <w:rPr>
          <w:color w:val="000000" w:themeColor="text1"/>
          <w:sz w:val="22"/>
          <w:szCs w:val="22"/>
        </w:rPr>
        <w:t xml:space="preserve">and reliability </w:t>
      </w:r>
      <w:r w:rsidR="004122DC" w:rsidRPr="008F6A67">
        <w:rPr>
          <w:color w:val="000000" w:themeColor="text1"/>
          <w:sz w:val="22"/>
          <w:szCs w:val="22"/>
        </w:rPr>
        <w:t xml:space="preserve">in this approach specifically in terms of its application in practice </w:t>
      </w:r>
      <w:r w:rsidR="004122DC" w:rsidRPr="008F6A67">
        <w:rPr>
          <w:color w:val="111111"/>
          <w:sz w:val="22"/>
          <w:szCs w:val="22"/>
        </w:rPr>
        <w:t xml:space="preserve">(UNEP/SETAC, </w:t>
      </w:r>
      <w:r w:rsidR="004122DC" w:rsidRPr="008F6A67">
        <w:rPr>
          <w:color w:val="000000" w:themeColor="text1"/>
          <w:sz w:val="22"/>
          <w:szCs w:val="22"/>
        </w:rPr>
        <w:t>2009</w:t>
      </w:r>
      <w:r w:rsidR="004122DC" w:rsidRPr="008F6A67">
        <w:rPr>
          <w:color w:val="111111"/>
          <w:sz w:val="22"/>
          <w:szCs w:val="22"/>
        </w:rPr>
        <w:t xml:space="preserve">; </w:t>
      </w:r>
      <w:r w:rsidR="004122DC" w:rsidRPr="008F6A67">
        <w:rPr>
          <w:color w:val="111111"/>
          <w:sz w:val="22"/>
          <w:szCs w:val="22"/>
        </w:rPr>
        <w:fldChar w:fldCharType="begin"/>
      </w:r>
      <w:r w:rsidR="00A32D41" w:rsidRPr="008F6A67">
        <w:rPr>
          <w:color w:val="111111"/>
          <w:sz w:val="22"/>
          <w:szCs w:val="22"/>
        </w:rPr>
        <w:instrText xml:space="preserve"> ADDIN ZOTERO_ITEM CSL_CITATION {"citationID":"a1fon1k4fao","properties":{"formattedCitation":"\\uldash{(Dong &amp; Ng, 2015; Sala, Farioli, &amp; Zamagni, 2013)}","plainCitation":"(Dong &amp; Ng, 2015; Sala, Farioli, &amp; Zamagni, 2013)","dontUpdate":true,"noteIndex":0},"citationItems":[{"id":167,"uris":["http://zotero.org/users/local/Md8O4810/items/FFEKZ9XB"],"uri":["http://zotero.org/users/local/Md8O4810/items/FFEKZ9XB"],"itemData":{"id":167,"type":"article-journal","title":"Life cycle sustainability assessment in the context of sustainability science progress (part 2)","container-title":"The International Journal of Life Cycle Assessment","page":"1686-1697","volume":"18","issue":"9","DOI":"10.1007/s11367-012-0509-5","ISSN":"0948-3349","journalAbbreviation":"Int J Life Cycle Assess","author":[{"family":"Sala","given":"Serenella"},{"family":"Farioli","given":"Francesca"},{"family":"Zamagni","given":"Alessandra"}],"issued":{"date-parts":[["2013"]]}}},{"id":168,"uris":["http://zotero.org/users/local/Md8O4810/items/HL9QC6YA"],"uri":["http://zotero.org/users/local/Md8O4810/items/HL9QC6YA"],"itemData":{"id":168,"type":"article-journal","title":"social life cycle assessment model for building construction in Hong Kong","container-title":"social life cycle assessment model for building construction in Hong Kong","page":"1166-1180","volume":"20","issue":"8","abstract":"PURPOSE: Social life cycle assessment (S-LCA) is a relatively new technique that is under rapid development. To further improve the reliability of S-LCA, more case studies and methodologies are of paramount importance. This study aims to develop a S-LCA model for building construction projects in Hong Kong, namely, the Social-impact Model of Construction (SMoC). In this paper, a social life cycle impact assessment (sLCIA) method is developed and a case study of a building construction project in Hong Kong is performed. METHODS: The development of SMoC is composed of three stages. Stage one strives to establish the sLCIA method which includes the characterization, normalization and weighting. In stage two, a questionnaire survey is conducted to collect the weighting factors and to unveil the social impacts of on-site construction practices. Based on that, the SMoC model which consists of a set of functional worksheets is built. In stage three, a case study following the four-phase structure of S-LCA suggested by the UNEP/SETAC guidelines is conducted. RESULTS AND DISCUSSION: Of the selected subcategories, local experts believed that health and safety (worker) is the most important social aspect. The questionnaire survey also suggests that the environmental-friendly on-site construction activities as identified in this research are beneficial to the society in general. However, adoption of precast concrete components can lead to negative impacts on fair salary and local employment, since the precast concrete is normally produced outside Hong Kong. The case study demonstrates that the studied project has positive social impacts in general, while the construction stage performs better than the material stage. The sensitivity analysis indicates that inclusion of environmental-friendly construction practices can significantly improve the social performance of the studied building construction project. CONCLUSIONS: The developed SMoC model and the case study should provide a comprehensive framework of S-LCA for building construction in Hong Kong. Despite being the first attempt of S-LCA in Hong Kong, the results help inform the local industry the social performance of their construction projects from a life cycle perspective.","DOI":"10.1007/s11367-015-0908-5","ISSN":"0948-3349","author":[{"family":"Dong","given":"Ya Hong"},{"family":"Ng","given":"S. Thomas"}],"issued":{"date-parts":[["2015"]]}}}],"schema":"https://github.com/citation-style-language/schema/raw/master/csl-citation.json"} </w:instrText>
      </w:r>
      <w:r w:rsidR="004122DC" w:rsidRPr="008F6A67">
        <w:rPr>
          <w:color w:val="111111"/>
          <w:sz w:val="22"/>
          <w:szCs w:val="22"/>
        </w:rPr>
        <w:fldChar w:fldCharType="separate"/>
      </w:r>
      <w:r w:rsidR="004122DC" w:rsidRPr="008F6A67">
        <w:rPr>
          <w:color w:val="000000"/>
          <w:sz w:val="22"/>
        </w:rPr>
        <w:t>Dong &amp; Ng, 2015; Sala</w:t>
      </w:r>
      <w:r w:rsidR="00DD5DFB" w:rsidRPr="008F6A67">
        <w:rPr>
          <w:color w:val="000000"/>
          <w:sz w:val="22"/>
        </w:rPr>
        <w:t xml:space="preserve"> et al.</w:t>
      </w:r>
      <w:r w:rsidR="004122DC" w:rsidRPr="008F6A67">
        <w:rPr>
          <w:color w:val="000000"/>
          <w:sz w:val="22"/>
        </w:rPr>
        <w:t>, 2013)</w:t>
      </w:r>
      <w:r w:rsidR="004122DC" w:rsidRPr="008F6A67">
        <w:rPr>
          <w:color w:val="111111"/>
          <w:sz w:val="22"/>
          <w:szCs w:val="22"/>
        </w:rPr>
        <w:fldChar w:fldCharType="end"/>
      </w:r>
      <w:r w:rsidR="004122DC" w:rsidRPr="008F6A67">
        <w:rPr>
          <w:color w:val="111111"/>
          <w:sz w:val="22"/>
          <w:szCs w:val="22"/>
        </w:rPr>
        <w:t xml:space="preserve">. </w:t>
      </w:r>
      <w:r w:rsidR="001F7347" w:rsidRPr="008F6A67">
        <w:rPr>
          <w:color w:val="111111"/>
          <w:sz w:val="22"/>
          <w:szCs w:val="22"/>
        </w:rPr>
        <w:t xml:space="preserve">That is precisely what this research aims to do. </w:t>
      </w:r>
      <w:r w:rsidR="00513AB0" w:rsidRPr="008F6A67">
        <w:rPr>
          <w:color w:val="000000" w:themeColor="text1"/>
          <w:sz w:val="22"/>
          <w:szCs w:val="22"/>
        </w:rPr>
        <w:t>The presented research ma</w:t>
      </w:r>
      <w:r w:rsidR="00D37813" w:rsidRPr="008F6A67">
        <w:rPr>
          <w:color w:val="000000" w:themeColor="text1"/>
          <w:sz w:val="22"/>
          <w:szCs w:val="22"/>
        </w:rPr>
        <w:t>kes</w:t>
      </w:r>
      <w:r w:rsidR="00513AB0" w:rsidRPr="008F6A67">
        <w:rPr>
          <w:color w:val="000000" w:themeColor="text1"/>
          <w:sz w:val="22"/>
          <w:szCs w:val="22"/>
        </w:rPr>
        <w:t xml:space="preserve"> a scientific contribution in this regard by proposing a robust </w:t>
      </w:r>
      <w:r w:rsidR="001F7347" w:rsidRPr="008F6A67">
        <w:rPr>
          <w:color w:val="000000" w:themeColor="text1"/>
          <w:sz w:val="22"/>
          <w:szCs w:val="22"/>
        </w:rPr>
        <w:t xml:space="preserve">new </w:t>
      </w:r>
      <w:r w:rsidR="00513AB0" w:rsidRPr="008F6A67">
        <w:rPr>
          <w:color w:val="000000" w:themeColor="text1"/>
          <w:sz w:val="22"/>
          <w:szCs w:val="22"/>
        </w:rPr>
        <w:t xml:space="preserve">S-LCA </w:t>
      </w:r>
      <w:r w:rsidR="001F7347" w:rsidRPr="008F6A67">
        <w:rPr>
          <w:color w:val="000000" w:themeColor="text1"/>
          <w:sz w:val="22"/>
          <w:szCs w:val="22"/>
        </w:rPr>
        <w:t>methodology</w:t>
      </w:r>
      <w:r w:rsidR="00513AB0" w:rsidRPr="008F6A67">
        <w:rPr>
          <w:color w:val="000000" w:themeColor="text1"/>
          <w:sz w:val="22"/>
          <w:szCs w:val="22"/>
        </w:rPr>
        <w:t xml:space="preserve"> </w:t>
      </w:r>
      <w:r w:rsidR="001F7347" w:rsidRPr="008F6A67">
        <w:rPr>
          <w:color w:val="000000" w:themeColor="text1"/>
          <w:sz w:val="22"/>
          <w:szCs w:val="22"/>
        </w:rPr>
        <w:t xml:space="preserve">applied </w:t>
      </w:r>
      <w:r w:rsidR="00513AB0" w:rsidRPr="008F6A67">
        <w:rPr>
          <w:color w:val="000000" w:themeColor="text1"/>
          <w:sz w:val="22"/>
          <w:szCs w:val="22"/>
        </w:rPr>
        <w:t>to the ZERO BRINE system in the Dutch process industry</w:t>
      </w:r>
      <w:r w:rsidR="00D37813" w:rsidRPr="008F6A67">
        <w:rPr>
          <w:color w:val="000000" w:themeColor="text1"/>
          <w:sz w:val="22"/>
          <w:szCs w:val="22"/>
        </w:rPr>
        <w:t xml:space="preserve">. </w:t>
      </w:r>
      <w:r w:rsidR="00D01261" w:rsidRPr="008F6A67">
        <w:rPr>
          <w:color w:val="000000" w:themeColor="text1"/>
          <w:sz w:val="22"/>
          <w:szCs w:val="22"/>
        </w:rPr>
        <w:t>Thus, this research contributes to academia by contributing to the development of the S-LCA methodology</w:t>
      </w:r>
      <w:r w:rsidR="001F7347" w:rsidRPr="008F6A67">
        <w:rPr>
          <w:color w:val="000000" w:themeColor="text1"/>
          <w:sz w:val="22"/>
          <w:szCs w:val="22"/>
        </w:rPr>
        <w:t xml:space="preserve"> through the case study</w:t>
      </w:r>
      <w:r w:rsidR="00D01261" w:rsidRPr="008F6A67">
        <w:rPr>
          <w:color w:val="000000" w:themeColor="text1"/>
          <w:sz w:val="22"/>
          <w:szCs w:val="22"/>
        </w:rPr>
        <w:t xml:space="preserve">. </w:t>
      </w:r>
      <w:r w:rsidR="00D37813" w:rsidRPr="008F6A67">
        <w:rPr>
          <w:color w:val="000000" w:themeColor="text1"/>
          <w:sz w:val="22"/>
          <w:szCs w:val="22"/>
        </w:rPr>
        <w:t>Besides the methodology itself, its application to this specific country and industry is new</w:t>
      </w:r>
      <w:r w:rsidR="00D37813" w:rsidRPr="008F6A67">
        <w:rPr>
          <w:color w:val="000000"/>
          <w:sz w:val="22"/>
          <w:szCs w:val="22"/>
        </w:rPr>
        <w:t>, which adds to the scientific relevance of this research as well.</w:t>
      </w:r>
    </w:p>
    <w:p w14:paraId="5BEAF6F6" w14:textId="60112936" w:rsidR="00957B90" w:rsidRPr="008F6A67" w:rsidRDefault="00957B90" w:rsidP="0018428F">
      <w:pPr>
        <w:spacing w:line="276" w:lineRule="auto"/>
        <w:jc w:val="both"/>
        <w:rPr>
          <w:color w:val="000000"/>
          <w:sz w:val="22"/>
          <w:szCs w:val="22"/>
        </w:rPr>
      </w:pPr>
    </w:p>
    <w:p w14:paraId="4BD15B51" w14:textId="1B9404DE" w:rsidR="00C01435" w:rsidRPr="008F6A67" w:rsidRDefault="00957B90" w:rsidP="0018428F">
      <w:pPr>
        <w:spacing w:line="276" w:lineRule="auto"/>
        <w:jc w:val="both"/>
        <w:rPr>
          <w:sz w:val="22"/>
          <w:szCs w:val="22"/>
        </w:rPr>
      </w:pPr>
      <w:r w:rsidRPr="008F6A67">
        <w:rPr>
          <w:sz w:val="22"/>
          <w:szCs w:val="22"/>
        </w:rPr>
        <w:t xml:space="preserve">Secondly, this research contributes scientifically through the application of a </w:t>
      </w:r>
      <w:r w:rsidR="00DD16C6">
        <w:rPr>
          <w:sz w:val="22"/>
          <w:szCs w:val="22"/>
        </w:rPr>
        <w:t xml:space="preserve">unique </w:t>
      </w:r>
      <w:r w:rsidRPr="008F6A67">
        <w:rPr>
          <w:sz w:val="22"/>
          <w:szCs w:val="22"/>
        </w:rPr>
        <w:t xml:space="preserve">Type I social life cycle impact assessment (S-LCIA) method. As was described in the literature review (see Section </w:t>
      </w:r>
      <w:r w:rsidR="00670F97" w:rsidRPr="008F6A67">
        <w:rPr>
          <w:sz w:val="22"/>
          <w:szCs w:val="22"/>
        </w:rPr>
        <w:t>3.3</w:t>
      </w:r>
      <w:r w:rsidRPr="008F6A67">
        <w:rPr>
          <w:sz w:val="22"/>
          <w:szCs w:val="22"/>
        </w:rPr>
        <w:t xml:space="preserve"> for details), no specific S-LCIA methods are recommended in the Guidelines. The S-LCIA phase of S-LCA is inconsistent across literature and there are various ways in which past scholars have approached it. </w:t>
      </w:r>
      <w:r w:rsidR="00286B54" w:rsidRPr="008F6A67">
        <w:rPr>
          <w:sz w:val="22"/>
          <w:szCs w:val="22"/>
        </w:rPr>
        <w:t xml:space="preserve">In this S-LCA study a new method was developed to meet the specific goals and scope of the study but also to contribute further to academic literature on S-LCIA methods. </w:t>
      </w:r>
      <w:r w:rsidRPr="008F6A67">
        <w:rPr>
          <w:color w:val="000000"/>
          <w:sz w:val="22"/>
          <w:szCs w:val="22"/>
        </w:rPr>
        <w:t xml:space="preserve">The Type I S-LCIA method developed in this thesis (for the rationale for the selection of a Type I method, see Section </w:t>
      </w:r>
      <w:r w:rsidR="00B31D29" w:rsidRPr="008F6A67">
        <w:rPr>
          <w:color w:val="000000"/>
          <w:sz w:val="22"/>
          <w:szCs w:val="22"/>
        </w:rPr>
        <w:t>4.3.1)</w:t>
      </w:r>
      <w:r w:rsidRPr="008F6A67">
        <w:rPr>
          <w:color w:val="000000"/>
          <w:sz w:val="22"/>
          <w:szCs w:val="22"/>
        </w:rPr>
        <w:t xml:space="preserve"> was based on </w:t>
      </w:r>
      <w:r w:rsidRPr="008F6A67">
        <w:rPr>
          <w:sz w:val="22"/>
          <w:szCs w:val="22"/>
        </w:rPr>
        <w:t xml:space="preserve">the Subcategory Assessment Method by Ramirez et al. (2014) due to the fact that </w:t>
      </w:r>
      <w:r w:rsidR="00286B54" w:rsidRPr="008F6A67">
        <w:rPr>
          <w:sz w:val="22"/>
          <w:szCs w:val="22"/>
        </w:rPr>
        <w:t xml:space="preserve">it </w:t>
      </w:r>
      <w:r w:rsidRPr="008F6A67">
        <w:rPr>
          <w:sz w:val="22"/>
          <w:szCs w:val="22"/>
        </w:rPr>
        <w:t xml:space="preserve">allows for </w:t>
      </w:r>
      <w:r w:rsidRPr="008F6A67">
        <w:rPr>
          <w:color w:val="000000" w:themeColor="text1"/>
          <w:sz w:val="22"/>
          <w:szCs w:val="22"/>
        </w:rPr>
        <w:t xml:space="preserve">assessing social </w:t>
      </w:r>
      <w:r w:rsidR="00286B54" w:rsidRPr="008F6A67">
        <w:rPr>
          <w:color w:val="000000" w:themeColor="text1"/>
          <w:sz w:val="22"/>
          <w:szCs w:val="22"/>
        </w:rPr>
        <w:t xml:space="preserve">sustainability </w:t>
      </w:r>
      <w:r w:rsidRPr="008F6A67">
        <w:rPr>
          <w:color w:val="000000" w:themeColor="text1"/>
          <w:sz w:val="22"/>
          <w:szCs w:val="22"/>
        </w:rPr>
        <w:t>performance in an objective way by evaluating the organizational behavior according to UNEP and SETAC subcategories</w:t>
      </w:r>
      <w:r w:rsidR="00286B54" w:rsidRPr="008F6A67">
        <w:rPr>
          <w:color w:val="000000" w:themeColor="text1"/>
          <w:sz w:val="22"/>
          <w:szCs w:val="22"/>
        </w:rPr>
        <w:t xml:space="preserve"> and indicators</w:t>
      </w:r>
      <w:r w:rsidRPr="008F6A67">
        <w:rPr>
          <w:color w:val="000000" w:themeColor="text1"/>
          <w:sz w:val="22"/>
          <w:szCs w:val="22"/>
        </w:rPr>
        <w:t xml:space="preserve">. It utilizes norms and best practices which is a </w:t>
      </w:r>
      <w:r w:rsidR="005F201C">
        <w:rPr>
          <w:color w:val="000000" w:themeColor="text1"/>
          <w:sz w:val="22"/>
          <w:szCs w:val="22"/>
        </w:rPr>
        <w:t xml:space="preserve">well-understood and </w:t>
      </w:r>
      <w:r w:rsidR="002A512D">
        <w:rPr>
          <w:color w:val="000000" w:themeColor="text1"/>
          <w:sz w:val="22"/>
          <w:szCs w:val="22"/>
        </w:rPr>
        <w:t xml:space="preserve">frequently used </w:t>
      </w:r>
      <w:r w:rsidRPr="008F6A67">
        <w:rPr>
          <w:color w:val="000000" w:themeColor="text1"/>
          <w:sz w:val="22"/>
          <w:szCs w:val="22"/>
        </w:rPr>
        <w:t>frame of reference for many S-LCA studies</w:t>
      </w:r>
      <w:r w:rsidR="00286B54" w:rsidRPr="008F6A67">
        <w:rPr>
          <w:color w:val="000000" w:themeColor="text1"/>
          <w:sz w:val="22"/>
          <w:szCs w:val="22"/>
        </w:rPr>
        <w:t xml:space="preserve"> and also offers </w:t>
      </w:r>
      <w:r w:rsidRPr="008F6A67">
        <w:rPr>
          <w:color w:val="000000" w:themeColor="text1"/>
          <w:sz w:val="22"/>
          <w:szCs w:val="22"/>
        </w:rPr>
        <w:t xml:space="preserve">an easy-to-use model for classifying data. </w:t>
      </w:r>
      <w:r w:rsidRPr="008F6A67">
        <w:rPr>
          <w:sz w:val="22"/>
          <w:szCs w:val="22"/>
        </w:rPr>
        <w:t xml:space="preserve">Yet, some of the downfalls of this method are that it does not do a good job of differentiating between an organization’s </w:t>
      </w:r>
      <w:r w:rsidR="00286B54" w:rsidRPr="008F6A67">
        <w:rPr>
          <w:sz w:val="22"/>
          <w:szCs w:val="22"/>
        </w:rPr>
        <w:t>efforts</w:t>
      </w:r>
      <w:r w:rsidRPr="008F6A67">
        <w:rPr>
          <w:sz w:val="22"/>
          <w:szCs w:val="22"/>
        </w:rPr>
        <w:t xml:space="preserve"> to perform well and its actual performance levels, and it also does not work well for systems which do not include multiple geographical contexts</w:t>
      </w:r>
      <w:r w:rsidR="00286B54" w:rsidRPr="008F6A67">
        <w:rPr>
          <w:sz w:val="22"/>
          <w:szCs w:val="22"/>
        </w:rPr>
        <w:t xml:space="preserve">. </w:t>
      </w:r>
      <w:r w:rsidRPr="008F6A67">
        <w:rPr>
          <w:sz w:val="22"/>
          <w:szCs w:val="22"/>
        </w:rPr>
        <w:t xml:space="preserve">These downfalls were compensated for in </w:t>
      </w:r>
      <w:r w:rsidR="00286B54" w:rsidRPr="008F6A67">
        <w:rPr>
          <w:sz w:val="22"/>
          <w:szCs w:val="22"/>
        </w:rPr>
        <w:t xml:space="preserve">an improved </w:t>
      </w:r>
      <w:r w:rsidRPr="008F6A67">
        <w:rPr>
          <w:sz w:val="22"/>
          <w:szCs w:val="22"/>
        </w:rPr>
        <w:t xml:space="preserve">created in this thesis by </w:t>
      </w:r>
      <w:r w:rsidR="00C01435" w:rsidRPr="008F6A67">
        <w:rPr>
          <w:sz w:val="22"/>
          <w:szCs w:val="22"/>
        </w:rPr>
        <w:t xml:space="preserve">carefully classifying performance reference points called Basic Requirements according to organizational policies or management systems and incorporating indicators based on the </w:t>
      </w:r>
      <w:r w:rsidR="00D37813" w:rsidRPr="008F6A67">
        <w:rPr>
          <w:sz w:val="22"/>
          <w:szCs w:val="22"/>
        </w:rPr>
        <w:t xml:space="preserve">site-specific ones from </w:t>
      </w:r>
      <w:r w:rsidR="00C01435" w:rsidRPr="008F6A67">
        <w:rPr>
          <w:sz w:val="22"/>
          <w:szCs w:val="22"/>
        </w:rPr>
        <w:t>Methodological Sheets to gauge the actual social performance. Despite some limitations, t</w:t>
      </w:r>
      <w:r w:rsidR="00C01435" w:rsidRPr="008F6A67">
        <w:rPr>
          <w:color w:val="111111"/>
          <w:sz w:val="22"/>
          <w:szCs w:val="22"/>
        </w:rPr>
        <w:t xml:space="preserve">he approach proposed in this thesis has succeeded </w:t>
      </w:r>
      <w:r w:rsidR="00D37813" w:rsidRPr="008F6A67">
        <w:rPr>
          <w:color w:val="111111"/>
          <w:sz w:val="22"/>
          <w:szCs w:val="22"/>
        </w:rPr>
        <w:t>in</w:t>
      </w:r>
      <w:r w:rsidR="00C01435" w:rsidRPr="008F6A67">
        <w:rPr>
          <w:color w:val="111111"/>
          <w:sz w:val="22"/>
          <w:szCs w:val="22"/>
        </w:rPr>
        <w:t xml:space="preserve"> provid</w:t>
      </w:r>
      <w:r w:rsidR="00D37813" w:rsidRPr="008F6A67">
        <w:rPr>
          <w:color w:val="111111"/>
          <w:sz w:val="22"/>
          <w:szCs w:val="22"/>
        </w:rPr>
        <w:t>ing</w:t>
      </w:r>
      <w:r w:rsidR="00C01435" w:rsidRPr="008F6A67">
        <w:rPr>
          <w:color w:val="111111"/>
          <w:sz w:val="22"/>
          <w:szCs w:val="22"/>
        </w:rPr>
        <w:t xml:space="preserve"> a social product profile which highlights the social hotspots areas that need high level and some level of improvements along the</w:t>
      </w:r>
      <w:r w:rsidR="00D37813" w:rsidRPr="008F6A67">
        <w:rPr>
          <w:color w:val="111111"/>
          <w:sz w:val="22"/>
          <w:szCs w:val="22"/>
        </w:rPr>
        <w:t xml:space="preserve"> life cycle</w:t>
      </w:r>
      <w:r w:rsidR="00C01435" w:rsidRPr="008F6A67">
        <w:rPr>
          <w:color w:val="111111"/>
          <w:sz w:val="22"/>
          <w:szCs w:val="22"/>
        </w:rPr>
        <w:t>.</w:t>
      </w:r>
      <w:r w:rsidR="00D37813" w:rsidRPr="008F6A67">
        <w:rPr>
          <w:color w:val="111111"/>
          <w:sz w:val="22"/>
          <w:szCs w:val="22"/>
        </w:rPr>
        <w:t xml:space="preserve"> As such it may be referenced by scholars who wish to apply it in a future S-LCA</w:t>
      </w:r>
      <w:r w:rsidR="00286B54" w:rsidRPr="008F6A67">
        <w:rPr>
          <w:color w:val="111111"/>
          <w:sz w:val="22"/>
          <w:szCs w:val="22"/>
        </w:rPr>
        <w:t xml:space="preserve">. It could also serve as a stepping stone towards a standardized S-LCIA approach, as standardization is a frequently mentioned research need in the field as well. </w:t>
      </w:r>
    </w:p>
    <w:p w14:paraId="7BD990A3" w14:textId="609E1F2A" w:rsidR="00115170" w:rsidRPr="008F6A67" w:rsidRDefault="00957B90" w:rsidP="0018428F">
      <w:pPr>
        <w:spacing w:line="276" w:lineRule="auto"/>
        <w:jc w:val="both"/>
        <w:rPr>
          <w:sz w:val="22"/>
          <w:szCs w:val="22"/>
        </w:rPr>
      </w:pPr>
      <w:r w:rsidRPr="008F6A67">
        <w:rPr>
          <w:sz w:val="22"/>
          <w:szCs w:val="22"/>
        </w:rPr>
        <w:t xml:space="preserve"> </w:t>
      </w:r>
    </w:p>
    <w:p w14:paraId="0480344B" w14:textId="11FA3B99" w:rsidR="00286B54" w:rsidRPr="008F6A67" w:rsidRDefault="00286B54" w:rsidP="0018428F">
      <w:pPr>
        <w:spacing w:line="276" w:lineRule="auto"/>
        <w:jc w:val="both"/>
        <w:rPr>
          <w:sz w:val="22"/>
          <w:szCs w:val="22"/>
        </w:rPr>
      </w:pPr>
      <w:r w:rsidRPr="008F6A67">
        <w:rPr>
          <w:color w:val="000000"/>
          <w:sz w:val="22"/>
          <w:szCs w:val="22"/>
        </w:rPr>
        <w:lastRenderedPageBreak/>
        <w:t>Thirdly</w:t>
      </w:r>
      <w:r w:rsidR="00115170" w:rsidRPr="008F6A67">
        <w:rPr>
          <w:color w:val="000000"/>
          <w:sz w:val="22"/>
          <w:szCs w:val="22"/>
        </w:rPr>
        <w:t>, this study consolidated S-LCA methodological issues which have been separately discussed in previous literature</w:t>
      </w:r>
      <w:r w:rsidR="00A725C7" w:rsidRPr="008F6A67">
        <w:rPr>
          <w:color w:val="000000"/>
          <w:sz w:val="22"/>
          <w:szCs w:val="22"/>
        </w:rPr>
        <w:t xml:space="preserve"> and also which were found as a result of the S-LCA application in this work</w:t>
      </w:r>
      <w:r w:rsidR="00115170" w:rsidRPr="008F6A67">
        <w:rPr>
          <w:color w:val="000000"/>
          <w:sz w:val="22"/>
          <w:szCs w:val="22"/>
        </w:rPr>
        <w:t xml:space="preserve">.  </w:t>
      </w:r>
      <w:r w:rsidR="00115170" w:rsidRPr="008F6A67">
        <w:rPr>
          <w:sz w:val="22"/>
          <w:szCs w:val="22"/>
        </w:rPr>
        <w:t xml:space="preserve">This study demonstrated that there are </w:t>
      </w:r>
      <w:r w:rsidRPr="008F6A67">
        <w:rPr>
          <w:sz w:val="22"/>
          <w:szCs w:val="22"/>
        </w:rPr>
        <w:t xml:space="preserve">several </w:t>
      </w:r>
      <w:r w:rsidR="00115170" w:rsidRPr="008F6A67">
        <w:rPr>
          <w:sz w:val="22"/>
          <w:szCs w:val="22"/>
        </w:rPr>
        <w:t>deployment challenges associated with S-LCA</w:t>
      </w:r>
      <w:r w:rsidR="00A725C7" w:rsidRPr="008F6A67">
        <w:rPr>
          <w:sz w:val="22"/>
          <w:szCs w:val="22"/>
        </w:rPr>
        <w:t xml:space="preserve">. For example, challenges related to data collection include that a large amount of data is required which tends to make it </w:t>
      </w:r>
      <w:r w:rsidRPr="008F6A67">
        <w:rPr>
          <w:sz w:val="22"/>
          <w:szCs w:val="22"/>
        </w:rPr>
        <w:t xml:space="preserve">time-consuming and </w:t>
      </w:r>
      <w:r w:rsidR="00A725C7" w:rsidRPr="008F6A67">
        <w:rPr>
          <w:sz w:val="22"/>
          <w:szCs w:val="22"/>
        </w:rPr>
        <w:t xml:space="preserve">difficult to integrate </w:t>
      </w:r>
      <w:r w:rsidRPr="008F6A67">
        <w:rPr>
          <w:sz w:val="22"/>
          <w:szCs w:val="22"/>
        </w:rPr>
        <w:t xml:space="preserve">all the data necessary for a holistic assessment, </w:t>
      </w:r>
      <w:r w:rsidR="00A725C7" w:rsidRPr="008F6A67">
        <w:rPr>
          <w:sz w:val="22"/>
          <w:szCs w:val="22"/>
        </w:rPr>
        <w:t xml:space="preserve">especially </w:t>
      </w:r>
      <w:r w:rsidRPr="008F6A67">
        <w:rPr>
          <w:sz w:val="22"/>
          <w:szCs w:val="22"/>
        </w:rPr>
        <w:t>in a high-quality and accurate way</w:t>
      </w:r>
      <w:r w:rsidR="00A725C7" w:rsidRPr="008F6A67">
        <w:rPr>
          <w:sz w:val="22"/>
          <w:szCs w:val="22"/>
        </w:rPr>
        <w:t xml:space="preserve">. Another challenge is that a lot is left up to the interpretation of the practitioner, making room for inconsistencies throughout the study and limitations for future applications. </w:t>
      </w:r>
      <w:r w:rsidRPr="008F6A67">
        <w:rPr>
          <w:sz w:val="22"/>
          <w:szCs w:val="22"/>
        </w:rPr>
        <w:t>While some of these issues were recognized in previous S-LCA works, this thesis also added extra insights in this area</w:t>
      </w:r>
      <w:r w:rsidR="005405E9" w:rsidRPr="008F6A67">
        <w:rPr>
          <w:sz w:val="22"/>
          <w:szCs w:val="22"/>
        </w:rPr>
        <w:t xml:space="preserve"> which derive from the fact that the S-LCA was applied in a new way</w:t>
      </w:r>
      <w:r w:rsidRPr="008F6A67">
        <w:rPr>
          <w:sz w:val="22"/>
          <w:szCs w:val="22"/>
        </w:rPr>
        <w:t>.</w:t>
      </w:r>
      <w:r w:rsidR="005405E9" w:rsidRPr="008F6A67">
        <w:rPr>
          <w:sz w:val="22"/>
          <w:szCs w:val="22"/>
        </w:rPr>
        <w:t xml:space="preserve"> Such</w:t>
      </w:r>
      <w:r w:rsidR="00A725C7" w:rsidRPr="008F6A67">
        <w:rPr>
          <w:sz w:val="22"/>
          <w:szCs w:val="22"/>
        </w:rPr>
        <w:t xml:space="preserve"> challenges cannot </w:t>
      </w:r>
      <w:r w:rsidR="00115170" w:rsidRPr="008F6A67">
        <w:rPr>
          <w:sz w:val="22"/>
          <w:szCs w:val="22"/>
        </w:rPr>
        <w:t>be adequately addressed by the current body of knowledge. Therefore, this research encourages both technical and non-technical scholars to translate these challenges into a research problem by providing ample research materials for future research.</w:t>
      </w:r>
    </w:p>
    <w:p w14:paraId="048EE19C" w14:textId="7871C7EE" w:rsidR="00286B54" w:rsidRPr="008F6A67" w:rsidRDefault="00286B54" w:rsidP="0018428F">
      <w:pPr>
        <w:spacing w:line="276" w:lineRule="auto"/>
        <w:jc w:val="both"/>
        <w:rPr>
          <w:sz w:val="22"/>
          <w:szCs w:val="22"/>
        </w:rPr>
      </w:pPr>
    </w:p>
    <w:p w14:paraId="3C1FF13C" w14:textId="6FB943F2" w:rsidR="00286B54" w:rsidRPr="008F6A67" w:rsidRDefault="00937C6B" w:rsidP="0018428F">
      <w:pPr>
        <w:spacing w:line="276" w:lineRule="auto"/>
        <w:jc w:val="both"/>
        <w:rPr>
          <w:sz w:val="22"/>
          <w:szCs w:val="22"/>
        </w:rPr>
      </w:pPr>
      <w:r w:rsidRPr="008F6A67">
        <w:rPr>
          <w:color w:val="000000"/>
          <w:sz w:val="22"/>
          <w:szCs w:val="22"/>
        </w:rPr>
        <w:t>Fourthly</w:t>
      </w:r>
      <w:r w:rsidR="00286B54" w:rsidRPr="008F6A67">
        <w:rPr>
          <w:color w:val="000000"/>
          <w:sz w:val="22"/>
          <w:szCs w:val="22"/>
        </w:rPr>
        <w:t xml:space="preserve">, </w:t>
      </w:r>
      <w:r w:rsidR="00286B54" w:rsidRPr="008F6A67">
        <w:rPr>
          <w:sz w:val="22"/>
          <w:szCs w:val="22"/>
        </w:rPr>
        <w:t xml:space="preserve">a contribution of this paper is filling the gap between academia and practice by </w:t>
      </w:r>
      <w:r w:rsidR="000A3163" w:rsidRPr="008F6A67">
        <w:rPr>
          <w:sz w:val="22"/>
          <w:szCs w:val="22"/>
        </w:rPr>
        <w:t xml:space="preserve">taking the perspective of the organization and </w:t>
      </w:r>
      <w:r w:rsidR="00286B54" w:rsidRPr="008F6A67">
        <w:rPr>
          <w:sz w:val="22"/>
          <w:szCs w:val="22"/>
        </w:rPr>
        <w:t>developing the S-LCA to be used as a tool for business practitioners.</w:t>
      </w:r>
      <w:r w:rsidR="00286B54" w:rsidRPr="008F6A67">
        <w:rPr>
          <w:color w:val="000000"/>
          <w:sz w:val="22"/>
          <w:szCs w:val="22"/>
        </w:rPr>
        <w:t xml:space="preserve"> </w:t>
      </w:r>
      <w:r w:rsidR="00286B54" w:rsidRPr="008F6A67">
        <w:rPr>
          <w:color w:val="000000" w:themeColor="text1"/>
          <w:sz w:val="22"/>
          <w:szCs w:val="22"/>
        </w:rPr>
        <w:t xml:space="preserve">A main reason for applying the S-LCA was to facilitate companies </w:t>
      </w:r>
      <w:r w:rsidR="00286B54" w:rsidRPr="008F6A67">
        <w:rPr>
          <w:color w:val="000000" w:themeColor="text1"/>
          <w:sz w:val="22"/>
          <w:szCs w:val="22"/>
          <w:shd w:val="clear" w:color="auto" w:fill="FFFFFF"/>
        </w:rPr>
        <w:t>in the identification, measurement and management of social sustainability performance characteristics and aid their integration into operational and strategic decision-making.</w:t>
      </w:r>
      <w:r w:rsidR="00286B54" w:rsidRPr="008F6A67">
        <w:rPr>
          <w:color w:val="000000" w:themeColor="text1"/>
          <w:sz w:val="22"/>
          <w:szCs w:val="22"/>
        </w:rPr>
        <w:t xml:space="preserve"> </w:t>
      </w:r>
      <w:r w:rsidR="00286B54" w:rsidRPr="008F6A67">
        <w:rPr>
          <w:sz w:val="22"/>
          <w:szCs w:val="22"/>
        </w:rPr>
        <w:t>Therefore, this research aimed at including managerial needs into academic research. Inasmuch as the practitioners want to obtain pragmatic knowledge concerning social sustainability performance, this study employs S-LCA as it can produce actionable insights. In this way, this research bridged the gap between practice and academia by ensuring the knowledge produced within academia meets the  practitioners’ needs.</w:t>
      </w:r>
    </w:p>
    <w:p w14:paraId="6BE3E783" w14:textId="6CBE1307" w:rsidR="00513AB0" w:rsidRPr="008F6A67" w:rsidRDefault="00513AB0" w:rsidP="0018428F">
      <w:pPr>
        <w:spacing w:line="276" w:lineRule="auto"/>
        <w:rPr>
          <w:sz w:val="22"/>
          <w:szCs w:val="22"/>
        </w:rPr>
      </w:pPr>
    </w:p>
    <w:p w14:paraId="52ECD8FF" w14:textId="77777777" w:rsidR="008F436A" w:rsidRPr="008F6A67" w:rsidRDefault="008F436A" w:rsidP="0018428F">
      <w:pPr>
        <w:spacing w:line="276" w:lineRule="auto"/>
        <w:rPr>
          <w:lang w:eastAsia="nl-NL"/>
        </w:rPr>
      </w:pPr>
    </w:p>
    <w:p w14:paraId="66705D05" w14:textId="6228F917" w:rsidR="00746B75" w:rsidRPr="008F6A67" w:rsidRDefault="00746B75" w:rsidP="0018428F">
      <w:pPr>
        <w:pStyle w:val="Heading3"/>
        <w:spacing w:line="276" w:lineRule="auto"/>
        <w:rPr>
          <w:rFonts w:ascii="Times New Roman" w:hAnsi="Times New Roman" w:cs="Times New Roman"/>
          <w:color w:val="00B0F0"/>
          <w:lang w:eastAsia="nl-NL"/>
        </w:rPr>
      </w:pPr>
      <w:bookmarkStart w:id="389" w:name="_Toc16598690"/>
      <w:bookmarkStart w:id="390" w:name="_Toc17532845"/>
      <w:r w:rsidRPr="008F6A67">
        <w:rPr>
          <w:rFonts w:ascii="Times New Roman" w:hAnsi="Times New Roman" w:cs="Times New Roman"/>
          <w:color w:val="000000" w:themeColor="text1"/>
          <w:lang w:eastAsia="nl-NL"/>
        </w:rPr>
        <w:t>7.</w:t>
      </w:r>
      <w:r w:rsidR="009A4AF6" w:rsidRPr="008F6A67">
        <w:rPr>
          <w:rFonts w:ascii="Times New Roman" w:hAnsi="Times New Roman" w:cs="Times New Roman"/>
          <w:color w:val="000000" w:themeColor="text1"/>
          <w:lang w:eastAsia="nl-NL"/>
        </w:rPr>
        <w:t>3</w:t>
      </w:r>
      <w:r w:rsidRPr="008F6A67">
        <w:rPr>
          <w:rFonts w:ascii="Times New Roman" w:hAnsi="Times New Roman" w:cs="Times New Roman"/>
          <w:color w:val="000000" w:themeColor="text1"/>
          <w:lang w:eastAsia="nl-NL"/>
        </w:rPr>
        <w:t xml:space="preserve">.1. </w:t>
      </w:r>
      <w:r w:rsidR="006A6718" w:rsidRPr="008F6A67">
        <w:rPr>
          <w:rFonts w:ascii="Times New Roman" w:hAnsi="Times New Roman" w:cs="Times New Roman"/>
          <w:color w:val="00B0F0"/>
          <w:lang w:eastAsia="nl-NL"/>
        </w:rPr>
        <w:t>Reflection on Managerial Relevance</w:t>
      </w:r>
      <w:bookmarkEnd w:id="389"/>
      <w:bookmarkEnd w:id="390"/>
    </w:p>
    <w:p w14:paraId="6FA8DB48" w14:textId="3BF1492D" w:rsidR="006A6718" w:rsidRPr="008F6A67" w:rsidRDefault="006A6718" w:rsidP="0018428F">
      <w:pPr>
        <w:spacing w:line="276" w:lineRule="auto"/>
        <w:rPr>
          <w:lang w:eastAsia="nl-NL"/>
        </w:rPr>
      </w:pPr>
    </w:p>
    <w:p w14:paraId="5228C5EC" w14:textId="016A43E7" w:rsidR="00D27DBD" w:rsidRPr="008F6A67" w:rsidRDefault="006A6718" w:rsidP="0018428F">
      <w:pPr>
        <w:spacing w:line="276" w:lineRule="auto"/>
        <w:jc w:val="both"/>
        <w:rPr>
          <w:sz w:val="22"/>
          <w:szCs w:val="22"/>
        </w:rPr>
      </w:pPr>
      <w:r w:rsidRPr="008F6A67">
        <w:rPr>
          <w:sz w:val="22"/>
          <w:szCs w:val="22"/>
        </w:rPr>
        <w:t xml:space="preserve">Besides the scientific contribution, this research also has managerial implications. This research provides practical insights for decision-makers and managers of the companies that are interested in integrating </w:t>
      </w:r>
      <w:r w:rsidR="00FA46CD" w:rsidRPr="008F6A67">
        <w:rPr>
          <w:sz w:val="22"/>
          <w:szCs w:val="22"/>
        </w:rPr>
        <w:t xml:space="preserve">social sustainability </w:t>
      </w:r>
      <w:r w:rsidRPr="008F6A67">
        <w:rPr>
          <w:sz w:val="22"/>
          <w:szCs w:val="22"/>
        </w:rPr>
        <w:t xml:space="preserve">for their business. </w:t>
      </w:r>
    </w:p>
    <w:p w14:paraId="64BBABB0" w14:textId="77777777" w:rsidR="00A725C7" w:rsidRPr="008F6A67" w:rsidRDefault="00A725C7" w:rsidP="0018428F">
      <w:pPr>
        <w:spacing w:line="276" w:lineRule="auto"/>
        <w:jc w:val="both"/>
        <w:rPr>
          <w:sz w:val="22"/>
          <w:szCs w:val="22"/>
        </w:rPr>
      </w:pPr>
    </w:p>
    <w:p w14:paraId="2B27F644" w14:textId="2E1B01E1" w:rsidR="005B310A" w:rsidRPr="008F6A67" w:rsidRDefault="00D27DBD" w:rsidP="0018428F">
      <w:pPr>
        <w:spacing w:line="276" w:lineRule="auto"/>
        <w:jc w:val="both"/>
        <w:rPr>
          <w:sz w:val="22"/>
          <w:szCs w:val="22"/>
        </w:rPr>
      </w:pPr>
      <w:r w:rsidRPr="008F6A67">
        <w:rPr>
          <w:sz w:val="22"/>
          <w:szCs w:val="22"/>
        </w:rPr>
        <w:t xml:space="preserve">Firstly, </w:t>
      </w:r>
      <w:r w:rsidR="00692177" w:rsidRPr="008F6A67">
        <w:rPr>
          <w:sz w:val="22"/>
          <w:szCs w:val="22"/>
        </w:rPr>
        <w:t xml:space="preserve">a main managerial implication is that the S-LCA method applied in this thesis may </w:t>
      </w:r>
      <w:r w:rsidR="00B21463" w:rsidRPr="008F6A67">
        <w:rPr>
          <w:sz w:val="22"/>
          <w:szCs w:val="22"/>
        </w:rPr>
        <w:t xml:space="preserve">be utilized </w:t>
      </w:r>
      <w:r w:rsidR="00692177" w:rsidRPr="008F6A67">
        <w:rPr>
          <w:sz w:val="22"/>
          <w:szCs w:val="22"/>
        </w:rPr>
        <w:t xml:space="preserve">as a tool for decision-making in business. </w:t>
      </w:r>
      <w:r w:rsidR="00864848" w:rsidRPr="008F6A67">
        <w:rPr>
          <w:sz w:val="22"/>
          <w:szCs w:val="22"/>
        </w:rPr>
        <w:t xml:space="preserve">As was explained in the beginning of the paper, organizational performance is a central idea in management and strategy research. With sustainability becoming an increasingly important target for many organizations, collecting, analyzing and communicating information about sustainability </w:t>
      </w:r>
      <w:r w:rsidR="00A725C7" w:rsidRPr="008F6A67">
        <w:rPr>
          <w:sz w:val="22"/>
          <w:szCs w:val="22"/>
        </w:rPr>
        <w:t>performance</w:t>
      </w:r>
      <w:r w:rsidR="00864848" w:rsidRPr="008F6A67">
        <w:rPr>
          <w:sz w:val="22"/>
          <w:szCs w:val="22"/>
        </w:rPr>
        <w:t xml:space="preserve"> </w:t>
      </w:r>
      <w:r w:rsidR="00A725C7" w:rsidRPr="008F6A67">
        <w:rPr>
          <w:sz w:val="22"/>
          <w:szCs w:val="22"/>
        </w:rPr>
        <w:t>is</w:t>
      </w:r>
      <w:r w:rsidR="00864848" w:rsidRPr="008F6A67">
        <w:rPr>
          <w:sz w:val="22"/>
          <w:szCs w:val="22"/>
        </w:rPr>
        <w:t xml:space="preserve"> crucial for </w:t>
      </w:r>
      <w:r w:rsidR="00A725C7" w:rsidRPr="008F6A67">
        <w:rPr>
          <w:sz w:val="22"/>
          <w:szCs w:val="22"/>
        </w:rPr>
        <w:t xml:space="preserve">helping organizations to better understand their current situation and to </w:t>
      </w:r>
      <w:r w:rsidR="00864848" w:rsidRPr="008F6A67">
        <w:rPr>
          <w:sz w:val="22"/>
          <w:szCs w:val="22"/>
        </w:rPr>
        <w:t xml:space="preserve">supporting internal management decisions </w:t>
      </w:r>
      <w:r w:rsidR="00A725C7" w:rsidRPr="008F6A67">
        <w:rPr>
          <w:sz w:val="22"/>
          <w:szCs w:val="22"/>
        </w:rPr>
        <w:t>for development over time</w:t>
      </w:r>
      <w:r w:rsidR="00864848" w:rsidRPr="008F6A67">
        <w:rPr>
          <w:sz w:val="22"/>
          <w:szCs w:val="22"/>
        </w:rPr>
        <w:t>. The use of sustainability assessment methods can serve various decision-making functions, for example, benchmarking performance, tracking progress over time, assessing alternative processes to manufacture a given product</w:t>
      </w:r>
      <w:r w:rsidR="00BD651F" w:rsidRPr="008F6A67">
        <w:rPr>
          <w:sz w:val="22"/>
          <w:szCs w:val="22"/>
        </w:rPr>
        <w:t xml:space="preserve"> </w:t>
      </w:r>
      <w:r w:rsidR="00864848" w:rsidRPr="008F6A67">
        <w:rPr>
          <w:sz w:val="22"/>
          <w:szCs w:val="22"/>
        </w:rPr>
        <w:t xml:space="preserve"> </w:t>
      </w:r>
      <w:r w:rsidR="00BD651F" w:rsidRPr="008F6A67">
        <w:rPr>
          <w:sz w:val="22"/>
          <w:szCs w:val="22"/>
        </w:rPr>
        <w:fldChar w:fldCharType="begin"/>
      </w:r>
      <w:r w:rsidR="00D7537C" w:rsidRPr="008F6A67">
        <w:rPr>
          <w:sz w:val="22"/>
          <w:szCs w:val="22"/>
        </w:rPr>
        <w:instrText xml:space="preserve"> ADDIN ZOTERO_ITEM CSL_CITATION {"citationID":"aecn9org56","properties":{"formattedCitation":"(Maas et al., 2016; Morioka &amp; Carvalho, 2016)","plainCitation":"(Maas et al., 2016; Morioka &amp; Carvalho, 2016)","noteIndex":0},"citationItems":[{"id":219,"uris":["http://zotero.org/users/local/Md8O4810/items/9NBBGNZS"],"uri":["http://zotero.org/users/local/Md8O4810/items/9NBBGNZS"],"itemData":{"id":219,"type":"article-journal","title":"Reprint of Advancing the integration of corporate sustainability measurement, management and reporting","container-title":"Journal of Cleaner Production","page":"1-4","volume":"136","issue":"PA","abstract":"The role of sustainability performance measurement, management accounting and control as well as sustainability reporting has been researched extensively. However this has been mainly done in an isolated manner. This Special Volume is dedicated to the question how to integrate sustainability assessment, management accounting, management control, and reporting. This Special Volume aims to advance our knowledge about how to integrate sustainability assessment, management accounting, management control, and reporting by nineteen state-of-the art and innovative papers. The main message from across the articles is that there is no one-size-fits-all approach and that we need creative, targeted and strategic approaches to integrate these different management areas, departments and rationales with the support of integrating accounting and reporting tools to help companies to become true transition leaders towards sustainability. •Editorial to Special Volume.•Explanation of the need for integration of sustainability assessment, management accounting, control, and reporting.•Introduction of the papers in this Special Volume.","DOI":"10.1016/j.jclepro.2016.08.055","ISSN":"0959-6526","author":[{"family":"Maas","given":"Karen"},{"family":"Schaltegger","given":"Stefan"},{"family":"Crutzen","given":"Nathalie"}],"issued":{"date-parts":[["2016"]]}}},{"id":220,"uris":["http://zotero.org/users/local/Md8O4810/items/DATXZ2TU"],"uri":["http://zotero.org/users/local/Md8O4810/items/DATXZ2TU"],"itemData":{"id":220,"type":"article-journal","title":"Measuring sustainability in practice: exploring the inclusion of sustainability into corporate performance systems in Brazilian case studies","container-title":"Journal of Cleaner Production","page":"123-133","volume":"136","issue":"PA","abstract":"Given the challenge of measuring corporate sustainability in practice, the aim of the present exploratory research is to investigate the incorporation of sustainability in corporate performance measurement systems, towards sustainability performance measurement system (SPMS). More specifically, the research seeks to explore the factors that affect the interaction between sustainability indicators regarding their relative priority for decision making and to investigate how firms include sustainability indicators into their corporate performance measurement systems. To address these objectives, cross-sector case studies were conducted in five firms located in Brazil. Data were collected based on semi-structured interviews and triangulated with published reports and internal documents. The results show four performance measurement systems that encompass sustainability indicators: (a) periodic performance measurement system of a specific area/department","DOI":"10.1016/j.jclepro.2016.01.103","ISSN":"0959-6526","author":[{"family":"Morioka","given":"Sandra Naomi"},{"family":"Carvalho","given":"Marly M."}],"issued":{"date-parts":[["2016"]]}}}],"schema":"https://github.com/citation-style-language/schema/raw/master/csl-citation.json"} </w:instrText>
      </w:r>
      <w:r w:rsidR="00BD651F" w:rsidRPr="008F6A67">
        <w:rPr>
          <w:sz w:val="22"/>
          <w:szCs w:val="22"/>
        </w:rPr>
        <w:fldChar w:fldCharType="separate"/>
      </w:r>
      <w:r w:rsidR="00D7537C" w:rsidRPr="008F6A67">
        <w:rPr>
          <w:sz w:val="22"/>
        </w:rPr>
        <w:t>(Maas et al., 2016; Morioka &amp; Carvalho, 2016)</w:t>
      </w:r>
      <w:r w:rsidR="00BD651F" w:rsidRPr="008F6A67">
        <w:rPr>
          <w:sz w:val="22"/>
          <w:szCs w:val="22"/>
        </w:rPr>
        <w:fldChar w:fldCharType="end"/>
      </w:r>
      <w:r w:rsidR="00BD651F" w:rsidRPr="008F6A67">
        <w:rPr>
          <w:sz w:val="22"/>
          <w:szCs w:val="22"/>
        </w:rPr>
        <w:t>,</w:t>
      </w:r>
      <w:r w:rsidR="00864848" w:rsidRPr="008F6A67">
        <w:rPr>
          <w:sz w:val="22"/>
          <w:szCs w:val="22"/>
        </w:rPr>
        <w:t xml:space="preserve"> monitoring supply chain performance</w:t>
      </w:r>
      <w:r w:rsidR="00BD651F" w:rsidRPr="008F6A67">
        <w:rPr>
          <w:sz w:val="22"/>
          <w:szCs w:val="22"/>
        </w:rPr>
        <w:t xml:space="preserve"> </w:t>
      </w:r>
      <w:r w:rsidR="00BD651F" w:rsidRPr="008F6A67">
        <w:rPr>
          <w:sz w:val="22"/>
          <w:szCs w:val="22"/>
        </w:rPr>
        <w:fldChar w:fldCharType="begin"/>
      </w:r>
      <w:r w:rsidR="00236596" w:rsidRPr="008F6A67">
        <w:rPr>
          <w:sz w:val="22"/>
          <w:szCs w:val="22"/>
        </w:rPr>
        <w:instrText xml:space="preserve"> ADDIN ZOTERO_ITEM CSL_CITATION {"citationID":"a1oj14b304h","properties":{"formattedCitation":"(Fritz et al., 2017; Hassini, Surti, &amp; Searcy, 2012)","plainCitation":"(Fritz et al., 2017; Hassini, Surti, &amp; Searcy, 2012)","noteIndex":0},"citationItems":[{"id":223,"uris":["http://zotero.org/users/local/Md8O4810/items/KSEDK5QN"],"uri":["http://zotero.org/users/local/Md8O4810/items/KSEDK5QN"],"itemData":{"id":223,"type":"article-journal","title":"Selected sustainability aspects for supply chain data exchange: Towards a supply chain-wide sustainability assessment","container-title":"Journal of Cleaner Production","page":"587","volume":"141","abstract":"Keywords Sustainability","DOI":"10.1016/j.jclepro.2016.09.080","ISSN":"0959-6526","author":[{"family":"Fritz","given":"Morgane M.C."},{"family":"Schoggl","given":"Josef-Peter"},{"family":"Baumgartner","given":"Rupert J."}],"issued":{"date-parts":[["2017"]]}}},{"id":221,"uris":["http://zotero.org/users/local/Md8O4810/items/7QXL4BLV"],"uri":["http://zotero.org/users/local/Md8O4810/items/7QXL4BLV"],"itemData":{"id":221,"type":"article-journal","title":"A literature review and a case study of sustainable supply chains with a focus on metrics","container-title":"International Journal of Production Economics","page":"69-82","volume":"140","issue":"1","abstract":"We review the literature on sustainable supply chains during the last decade","DOI":"10.1016/j.ijpe.2012.01.042","ISSN":"0925-5273","author":[{"family":"Hassini","given":"Elkafi"},{"family":"Surti","given":"Chirag"},{"family":"Searcy","given":"Cory"}],"issued":{"date-parts":[["2012"]]}}}],"schema":"https://github.com/citation-style-language/schema/raw/master/csl-citation.json"} </w:instrText>
      </w:r>
      <w:r w:rsidR="00BD651F" w:rsidRPr="008F6A67">
        <w:rPr>
          <w:sz w:val="22"/>
          <w:szCs w:val="22"/>
        </w:rPr>
        <w:fldChar w:fldCharType="separate"/>
      </w:r>
      <w:r w:rsidR="00236596" w:rsidRPr="008F6A67">
        <w:rPr>
          <w:sz w:val="22"/>
        </w:rPr>
        <w:t>(Fritz et al., 2017; Hassini, Surti, &amp; Searcy, 2012)</w:t>
      </w:r>
      <w:r w:rsidR="00BD651F" w:rsidRPr="008F6A67">
        <w:rPr>
          <w:sz w:val="22"/>
          <w:szCs w:val="22"/>
        </w:rPr>
        <w:fldChar w:fldCharType="end"/>
      </w:r>
      <w:r w:rsidR="00BD651F" w:rsidRPr="008F6A67">
        <w:rPr>
          <w:sz w:val="22"/>
          <w:szCs w:val="22"/>
        </w:rPr>
        <w:t>,</w:t>
      </w:r>
      <w:r w:rsidR="00864848" w:rsidRPr="008F6A67">
        <w:rPr>
          <w:sz w:val="22"/>
          <w:szCs w:val="22"/>
        </w:rPr>
        <w:t xml:space="preserve"> and assessing product-related impacts on the wellbeing of stakeholders </w:t>
      </w:r>
      <w:r w:rsidR="00BD651F" w:rsidRPr="008F6A67">
        <w:rPr>
          <w:sz w:val="22"/>
          <w:szCs w:val="22"/>
        </w:rPr>
        <w:fldChar w:fldCharType="begin"/>
      </w:r>
      <w:r w:rsidR="00A32D41" w:rsidRPr="008F6A67">
        <w:rPr>
          <w:sz w:val="22"/>
          <w:szCs w:val="22"/>
        </w:rPr>
        <w:instrText xml:space="preserve"> ADDIN ZOTERO_ITEM CSL_CITATION {"citationID":"aone9gne3h","properties":{"formattedCitation":"(Beno\\uc0\\u238{}t Norris, 2014; Musaazi et al., 2015; Wilhelm, Hutchins, Mars, &amp; Benoit-Norris, 2015)","plainCitation":"(Benoît Norris, 2014; Musaazi et al., 2015; Wilhelm, Hutchins, Mars, &amp; Benoit-Norris, 2015)","noteIndex":0},"citationItems":[{"id":214,"uris":["http://zotero.org/users/local/Md8O4810/items/JPMD82M9"],"uri":["http://zotero.org/users/local/Md8O4810/items/JPMD82M9"],"itemData":{"id":214,"type":"article-journal","title":"Data for social LCA","container-title":"The International Journal of Life Cycle Assessment","page":"261-265","volume":"19","issue":"2","abstract":"One of the main challenges for social LCA has been the unavailability of modeling and social impact data. This situation is changing and will create new incentives as well as new imperatives for social LCA application. Rising globalization (World Economic Forum 2012), expectations towards companies' behaviors, and new regulations strongly incentivize businesses to seek more and better intelligence concerning their company and product social footprint.","DOI":"10.1007/s11367-013-0644-7","ISSN":"09483349","author":[{"family":"Benoît Norris","given":"Catherine"}],"issued":{"date-parts":[["2014"]]}}},{"id":224,"uris":["http://zotero.org/users/local/Md8O4810/items/VS2CR9GZ"],"uri":["http://zotero.org/users/local/Md8O4810/items/VS2CR9GZ"],"itemData":{"id":224,"type":"article-journal","title":"Quantification of social equity in life cycle assessment for increased sustainable production of sanitary products in Uganda","container-title":"Journal of Cleaner Production","page":"569-579","volume":"96","abstract":"Assessing the life cycle of a specific sanitary pad, MakaPads, in Uganda defines unique and vital measurements of social equity, especially for women laborers. A combined approach of social life cycle assessment, SLCA, and environmental life cycle assessment, ELCA, has been utilized to determine sanitary pads' social equity and environmental impacts. The development of the MakaPads product is an example of a design by Africans for Africans","DOI":"10.1016/j.jclepro.2013.10.026","ISSN":"0959-6526","author":[{"family":"Musaazi","given":"Moses Kizza"},{"family":"Mechtenberg","given":"Abigail R."},{"family":"Nakibuule","given":"Juliet"},{"family":"Sensenig","given":"Rachel"},{"family":"Miyingo","given":"Emmanuel"},{"family":"Makanda","given":"John Vianney"},{"family":"Hakimian","given":"Ali"},{"family":"Eckelman","given":"Matthew J."}],"issued":{"date-parts":[["2015"]]}}},{"id":225,"uris":["http://zotero.org/users/local/Md8O4810/items/P63B2YYX"],"uri":["http://zotero.org/users/local/Md8O4810/items/P63B2YYX"],"itemData":{"id":225,"type":"article-journal","title":"An overview of social impacts and their corresponding improvement implications: a mobile phone case study","container-title":"Journal of Cleaner Production","page":"302-315","volume":"102","abstract":"The electronics industry has been a leader in understanding how to incorporate a triple bottom line approach into their operations. However, there is only a nascent understanding of the social impacts of the life cycles of electronic products. By providing an examination of the specific case of the mobile phone life cycle, this research advances the understanding of triple bottom line sustainability in this sector and provides actionable information in the form of improvement opportunities to ameliorate social impacts. The objectives are three-fold: to identify i) the social impacts across the life cycle of mobile phones, ii) opportunities to improve those impacts and iii) potential environmental and economic impacts of implementing those improvement opportunities. This work presents a two-part framework for considering different improvement opportunities that can affect social impacts and for considering the potential environmental and economic impacts of implementing the improvement opportunities. Results of this analysis highlight both positive and negative social impacts associated with electronic products. For example, while mobile phones have improved societal connections, manufacturing mobile phones involves environmental and human exposure to harmful heavy metals. These results lead us the conclusion that there are inherent tradeoffs present in triple bottom line sustainability, but future quantification of these tradeoffs will facilitate solutions to these social impacts. •A triple bottom line sustainability framework for a mobile phone life cycle is made.•A review of social impacts on human health and livelihood informs this study.•Improvement opportunities to lessen negative social impacts are proposed.•Economic and environmental implications are considered.","DOI":"10.1016/j.jclepro.2015.04.025","ISSN":"0959-6526","author":[{"family":"Wilhelm","given":"M."},{"family":"Hutchins","given":"M."},{"family":"Mars","given":"C."},{"family":"Benoit-Norris","given":"C."}],"issued":{"date-parts":[["2015"]]}}}],"schema":"https://github.com/citation-style-language/schema/raw/master/csl-citation.json"} </w:instrText>
      </w:r>
      <w:r w:rsidR="00BD651F" w:rsidRPr="008F6A67">
        <w:rPr>
          <w:sz w:val="22"/>
          <w:szCs w:val="22"/>
        </w:rPr>
        <w:fldChar w:fldCharType="separate"/>
      </w:r>
      <w:r w:rsidR="00A32D41" w:rsidRPr="008F6A67">
        <w:rPr>
          <w:sz w:val="22"/>
        </w:rPr>
        <w:t>(Benoît Norris, 2014; Musaazi et al., 2015; Wilhelm, Hutchins, Mars, &amp; Beno</w:t>
      </w:r>
      <w:r w:rsidR="003D7809" w:rsidRPr="008F6A67">
        <w:rPr>
          <w:sz w:val="22"/>
        </w:rPr>
        <w:t>î</w:t>
      </w:r>
      <w:r w:rsidR="00A32D41" w:rsidRPr="008F6A67">
        <w:rPr>
          <w:sz w:val="22"/>
        </w:rPr>
        <w:t>t</w:t>
      </w:r>
      <w:r w:rsidR="003D7809" w:rsidRPr="008F6A67">
        <w:rPr>
          <w:sz w:val="22"/>
        </w:rPr>
        <w:t xml:space="preserve"> </w:t>
      </w:r>
      <w:r w:rsidR="00A32D41" w:rsidRPr="008F6A67">
        <w:rPr>
          <w:sz w:val="22"/>
        </w:rPr>
        <w:t>Norris, 2015)</w:t>
      </w:r>
      <w:r w:rsidR="00BD651F" w:rsidRPr="008F6A67">
        <w:rPr>
          <w:sz w:val="22"/>
          <w:szCs w:val="22"/>
        </w:rPr>
        <w:fldChar w:fldCharType="end"/>
      </w:r>
      <w:r w:rsidR="00A32D41" w:rsidRPr="008F6A67">
        <w:rPr>
          <w:sz w:val="22"/>
          <w:szCs w:val="22"/>
        </w:rPr>
        <w:t>.</w:t>
      </w:r>
      <w:r w:rsidR="00C40A48" w:rsidRPr="008F6A67">
        <w:rPr>
          <w:sz w:val="22"/>
          <w:szCs w:val="22"/>
        </w:rPr>
        <w:t xml:space="preserve"> </w:t>
      </w:r>
      <w:r w:rsidR="00692177" w:rsidRPr="008F6A67">
        <w:rPr>
          <w:sz w:val="22"/>
          <w:szCs w:val="22"/>
        </w:rPr>
        <w:t>The</w:t>
      </w:r>
      <w:r w:rsidR="00C40A48" w:rsidRPr="008F6A67">
        <w:rPr>
          <w:sz w:val="22"/>
          <w:szCs w:val="22"/>
        </w:rPr>
        <w:t xml:space="preserve"> S-LCA method applied in this thesis contributes in this way because </w:t>
      </w:r>
      <w:r w:rsidR="005B310A" w:rsidRPr="008F6A67">
        <w:rPr>
          <w:sz w:val="22"/>
          <w:szCs w:val="22"/>
        </w:rPr>
        <w:t>it</w:t>
      </w:r>
      <w:r w:rsidR="00B21463" w:rsidRPr="008F6A67">
        <w:rPr>
          <w:sz w:val="22"/>
          <w:szCs w:val="22"/>
        </w:rPr>
        <w:t xml:space="preserve"> successfully enables the assessment </w:t>
      </w:r>
      <w:r w:rsidR="005B310A" w:rsidRPr="008F6A67">
        <w:rPr>
          <w:sz w:val="22"/>
          <w:szCs w:val="22"/>
        </w:rPr>
        <w:t xml:space="preserve">of social sustainability performance through </w:t>
      </w:r>
      <w:r w:rsidR="00B21463" w:rsidRPr="008F6A67">
        <w:rPr>
          <w:sz w:val="22"/>
          <w:szCs w:val="22"/>
        </w:rPr>
        <w:t xml:space="preserve">practical yet scientifically robust indicators in alignment with </w:t>
      </w:r>
      <w:r w:rsidR="005B310A" w:rsidRPr="008F6A67">
        <w:rPr>
          <w:sz w:val="22"/>
          <w:szCs w:val="22"/>
        </w:rPr>
        <w:t>a series of well-detailed steps</w:t>
      </w:r>
      <w:r w:rsidR="00BD7CFB" w:rsidRPr="008F6A67">
        <w:rPr>
          <w:sz w:val="22"/>
          <w:szCs w:val="22"/>
        </w:rPr>
        <w:t xml:space="preserve"> which can be </w:t>
      </w:r>
      <w:r w:rsidR="00A725C7" w:rsidRPr="008F6A67">
        <w:rPr>
          <w:sz w:val="22"/>
          <w:szCs w:val="22"/>
        </w:rPr>
        <w:t>re-</w:t>
      </w:r>
      <w:r w:rsidR="00BD7CFB" w:rsidRPr="008F6A67">
        <w:rPr>
          <w:sz w:val="22"/>
          <w:szCs w:val="22"/>
        </w:rPr>
        <w:t>applied depending on the context (for a reflection on future use of the S-LCA method see the next section of this work)</w:t>
      </w:r>
      <w:r w:rsidR="00C40A48" w:rsidRPr="008F6A67">
        <w:rPr>
          <w:sz w:val="22"/>
          <w:szCs w:val="22"/>
        </w:rPr>
        <w:t>.</w:t>
      </w:r>
      <w:r w:rsidR="00B21463" w:rsidRPr="008F6A67">
        <w:rPr>
          <w:sz w:val="22"/>
          <w:szCs w:val="22"/>
        </w:rPr>
        <w:t xml:space="preserve"> </w:t>
      </w:r>
      <w:r w:rsidR="00C40A48" w:rsidRPr="008F6A67">
        <w:rPr>
          <w:sz w:val="22"/>
          <w:szCs w:val="22"/>
        </w:rPr>
        <w:t>The method can be applied by executives and business decision-makers</w:t>
      </w:r>
      <w:r w:rsidR="005B310A" w:rsidRPr="008F6A67">
        <w:rPr>
          <w:sz w:val="22"/>
          <w:szCs w:val="22"/>
        </w:rPr>
        <w:t xml:space="preserve"> </w:t>
      </w:r>
      <w:r w:rsidR="00B21463" w:rsidRPr="008F6A67">
        <w:rPr>
          <w:sz w:val="22"/>
          <w:szCs w:val="22"/>
        </w:rPr>
        <w:t xml:space="preserve">firstly to </w:t>
      </w:r>
      <w:r w:rsidR="00BD7CFB" w:rsidRPr="008F6A67">
        <w:rPr>
          <w:sz w:val="22"/>
          <w:szCs w:val="22"/>
        </w:rPr>
        <w:t xml:space="preserve">inform </w:t>
      </w:r>
      <w:r w:rsidR="00BD7CFB" w:rsidRPr="008F6A67">
        <w:rPr>
          <w:sz w:val="22"/>
          <w:szCs w:val="22"/>
        </w:rPr>
        <w:lastRenderedPageBreak/>
        <w:t xml:space="preserve">them of the social implications of their activities, </w:t>
      </w:r>
      <w:r w:rsidR="00B21463" w:rsidRPr="008F6A67">
        <w:rPr>
          <w:sz w:val="22"/>
          <w:szCs w:val="22"/>
        </w:rPr>
        <w:t xml:space="preserve">and then </w:t>
      </w:r>
      <w:r w:rsidR="00BD7CFB" w:rsidRPr="008F6A67">
        <w:rPr>
          <w:sz w:val="22"/>
          <w:szCs w:val="22"/>
        </w:rPr>
        <w:t>to</w:t>
      </w:r>
      <w:r w:rsidR="00B21463" w:rsidRPr="008F6A67">
        <w:rPr>
          <w:sz w:val="22"/>
          <w:szCs w:val="22"/>
        </w:rPr>
        <w:t xml:space="preserve"> use this information as input to</w:t>
      </w:r>
      <w:r w:rsidR="00BD7CFB" w:rsidRPr="008F6A67">
        <w:rPr>
          <w:sz w:val="22"/>
          <w:szCs w:val="22"/>
        </w:rPr>
        <w:t xml:space="preserve"> </w:t>
      </w:r>
      <w:r w:rsidR="005B310A" w:rsidRPr="008F6A67">
        <w:rPr>
          <w:sz w:val="22"/>
          <w:szCs w:val="22"/>
        </w:rPr>
        <w:t xml:space="preserve">assist them </w:t>
      </w:r>
      <w:r w:rsidR="00692177" w:rsidRPr="008F6A67">
        <w:rPr>
          <w:sz w:val="22"/>
          <w:szCs w:val="22"/>
        </w:rPr>
        <w:t>in</w:t>
      </w:r>
      <w:r w:rsidR="005B310A" w:rsidRPr="008F6A67">
        <w:rPr>
          <w:sz w:val="22"/>
          <w:szCs w:val="22"/>
        </w:rPr>
        <w:t xml:space="preserve"> determin</w:t>
      </w:r>
      <w:r w:rsidR="00692177" w:rsidRPr="008F6A67">
        <w:rPr>
          <w:sz w:val="22"/>
          <w:szCs w:val="22"/>
        </w:rPr>
        <w:t>ing</w:t>
      </w:r>
      <w:r w:rsidR="005B310A" w:rsidRPr="008F6A67">
        <w:rPr>
          <w:sz w:val="22"/>
          <w:szCs w:val="22"/>
        </w:rPr>
        <w:t xml:space="preserve"> which actions should or should not be taken in an attempt to </w:t>
      </w:r>
      <w:r w:rsidR="00692177" w:rsidRPr="008F6A67">
        <w:rPr>
          <w:sz w:val="22"/>
          <w:szCs w:val="22"/>
        </w:rPr>
        <w:t xml:space="preserve">be </w:t>
      </w:r>
      <w:r w:rsidR="00BD7CFB" w:rsidRPr="008F6A67">
        <w:rPr>
          <w:sz w:val="22"/>
          <w:szCs w:val="22"/>
        </w:rPr>
        <w:t xml:space="preserve">socially sustainable. </w:t>
      </w:r>
    </w:p>
    <w:p w14:paraId="339EB4E9" w14:textId="6A8F282E" w:rsidR="00CF372C" w:rsidRPr="008F6A67" w:rsidRDefault="00CF372C" w:rsidP="0018428F">
      <w:pPr>
        <w:spacing w:line="276" w:lineRule="auto"/>
        <w:jc w:val="both"/>
        <w:rPr>
          <w:sz w:val="22"/>
          <w:szCs w:val="22"/>
        </w:rPr>
      </w:pPr>
    </w:p>
    <w:p w14:paraId="54A91F3A" w14:textId="375F05C0" w:rsidR="00692177" w:rsidRPr="008F6A67" w:rsidRDefault="00CF372C" w:rsidP="0018428F">
      <w:pPr>
        <w:spacing w:line="276" w:lineRule="auto"/>
        <w:jc w:val="both"/>
        <w:rPr>
          <w:sz w:val="22"/>
          <w:szCs w:val="22"/>
        </w:rPr>
      </w:pPr>
      <w:r w:rsidRPr="008F6A67">
        <w:rPr>
          <w:sz w:val="22"/>
          <w:szCs w:val="22"/>
        </w:rPr>
        <w:t xml:space="preserve">Secondly, </w:t>
      </w:r>
      <w:r w:rsidR="00C40A48" w:rsidRPr="008F6A67">
        <w:rPr>
          <w:sz w:val="22"/>
          <w:szCs w:val="22"/>
        </w:rPr>
        <w:t xml:space="preserve">and in relation to the above-mentioned point, </w:t>
      </w:r>
      <w:r w:rsidR="00244570" w:rsidRPr="008F6A67">
        <w:rPr>
          <w:sz w:val="22"/>
          <w:szCs w:val="22"/>
        </w:rPr>
        <w:t>a</w:t>
      </w:r>
      <w:r w:rsidR="00B21463" w:rsidRPr="008F6A67">
        <w:rPr>
          <w:sz w:val="22"/>
          <w:szCs w:val="22"/>
        </w:rPr>
        <w:t xml:space="preserve">nother </w:t>
      </w:r>
      <w:r w:rsidR="00244570" w:rsidRPr="008F6A67">
        <w:rPr>
          <w:sz w:val="22"/>
          <w:szCs w:val="22"/>
        </w:rPr>
        <w:t xml:space="preserve">managerial implication is the series of insights gained as a result of carrying out the assessment on where and how social sustainability may be improved. The case study of this </w:t>
      </w:r>
      <w:r w:rsidRPr="008F6A67">
        <w:rPr>
          <w:sz w:val="22"/>
          <w:szCs w:val="22"/>
        </w:rPr>
        <w:t xml:space="preserve">research contributes by offering </w:t>
      </w:r>
      <w:r w:rsidR="008520EF" w:rsidRPr="008F6A67">
        <w:rPr>
          <w:sz w:val="22"/>
          <w:szCs w:val="22"/>
        </w:rPr>
        <w:t xml:space="preserve">specific and </w:t>
      </w:r>
      <w:r w:rsidRPr="008F6A67">
        <w:rPr>
          <w:sz w:val="22"/>
          <w:szCs w:val="22"/>
        </w:rPr>
        <w:t>personalized recommendations</w:t>
      </w:r>
      <w:r w:rsidR="00C40A48" w:rsidRPr="008F6A67">
        <w:rPr>
          <w:sz w:val="22"/>
          <w:szCs w:val="22"/>
        </w:rPr>
        <w:t xml:space="preserve"> to the organizations </w:t>
      </w:r>
      <w:r w:rsidR="00244570" w:rsidRPr="008F6A67">
        <w:rPr>
          <w:sz w:val="22"/>
          <w:szCs w:val="22"/>
        </w:rPr>
        <w:t>involved in the ZERO BRINE system</w:t>
      </w:r>
      <w:r w:rsidR="00C40A48" w:rsidRPr="008F6A67">
        <w:rPr>
          <w:sz w:val="22"/>
          <w:szCs w:val="22"/>
        </w:rPr>
        <w:t xml:space="preserve">. </w:t>
      </w:r>
      <w:r w:rsidR="00244570" w:rsidRPr="008F6A67">
        <w:rPr>
          <w:sz w:val="22"/>
          <w:szCs w:val="22"/>
        </w:rPr>
        <w:t xml:space="preserve">From a broader perspective, the recommendations offered in this work may be referred to by other organizations as well because the indicators are the main reference point on which the recommendations are based. All the indicators utilized in the S-LCA method are outlined and made clear in this thesis, and based on the indicators managers may gain an overview of what it takes to perform well on certain social aspects. If, for example, the </w:t>
      </w:r>
      <w:r w:rsidR="0036078D">
        <w:rPr>
          <w:sz w:val="22"/>
          <w:szCs w:val="22"/>
        </w:rPr>
        <w:t>o</w:t>
      </w:r>
      <w:r w:rsidR="00512B0E">
        <w:rPr>
          <w:sz w:val="22"/>
          <w:szCs w:val="22"/>
        </w:rPr>
        <w:t xml:space="preserve">rganization </w:t>
      </w:r>
      <w:r w:rsidR="0036078D">
        <w:rPr>
          <w:sz w:val="22"/>
          <w:szCs w:val="22"/>
        </w:rPr>
        <w:t>d</w:t>
      </w:r>
      <w:r w:rsidR="00244570" w:rsidRPr="008F6A67">
        <w:rPr>
          <w:sz w:val="22"/>
          <w:szCs w:val="22"/>
        </w:rPr>
        <w:t xml:space="preserve">oes not have any management systems for communicating the health and safety of its operations on the local community, then implementing such systems would be a main way to increase the social performance on stakeholders of the local community. </w:t>
      </w:r>
      <w:r w:rsidR="00E6258B" w:rsidRPr="008F6A67">
        <w:rPr>
          <w:sz w:val="22"/>
          <w:szCs w:val="22"/>
        </w:rPr>
        <w:t>Testing and validating the long-term usefulness of these indicators in business practice is another implication for research, which could also trigger a more intensive engagement of research with business practice. Despite this, however, t</w:t>
      </w:r>
      <w:r w:rsidR="00244570" w:rsidRPr="008F6A67">
        <w:rPr>
          <w:sz w:val="22"/>
          <w:szCs w:val="22"/>
        </w:rPr>
        <w:t xml:space="preserve">he outcome of the S-LCA results </w:t>
      </w:r>
      <w:r w:rsidR="00E6258B" w:rsidRPr="008F6A67">
        <w:rPr>
          <w:sz w:val="22"/>
          <w:szCs w:val="22"/>
        </w:rPr>
        <w:t xml:space="preserve">may </w:t>
      </w:r>
      <w:r w:rsidR="00244570" w:rsidRPr="008F6A67">
        <w:rPr>
          <w:sz w:val="22"/>
          <w:szCs w:val="22"/>
        </w:rPr>
        <w:t>provide a key input to business executives and decision-m</w:t>
      </w:r>
      <w:r w:rsidR="00E6258B" w:rsidRPr="008F6A67">
        <w:rPr>
          <w:sz w:val="22"/>
          <w:szCs w:val="22"/>
        </w:rPr>
        <w:t>a</w:t>
      </w:r>
      <w:r w:rsidR="00244570" w:rsidRPr="008F6A67">
        <w:rPr>
          <w:sz w:val="22"/>
          <w:szCs w:val="22"/>
        </w:rPr>
        <w:t xml:space="preserve">kers to draft recommendations on how to improve and serve as a starting point to make concrete plans on how to make those changes a reality within the organization. </w:t>
      </w:r>
      <w:r w:rsidR="00692177" w:rsidRPr="008F6A67">
        <w:rPr>
          <w:sz w:val="22"/>
          <w:szCs w:val="22"/>
        </w:rPr>
        <w:t xml:space="preserve">In this way, they can commence operations in a more socially sustainable way. </w:t>
      </w:r>
    </w:p>
    <w:p w14:paraId="1B72D2D1" w14:textId="77777777" w:rsidR="006533AC" w:rsidRPr="008F6A67" w:rsidRDefault="006533AC" w:rsidP="0018428F">
      <w:pPr>
        <w:spacing w:line="276" w:lineRule="auto"/>
        <w:jc w:val="both"/>
        <w:rPr>
          <w:sz w:val="22"/>
          <w:szCs w:val="22"/>
        </w:rPr>
      </w:pPr>
    </w:p>
    <w:p w14:paraId="6E268466" w14:textId="2111FFD9" w:rsidR="006533AC" w:rsidRPr="008F6A67" w:rsidRDefault="00967B55" w:rsidP="0018428F">
      <w:pPr>
        <w:spacing w:line="276" w:lineRule="auto"/>
        <w:jc w:val="both"/>
        <w:rPr>
          <w:color w:val="000000" w:themeColor="text1"/>
          <w:sz w:val="22"/>
          <w:szCs w:val="22"/>
        </w:rPr>
      </w:pPr>
      <w:r w:rsidRPr="008F6A67">
        <w:rPr>
          <w:sz w:val="22"/>
          <w:szCs w:val="22"/>
        </w:rPr>
        <w:t>Thirdly, an elaboration on the social impacts of each organization is another societal contribution.</w:t>
      </w:r>
      <w:r w:rsidR="006533AC" w:rsidRPr="008F6A67">
        <w:rPr>
          <w:sz w:val="22"/>
          <w:szCs w:val="22"/>
        </w:rPr>
        <w:t xml:space="preserve"> With regard to the ZERO BRINE case study specifically, the results of the S-LCA are of social relevance. </w:t>
      </w:r>
      <w:r w:rsidR="006533AC" w:rsidRPr="008F6A67">
        <w:rPr>
          <w:color w:val="000000" w:themeColor="text1"/>
          <w:sz w:val="22"/>
          <w:szCs w:val="22"/>
        </w:rPr>
        <w:t>V</w:t>
      </w:r>
      <w:r w:rsidR="006533AC" w:rsidRPr="008F6A67">
        <w:rPr>
          <w:color w:val="000000"/>
          <w:sz w:val="22"/>
          <w:szCs w:val="22"/>
        </w:rPr>
        <w:t>arious stakeholders of the system may become subject to th</w:t>
      </w:r>
      <w:r w:rsidR="0069554D" w:rsidRPr="008F6A67">
        <w:rPr>
          <w:color w:val="000000"/>
          <w:sz w:val="22"/>
          <w:szCs w:val="22"/>
        </w:rPr>
        <w:t>e</w:t>
      </w:r>
      <w:r w:rsidR="006533AC" w:rsidRPr="008F6A67">
        <w:rPr>
          <w:color w:val="000000"/>
          <w:sz w:val="22"/>
          <w:szCs w:val="22"/>
        </w:rPr>
        <w:t xml:space="preserve"> </w:t>
      </w:r>
      <w:r w:rsidR="006533AC" w:rsidRPr="008F6A67">
        <w:rPr>
          <w:color w:val="000000" w:themeColor="text1"/>
          <w:sz w:val="22"/>
          <w:szCs w:val="22"/>
        </w:rPr>
        <w:t>improvements i</w:t>
      </w:r>
      <w:r w:rsidR="0069554D" w:rsidRPr="008F6A67">
        <w:rPr>
          <w:color w:val="000000" w:themeColor="text1"/>
          <w:sz w:val="22"/>
          <w:szCs w:val="22"/>
        </w:rPr>
        <w:t>mposed by the organizations if they</w:t>
      </w:r>
      <w:r w:rsidR="006533AC" w:rsidRPr="008F6A67">
        <w:rPr>
          <w:color w:val="000000" w:themeColor="text1"/>
          <w:sz w:val="22"/>
          <w:szCs w:val="22"/>
        </w:rPr>
        <w:t xml:space="preserve"> choose to implement the findings of this thesis into their activities accordingly (e.g. by adjusting their sustainability strategies or initiating new social projects). This is valid for other organizations who may apply </w:t>
      </w:r>
      <w:r w:rsidR="006533AC" w:rsidRPr="008F6A67">
        <w:rPr>
          <w:color w:val="000000"/>
          <w:sz w:val="22"/>
          <w:szCs w:val="22"/>
        </w:rPr>
        <w:t xml:space="preserve">the proposed S-LCA </w:t>
      </w:r>
      <w:r w:rsidR="0069554D" w:rsidRPr="008F6A67">
        <w:rPr>
          <w:color w:val="000000"/>
          <w:sz w:val="22"/>
          <w:szCs w:val="22"/>
        </w:rPr>
        <w:t>methodology</w:t>
      </w:r>
      <w:r w:rsidR="006533AC" w:rsidRPr="008F6A67">
        <w:rPr>
          <w:color w:val="000000"/>
          <w:sz w:val="22"/>
          <w:szCs w:val="22"/>
        </w:rPr>
        <w:t xml:space="preserve"> as well, specifically in the Dutch process industry.</w:t>
      </w:r>
    </w:p>
    <w:p w14:paraId="496DE23A" w14:textId="178C99F9" w:rsidR="00B21463" w:rsidRPr="008F6A67" w:rsidRDefault="00B21463" w:rsidP="0018428F">
      <w:pPr>
        <w:spacing w:line="276" w:lineRule="auto"/>
        <w:jc w:val="both"/>
        <w:rPr>
          <w:sz w:val="22"/>
          <w:szCs w:val="22"/>
        </w:rPr>
      </w:pPr>
    </w:p>
    <w:p w14:paraId="60F6CB87" w14:textId="372777F7" w:rsidR="0027344F" w:rsidRPr="008F6A67" w:rsidRDefault="00967B55" w:rsidP="0018428F">
      <w:pPr>
        <w:spacing w:line="276" w:lineRule="auto"/>
        <w:jc w:val="both"/>
        <w:rPr>
          <w:sz w:val="22"/>
          <w:szCs w:val="22"/>
        </w:rPr>
      </w:pPr>
      <w:r w:rsidRPr="008F6A67">
        <w:rPr>
          <w:sz w:val="22"/>
          <w:szCs w:val="22"/>
        </w:rPr>
        <w:t>Fourthly</w:t>
      </w:r>
      <w:r w:rsidR="00A63503" w:rsidRPr="008F6A67">
        <w:rPr>
          <w:sz w:val="22"/>
          <w:szCs w:val="22"/>
        </w:rPr>
        <w:t xml:space="preserve">, </w:t>
      </w:r>
      <w:r w:rsidR="00D27DBD" w:rsidRPr="008F6A67">
        <w:rPr>
          <w:sz w:val="22"/>
          <w:szCs w:val="22"/>
        </w:rPr>
        <w:t>this research contributes to improving the understanding of the current uncertainties associated with the S-LCA methodology</w:t>
      </w:r>
      <w:r w:rsidR="00A32D41" w:rsidRPr="008F6A67">
        <w:rPr>
          <w:sz w:val="22"/>
          <w:szCs w:val="22"/>
        </w:rPr>
        <w:t xml:space="preserve"> which practitioners should be aware of prior to application for new purposes. While this thesis contributes on scientific level regarding this (as was elaborated in the previous sub-section of this work), it is argued that this is of managerial relevance as well as the decision-makers from business are the ones which this research was intended for</w:t>
      </w:r>
      <w:r w:rsidR="00A759B5" w:rsidRPr="008F6A67">
        <w:rPr>
          <w:sz w:val="22"/>
          <w:szCs w:val="22"/>
        </w:rPr>
        <w:t xml:space="preserve">. </w:t>
      </w:r>
      <w:r w:rsidR="00D27DBD" w:rsidRPr="008F6A67">
        <w:rPr>
          <w:sz w:val="22"/>
          <w:szCs w:val="22"/>
        </w:rPr>
        <w:t xml:space="preserve">In foreseeing potential issues that </w:t>
      </w:r>
      <w:r w:rsidR="00AF4637" w:rsidRPr="008F6A67">
        <w:rPr>
          <w:sz w:val="22"/>
          <w:szCs w:val="22"/>
        </w:rPr>
        <w:t xml:space="preserve">companies </w:t>
      </w:r>
      <w:r w:rsidR="00D27DBD" w:rsidRPr="008F6A67">
        <w:rPr>
          <w:sz w:val="22"/>
          <w:szCs w:val="22"/>
        </w:rPr>
        <w:t xml:space="preserve">may face during </w:t>
      </w:r>
      <w:r w:rsidR="00AF4637" w:rsidRPr="008F6A67">
        <w:rPr>
          <w:sz w:val="22"/>
          <w:szCs w:val="22"/>
        </w:rPr>
        <w:t>implementation of such a S-LCA method</w:t>
      </w:r>
      <w:r w:rsidR="0027344F" w:rsidRPr="008F6A67">
        <w:rPr>
          <w:sz w:val="22"/>
          <w:szCs w:val="22"/>
        </w:rPr>
        <w:t>ology</w:t>
      </w:r>
      <w:r w:rsidR="00D27DBD" w:rsidRPr="008F6A67">
        <w:rPr>
          <w:sz w:val="22"/>
          <w:szCs w:val="22"/>
        </w:rPr>
        <w:t xml:space="preserve">, the decision-makers can plan ahead to eliminate or minimize the </w:t>
      </w:r>
      <w:r w:rsidR="0027344F" w:rsidRPr="008F6A67">
        <w:rPr>
          <w:sz w:val="22"/>
          <w:szCs w:val="22"/>
        </w:rPr>
        <w:t xml:space="preserve">methodological characteristics </w:t>
      </w:r>
      <w:r w:rsidR="00A759B5" w:rsidRPr="008F6A67">
        <w:rPr>
          <w:sz w:val="22"/>
          <w:szCs w:val="22"/>
        </w:rPr>
        <w:t>causing challenges</w:t>
      </w:r>
      <w:r w:rsidR="00D27DBD" w:rsidRPr="008F6A67">
        <w:rPr>
          <w:sz w:val="22"/>
          <w:szCs w:val="22"/>
        </w:rPr>
        <w:t xml:space="preserve">. </w:t>
      </w:r>
      <w:r w:rsidR="00A759B5" w:rsidRPr="008F6A67">
        <w:rPr>
          <w:sz w:val="22"/>
          <w:szCs w:val="22"/>
        </w:rPr>
        <w:t>Furthermore, b</w:t>
      </w:r>
      <w:r w:rsidR="0027344F" w:rsidRPr="008F6A67">
        <w:rPr>
          <w:sz w:val="22"/>
          <w:szCs w:val="22"/>
        </w:rPr>
        <w:t>y understanding which methodological uncertaintie</w:t>
      </w:r>
      <w:r w:rsidR="00A759B5" w:rsidRPr="008F6A67">
        <w:rPr>
          <w:sz w:val="22"/>
          <w:szCs w:val="22"/>
        </w:rPr>
        <w:t>s</w:t>
      </w:r>
      <w:r w:rsidR="0027344F" w:rsidRPr="008F6A67">
        <w:rPr>
          <w:sz w:val="22"/>
          <w:szCs w:val="22"/>
        </w:rPr>
        <w:t xml:space="preserve"> are closely related to a certain problem</w:t>
      </w:r>
      <w:r w:rsidR="00A759B5" w:rsidRPr="008F6A67">
        <w:rPr>
          <w:sz w:val="22"/>
          <w:szCs w:val="22"/>
        </w:rPr>
        <w:t xml:space="preserve"> for the research outcome</w:t>
      </w:r>
      <w:r w:rsidR="0027344F" w:rsidRPr="008F6A67">
        <w:rPr>
          <w:sz w:val="22"/>
          <w:szCs w:val="22"/>
        </w:rPr>
        <w:t xml:space="preserve">, the practitioners can strive to foster or have key </w:t>
      </w:r>
      <w:r w:rsidR="00A759B5" w:rsidRPr="008F6A67">
        <w:rPr>
          <w:sz w:val="22"/>
          <w:szCs w:val="22"/>
        </w:rPr>
        <w:t xml:space="preserve">mechanisms </w:t>
      </w:r>
      <w:r w:rsidR="0027344F" w:rsidRPr="008F6A67">
        <w:rPr>
          <w:sz w:val="22"/>
          <w:szCs w:val="22"/>
        </w:rPr>
        <w:t>in place to overcome</w:t>
      </w:r>
      <w:r w:rsidR="00A759B5" w:rsidRPr="008F6A67">
        <w:rPr>
          <w:sz w:val="22"/>
          <w:szCs w:val="22"/>
        </w:rPr>
        <w:t xml:space="preserve"> those problems.</w:t>
      </w:r>
    </w:p>
    <w:p w14:paraId="450F1FC3" w14:textId="7042530E" w:rsidR="00864848" w:rsidRPr="008F6A67" w:rsidRDefault="00864848" w:rsidP="0018428F">
      <w:pPr>
        <w:spacing w:line="276" w:lineRule="auto"/>
        <w:jc w:val="both"/>
        <w:rPr>
          <w:color w:val="000000" w:themeColor="text1"/>
          <w:sz w:val="22"/>
          <w:szCs w:val="22"/>
        </w:rPr>
      </w:pPr>
    </w:p>
    <w:p w14:paraId="3FEA85DB" w14:textId="0DFE0844" w:rsidR="00DA1E33" w:rsidRDefault="006A6718" w:rsidP="0018428F">
      <w:pPr>
        <w:spacing w:line="276" w:lineRule="auto"/>
        <w:jc w:val="both"/>
        <w:rPr>
          <w:color w:val="000000" w:themeColor="text1"/>
          <w:sz w:val="22"/>
          <w:szCs w:val="22"/>
        </w:rPr>
      </w:pPr>
      <w:r w:rsidRPr="008F6A67">
        <w:rPr>
          <w:color w:val="000000" w:themeColor="text1"/>
          <w:sz w:val="22"/>
          <w:szCs w:val="22"/>
        </w:rPr>
        <w:t xml:space="preserve">The foregoing discussions show that </w:t>
      </w:r>
      <w:r w:rsidR="00E6258B" w:rsidRPr="008F6A67">
        <w:rPr>
          <w:color w:val="000000" w:themeColor="text1"/>
          <w:sz w:val="22"/>
          <w:szCs w:val="22"/>
        </w:rPr>
        <w:t xml:space="preserve">the </w:t>
      </w:r>
      <w:r w:rsidRPr="008F6A67">
        <w:rPr>
          <w:color w:val="000000" w:themeColor="text1"/>
          <w:sz w:val="22"/>
          <w:szCs w:val="22"/>
        </w:rPr>
        <w:t xml:space="preserve">content of this paper can be of great help for </w:t>
      </w:r>
      <w:r w:rsidR="00395F29" w:rsidRPr="008F6A67">
        <w:rPr>
          <w:color w:val="000000" w:themeColor="text1"/>
          <w:sz w:val="22"/>
          <w:szCs w:val="22"/>
        </w:rPr>
        <w:t xml:space="preserve">organizations wanting to become more socially sustainable because </w:t>
      </w:r>
      <w:r w:rsidR="00E6258B" w:rsidRPr="008F6A67">
        <w:rPr>
          <w:color w:val="000000" w:themeColor="text1"/>
          <w:sz w:val="22"/>
          <w:szCs w:val="22"/>
        </w:rPr>
        <w:t xml:space="preserve">measuring and </w:t>
      </w:r>
      <w:r w:rsidR="00395F29" w:rsidRPr="008F6A67">
        <w:rPr>
          <w:color w:val="000000" w:themeColor="text1"/>
          <w:sz w:val="22"/>
          <w:szCs w:val="22"/>
        </w:rPr>
        <w:t>assessing social sustainability performance of the business</w:t>
      </w:r>
      <w:r w:rsidR="00E6258B" w:rsidRPr="008F6A67">
        <w:rPr>
          <w:color w:val="000000" w:themeColor="text1"/>
          <w:sz w:val="22"/>
          <w:szCs w:val="22"/>
        </w:rPr>
        <w:t>’ operations</w:t>
      </w:r>
      <w:r w:rsidR="00395F29" w:rsidRPr="008F6A67">
        <w:rPr>
          <w:color w:val="000000" w:themeColor="text1"/>
          <w:sz w:val="22"/>
          <w:szCs w:val="22"/>
        </w:rPr>
        <w:t xml:space="preserve"> serves as an essential initial step</w:t>
      </w:r>
      <w:r w:rsidR="00E6258B" w:rsidRPr="008F6A67">
        <w:rPr>
          <w:color w:val="000000" w:themeColor="text1"/>
          <w:sz w:val="22"/>
          <w:szCs w:val="22"/>
        </w:rPr>
        <w:t xml:space="preserve"> towards this goal</w:t>
      </w:r>
      <w:r w:rsidR="00395F29" w:rsidRPr="008F6A67">
        <w:rPr>
          <w:color w:val="000000" w:themeColor="text1"/>
          <w:sz w:val="22"/>
          <w:szCs w:val="22"/>
        </w:rPr>
        <w:t>.</w:t>
      </w:r>
      <w:bookmarkEnd w:id="382"/>
    </w:p>
    <w:p w14:paraId="658FDB9D" w14:textId="42D2B245" w:rsidR="006D2B86" w:rsidRDefault="006D2B86" w:rsidP="0018428F">
      <w:pPr>
        <w:spacing w:line="276" w:lineRule="auto"/>
        <w:jc w:val="both"/>
        <w:rPr>
          <w:color w:val="000000" w:themeColor="text1"/>
          <w:sz w:val="22"/>
          <w:szCs w:val="22"/>
        </w:rPr>
      </w:pPr>
    </w:p>
    <w:p w14:paraId="280DD044" w14:textId="6A5B4556" w:rsidR="006D2B86" w:rsidRDefault="006D2B86" w:rsidP="0018428F">
      <w:pPr>
        <w:spacing w:line="276" w:lineRule="auto"/>
        <w:jc w:val="both"/>
        <w:rPr>
          <w:color w:val="000000" w:themeColor="text1"/>
          <w:sz w:val="22"/>
          <w:szCs w:val="22"/>
        </w:rPr>
      </w:pPr>
    </w:p>
    <w:p w14:paraId="4A7FE7B5" w14:textId="77777777" w:rsidR="006D2B86" w:rsidRPr="008F6A67" w:rsidRDefault="006D2B86" w:rsidP="0018428F">
      <w:pPr>
        <w:spacing w:line="276" w:lineRule="auto"/>
        <w:jc w:val="both"/>
        <w:rPr>
          <w:color w:val="000000" w:themeColor="text1"/>
          <w:sz w:val="22"/>
          <w:szCs w:val="22"/>
        </w:rPr>
      </w:pPr>
    </w:p>
    <w:p w14:paraId="74B5A2AE" w14:textId="19E289E7" w:rsidR="00044D20" w:rsidRPr="008F6A67" w:rsidRDefault="00044D20" w:rsidP="0018428F">
      <w:pPr>
        <w:pStyle w:val="Heading2"/>
        <w:spacing w:line="276" w:lineRule="auto"/>
        <w:rPr>
          <w:rFonts w:ascii="Times New Roman" w:hAnsi="Times New Roman" w:cs="Times New Roman"/>
          <w:color w:val="000000" w:themeColor="text1"/>
          <w:sz w:val="28"/>
          <w:szCs w:val="28"/>
          <w:lang w:eastAsia="nl-NL"/>
        </w:rPr>
      </w:pPr>
      <w:bookmarkStart w:id="391" w:name="_Toc16598691"/>
      <w:bookmarkStart w:id="392" w:name="_Toc17532846"/>
      <w:r w:rsidRPr="008F6A67">
        <w:rPr>
          <w:rFonts w:ascii="Times New Roman" w:hAnsi="Times New Roman" w:cs="Times New Roman"/>
          <w:color w:val="000000" w:themeColor="text1"/>
          <w:sz w:val="28"/>
          <w:szCs w:val="28"/>
          <w:lang w:eastAsia="nl-NL"/>
        </w:rPr>
        <w:lastRenderedPageBreak/>
        <w:t>7.</w:t>
      </w:r>
      <w:r w:rsidR="009A4AF6" w:rsidRPr="008F6A67">
        <w:rPr>
          <w:rFonts w:ascii="Times New Roman" w:hAnsi="Times New Roman" w:cs="Times New Roman"/>
          <w:color w:val="000000" w:themeColor="text1"/>
          <w:sz w:val="28"/>
          <w:szCs w:val="28"/>
          <w:lang w:eastAsia="nl-NL"/>
        </w:rPr>
        <w:t>4</w:t>
      </w:r>
      <w:r w:rsidRPr="008F6A67">
        <w:rPr>
          <w:rFonts w:ascii="Times New Roman" w:hAnsi="Times New Roman" w:cs="Times New Roman"/>
          <w:color w:val="000000" w:themeColor="text1"/>
          <w:sz w:val="28"/>
          <w:szCs w:val="28"/>
          <w:lang w:eastAsia="nl-NL"/>
        </w:rPr>
        <w:t xml:space="preserve">. </w:t>
      </w:r>
      <w:r w:rsidRPr="008F6A67">
        <w:rPr>
          <w:rFonts w:ascii="Times New Roman" w:hAnsi="Times New Roman" w:cs="Times New Roman"/>
          <w:color w:val="00B0F0"/>
          <w:sz w:val="28"/>
          <w:szCs w:val="28"/>
          <w:lang w:eastAsia="nl-NL"/>
        </w:rPr>
        <w:t>Conclusions on Reliability</w:t>
      </w:r>
      <w:r w:rsidR="00217D8B" w:rsidRPr="008F6A67">
        <w:rPr>
          <w:rFonts w:ascii="Times New Roman" w:hAnsi="Times New Roman" w:cs="Times New Roman"/>
          <w:color w:val="00B0F0"/>
          <w:sz w:val="28"/>
          <w:szCs w:val="28"/>
          <w:lang w:eastAsia="nl-NL"/>
        </w:rPr>
        <w:t xml:space="preserve"> and Validity</w:t>
      </w:r>
      <w:bookmarkEnd w:id="391"/>
      <w:bookmarkEnd w:id="392"/>
    </w:p>
    <w:p w14:paraId="52E61C07" w14:textId="77777777" w:rsidR="00221403" w:rsidRPr="008F6A67" w:rsidRDefault="00221403" w:rsidP="0018428F">
      <w:pPr>
        <w:spacing w:line="276" w:lineRule="auto"/>
        <w:jc w:val="both"/>
        <w:rPr>
          <w:sz w:val="22"/>
          <w:szCs w:val="22"/>
          <w:lang w:eastAsia="nl-NL"/>
        </w:rPr>
      </w:pPr>
    </w:p>
    <w:p w14:paraId="7FB37B87" w14:textId="73991D8A" w:rsidR="009106EF" w:rsidRPr="008F6A67" w:rsidRDefault="00DF2D8F" w:rsidP="0018428F">
      <w:pPr>
        <w:spacing w:line="276" w:lineRule="auto"/>
        <w:jc w:val="both"/>
        <w:rPr>
          <w:sz w:val="22"/>
          <w:szCs w:val="22"/>
          <w:lang w:eastAsia="nl-NL"/>
        </w:rPr>
      </w:pPr>
      <w:r w:rsidRPr="008F6A67">
        <w:rPr>
          <w:sz w:val="22"/>
          <w:szCs w:val="22"/>
          <w:lang w:eastAsia="nl-NL"/>
        </w:rPr>
        <w:t xml:space="preserve">Final remarks on the reliability </w:t>
      </w:r>
      <w:r w:rsidR="00000303" w:rsidRPr="008F6A67">
        <w:rPr>
          <w:sz w:val="22"/>
          <w:szCs w:val="22"/>
          <w:lang w:eastAsia="nl-NL"/>
        </w:rPr>
        <w:t xml:space="preserve">and validity </w:t>
      </w:r>
      <w:r w:rsidRPr="008F6A67">
        <w:rPr>
          <w:sz w:val="22"/>
          <w:szCs w:val="22"/>
          <w:lang w:eastAsia="nl-NL"/>
        </w:rPr>
        <w:t xml:space="preserve">of the research are made in this </w:t>
      </w:r>
      <w:r w:rsidR="00881A05">
        <w:rPr>
          <w:sz w:val="22"/>
          <w:szCs w:val="22"/>
          <w:lang w:eastAsia="nl-NL"/>
        </w:rPr>
        <w:t>s</w:t>
      </w:r>
      <w:r w:rsidRPr="008F6A67">
        <w:rPr>
          <w:sz w:val="22"/>
          <w:szCs w:val="22"/>
          <w:lang w:eastAsia="nl-NL"/>
        </w:rPr>
        <w:t xml:space="preserve">ection. </w:t>
      </w:r>
      <w:r w:rsidR="009106EF" w:rsidRPr="008F6A67">
        <w:rPr>
          <w:sz w:val="22"/>
          <w:szCs w:val="22"/>
          <w:lang w:eastAsia="nl-NL"/>
        </w:rPr>
        <w:t xml:space="preserve">Reliability is about the extent to which results are consistent over time. Also, if the results of a study can be reproduced under a similar methodology than reliability can be claimed. </w:t>
      </w:r>
      <w:r w:rsidR="003A5142" w:rsidRPr="008F6A67">
        <w:rPr>
          <w:sz w:val="22"/>
          <w:szCs w:val="22"/>
          <w:lang w:eastAsia="nl-NL"/>
        </w:rPr>
        <w:t xml:space="preserve">On the other hand, validity refers to </w:t>
      </w:r>
      <w:r w:rsidR="005F1ADF" w:rsidRPr="008F6A67">
        <w:rPr>
          <w:sz w:val="22"/>
          <w:szCs w:val="22"/>
          <w:lang w:eastAsia="nl-NL"/>
        </w:rPr>
        <w:t xml:space="preserve">whether the research truly measures what it is </w:t>
      </w:r>
      <w:r w:rsidR="00000303" w:rsidRPr="008F6A67">
        <w:rPr>
          <w:sz w:val="22"/>
          <w:szCs w:val="22"/>
          <w:lang w:eastAsia="nl-NL"/>
        </w:rPr>
        <w:t>intended</w:t>
      </w:r>
      <w:r w:rsidR="005F1ADF" w:rsidRPr="008F6A67">
        <w:rPr>
          <w:sz w:val="22"/>
          <w:szCs w:val="22"/>
          <w:lang w:eastAsia="nl-NL"/>
        </w:rPr>
        <w:t xml:space="preserve"> to measure. In other </w:t>
      </w:r>
      <w:r w:rsidR="00000303" w:rsidRPr="008F6A67">
        <w:rPr>
          <w:sz w:val="22"/>
          <w:szCs w:val="22"/>
          <w:lang w:eastAsia="nl-NL"/>
        </w:rPr>
        <w:t>words</w:t>
      </w:r>
      <w:r w:rsidR="005F1ADF" w:rsidRPr="008F6A67">
        <w:rPr>
          <w:sz w:val="22"/>
          <w:szCs w:val="22"/>
          <w:lang w:eastAsia="nl-NL"/>
        </w:rPr>
        <w:t xml:space="preserve">, it is about the “appropriateness” of the tools, processes and data </w:t>
      </w:r>
      <w:r w:rsidR="005F1ADF" w:rsidRPr="008F6A67">
        <w:rPr>
          <w:sz w:val="22"/>
          <w:szCs w:val="22"/>
          <w:lang w:eastAsia="nl-NL"/>
        </w:rPr>
        <w:fldChar w:fldCharType="begin"/>
      </w:r>
      <w:r w:rsidR="005268A4" w:rsidRPr="008F6A67">
        <w:rPr>
          <w:sz w:val="22"/>
          <w:szCs w:val="22"/>
          <w:lang w:eastAsia="nl-NL"/>
        </w:rPr>
        <w:instrText xml:space="preserve"> ADDIN ZOTERO_ITEM CSL_CITATION {"citationID":"a43sinetr7","properties":{"formattedCitation":"(Joppe, 2000)","plainCitation":"(Joppe, 2000)","noteIndex":0},"citationItems":[{"id":185,"uris":["http://zotero.org/users/local/Md8O4810/items/4DZLQF8N"],"uri":["http://zotero.org/users/local/Md8O4810/items/4DZLQF8N"],"itemData":{"id":185,"type":"webpage","title":"The Research Process","URL":"https://www.uoguelph.ca/hftm/research-process","author":[{"family":"Joppe","given":"M"}],"issued":{"date-parts":[["2000"]]}}}],"schema":"https://github.com/citation-style-language/schema/raw/master/csl-citation.json"} </w:instrText>
      </w:r>
      <w:r w:rsidR="005F1ADF" w:rsidRPr="008F6A67">
        <w:rPr>
          <w:sz w:val="22"/>
          <w:szCs w:val="22"/>
          <w:lang w:eastAsia="nl-NL"/>
        </w:rPr>
        <w:fldChar w:fldCharType="separate"/>
      </w:r>
      <w:r w:rsidR="005268A4" w:rsidRPr="008F6A67">
        <w:rPr>
          <w:sz w:val="22"/>
        </w:rPr>
        <w:t>(Joppe, 2000)</w:t>
      </w:r>
      <w:r w:rsidR="005F1ADF" w:rsidRPr="008F6A67">
        <w:rPr>
          <w:sz w:val="22"/>
          <w:szCs w:val="22"/>
          <w:lang w:eastAsia="nl-NL"/>
        </w:rPr>
        <w:fldChar w:fldCharType="end"/>
      </w:r>
      <w:r w:rsidR="005F1ADF" w:rsidRPr="008F6A67">
        <w:rPr>
          <w:sz w:val="22"/>
          <w:szCs w:val="22"/>
          <w:lang w:eastAsia="nl-NL"/>
        </w:rPr>
        <w:t xml:space="preserve">. Validity can be further divided into internal validity and external validity, where the former </w:t>
      </w:r>
      <w:r w:rsidR="00B76519" w:rsidRPr="008F6A67">
        <w:rPr>
          <w:sz w:val="22"/>
          <w:szCs w:val="22"/>
          <w:lang w:eastAsia="nl-NL"/>
        </w:rPr>
        <w:t xml:space="preserve">is </w:t>
      </w:r>
      <w:r w:rsidR="008043B6" w:rsidRPr="008F6A67">
        <w:rPr>
          <w:sz w:val="22"/>
          <w:szCs w:val="22"/>
          <w:lang w:eastAsia="nl-NL"/>
        </w:rPr>
        <w:t xml:space="preserve">about </w:t>
      </w:r>
      <w:r w:rsidR="00742F1B" w:rsidRPr="008F6A67">
        <w:rPr>
          <w:sz w:val="22"/>
          <w:szCs w:val="22"/>
          <w:lang w:eastAsia="nl-NL"/>
        </w:rPr>
        <w:t xml:space="preserve">how the experimental design is structured and encompasses all of the steps of the research method(s),  </w:t>
      </w:r>
      <w:r w:rsidR="00B76519" w:rsidRPr="008F6A67">
        <w:rPr>
          <w:sz w:val="22"/>
          <w:szCs w:val="22"/>
          <w:lang w:eastAsia="nl-NL"/>
        </w:rPr>
        <w:t xml:space="preserve">and </w:t>
      </w:r>
      <w:r w:rsidR="005F1ADF" w:rsidRPr="008F6A67">
        <w:rPr>
          <w:sz w:val="22"/>
          <w:szCs w:val="22"/>
          <w:lang w:eastAsia="nl-NL"/>
        </w:rPr>
        <w:t xml:space="preserve">the latter </w:t>
      </w:r>
      <w:r w:rsidR="009C47A5" w:rsidRPr="008F6A67">
        <w:rPr>
          <w:sz w:val="22"/>
          <w:szCs w:val="22"/>
          <w:lang w:eastAsia="nl-NL"/>
        </w:rPr>
        <w:t xml:space="preserve"> refers to </w:t>
      </w:r>
      <w:r w:rsidR="00D34CB1" w:rsidRPr="008F6A67">
        <w:rPr>
          <w:sz w:val="22"/>
          <w:szCs w:val="22"/>
          <w:lang w:eastAsia="nl-NL"/>
        </w:rPr>
        <w:t xml:space="preserve">generalizability of results and </w:t>
      </w:r>
      <w:r w:rsidR="009C47A5" w:rsidRPr="008F6A67">
        <w:rPr>
          <w:sz w:val="22"/>
          <w:szCs w:val="22"/>
          <w:lang w:eastAsia="nl-NL"/>
        </w:rPr>
        <w:t>how well data and theories from one setting can apply to another</w:t>
      </w:r>
      <w:r w:rsidR="005F1ADF" w:rsidRPr="008F6A67">
        <w:rPr>
          <w:sz w:val="22"/>
          <w:szCs w:val="22"/>
          <w:lang w:eastAsia="nl-NL"/>
        </w:rPr>
        <w:t xml:space="preserve"> </w:t>
      </w:r>
      <w:r w:rsidR="005F1ADF" w:rsidRPr="008F6A67">
        <w:rPr>
          <w:sz w:val="22"/>
          <w:szCs w:val="22"/>
          <w:lang w:eastAsia="nl-NL"/>
        </w:rPr>
        <w:fldChar w:fldCharType="begin"/>
      </w:r>
      <w:r w:rsidR="005268A4" w:rsidRPr="008F6A67">
        <w:rPr>
          <w:sz w:val="22"/>
          <w:szCs w:val="22"/>
          <w:lang w:eastAsia="nl-NL"/>
        </w:rPr>
        <w:instrText xml:space="preserve"> ADDIN ZOTERO_ITEM CSL_CITATION {"citationID":"a27pmr2srk1","properties":{"formattedCitation":"(Sekaran &amp; Bougie, 2016)","plainCitation":"(Sekaran &amp; Bougie, 2016)","noteIndex":0},"citationItems":[{"id":184,"uris":["http://zotero.org/users/local/Md8O4810/items/SXYLK3S2"],"uri":["http://zotero.org/users/local/Md8O4810/items/SXYLK3S2"],"itemData":{"id":184,"type":"book","title":"Research methods for business: A skill building approach","publisher":"John Wiley &amp; Sons","ISBN":"1-119-16555-5","author":[{"family":"Sekaran","given":"Uma"},{"family":"Bougie","given":"Roger"}],"issued":{"date-parts":[["2016"]]}}}],"schema":"https://github.com/citation-style-language/schema/raw/master/csl-citation.json"} </w:instrText>
      </w:r>
      <w:r w:rsidR="005F1ADF" w:rsidRPr="008F6A67">
        <w:rPr>
          <w:sz w:val="22"/>
          <w:szCs w:val="22"/>
          <w:lang w:eastAsia="nl-NL"/>
        </w:rPr>
        <w:fldChar w:fldCharType="separate"/>
      </w:r>
      <w:r w:rsidR="005268A4" w:rsidRPr="008F6A67">
        <w:rPr>
          <w:sz w:val="22"/>
        </w:rPr>
        <w:t>(Sekaran &amp; Bougie, 2016)</w:t>
      </w:r>
      <w:r w:rsidR="005F1ADF" w:rsidRPr="008F6A67">
        <w:rPr>
          <w:sz w:val="22"/>
          <w:szCs w:val="22"/>
          <w:lang w:eastAsia="nl-NL"/>
        </w:rPr>
        <w:fldChar w:fldCharType="end"/>
      </w:r>
      <w:r w:rsidR="005F1ADF" w:rsidRPr="008F6A67">
        <w:rPr>
          <w:sz w:val="22"/>
          <w:szCs w:val="22"/>
          <w:lang w:eastAsia="nl-NL"/>
        </w:rPr>
        <w:t>.</w:t>
      </w:r>
    </w:p>
    <w:p w14:paraId="7E676959" w14:textId="65FB47DA" w:rsidR="00BE1C1C" w:rsidRPr="008F6A67" w:rsidRDefault="00BE1C1C" w:rsidP="0018428F">
      <w:pPr>
        <w:spacing w:line="276" w:lineRule="auto"/>
        <w:jc w:val="both"/>
        <w:rPr>
          <w:sz w:val="22"/>
          <w:szCs w:val="22"/>
          <w:lang w:eastAsia="nl-NL"/>
        </w:rPr>
      </w:pPr>
    </w:p>
    <w:p w14:paraId="1DCCD5CC" w14:textId="77777777" w:rsidR="009C47A5" w:rsidRPr="008F6A67" w:rsidRDefault="009C47A5" w:rsidP="0018428F">
      <w:pPr>
        <w:spacing w:line="276" w:lineRule="auto"/>
        <w:jc w:val="both"/>
        <w:rPr>
          <w:sz w:val="22"/>
          <w:szCs w:val="22"/>
          <w:lang w:eastAsia="nl-NL"/>
        </w:rPr>
      </w:pPr>
    </w:p>
    <w:p w14:paraId="4C01D5E0" w14:textId="230F8273" w:rsidR="00BE1C1C" w:rsidRPr="008F6A67" w:rsidRDefault="00BE1C1C" w:rsidP="0018428F">
      <w:pPr>
        <w:pStyle w:val="Heading3"/>
        <w:spacing w:line="276" w:lineRule="auto"/>
        <w:rPr>
          <w:rFonts w:ascii="Times New Roman" w:hAnsi="Times New Roman" w:cs="Times New Roman"/>
          <w:color w:val="000000" w:themeColor="text1"/>
          <w:lang w:eastAsia="nl-NL"/>
        </w:rPr>
      </w:pPr>
      <w:bookmarkStart w:id="393" w:name="_Toc13378280"/>
      <w:bookmarkStart w:id="394" w:name="_Toc16598692"/>
      <w:bookmarkStart w:id="395" w:name="_Toc17532847"/>
      <w:r w:rsidRPr="008F6A67">
        <w:rPr>
          <w:rFonts w:ascii="Times New Roman" w:hAnsi="Times New Roman" w:cs="Times New Roman"/>
          <w:color w:val="000000" w:themeColor="text1"/>
          <w:lang w:eastAsia="nl-NL"/>
        </w:rPr>
        <w:t>7.</w:t>
      </w:r>
      <w:r w:rsidR="009A4AF6" w:rsidRPr="008F6A67">
        <w:rPr>
          <w:rFonts w:ascii="Times New Roman" w:hAnsi="Times New Roman" w:cs="Times New Roman"/>
          <w:color w:val="000000" w:themeColor="text1"/>
          <w:lang w:eastAsia="nl-NL"/>
        </w:rPr>
        <w:t>4</w:t>
      </w:r>
      <w:r w:rsidRPr="008F6A67">
        <w:rPr>
          <w:rFonts w:ascii="Times New Roman" w:hAnsi="Times New Roman" w:cs="Times New Roman"/>
          <w:color w:val="000000" w:themeColor="text1"/>
          <w:lang w:eastAsia="nl-NL"/>
        </w:rPr>
        <w:t xml:space="preserve">.1. </w:t>
      </w:r>
      <w:r w:rsidRPr="008F6A67">
        <w:rPr>
          <w:rFonts w:ascii="Times New Roman" w:hAnsi="Times New Roman" w:cs="Times New Roman"/>
          <w:color w:val="00B0F0"/>
          <w:lang w:eastAsia="nl-NL"/>
        </w:rPr>
        <w:t>Reliability</w:t>
      </w:r>
      <w:bookmarkEnd w:id="393"/>
      <w:bookmarkEnd w:id="394"/>
      <w:bookmarkEnd w:id="395"/>
    </w:p>
    <w:p w14:paraId="40BEC303" w14:textId="09AAA345" w:rsidR="00881A05" w:rsidRDefault="00881A05" w:rsidP="0018428F">
      <w:pPr>
        <w:autoSpaceDE w:val="0"/>
        <w:autoSpaceDN w:val="0"/>
        <w:adjustRightInd w:val="0"/>
        <w:spacing w:line="276" w:lineRule="auto"/>
        <w:jc w:val="both"/>
        <w:rPr>
          <w:sz w:val="22"/>
          <w:szCs w:val="22"/>
        </w:rPr>
      </w:pPr>
    </w:p>
    <w:p w14:paraId="7AAF6B4D" w14:textId="1E6B8DE1" w:rsidR="00815C24" w:rsidRPr="008F6A67" w:rsidRDefault="00881A05" w:rsidP="0018428F">
      <w:pPr>
        <w:autoSpaceDE w:val="0"/>
        <w:autoSpaceDN w:val="0"/>
        <w:adjustRightInd w:val="0"/>
        <w:spacing w:line="276" w:lineRule="auto"/>
        <w:jc w:val="both"/>
        <w:rPr>
          <w:sz w:val="22"/>
          <w:szCs w:val="22"/>
        </w:rPr>
      </w:pPr>
      <w:r>
        <w:rPr>
          <w:sz w:val="22"/>
          <w:szCs w:val="22"/>
        </w:rPr>
        <w:t xml:space="preserve">The </w:t>
      </w:r>
      <w:r w:rsidR="00BE1C1C" w:rsidRPr="008F6A67">
        <w:rPr>
          <w:sz w:val="22"/>
          <w:szCs w:val="22"/>
        </w:rPr>
        <w:t xml:space="preserve">case study followed a </w:t>
      </w:r>
      <w:r w:rsidR="00907012">
        <w:rPr>
          <w:sz w:val="22"/>
          <w:szCs w:val="22"/>
        </w:rPr>
        <w:t xml:space="preserve">very specific </w:t>
      </w:r>
      <w:r w:rsidR="00BE1C1C" w:rsidRPr="008F6A67">
        <w:rPr>
          <w:sz w:val="22"/>
          <w:szCs w:val="22"/>
        </w:rPr>
        <w:t>methodology</w:t>
      </w:r>
      <w:r w:rsidR="00BE03F7">
        <w:rPr>
          <w:sz w:val="22"/>
          <w:szCs w:val="22"/>
        </w:rPr>
        <w:t xml:space="preserve"> throughout. For </w:t>
      </w:r>
      <w:r w:rsidR="007C7E6D" w:rsidRPr="008F6A67">
        <w:rPr>
          <w:sz w:val="22"/>
          <w:szCs w:val="22"/>
        </w:rPr>
        <w:t>data collection</w:t>
      </w:r>
      <w:r w:rsidR="00BE03F7">
        <w:rPr>
          <w:sz w:val="22"/>
          <w:szCs w:val="22"/>
        </w:rPr>
        <w:t xml:space="preserve">, </w:t>
      </w:r>
      <w:r w:rsidR="007C7E6D" w:rsidRPr="008F6A67">
        <w:rPr>
          <w:sz w:val="22"/>
          <w:szCs w:val="22"/>
        </w:rPr>
        <w:t>the same interview protocol was carried out for each interview</w:t>
      </w:r>
      <w:r w:rsidR="00E3080F">
        <w:rPr>
          <w:sz w:val="22"/>
          <w:szCs w:val="22"/>
        </w:rPr>
        <w:t xml:space="preserve"> in a consistent manner</w:t>
      </w:r>
      <w:r w:rsidR="00BE03F7">
        <w:rPr>
          <w:sz w:val="22"/>
          <w:szCs w:val="22"/>
        </w:rPr>
        <w:t>. Also, all</w:t>
      </w:r>
      <w:r w:rsidR="00BE1C1C" w:rsidRPr="008F6A67">
        <w:rPr>
          <w:sz w:val="22"/>
          <w:szCs w:val="22"/>
        </w:rPr>
        <w:t xml:space="preserve"> the indicators </w:t>
      </w:r>
      <w:r w:rsidR="00BE03F7">
        <w:rPr>
          <w:sz w:val="22"/>
          <w:szCs w:val="22"/>
        </w:rPr>
        <w:t xml:space="preserve">used in the S-LCIA model </w:t>
      </w:r>
      <w:r w:rsidR="00D34CB1" w:rsidRPr="008F6A67">
        <w:rPr>
          <w:sz w:val="22"/>
          <w:szCs w:val="22"/>
        </w:rPr>
        <w:t>were</w:t>
      </w:r>
      <w:r w:rsidR="00BE1C1C" w:rsidRPr="008F6A67">
        <w:rPr>
          <w:sz w:val="22"/>
          <w:szCs w:val="22"/>
        </w:rPr>
        <w:t xml:space="preserve"> </w:t>
      </w:r>
      <w:r w:rsidR="00BE03F7">
        <w:rPr>
          <w:sz w:val="22"/>
          <w:szCs w:val="22"/>
        </w:rPr>
        <w:t xml:space="preserve">specified and the data thereof were </w:t>
      </w:r>
      <w:r w:rsidR="00BE1C1C" w:rsidRPr="008F6A67">
        <w:rPr>
          <w:sz w:val="22"/>
          <w:szCs w:val="22"/>
        </w:rPr>
        <w:t>well</w:t>
      </w:r>
      <w:r w:rsidR="006C640B" w:rsidRPr="008F6A67">
        <w:rPr>
          <w:sz w:val="22"/>
          <w:szCs w:val="22"/>
        </w:rPr>
        <w:t>-documented</w:t>
      </w:r>
      <w:r w:rsidR="00BE1C1C" w:rsidRPr="008F6A67">
        <w:rPr>
          <w:sz w:val="22"/>
          <w:szCs w:val="22"/>
        </w:rPr>
        <w:t xml:space="preserve"> </w:t>
      </w:r>
      <w:r w:rsidR="00BE03F7">
        <w:rPr>
          <w:sz w:val="22"/>
          <w:szCs w:val="22"/>
        </w:rPr>
        <w:t xml:space="preserve">in </w:t>
      </w:r>
      <w:r w:rsidR="00BE1C1C" w:rsidRPr="008F6A67">
        <w:rPr>
          <w:sz w:val="22"/>
          <w:szCs w:val="22"/>
        </w:rPr>
        <w:t>a database with the collected data material and references</w:t>
      </w:r>
      <w:r w:rsidR="00BE03F7">
        <w:rPr>
          <w:sz w:val="22"/>
          <w:szCs w:val="22"/>
        </w:rPr>
        <w:t xml:space="preserve">. Both of these aspects </w:t>
      </w:r>
      <w:r w:rsidR="00BE1C1C" w:rsidRPr="008F6A67">
        <w:rPr>
          <w:sz w:val="22"/>
          <w:szCs w:val="22"/>
        </w:rPr>
        <w:t xml:space="preserve">leave good prerequires for similar results to be achieved. However, </w:t>
      </w:r>
      <w:r w:rsidR="00BE03F7">
        <w:rPr>
          <w:sz w:val="22"/>
          <w:szCs w:val="22"/>
        </w:rPr>
        <w:t xml:space="preserve">it is recognized that it may be </w:t>
      </w:r>
      <w:r w:rsidR="00BE1C1C" w:rsidRPr="008F6A67">
        <w:rPr>
          <w:sz w:val="22"/>
          <w:szCs w:val="22"/>
        </w:rPr>
        <w:t>inevitable</w:t>
      </w:r>
      <w:r w:rsidR="00684DBE" w:rsidRPr="008F6A67">
        <w:rPr>
          <w:sz w:val="22"/>
          <w:szCs w:val="22"/>
        </w:rPr>
        <w:t xml:space="preserve"> </w:t>
      </w:r>
      <w:r w:rsidR="00BE03F7">
        <w:rPr>
          <w:sz w:val="22"/>
          <w:szCs w:val="22"/>
        </w:rPr>
        <w:t xml:space="preserve">to perform a perfectly objective </w:t>
      </w:r>
      <w:r w:rsidR="00E3080F">
        <w:rPr>
          <w:sz w:val="22"/>
          <w:szCs w:val="22"/>
        </w:rPr>
        <w:t xml:space="preserve">study </w:t>
      </w:r>
      <w:r w:rsidR="00E4233B" w:rsidRPr="008F6A67">
        <w:rPr>
          <w:sz w:val="22"/>
          <w:szCs w:val="22"/>
        </w:rPr>
        <w:t xml:space="preserve">in such a social sustainability assessment </w:t>
      </w:r>
      <w:r w:rsidR="00684DBE" w:rsidRPr="008F6A67">
        <w:rPr>
          <w:sz w:val="22"/>
          <w:szCs w:val="22"/>
        </w:rPr>
        <w:t>and th</w:t>
      </w:r>
      <w:r w:rsidR="00E3080F">
        <w:rPr>
          <w:sz w:val="22"/>
          <w:szCs w:val="22"/>
        </w:rPr>
        <w:t>at</w:t>
      </w:r>
      <w:r w:rsidR="00BE1C1C" w:rsidRPr="008F6A67">
        <w:rPr>
          <w:sz w:val="22"/>
          <w:szCs w:val="22"/>
        </w:rPr>
        <w:t xml:space="preserve"> the results will </w:t>
      </w:r>
      <w:r w:rsidR="00E3080F">
        <w:rPr>
          <w:sz w:val="22"/>
          <w:szCs w:val="22"/>
        </w:rPr>
        <w:t xml:space="preserve">likely </w:t>
      </w:r>
      <w:r w:rsidR="00BE1C1C" w:rsidRPr="008F6A67">
        <w:rPr>
          <w:sz w:val="22"/>
          <w:szCs w:val="22"/>
        </w:rPr>
        <w:t xml:space="preserve">always reflect the practitioner’s background and values to some extent. </w:t>
      </w:r>
      <w:r w:rsidR="006C640B" w:rsidRPr="008F6A67">
        <w:rPr>
          <w:sz w:val="22"/>
          <w:szCs w:val="22"/>
        </w:rPr>
        <w:t xml:space="preserve">To account for this the most as possible, the author made it a point to </w:t>
      </w:r>
      <w:r w:rsidR="00E4233B" w:rsidRPr="008F6A67">
        <w:rPr>
          <w:sz w:val="22"/>
          <w:szCs w:val="22"/>
        </w:rPr>
        <w:t xml:space="preserve">define everything and </w:t>
      </w:r>
      <w:r w:rsidR="006C640B" w:rsidRPr="008F6A67">
        <w:rPr>
          <w:sz w:val="22"/>
          <w:szCs w:val="22"/>
        </w:rPr>
        <w:t xml:space="preserve">clarify </w:t>
      </w:r>
      <w:r w:rsidR="00E4233B" w:rsidRPr="008F6A67">
        <w:rPr>
          <w:sz w:val="22"/>
          <w:szCs w:val="22"/>
        </w:rPr>
        <w:t>all the</w:t>
      </w:r>
      <w:r w:rsidR="006C640B" w:rsidRPr="008F6A67">
        <w:rPr>
          <w:sz w:val="22"/>
          <w:szCs w:val="22"/>
        </w:rPr>
        <w:t xml:space="preserve"> theoretical position</w:t>
      </w:r>
      <w:r w:rsidR="00E4233B" w:rsidRPr="008F6A67">
        <w:rPr>
          <w:sz w:val="22"/>
          <w:szCs w:val="22"/>
        </w:rPr>
        <w:t>s</w:t>
      </w:r>
      <w:r w:rsidR="006C640B" w:rsidRPr="008F6A67">
        <w:rPr>
          <w:sz w:val="22"/>
          <w:szCs w:val="22"/>
        </w:rPr>
        <w:t xml:space="preserve"> and biases, which strengthened the reliability as well.</w:t>
      </w:r>
    </w:p>
    <w:p w14:paraId="672A5164" w14:textId="77777777" w:rsidR="006C640B" w:rsidRPr="008F6A67" w:rsidRDefault="006C640B" w:rsidP="0018428F">
      <w:pPr>
        <w:autoSpaceDE w:val="0"/>
        <w:autoSpaceDN w:val="0"/>
        <w:adjustRightInd w:val="0"/>
        <w:spacing w:line="276" w:lineRule="auto"/>
        <w:jc w:val="both"/>
        <w:rPr>
          <w:sz w:val="22"/>
          <w:szCs w:val="22"/>
        </w:rPr>
      </w:pPr>
    </w:p>
    <w:p w14:paraId="1F3FB256" w14:textId="69A946EF" w:rsidR="00742F1B" w:rsidRPr="008F6A67" w:rsidRDefault="00742F1B" w:rsidP="0018428F">
      <w:pPr>
        <w:autoSpaceDE w:val="0"/>
        <w:autoSpaceDN w:val="0"/>
        <w:adjustRightInd w:val="0"/>
        <w:spacing w:line="276" w:lineRule="auto"/>
        <w:jc w:val="both"/>
        <w:rPr>
          <w:sz w:val="22"/>
          <w:szCs w:val="22"/>
        </w:rPr>
      </w:pPr>
    </w:p>
    <w:p w14:paraId="2B4FC173" w14:textId="5FCB0672" w:rsidR="00BE1C1C" w:rsidRPr="008F6A67" w:rsidRDefault="00BE1C1C" w:rsidP="0018428F">
      <w:pPr>
        <w:pStyle w:val="Heading3"/>
        <w:spacing w:line="276" w:lineRule="auto"/>
        <w:rPr>
          <w:rFonts w:ascii="Times New Roman" w:hAnsi="Times New Roman" w:cs="Times New Roman"/>
          <w:color w:val="000000" w:themeColor="text1"/>
          <w:lang w:eastAsia="nl-NL"/>
        </w:rPr>
      </w:pPr>
      <w:bookmarkStart w:id="396" w:name="_Toc13378281"/>
      <w:bookmarkStart w:id="397" w:name="_Toc16598693"/>
      <w:bookmarkStart w:id="398" w:name="_Toc17532848"/>
      <w:r w:rsidRPr="008F6A67">
        <w:rPr>
          <w:rFonts w:ascii="Times New Roman" w:hAnsi="Times New Roman" w:cs="Times New Roman"/>
          <w:color w:val="000000" w:themeColor="text1"/>
          <w:lang w:eastAsia="nl-NL"/>
        </w:rPr>
        <w:t>7.</w:t>
      </w:r>
      <w:r w:rsidR="009A4AF6" w:rsidRPr="008F6A67">
        <w:rPr>
          <w:rFonts w:ascii="Times New Roman" w:hAnsi="Times New Roman" w:cs="Times New Roman"/>
          <w:color w:val="000000" w:themeColor="text1"/>
          <w:lang w:eastAsia="nl-NL"/>
        </w:rPr>
        <w:t>4</w:t>
      </w:r>
      <w:r w:rsidRPr="008F6A67">
        <w:rPr>
          <w:rFonts w:ascii="Times New Roman" w:hAnsi="Times New Roman" w:cs="Times New Roman"/>
          <w:color w:val="000000" w:themeColor="text1"/>
          <w:lang w:eastAsia="nl-NL"/>
        </w:rPr>
        <w:t xml:space="preserve">.2. </w:t>
      </w:r>
      <w:r w:rsidRPr="008F6A67">
        <w:rPr>
          <w:rFonts w:ascii="Times New Roman" w:hAnsi="Times New Roman" w:cs="Times New Roman"/>
          <w:color w:val="00B0F0"/>
          <w:lang w:eastAsia="nl-NL"/>
        </w:rPr>
        <w:t>Internal Validity</w:t>
      </w:r>
      <w:bookmarkEnd w:id="396"/>
      <w:bookmarkEnd w:id="397"/>
      <w:bookmarkEnd w:id="398"/>
    </w:p>
    <w:p w14:paraId="431DF921" w14:textId="77777777" w:rsidR="00674E61" w:rsidRPr="008F6A67" w:rsidRDefault="00674E61" w:rsidP="0018428F">
      <w:pPr>
        <w:autoSpaceDE w:val="0"/>
        <w:autoSpaceDN w:val="0"/>
        <w:adjustRightInd w:val="0"/>
        <w:spacing w:line="276" w:lineRule="auto"/>
        <w:rPr>
          <w:sz w:val="22"/>
          <w:szCs w:val="22"/>
        </w:rPr>
      </w:pPr>
    </w:p>
    <w:p w14:paraId="209A67B8" w14:textId="51A45DF7" w:rsidR="003C5C6D" w:rsidRPr="008F6A67" w:rsidRDefault="00B76519" w:rsidP="0018428F">
      <w:pPr>
        <w:autoSpaceDE w:val="0"/>
        <w:autoSpaceDN w:val="0"/>
        <w:adjustRightInd w:val="0"/>
        <w:spacing w:line="276" w:lineRule="auto"/>
        <w:jc w:val="both"/>
        <w:rPr>
          <w:color w:val="000000" w:themeColor="text1"/>
          <w:sz w:val="22"/>
          <w:szCs w:val="22"/>
        </w:rPr>
      </w:pPr>
      <w:r w:rsidRPr="008F6A67">
        <w:rPr>
          <w:sz w:val="22"/>
          <w:szCs w:val="22"/>
        </w:rPr>
        <w:t xml:space="preserve">Internal validity was </w:t>
      </w:r>
      <w:r w:rsidR="008043B6" w:rsidRPr="008F6A67">
        <w:rPr>
          <w:sz w:val="22"/>
          <w:szCs w:val="22"/>
        </w:rPr>
        <w:t xml:space="preserve">strengthened </w:t>
      </w:r>
      <w:r w:rsidR="00602CC3" w:rsidRPr="008F6A67">
        <w:rPr>
          <w:sz w:val="22"/>
          <w:szCs w:val="22"/>
        </w:rPr>
        <w:t>mainly through triangulation</w:t>
      </w:r>
      <w:r w:rsidR="008043B6" w:rsidRPr="008F6A67">
        <w:rPr>
          <w:sz w:val="22"/>
          <w:szCs w:val="22"/>
        </w:rPr>
        <w:t xml:space="preserve"> of data and methodologies. </w:t>
      </w:r>
      <w:r w:rsidR="00674E61" w:rsidRPr="008F6A67">
        <w:rPr>
          <w:sz w:val="22"/>
          <w:szCs w:val="22"/>
        </w:rPr>
        <w:t xml:space="preserve">Since S-LCA is a relatively new research area that represents various different views, effort was put into finding </w:t>
      </w:r>
      <w:r w:rsidR="00907012">
        <w:rPr>
          <w:sz w:val="22"/>
          <w:szCs w:val="22"/>
        </w:rPr>
        <w:t>several</w:t>
      </w:r>
      <w:r w:rsidR="00674E61" w:rsidRPr="008F6A67">
        <w:rPr>
          <w:sz w:val="22"/>
          <w:szCs w:val="22"/>
        </w:rPr>
        <w:t xml:space="preserve"> sources of evidence </w:t>
      </w:r>
      <w:r w:rsidR="00881A05">
        <w:rPr>
          <w:sz w:val="22"/>
          <w:szCs w:val="22"/>
        </w:rPr>
        <w:t>so as to acquire accurate</w:t>
      </w:r>
      <w:r w:rsidR="00674E61" w:rsidRPr="008F6A67">
        <w:rPr>
          <w:sz w:val="22"/>
          <w:szCs w:val="22"/>
        </w:rPr>
        <w:t xml:space="preserve"> data and information. In the case study, triangulation of data was </w:t>
      </w:r>
      <w:r w:rsidR="00907012">
        <w:rPr>
          <w:sz w:val="22"/>
          <w:szCs w:val="22"/>
        </w:rPr>
        <w:t xml:space="preserve">required because of </w:t>
      </w:r>
      <w:r w:rsidR="00674E61" w:rsidRPr="008F6A67">
        <w:rPr>
          <w:sz w:val="22"/>
          <w:szCs w:val="22"/>
        </w:rPr>
        <w:t>the polarization of opinions</w:t>
      </w:r>
      <w:r w:rsidR="00907012">
        <w:rPr>
          <w:sz w:val="22"/>
          <w:szCs w:val="22"/>
        </w:rPr>
        <w:t>; it was recognized that social sustainability tends to be subjective in nature and therefore acquiring data from multiple stakeholders was deemed imperative</w:t>
      </w:r>
      <w:r w:rsidR="00674E61" w:rsidRPr="008F6A67">
        <w:rPr>
          <w:sz w:val="22"/>
          <w:szCs w:val="22"/>
        </w:rPr>
        <w:t xml:space="preserve">. </w:t>
      </w:r>
      <w:r w:rsidR="007E5051" w:rsidRPr="008F6A67">
        <w:rPr>
          <w:sz w:val="22"/>
          <w:szCs w:val="22"/>
        </w:rPr>
        <w:t>Thus, besides the managers, a few other stakeholders connected to the organizations – workers – were questioned for data collection as well</w:t>
      </w:r>
      <w:r w:rsidR="00C01FB7" w:rsidRPr="008F6A67">
        <w:rPr>
          <w:sz w:val="22"/>
          <w:szCs w:val="22"/>
        </w:rPr>
        <w:t xml:space="preserve"> which increased the internal validity of the research</w:t>
      </w:r>
      <w:r w:rsidR="007E5051" w:rsidRPr="008F6A67">
        <w:rPr>
          <w:sz w:val="22"/>
          <w:szCs w:val="22"/>
        </w:rPr>
        <w:t xml:space="preserve">. </w:t>
      </w:r>
      <w:r w:rsidR="00F20624" w:rsidRPr="008F6A67">
        <w:rPr>
          <w:color w:val="000000" w:themeColor="text1"/>
          <w:sz w:val="22"/>
          <w:szCs w:val="22"/>
        </w:rPr>
        <w:t xml:space="preserve">Although the author </w:t>
      </w:r>
      <w:r w:rsidR="007E5051" w:rsidRPr="008F6A67">
        <w:rPr>
          <w:color w:val="000000" w:themeColor="text1"/>
          <w:sz w:val="22"/>
          <w:szCs w:val="22"/>
        </w:rPr>
        <w:t xml:space="preserve">recognizes </w:t>
      </w:r>
      <w:r w:rsidR="00F20624" w:rsidRPr="008F6A67">
        <w:rPr>
          <w:color w:val="000000" w:themeColor="text1"/>
          <w:sz w:val="22"/>
          <w:szCs w:val="22"/>
        </w:rPr>
        <w:t>that a main limitation of this research was the number of interviewees (see Section 6.1.5 for the discussion on this), still</w:t>
      </w:r>
      <w:r w:rsidR="007E5051" w:rsidRPr="008F6A67">
        <w:rPr>
          <w:color w:val="000000" w:themeColor="text1"/>
          <w:sz w:val="22"/>
          <w:szCs w:val="22"/>
        </w:rPr>
        <w:t xml:space="preserve"> various different sources of data were confronted. M</w:t>
      </w:r>
      <w:r w:rsidR="00602CC3" w:rsidRPr="008F6A67">
        <w:rPr>
          <w:color w:val="000000" w:themeColor="text1"/>
          <w:sz w:val="22"/>
          <w:szCs w:val="22"/>
        </w:rPr>
        <w:t xml:space="preserve">ethodological triangulation was achieved by using more than one </w:t>
      </w:r>
      <w:r w:rsidR="008043B6" w:rsidRPr="008F6A67">
        <w:rPr>
          <w:color w:val="000000" w:themeColor="text1"/>
          <w:sz w:val="22"/>
          <w:szCs w:val="22"/>
        </w:rPr>
        <w:t>methodology</w:t>
      </w:r>
      <w:r w:rsidR="00602CC3" w:rsidRPr="008F6A67">
        <w:rPr>
          <w:color w:val="000000" w:themeColor="text1"/>
          <w:sz w:val="22"/>
          <w:szCs w:val="22"/>
        </w:rPr>
        <w:t xml:space="preserve"> – literature, company websites and documents and interviews</w:t>
      </w:r>
      <w:r w:rsidR="00907012">
        <w:rPr>
          <w:color w:val="000000" w:themeColor="text1"/>
          <w:sz w:val="22"/>
          <w:szCs w:val="22"/>
        </w:rPr>
        <w:t>, newspapers and lawsuit cases</w:t>
      </w:r>
      <w:r w:rsidR="00602CC3" w:rsidRPr="008F6A67">
        <w:rPr>
          <w:color w:val="000000" w:themeColor="text1"/>
          <w:sz w:val="22"/>
          <w:szCs w:val="22"/>
        </w:rPr>
        <w:t xml:space="preserve"> – in a single research study</w:t>
      </w:r>
      <w:r w:rsidR="00C01FB7" w:rsidRPr="008F6A67">
        <w:rPr>
          <w:color w:val="000000" w:themeColor="text1"/>
          <w:sz w:val="22"/>
          <w:szCs w:val="22"/>
        </w:rPr>
        <w:t>, which enhanced the internal validity as well</w:t>
      </w:r>
      <w:r w:rsidR="00602CC3" w:rsidRPr="008F6A67">
        <w:rPr>
          <w:color w:val="000000" w:themeColor="text1"/>
          <w:sz w:val="22"/>
          <w:szCs w:val="22"/>
        </w:rPr>
        <w:t>.</w:t>
      </w:r>
    </w:p>
    <w:p w14:paraId="658153A4" w14:textId="77777777" w:rsidR="00C91FFF" w:rsidRPr="008F6A67" w:rsidRDefault="00C91FFF" w:rsidP="0018428F">
      <w:pPr>
        <w:autoSpaceDE w:val="0"/>
        <w:autoSpaceDN w:val="0"/>
        <w:adjustRightInd w:val="0"/>
        <w:spacing w:line="276" w:lineRule="auto"/>
        <w:jc w:val="both"/>
        <w:rPr>
          <w:color w:val="000000" w:themeColor="text1"/>
          <w:sz w:val="22"/>
          <w:szCs w:val="22"/>
        </w:rPr>
      </w:pPr>
    </w:p>
    <w:p w14:paraId="0EED5ABF" w14:textId="42BF0DB4" w:rsidR="00BE1C1C" w:rsidRPr="008F6A67" w:rsidRDefault="00BE1C1C" w:rsidP="0018428F">
      <w:pPr>
        <w:autoSpaceDE w:val="0"/>
        <w:autoSpaceDN w:val="0"/>
        <w:adjustRightInd w:val="0"/>
        <w:spacing w:line="276" w:lineRule="auto"/>
        <w:jc w:val="both"/>
        <w:rPr>
          <w:color w:val="000000" w:themeColor="text1"/>
          <w:sz w:val="22"/>
          <w:szCs w:val="22"/>
        </w:rPr>
      </w:pPr>
    </w:p>
    <w:p w14:paraId="0ABE567F" w14:textId="7D1D5790" w:rsidR="00BE1C1C" w:rsidRPr="008F6A67" w:rsidRDefault="00BE1C1C" w:rsidP="0018428F">
      <w:pPr>
        <w:pStyle w:val="Heading3"/>
        <w:spacing w:line="276" w:lineRule="auto"/>
        <w:rPr>
          <w:rFonts w:ascii="Times New Roman" w:hAnsi="Times New Roman" w:cs="Times New Roman"/>
          <w:color w:val="000000" w:themeColor="text1"/>
          <w:lang w:eastAsia="nl-NL"/>
        </w:rPr>
      </w:pPr>
      <w:bookmarkStart w:id="399" w:name="_Toc13378282"/>
      <w:bookmarkStart w:id="400" w:name="_Toc16598694"/>
      <w:bookmarkStart w:id="401" w:name="_Toc17532849"/>
      <w:r w:rsidRPr="008F6A67">
        <w:rPr>
          <w:rFonts w:ascii="Times New Roman" w:hAnsi="Times New Roman" w:cs="Times New Roman"/>
          <w:color w:val="000000" w:themeColor="text1"/>
          <w:lang w:eastAsia="nl-NL"/>
        </w:rPr>
        <w:t>7.</w:t>
      </w:r>
      <w:r w:rsidR="009A4AF6" w:rsidRPr="008F6A67">
        <w:rPr>
          <w:rFonts w:ascii="Times New Roman" w:hAnsi="Times New Roman" w:cs="Times New Roman"/>
          <w:color w:val="000000" w:themeColor="text1"/>
          <w:lang w:eastAsia="nl-NL"/>
        </w:rPr>
        <w:t>4</w:t>
      </w:r>
      <w:r w:rsidRPr="008F6A67">
        <w:rPr>
          <w:rFonts w:ascii="Times New Roman" w:hAnsi="Times New Roman" w:cs="Times New Roman"/>
          <w:color w:val="000000" w:themeColor="text1"/>
          <w:lang w:eastAsia="nl-NL"/>
        </w:rPr>
        <w:t xml:space="preserve">.3. </w:t>
      </w:r>
      <w:r w:rsidRPr="008F6A67">
        <w:rPr>
          <w:rFonts w:ascii="Times New Roman" w:hAnsi="Times New Roman" w:cs="Times New Roman"/>
          <w:color w:val="00B0F0"/>
          <w:lang w:eastAsia="nl-NL"/>
        </w:rPr>
        <w:t xml:space="preserve">External </w:t>
      </w:r>
      <w:r w:rsidR="00C91FFF" w:rsidRPr="008F6A67">
        <w:rPr>
          <w:rFonts w:ascii="Times New Roman" w:hAnsi="Times New Roman" w:cs="Times New Roman"/>
          <w:color w:val="00B0F0"/>
          <w:lang w:eastAsia="nl-NL"/>
        </w:rPr>
        <w:t>Validity</w:t>
      </w:r>
      <w:bookmarkEnd w:id="399"/>
      <w:bookmarkEnd w:id="400"/>
      <w:bookmarkEnd w:id="401"/>
    </w:p>
    <w:p w14:paraId="61D2B1C9" w14:textId="40CE7BAC" w:rsidR="00974B07" w:rsidRPr="008F6A67" w:rsidRDefault="00974B07" w:rsidP="0018428F">
      <w:pPr>
        <w:spacing w:line="276" w:lineRule="auto"/>
        <w:rPr>
          <w:sz w:val="22"/>
          <w:szCs w:val="22"/>
          <w:lang w:eastAsia="nl-NL"/>
        </w:rPr>
      </w:pPr>
    </w:p>
    <w:p w14:paraId="7E92F58E" w14:textId="50D50899" w:rsidR="00035E6C" w:rsidRPr="008F6A67" w:rsidRDefault="00E7473D" w:rsidP="0018428F">
      <w:pPr>
        <w:spacing w:line="276" w:lineRule="auto"/>
        <w:jc w:val="both"/>
        <w:rPr>
          <w:sz w:val="22"/>
          <w:szCs w:val="22"/>
          <w:lang w:eastAsia="nl-NL"/>
        </w:rPr>
      </w:pPr>
      <w:r w:rsidRPr="008F6A67">
        <w:rPr>
          <w:sz w:val="22"/>
          <w:szCs w:val="22"/>
          <w:lang w:eastAsia="nl-NL"/>
        </w:rPr>
        <w:t xml:space="preserve">The external validity is </w:t>
      </w:r>
      <w:r w:rsidR="00035E6C" w:rsidRPr="008F6A67">
        <w:rPr>
          <w:sz w:val="22"/>
          <w:szCs w:val="22"/>
          <w:lang w:eastAsia="nl-NL"/>
        </w:rPr>
        <w:t xml:space="preserve">an especially important topic </w:t>
      </w:r>
      <w:r w:rsidR="005E3264" w:rsidRPr="008F6A67">
        <w:rPr>
          <w:sz w:val="22"/>
          <w:szCs w:val="22"/>
          <w:lang w:eastAsia="nl-NL"/>
        </w:rPr>
        <w:t xml:space="preserve">to mention with regards to the specific S-LCA methodology </w:t>
      </w:r>
      <w:r w:rsidR="00F20624" w:rsidRPr="008F6A67">
        <w:rPr>
          <w:sz w:val="22"/>
          <w:szCs w:val="22"/>
          <w:lang w:eastAsia="nl-NL"/>
        </w:rPr>
        <w:t>that</w:t>
      </w:r>
      <w:r w:rsidR="005E3264" w:rsidRPr="008F6A67">
        <w:rPr>
          <w:sz w:val="22"/>
          <w:szCs w:val="22"/>
          <w:lang w:eastAsia="nl-NL"/>
        </w:rPr>
        <w:t xml:space="preserve"> was applied. As S-LCA practitioners call for further development of the methodology</w:t>
      </w:r>
      <w:r w:rsidR="00C01FB7" w:rsidRPr="008F6A67">
        <w:rPr>
          <w:sz w:val="22"/>
          <w:szCs w:val="22"/>
          <w:lang w:eastAsia="nl-NL"/>
        </w:rPr>
        <w:t xml:space="preserve"> </w:t>
      </w:r>
      <w:r w:rsidR="00C01FB7" w:rsidRPr="008F6A67">
        <w:rPr>
          <w:sz w:val="22"/>
          <w:szCs w:val="22"/>
          <w:lang w:eastAsia="nl-NL"/>
        </w:rPr>
        <w:lastRenderedPageBreak/>
        <w:t xml:space="preserve">– </w:t>
      </w:r>
      <w:r w:rsidR="005E3264" w:rsidRPr="008F6A67">
        <w:rPr>
          <w:sz w:val="22"/>
          <w:szCs w:val="22"/>
          <w:lang w:eastAsia="nl-NL"/>
        </w:rPr>
        <w:t xml:space="preserve">and this thesis aimed to contribute in this </w:t>
      </w:r>
      <w:r w:rsidR="009C3B1D" w:rsidRPr="008F6A67">
        <w:rPr>
          <w:sz w:val="22"/>
          <w:szCs w:val="22"/>
          <w:lang w:eastAsia="nl-NL"/>
        </w:rPr>
        <w:t>way</w:t>
      </w:r>
      <w:r w:rsidR="00C01FB7" w:rsidRPr="008F6A67">
        <w:rPr>
          <w:sz w:val="22"/>
          <w:szCs w:val="22"/>
          <w:lang w:eastAsia="nl-NL"/>
        </w:rPr>
        <w:t xml:space="preserve"> – </w:t>
      </w:r>
      <w:r w:rsidR="009C3B1D" w:rsidRPr="008F6A67">
        <w:rPr>
          <w:sz w:val="22"/>
          <w:szCs w:val="22"/>
          <w:lang w:eastAsia="nl-NL"/>
        </w:rPr>
        <w:t xml:space="preserve">discussing about the </w:t>
      </w:r>
      <w:r w:rsidR="00330671" w:rsidRPr="008F6A67">
        <w:rPr>
          <w:sz w:val="22"/>
          <w:szCs w:val="22"/>
          <w:lang w:eastAsia="nl-NL"/>
        </w:rPr>
        <w:t xml:space="preserve">potential </w:t>
      </w:r>
      <w:r w:rsidR="009C3B1D" w:rsidRPr="008F6A67">
        <w:rPr>
          <w:sz w:val="22"/>
          <w:szCs w:val="22"/>
          <w:lang w:eastAsia="nl-NL"/>
        </w:rPr>
        <w:t xml:space="preserve">future use of the developed methodology is </w:t>
      </w:r>
      <w:r w:rsidR="00330671" w:rsidRPr="008F6A67">
        <w:rPr>
          <w:sz w:val="22"/>
          <w:szCs w:val="22"/>
          <w:lang w:eastAsia="nl-NL"/>
        </w:rPr>
        <w:t xml:space="preserve">essential. </w:t>
      </w:r>
    </w:p>
    <w:p w14:paraId="17B7BD83" w14:textId="7EEDFB97" w:rsidR="00116FF1" w:rsidRPr="008F6A67" w:rsidRDefault="00116FF1" w:rsidP="0018428F">
      <w:pPr>
        <w:spacing w:line="276" w:lineRule="auto"/>
        <w:jc w:val="both"/>
        <w:rPr>
          <w:sz w:val="22"/>
          <w:szCs w:val="22"/>
          <w:lang w:eastAsia="nl-NL"/>
        </w:rPr>
      </w:pPr>
    </w:p>
    <w:p w14:paraId="26A6D9BA" w14:textId="23A04B87" w:rsidR="00116FF1" w:rsidRPr="008F6A67" w:rsidRDefault="00116FF1" w:rsidP="00116FF1">
      <w:pPr>
        <w:spacing w:line="276" w:lineRule="auto"/>
        <w:jc w:val="both"/>
        <w:rPr>
          <w:sz w:val="22"/>
          <w:szCs w:val="22"/>
        </w:rPr>
      </w:pPr>
      <w:r w:rsidRPr="008F6A67">
        <w:rPr>
          <w:sz w:val="22"/>
          <w:szCs w:val="22"/>
        </w:rPr>
        <w:t>The S-LCA methodology of this thesis was developed and applied specifically for application in the ZERO BRINE project, with all the organizations within the system boundaries being a part of the Dutch chemical process industry. Alterations were made from the UNEP/SETAC-proposed social impact categories and indicators based on their perceived importance and relevance to the Dutch process industry and the ZERO BRINE project</w:t>
      </w:r>
      <w:r w:rsidR="008B182C" w:rsidRPr="008F6A67">
        <w:rPr>
          <w:sz w:val="22"/>
          <w:szCs w:val="22"/>
        </w:rPr>
        <w:t xml:space="preserve"> in particular</w:t>
      </w:r>
      <w:r w:rsidRPr="008F6A67">
        <w:rPr>
          <w:sz w:val="22"/>
          <w:szCs w:val="22"/>
        </w:rPr>
        <w:t xml:space="preserve">. As such, the methodology may be used for application for other organizations in this context as well. It may be used by executives and business decision makers in this industry for assessing the relations between their activities and the social impacts in a way which is meaningful for them, as they will likely want to assess those same issues. Thereby, the methodology </w:t>
      </w:r>
      <w:r w:rsidR="008B182C" w:rsidRPr="008F6A67">
        <w:rPr>
          <w:sz w:val="22"/>
          <w:szCs w:val="22"/>
        </w:rPr>
        <w:t xml:space="preserve">can </w:t>
      </w:r>
      <w:r w:rsidRPr="008F6A67">
        <w:rPr>
          <w:sz w:val="22"/>
          <w:szCs w:val="22"/>
        </w:rPr>
        <w:t xml:space="preserve">serve as an important decision support for </w:t>
      </w:r>
      <w:r w:rsidR="008B182C" w:rsidRPr="008F6A67">
        <w:rPr>
          <w:sz w:val="22"/>
          <w:szCs w:val="22"/>
        </w:rPr>
        <w:t xml:space="preserve">such </w:t>
      </w:r>
      <w:r w:rsidRPr="008F6A67">
        <w:rPr>
          <w:sz w:val="22"/>
          <w:szCs w:val="22"/>
        </w:rPr>
        <w:t xml:space="preserve">organizations to potentially improve the social impacts in their value chains.  However, modification will likely be required. For example, a few subcategories may need to </w:t>
      </w:r>
      <w:r w:rsidR="0036078D">
        <w:rPr>
          <w:sz w:val="22"/>
          <w:szCs w:val="22"/>
        </w:rPr>
        <w:t xml:space="preserve">be </w:t>
      </w:r>
      <w:r w:rsidRPr="008F6A67">
        <w:rPr>
          <w:sz w:val="22"/>
          <w:szCs w:val="22"/>
        </w:rPr>
        <w:t xml:space="preserve">excluded or included depending upon the sector, region and expected results. </w:t>
      </w:r>
      <w:r w:rsidR="008B182C" w:rsidRPr="008F6A67">
        <w:rPr>
          <w:sz w:val="22"/>
          <w:szCs w:val="22"/>
        </w:rPr>
        <w:t>Furthermore, additional inventory indicators may be required in a different supply chains. This is especially true for applications outside of the Dutch chemical process industry. T</w:t>
      </w:r>
      <w:r w:rsidRPr="008F6A67">
        <w:rPr>
          <w:sz w:val="22"/>
          <w:szCs w:val="22"/>
        </w:rPr>
        <w:t>he methodology may still serve as a useful too</w:t>
      </w:r>
      <w:r w:rsidR="008B182C" w:rsidRPr="008F6A67">
        <w:rPr>
          <w:sz w:val="22"/>
          <w:szCs w:val="22"/>
        </w:rPr>
        <w:t xml:space="preserve">l as well mainly because of the S-LCIA method in the third phase of the framework, however the subcategories and indicators will likely need modification. </w:t>
      </w:r>
    </w:p>
    <w:p w14:paraId="38D965BD" w14:textId="6E3B7C7B" w:rsidR="00000303" w:rsidRPr="008F6A67" w:rsidRDefault="00000303" w:rsidP="0018428F">
      <w:pPr>
        <w:spacing w:line="276" w:lineRule="auto"/>
        <w:rPr>
          <w:lang w:eastAsia="nl-NL"/>
        </w:rPr>
      </w:pPr>
    </w:p>
    <w:p w14:paraId="7B236035" w14:textId="77777777" w:rsidR="003A6086" w:rsidRPr="008F6A67" w:rsidRDefault="003A6086" w:rsidP="0018428F">
      <w:pPr>
        <w:spacing w:line="276" w:lineRule="auto"/>
        <w:rPr>
          <w:lang w:eastAsia="nl-NL"/>
        </w:rPr>
      </w:pPr>
    </w:p>
    <w:p w14:paraId="014BBDDF" w14:textId="65D5D951" w:rsidR="008F57D4" w:rsidRPr="008F6A67" w:rsidRDefault="008F57D4" w:rsidP="0018428F">
      <w:pPr>
        <w:pStyle w:val="Heading2"/>
        <w:spacing w:line="276" w:lineRule="auto"/>
        <w:rPr>
          <w:rFonts w:ascii="Times New Roman" w:hAnsi="Times New Roman" w:cs="Times New Roman"/>
          <w:color w:val="000000" w:themeColor="text1"/>
          <w:sz w:val="28"/>
          <w:szCs w:val="28"/>
          <w:lang w:eastAsia="nl-NL"/>
        </w:rPr>
      </w:pPr>
      <w:bookmarkStart w:id="402" w:name="_Toc16598695"/>
      <w:bookmarkStart w:id="403" w:name="_Toc17532850"/>
      <w:r w:rsidRPr="008F6A67">
        <w:rPr>
          <w:rFonts w:ascii="Times New Roman" w:hAnsi="Times New Roman" w:cs="Times New Roman"/>
          <w:color w:val="000000" w:themeColor="text1"/>
          <w:sz w:val="28"/>
          <w:szCs w:val="28"/>
          <w:lang w:eastAsia="nl-NL"/>
        </w:rPr>
        <w:t>7.</w:t>
      </w:r>
      <w:r w:rsidR="009A4AF6" w:rsidRPr="008F6A67">
        <w:rPr>
          <w:rFonts w:ascii="Times New Roman" w:hAnsi="Times New Roman" w:cs="Times New Roman"/>
          <w:color w:val="000000" w:themeColor="text1"/>
          <w:sz w:val="28"/>
          <w:szCs w:val="28"/>
          <w:lang w:eastAsia="nl-NL"/>
        </w:rPr>
        <w:t>5</w:t>
      </w:r>
      <w:r w:rsidRPr="008F6A67">
        <w:rPr>
          <w:rFonts w:ascii="Times New Roman" w:hAnsi="Times New Roman" w:cs="Times New Roman"/>
          <w:color w:val="000000" w:themeColor="text1"/>
          <w:sz w:val="28"/>
          <w:szCs w:val="28"/>
          <w:lang w:eastAsia="nl-NL"/>
        </w:rPr>
        <w:t xml:space="preserve">. </w:t>
      </w:r>
      <w:r w:rsidRPr="008F6A67">
        <w:rPr>
          <w:rFonts w:ascii="Times New Roman" w:hAnsi="Times New Roman" w:cs="Times New Roman"/>
          <w:color w:val="00B0F0"/>
          <w:sz w:val="28"/>
          <w:szCs w:val="28"/>
          <w:lang w:eastAsia="nl-NL"/>
        </w:rPr>
        <w:t>Recommendations for Future Research</w:t>
      </w:r>
      <w:bookmarkEnd w:id="402"/>
      <w:bookmarkEnd w:id="403"/>
    </w:p>
    <w:p w14:paraId="5309E4BA" w14:textId="77777777" w:rsidR="00010BBC" w:rsidRPr="008F6A67" w:rsidRDefault="00010BBC" w:rsidP="0018428F">
      <w:pPr>
        <w:spacing w:line="276" w:lineRule="auto"/>
        <w:rPr>
          <w:lang w:eastAsia="nl-NL"/>
        </w:rPr>
      </w:pPr>
    </w:p>
    <w:p w14:paraId="107CE713" w14:textId="39EA108F" w:rsidR="00010BBC" w:rsidRPr="008F6A67" w:rsidRDefault="00761254" w:rsidP="0018428F">
      <w:pPr>
        <w:spacing w:line="276" w:lineRule="auto"/>
        <w:rPr>
          <w:sz w:val="22"/>
          <w:szCs w:val="22"/>
          <w:lang w:eastAsia="nl-NL"/>
        </w:rPr>
      </w:pPr>
      <w:r w:rsidRPr="008F6A67">
        <w:rPr>
          <w:sz w:val="22"/>
          <w:szCs w:val="22"/>
          <w:lang w:eastAsia="nl-NL"/>
        </w:rPr>
        <w:t xml:space="preserve">This final section of the thesis offers </w:t>
      </w:r>
      <w:r w:rsidR="001C25C1" w:rsidRPr="008F6A67">
        <w:rPr>
          <w:sz w:val="22"/>
          <w:szCs w:val="22"/>
          <w:lang w:eastAsia="nl-NL"/>
        </w:rPr>
        <w:t xml:space="preserve">recommendations for future research.  </w:t>
      </w:r>
      <w:r w:rsidR="00010BBC" w:rsidRPr="008F6A67">
        <w:rPr>
          <w:sz w:val="22"/>
          <w:szCs w:val="22"/>
          <w:lang w:eastAsia="nl-NL"/>
        </w:rPr>
        <w:t xml:space="preserve">Future research may be preceded in </w:t>
      </w:r>
      <w:r w:rsidRPr="008F6A67">
        <w:rPr>
          <w:sz w:val="22"/>
          <w:szCs w:val="22"/>
          <w:lang w:eastAsia="nl-NL"/>
        </w:rPr>
        <w:t xml:space="preserve">three </w:t>
      </w:r>
      <w:r w:rsidR="00010BBC" w:rsidRPr="008F6A67">
        <w:rPr>
          <w:sz w:val="22"/>
          <w:szCs w:val="22"/>
          <w:lang w:eastAsia="nl-NL"/>
        </w:rPr>
        <w:t>areas:</w:t>
      </w:r>
    </w:p>
    <w:p w14:paraId="72CAA1D1" w14:textId="77777777" w:rsidR="00C031A4" w:rsidRPr="008F6A67" w:rsidRDefault="00C031A4" w:rsidP="0018428F">
      <w:pPr>
        <w:spacing w:line="276" w:lineRule="auto"/>
        <w:rPr>
          <w:sz w:val="22"/>
          <w:szCs w:val="22"/>
          <w:lang w:eastAsia="nl-NL"/>
        </w:rPr>
      </w:pPr>
    </w:p>
    <w:p w14:paraId="0949D75C" w14:textId="0F8BA713" w:rsidR="003A2A33" w:rsidRPr="008F6A67" w:rsidRDefault="003A2A33" w:rsidP="0018428F">
      <w:pPr>
        <w:pStyle w:val="ListParagraph"/>
        <w:numPr>
          <w:ilvl w:val="0"/>
          <w:numId w:val="15"/>
        </w:numPr>
        <w:spacing w:line="276" w:lineRule="auto"/>
        <w:jc w:val="both"/>
        <w:rPr>
          <w:rFonts w:ascii="Times New Roman" w:hAnsi="Times New Roman"/>
          <w:lang w:val="en-US" w:eastAsia="nl-NL"/>
        </w:rPr>
      </w:pPr>
      <w:r w:rsidRPr="008F6A67">
        <w:rPr>
          <w:rFonts w:ascii="Times New Roman" w:hAnsi="Times New Roman"/>
          <w:lang w:val="en-US" w:eastAsia="nl-NL"/>
        </w:rPr>
        <w:t>Further research for ZERO BRINE (Section 7.3.1)</w:t>
      </w:r>
    </w:p>
    <w:p w14:paraId="22B9737C" w14:textId="7DBB7EA9" w:rsidR="00010BBC" w:rsidRPr="008F6A67" w:rsidRDefault="00010BBC" w:rsidP="0018428F">
      <w:pPr>
        <w:pStyle w:val="ListParagraph"/>
        <w:numPr>
          <w:ilvl w:val="0"/>
          <w:numId w:val="15"/>
        </w:numPr>
        <w:spacing w:line="276" w:lineRule="auto"/>
        <w:jc w:val="both"/>
        <w:rPr>
          <w:rFonts w:ascii="Times New Roman" w:hAnsi="Times New Roman"/>
          <w:lang w:val="en-US" w:eastAsia="nl-NL"/>
        </w:rPr>
      </w:pPr>
      <w:r w:rsidRPr="008F6A67">
        <w:rPr>
          <w:rFonts w:ascii="Times New Roman" w:hAnsi="Times New Roman"/>
          <w:lang w:val="en-US" w:eastAsia="nl-NL"/>
        </w:rPr>
        <w:t>Further refinement of the S-LCA framework</w:t>
      </w:r>
      <w:r w:rsidR="00D106B6" w:rsidRPr="008F6A67">
        <w:rPr>
          <w:rFonts w:ascii="Times New Roman" w:hAnsi="Times New Roman"/>
          <w:lang w:val="en-US" w:eastAsia="nl-NL"/>
        </w:rPr>
        <w:t xml:space="preserve">; in general and the specific methodology from this thesis </w:t>
      </w:r>
      <w:r w:rsidR="00AB585C" w:rsidRPr="008F6A67">
        <w:rPr>
          <w:rFonts w:ascii="Times New Roman" w:hAnsi="Times New Roman"/>
          <w:lang w:val="en-US" w:eastAsia="nl-NL"/>
        </w:rPr>
        <w:t xml:space="preserve">(Section </w:t>
      </w:r>
      <w:r w:rsidR="003A2A33" w:rsidRPr="008F6A67">
        <w:rPr>
          <w:rFonts w:ascii="Times New Roman" w:hAnsi="Times New Roman"/>
          <w:lang w:val="en-US" w:eastAsia="nl-NL"/>
        </w:rPr>
        <w:t>7.3.2</w:t>
      </w:r>
      <w:r w:rsidR="00AB585C" w:rsidRPr="008F6A67">
        <w:rPr>
          <w:rFonts w:ascii="Times New Roman" w:hAnsi="Times New Roman"/>
          <w:lang w:val="en-US" w:eastAsia="nl-NL"/>
        </w:rPr>
        <w:t>)</w:t>
      </w:r>
    </w:p>
    <w:p w14:paraId="1951893B" w14:textId="270D3851" w:rsidR="005C6469" w:rsidRPr="008F6A67" w:rsidRDefault="00AB585C" w:rsidP="00761254">
      <w:pPr>
        <w:pStyle w:val="ListParagraph"/>
        <w:numPr>
          <w:ilvl w:val="0"/>
          <w:numId w:val="15"/>
        </w:numPr>
        <w:spacing w:line="276" w:lineRule="auto"/>
        <w:jc w:val="both"/>
        <w:rPr>
          <w:rFonts w:ascii="Times New Roman" w:hAnsi="Times New Roman"/>
          <w:lang w:val="en-US" w:eastAsia="nl-NL"/>
        </w:rPr>
      </w:pPr>
      <w:r w:rsidRPr="008F6A67">
        <w:rPr>
          <w:rFonts w:ascii="Times New Roman" w:hAnsi="Times New Roman"/>
          <w:lang w:val="en-US" w:eastAsia="nl-NL"/>
        </w:rPr>
        <w:t xml:space="preserve">Elevating </w:t>
      </w:r>
      <w:r w:rsidR="00010BBC" w:rsidRPr="008F6A67">
        <w:rPr>
          <w:rFonts w:ascii="Times New Roman" w:hAnsi="Times New Roman"/>
          <w:lang w:val="en-US" w:eastAsia="nl-NL"/>
        </w:rPr>
        <w:t>the status of social sustainability</w:t>
      </w:r>
      <w:r w:rsidR="00EB0633" w:rsidRPr="008F6A67">
        <w:rPr>
          <w:rFonts w:ascii="Times New Roman" w:hAnsi="Times New Roman"/>
          <w:lang w:val="en-US" w:eastAsia="nl-NL"/>
        </w:rPr>
        <w:t xml:space="preserve"> in business</w:t>
      </w:r>
      <w:r w:rsidRPr="008F6A67">
        <w:rPr>
          <w:rFonts w:ascii="Times New Roman" w:hAnsi="Times New Roman"/>
          <w:lang w:val="en-US" w:eastAsia="nl-NL"/>
        </w:rPr>
        <w:t xml:space="preserve"> (Section</w:t>
      </w:r>
      <w:r w:rsidR="003A2A33" w:rsidRPr="008F6A67">
        <w:rPr>
          <w:rFonts w:ascii="Times New Roman" w:hAnsi="Times New Roman"/>
          <w:lang w:val="en-US" w:eastAsia="nl-NL"/>
        </w:rPr>
        <w:t xml:space="preserve"> 7.3.3</w:t>
      </w:r>
      <w:r w:rsidRPr="008F6A67">
        <w:rPr>
          <w:rFonts w:ascii="Times New Roman" w:hAnsi="Times New Roman"/>
          <w:lang w:val="en-US" w:eastAsia="nl-NL"/>
        </w:rPr>
        <w:t>)</w:t>
      </w:r>
    </w:p>
    <w:p w14:paraId="1B550B56" w14:textId="77777777" w:rsidR="005C6469" w:rsidRPr="008F6A67" w:rsidRDefault="005C6469" w:rsidP="0018428F">
      <w:pPr>
        <w:spacing w:line="276" w:lineRule="auto"/>
        <w:ind w:left="360"/>
        <w:jc w:val="both"/>
        <w:rPr>
          <w:lang w:eastAsia="nl-NL"/>
        </w:rPr>
      </w:pPr>
    </w:p>
    <w:p w14:paraId="2E830DF4" w14:textId="77777777" w:rsidR="00010BBC" w:rsidRPr="008F6A67" w:rsidRDefault="00010BBC" w:rsidP="0018428F">
      <w:pPr>
        <w:pStyle w:val="ListParagraph"/>
        <w:spacing w:line="276" w:lineRule="auto"/>
        <w:rPr>
          <w:rFonts w:ascii="Times New Roman" w:hAnsi="Times New Roman"/>
          <w:lang w:val="en-US" w:eastAsia="nl-NL"/>
        </w:rPr>
      </w:pPr>
    </w:p>
    <w:p w14:paraId="1BD5403F" w14:textId="6A44B94A" w:rsidR="003A2A33" w:rsidRPr="008F6A67" w:rsidRDefault="003A2A33" w:rsidP="0018428F">
      <w:pPr>
        <w:pStyle w:val="Heading3"/>
        <w:spacing w:line="276" w:lineRule="auto"/>
        <w:rPr>
          <w:rFonts w:ascii="Times New Roman" w:hAnsi="Times New Roman" w:cs="Times New Roman"/>
          <w:color w:val="00B0F0"/>
          <w:lang w:eastAsia="nl-NL"/>
        </w:rPr>
      </w:pPr>
      <w:bookmarkStart w:id="404" w:name="_Toc13378284"/>
      <w:bookmarkStart w:id="405" w:name="_Toc16598696"/>
      <w:bookmarkStart w:id="406" w:name="_Toc17532851"/>
      <w:bookmarkStart w:id="407" w:name="_Toc9455998"/>
      <w:r w:rsidRPr="008F6A67">
        <w:rPr>
          <w:rFonts w:ascii="Times New Roman" w:hAnsi="Times New Roman" w:cs="Times New Roman"/>
          <w:color w:val="000000" w:themeColor="text1"/>
          <w:lang w:eastAsia="nl-NL"/>
        </w:rPr>
        <w:t>7.</w:t>
      </w:r>
      <w:r w:rsidR="009A4AF6" w:rsidRPr="008F6A67">
        <w:rPr>
          <w:rFonts w:ascii="Times New Roman" w:hAnsi="Times New Roman" w:cs="Times New Roman"/>
          <w:color w:val="000000" w:themeColor="text1"/>
          <w:lang w:eastAsia="nl-NL"/>
        </w:rPr>
        <w:t>5</w:t>
      </w:r>
      <w:r w:rsidRPr="008F6A67">
        <w:rPr>
          <w:rFonts w:ascii="Times New Roman" w:hAnsi="Times New Roman" w:cs="Times New Roman"/>
          <w:color w:val="000000" w:themeColor="text1"/>
          <w:lang w:eastAsia="nl-NL"/>
        </w:rPr>
        <w:t xml:space="preserve">.1. </w:t>
      </w:r>
      <w:r w:rsidRPr="008F6A67">
        <w:rPr>
          <w:rFonts w:ascii="Times New Roman" w:hAnsi="Times New Roman" w:cs="Times New Roman"/>
          <w:color w:val="00B0F0"/>
          <w:lang w:eastAsia="nl-NL"/>
        </w:rPr>
        <w:t>Further Research for ZERO BRINE</w:t>
      </w:r>
      <w:bookmarkEnd w:id="404"/>
      <w:bookmarkEnd w:id="405"/>
      <w:bookmarkEnd w:id="406"/>
    </w:p>
    <w:p w14:paraId="359ECFD9" w14:textId="77777777" w:rsidR="003A2A33" w:rsidRPr="008F6A67" w:rsidRDefault="003A2A33" w:rsidP="0018428F">
      <w:pPr>
        <w:spacing w:line="276" w:lineRule="auto"/>
        <w:rPr>
          <w:lang w:eastAsia="nl-NL"/>
        </w:rPr>
      </w:pPr>
    </w:p>
    <w:p w14:paraId="3A23A1BD" w14:textId="3E605186" w:rsidR="00055948" w:rsidRPr="008F6A67" w:rsidRDefault="003A2A33" w:rsidP="0018428F">
      <w:pPr>
        <w:spacing w:line="276" w:lineRule="auto"/>
        <w:jc w:val="both"/>
        <w:rPr>
          <w:sz w:val="22"/>
          <w:szCs w:val="22"/>
          <w:lang w:eastAsia="nl-NL"/>
        </w:rPr>
      </w:pPr>
      <w:r w:rsidRPr="008F6A67">
        <w:rPr>
          <w:sz w:val="22"/>
          <w:szCs w:val="22"/>
          <w:lang w:eastAsia="nl-NL"/>
        </w:rPr>
        <w:t xml:space="preserve">Given that ZERO BRINE was the main </w:t>
      </w:r>
      <w:r w:rsidR="00893649" w:rsidRPr="008F6A67">
        <w:rPr>
          <w:sz w:val="22"/>
          <w:szCs w:val="22"/>
          <w:lang w:eastAsia="nl-NL"/>
        </w:rPr>
        <w:t xml:space="preserve">object of this research, recommendations for further research about it are deemed appropriate. </w:t>
      </w:r>
      <w:r w:rsidR="00DB5B30" w:rsidRPr="008F6A67">
        <w:rPr>
          <w:sz w:val="22"/>
          <w:szCs w:val="22"/>
          <w:lang w:eastAsia="nl-NL"/>
        </w:rPr>
        <w:t xml:space="preserve">Various </w:t>
      </w:r>
      <w:r w:rsidR="00893649" w:rsidRPr="008F6A67">
        <w:rPr>
          <w:sz w:val="22"/>
          <w:szCs w:val="22"/>
          <w:lang w:eastAsia="nl-NL"/>
        </w:rPr>
        <w:t>project research requirements are already laid out in the Grant Agreement</w:t>
      </w:r>
      <w:r w:rsidR="00DB5B30" w:rsidRPr="008F6A67">
        <w:rPr>
          <w:sz w:val="22"/>
          <w:szCs w:val="22"/>
          <w:lang w:eastAsia="nl-NL"/>
        </w:rPr>
        <w:t xml:space="preserve">, </w:t>
      </w:r>
      <w:r w:rsidR="00055948" w:rsidRPr="008F6A67">
        <w:rPr>
          <w:sz w:val="22"/>
          <w:szCs w:val="22"/>
          <w:lang w:eastAsia="nl-NL"/>
        </w:rPr>
        <w:t xml:space="preserve">including </w:t>
      </w:r>
      <w:r w:rsidR="00761254" w:rsidRPr="008F6A67">
        <w:rPr>
          <w:sz w:val="22"/>
          <w:szCs w:val="22"/>
          <w:lang w:eastAsia="nl-NL"/>
        </w:rPr>
        <w:t xml:space="preserve">economic and environmental sustainability </w:t>
      </w:r>
      <w:r w:rsidR="00FE5D2C" w:rsidRPr="008F6A67">
        <w:rPr>
          <w:sz w:val="22"/>
          <w:szCs w:val="22"/>
          <w:lang w:eastAsia="nl-NL"/>
        </w:rPr>
        <w:t xml:space="preserve">performance </w:t>
      </w:r>
      <w:r w:rsidR="00761254" w:rsidRPr="008F6A67">
        <w:rPr>
          <w:sz w:val="22"/>
          <w:szCs w:val="22"/>
          <w:lang w:eastAsia="nl-NL"/>
        </w:rPr>
        <w:t xml:space="preserve">evaluations. </w:t>
      </w:r>
      <w:r w:rsidR="00055948" w:rsidRPr="008F6A67">
        <w:rPr>
          <w:sz w:val="22"/>
          <w:szCs w:val="22"/>
          <w:lang w:eastAsia="nl-NL"/>
        </w:rPr>
        <w:t xml:space="preserve">The author chose to exclude these elements for recommendations for future research and rather focus only on </w:t>
      </w:r>
      <w:r w:rsidR="00DB5B30" w:rsidRPr="008F6A67">
        <w:rPr>
          <w:sz w:val="22"/>
          <w:szCs w:val="22"/>
          <w:lang w:eastAsia="nl-NL"/>
        </w:rPr>
        <w:t xml:space="preserve">the </w:t>
      </w:r>
      <w:r w:rsidR="00055948" w:rsidRPr="008F6A67">
        <w:rPr>
          <w:sz w:val="22"/>
          <w:szCs w:val="22"/>
          <w:lang w:eastAsia="nl-NL"/>
        </w:rPr>
        <w:t xml:space="preserve">social sustainability and </w:t>
      </w:r>
      <w:r w:rsidR="00DB5B30" w:rsidRPr="008F6A67">
        <w:rPr>
          <w:sz w:val="22"/>
          <w:szCs w:val="22"/>
          <w:lang w:eastAsia="nl-NL"/>
        </w:rPr>
        <w:t>S-LCA aspect</w:t>
      </w:r>
      <w:r w:rsidR="00055948" w:rsidRPr="008F6A67">
        <w:rPr>
          <w:sz w:val="22"/>
          <w:szCs w:val="22"/>
          <w:lang w:eastAsia="nl-NL"/>
        </w:rPr>
        <w:t>, as it is in line with the current research topic</w:t>
      </w:r>
      <w:r w:rsidR="00DB5B30" w:rsidRPr="008F6A67">
        <w:rPr>
          <w:sz w:val="22"/>
          <w:szCs w:val="22"/>
          <w:lang w:eastAsia="nl-NL"/>
        </w:rPr>
        <w:t xml:space="preserve">. </w:t>
      </w:r>
    </w:p>
    <w:p w14:paraId="29F493D8" w14:textId="77777777" w:rsidR="00055948" w:rsidRPr="008F6A67" w:rsidRDefault="00055948" w:rsidP="0018428F">
      <w:pPr>
        <w:spacing w:line="276" w:lineRule="auto"/>
        <w:jc w:val="both"/>
        <w:rPr>
          <w:sz w:val="22"/>
          <w:szCs w:val="22"/>
          <w:lang w:eastAsia="nl-NL"/>
        </w:rPr>
      </w:pPr>
    </w:p>
    <w:p w14:paraId="50E1E1F8" w14:textId="6938A354" w:rsidR="0095332D" w:rsidRPr="008F6A67" w:rsidRDefault="002E60E1" w:rsidP="0095332D">
      <w:pPr>
        <w:spacing w:line="276" w:lineRule="auto"/>
        <w:jc w:val="both"/>
        <w:rPr>
          <w:sz w:val="22"/>
          <w:szCs w:val="22"/>
          <w:lang w:eastAsia="nl-NL"/>
        </w:rPr>
      </w:pPr>
      <w:r w:rsidRPr="008F6A67">
        <w:rPr>
          <w:sz w:val="22"/>
          <w:szCs w:val="22"/>
          <w:lang w:eastAsia="nl-NL"/>
        </w:rPr>
        <w:t xml:space="preserve">As previously stated, </w:t>
      </w:r>
      <w:r w:rsidR="00FE5D2C" w:rsidRPr="008F6A67">
        <w:rPr>
          <w:sz w:val="22"/>
          <w:szCs w:val="22"/>
          <w:lang w:eastAsia="nl-NL"/>
        </w:rPr>
        <w:t xml:space="preserve">an </w:t>
      </w:r>
      <w:r w:rsidRPr="008F6A67">
        <w:rPr>
          <w:sz w:val="22"/>
          <w:szCs w:val="22"/>
          <w:lang w:eastAsia="nl-NL"/>
        </w:rPr>
        <w:t xml:space="preserve">important </w:t>
      </w:r>
      <w:r w:rsidR="00B32AAF" w:rsidRPr="008F6A67">
        <w:rPr>
          <w:sz w:val="22"/>
          <w:szCs w:val="22"/>
          <w:lang w:eastAsia="nl-NL"/>
        </w:rPr>
        <w:t>contribution</w:t>
      </w:r>
      <w:r w:rsidRPr="008F6A67">
        <w:rPr>
          <w:sz w:val="22"/>
          <w:szCs w:val="22"/>
          <w:lang w:eastAsia="nl-NL"/>
        </w:rPr>
        <w:t xml:space="preserve"> </w:t>
      </w:r>
      <w:r w:rsidR="00B32AAF" w:rsidRPr="008F6A67">
        <w:rPr>
          <w:sz w:val="22"/>
          <w:szCs w:val="22"/>
          <w:lang w:eastAsia="nl-NL"/>
        </w:rPr>
        <w:t xml:space="preserve">was the deep analysis into the social sustainability performance of the organizations involved in the system to assess the social </w:t>
      </w:r>
      <w:r w:rsidR="00055948" w:rsidRPr="008F6A67">
        <w:rPr>
          <w:sz w:val="22"/>
          <w:szCs w:val="22"/>
          <w:lang w:eastAsia="nl-NL"/>
        </w:rPr>
        <w:t xml:space="preserve">effects </w:t>
      </w:r>
      <w:r w:rsidR="00B32AAF" w:rsidRPr="008F6A67">
        <w:rPr>
          <w:sz w:val="22"/>
          <w:szCs w:val="22"/>
          <w:lang w:eastAsia="nl-NL"/>
        </w:rPr>
        <w:t xml:space="preserve">on various stakeholders. Since S-LCA is a decision-making tool, if managers at the organizations seriously consider the results of this research and implement the </w:t>
      </w:r>
      <w:r w:rsidR="00FE5D2C" w:rsidRPr="008F6A67">
        <w:rPr>
          <w:sz w:val="22"/>
          <w:szCs w:val="22"/>
          <w:lang w:eastAsia="nl-NL"/>
        </w:rPr>
        <w:t xml:space="preserve">hotspot </w:t>
      </w:r>
      <w:r w:rsidR="00B32AAF" w:rsidRPr="008F6A67">
        <w:rPr>
          <w:sz w:val="22"/>
          <w:szCs w:val="22"/>
          <w:lang w:eastAsia="nl-NL"/>
        </w:rPr>
        <w:t xml:space="preserve">recommendations accordingly, this could have positive societal effects. </w:t>
      </w:r>
      <w:r w:rsidR="00B256D7" w:rsidRPr="008F6A67">
        <w:rPr>
          <w:sz w:val="22"/>
          <w:szCs w:val="22"/>
          <w:lang w:eastAsia="nl-NL"/>
        </w:rPr>
        <w:t>H</w:t>
      </w:r>
      <w:r w:rsidR="00DB5B30" w:rsidRPr="008F6A67">
        <w:rPr>
          <w:sz w:val="22"/>
          <w:szCs w:val="22"/>
          <w:lang w:eastAsia="nl-NL"/>
        </w:rPr>
        <w:t>owever</w:t>
      </w:r>
      <w:r w:rsidR="00B256D7" w:rsidRPr="008F6A67">
        <w:rPr>
          <w:sz w:val="22"/>
          <w:szCs w:val="22"/>
          <w:lang w:eastAsia="nl-NL"/>
        </w:rPr>
        <w:t xml:space="preserve">, alterations to the S-LCA application may be made </w:t>
      </w:r>
      <w:r w:rsidR="00FE5D2C" w:rsidRPr="008F6A67">
        <w:rPr>
          <w:sz w:val="22"/>
          <w:szCs w:val="22"/>
          <w:lang w:eastAsia="nl-NL"/>
        </w:rPr>
        <w:t xml:space="preserve">as there are various different </w:t>
      </w:r>
      <w:r w:rsidR="007B63E0" w:rsidRPr="008F6A67">
        <w:rPr>
          <w:sz w:val="22"/>
          <w:szCs w:val="22"/>
          <w:lang w:eastAsia="nl-NL"/>
        </w:rPr>
        <w:t>ways in which a S-LCA may be conducted</w:t>
      </w:r>
      <w:r w:rsidR="00FE5D2C" w:rsidRPr="008F6A67">
        <w:rPr>
          <w:sz w:val="22"/>
          <w:szCs w:val="22"/>
          <w:lang w:eastAsia="nl-NL"/>
        </w:rPr>
        <w:t xml:space="preserve">. </w:t>
      </w:r>
      <w:r w:rsidR="00B256D7" w:rsidRPr="008F6A67">
        <w:rPr>
          <w:sz w:val="22"/>
          <w:szCs w:val="22"/>
          <w:lang w:eastAsia="nl-NL"/>
        </w:rPr>
        <w:t xml:space="preserve">For example, </w:t>
      </w:r>
      <w:r w:rsidR="00DD4561" w:rsidRPr="008F6A67">
        <w:rPr>
          <w:sz w:val="22"/>
          <w:szCs w:val="22"/>
          <w:lang w:eastAsia="nl-NL"/>
        </w:rPr>
        <w:t xml:space="preserve">a deeper investigation may be done on stakeholder acceptability. This would involve turning away from </w:t>
      </w:r>
      <w:r w:rsidR="00A81114" w:rsidRPr="008F6A67">
        <w:rPr>
          <w:sz w:val="22"/>
          <w:szCs w:val="22"/>
          <w:lang w:eastAsia="nl-NL"/>
        </w:rPr>
        <w:t>a</w:t>
      </w:r>
      <w:r w:rsidR="00DD4561" w:rsidRPr="008F6A67">
        <w:rPr>
          <w:sz w:val="22"/>
          <w:szCs w:val="22"/>
          <w:lang w:eastAsia="nl-NL"/>
        </w:rPr>
        <w:t xml:space="preserve"> company </w:t>
      </w:r>
      <w:r w:rsidR="007B63E0" w:rsidRPr="008F6A67">
        <w:rPr>
          <w:sz w:val="22"/>
          <w:szCs w:val="22"/>
          <w:lang w:eastAsia="nl-NL"/>
        </w:rPr>
        <w:t xml:space="preserve">conduct-based </w:t>
      </w:r>
      <w:r w:rsidR="00DD4561" w:rsidRPr="008F6A67">
        <w:rPr>
          <w:sz w:val="22"/>
          <w:szCs w:val="22"/>
          <w:lang w:eastAsia="nl-NL"/>
        </w:rPr>
        <w:t xml:space="preserve">approach </w:t>
      </w:r>
      <w:r w:rsidR="007B63E0" w:rsidRPr="008F6A67">
        <w:rPr>
          <w:sz w:val="22"/>
          <w:szCs w:val="22"/>
          <w:lang w:eastAsia="nl-NL"/>
        </w:rPr>
        <w:t xml:space="preserve">such as what has been </w:t>
      </w:r>
      <w:r w:rsidR="00DD4561" w:rsidRPr="008F6A67">
        <w:rPr>
          <w:sz w:val="22"/>
          <w:szCs w:val="22"/>
          <w:lang w:eastAsia="nl-NL"/>
        </w:rPr>
        <w:t>employed in this research</w:t>
      </w:r>
      <w:r w:rsidR="0095332D" w:rsidRPr="008F6A67">
        <w:rPr>
          <w:sz w:val="22"/>
          <w:szCs w:val="22"/>
          <w:lang w:eastAsia="nl-NL"/>
        </w:rPr>
        <w:t xml:space="preserve"> and making it more stakeholder-centric</w:t>
      </w:r>
      <w:r w:rsidR="007B63E0" w:rsidRPr="008F6A67">
        <w:rPr>
          <w:sz w:val="22"/>
          <w:szCs w:val="22"/>
          <w:lang w:eastAsia="nl-NL"/>
        </w:rPr>
        <w:t xml:space="preserve">. </w:t>
      </w:r>
      <w:r w:rsidR="007B63E0" w:rsidRPr="008F6A67">
        <w:rPr>
          <w:sz w:val="22"/>
          <w:szCs w:val="22"/>
          <w:lang w:eastAsia="nl-NL"/>
        </w:rPr>
        <w:lastRenderedPageBreak/>
        <w:t>R</w:t>
      </w:r>
      <w:r w:rsidR="00DD4561" w:rsidRPr="008F6A67">
        <w:rPr>
          <w:sz w:val="22"/>
          <w:szCs w:val="22"/>
          <w:lang w:eastAsia="nl-NL"/>
        </w:rPr>
        <w:t>ather than using the companies’ perspective as the main input</w:t>
      </w:r>
      <w:r w:rsidR="0095332D" w:rsidRPr="008F6A67">
        <w:rPr>
          <w:sz w:val="22"/>
          <w:szCs w:val="22"/>
          <w:lang w:eastAsia="nl-NL"/>
        </w:rPr>
        <w:t xml:space="preserve"> on which to carry out the entire methodology</w:t>
      </w:r>
      <w:r w:rsidR="00A81114" w:rsidRPr="008F6A67">
        <w:rPr>
          <w:sz w:val="22"/>
          <w:szCs w:val="22"/>
          <w:lang w:eastAsia="nl-NL"/>
        </w:rPr>
        <w:t>,</w:t>
      </w:r>
      <w:r w:rsidR="00DD4561" w:rsidRPr="008F6A67">
        <w:rPr>
          <w:sz w:val="22"/>
          <w:szCs w:val="22"/>
          <w:lang w:eastAsia="nl-NL"/>
        </w:rPr>
        <w:t xml:space="preserve"> </w:t>
      </w:r>
      <w:r w:rsidR="007B63E0" w:rsidRPr="008F6A67">
        <w:rPr>
          <w:sz w:val="22"/>
          <w:szCs w:val="22"/>
          <w:lang w:eastAsia="nl-NL"/>
        </w:rPr>
        <w:t xml:space="preserve">a new S-LCA could place a larger emphasis on the </w:t>
      </w:r>
      <w:r w:rsidR="00A81114" w:rsidRPr="008F6A67">
        <w:rPr>
          <w:sz w:val="22"/>
          <w:szCs w:val="22"/>
          <w:lang w:eastAsia="nl-NL"/>
        </w:rPr>
        <w:t>various members of the community and broader society (citizens and organizations) to better understand their perspective</w:t>
      </w:r>
      <w:r w:rsidR="0095332D" w:rsidRPr="008F6A67">
        <w:rPr>
          <w:sz w:val="22"/>
          <w:szCs w:val="22"/>
          <w:lang w:eastAsia="nl-NL"/>
        </w:rPr>
        <w:t>s</w:t>
      </w:r>
      <w:r w:rsidR="00513B44" w:rsidRPr="008F6A67">
        <w:rPr>
          <w:sz w:val="22"/>
          <w:szCs w:val="22"/>
          <w:lang w:eastAsia="nl-NL"/>
        </w:rPr>
        <w:t xml:space="preserve"> on the implementation of the new technology</w:t>
      </w:r>
      <w:r w:rsidR="0095332D" w:rsidRPr="008F6A67">
        <w:rPr>
          <w:sz w:val="22"/>
          <w:szCs w:val="22"/>
          <w:lang w:eastAsia="nl-NL"/>
        </w:rPr>
        <w:t xml:space="preserve"> and what social areas they value more highly than others. </w:t>
      </w:r>
      <w:r w:rsidR="00A81114" w:rsidRPr="008F6A67">
        <w:rPr>
          <w:sz w:val="22"/>
          <w:szCs w:val="22"/>
          <w:lang w:eastAsia="nl-NL"/>
        </w:rPr>
        <w:t>Indeed, an area where the current research was lacking (as explained in the discussion chapter) is the stakeholders’ point</w:t>
      </w:r>
      <w:r w:rsidR="007B63E0" w:rsidRPr="008F6A67">
        <w:rPr>
          <w:sz w:val="22"/>
          <w:szCs w:val="22"/>
          <w:lang w:eastAsia="nl-NL"/>
        </w:rPr>
        <w:t>-</w:t>
      </w:r>
      <w:r w:rsidR="00A81114" w:rsidRPr="008F6A67">
        <w:rPr>
          <w:sz w:val="22"/>
          <w:szCs w:val="22"/>
          <w:lang w:eastAsia="nl-NL"/>
        </w:rPr>
        <w:t>of</w:t>
      </w:r>
      <w:r w:rsidR="007B63E0" w:rsidRPr="008F6A67">
        <w:rPr>
          <w:sz w:val="22"/>
          <w:szCs w:val="22"/>
          <w:lang w:eastAsia="nl-NL"/>
        </w:rPr>
        <w:t>-</w:t>
      </w:r>
      <w:r w:rsidR="00A81114" w:rsidRPr="008F6A67">
        <w:rPr>
          <w:sz w:val="22"/>
          <w:szCs w:val="22"/>
          <w:lang w:eastAsia="nl-NL"/>
        </w:rPr>
        <w:t>view</w:t>
      </w:r>
      <w:r w:rsidR="00713715" w:rsidRPr="008F6A67">
        <w:rPr>
          <w:sz w:val="22"/>
          <w:szCs w:val="22"/>
          <w:lang w:eastAsia="nl-NL"/>
        </w:rPr>
        <w:t xml:space="preserve"> especially </w:t>
      </w:r>
      <w:r w:rsidR="007B63E0" w:rsidRPr="008F6A67">
        <w:rPr>
          <w:sz w:val="22"/>
          <w:szCs w:val="22"/>
          <w:lang w:eastAsia="nl-NL"/>
        </w:rPr>
        <w:t>for</w:t>
      </w:r>
      <w:r w:rsidR="00713715" w:rsidRPr="008F6A67">
        <w:rPr>
          <w:sz w:val="22"/>
          <w:szCs w:val="22"/>
          <w:lang w:eastAsia="nl-NL"/>
        </w:rPr>
        <w:t xml:space="preserve"> the outside community members, and for this reason it is recommended</w:t>
      </w:r>
      <w:r w:rsidR="00A81114" w:rsidRPr="008F6A67">
        <w:rPr>
          <w:sz w:val="22"/>
          <w:szCs w:val="22"/>
          <w:lang w:eastAsia="nl-NL"/>
        </w:rPr>
        <w:t xml:space="preserve">. </w:t>
      </w:r>
    </w:p>
    <w:p w14:paraId="3CDEBA03" w14:textId="4792DF87" w:rsidR="0095332D" w:rsidRPr="008F6A67" w:rsidRDefault="0095332D" w:rsidP="0095332D">
      <w:pPr>
        <w:spacing w:line="276" w:lineRule="auto"/>
        <w:jc w:val="both"/>
        <w:rPr>
          <w:sz w:val="22"/>
          <w:szCs w:val="22"/>
          <w:lang w:eastAsia="nl-NL"/>
        </w:rPr>
      </w:pPr>
    </w:p>
    <w:p w14:paraId="3A063ECD" w14:textId="50371990" w:rsidR="00F635A3" w:rsidRPr="008F6A67" w:rsidRDefault="0095332D" w:rsidP="0095332D">
      <w:pPr>
        <w:spacing w:line="276" w:lineRule="auto"/>
        <w:jc w:val="both"/>
        <w:rPr>
          <w:sz w:val="22"/>
          <w:szCs w:val="22"/>
          <w:lang w:eastAsia="nl-NL"/>
        </w:rPr>
      </w:pPr>
      <w:r w:rsidRPr="008F6A67">
        <w:rPr>
          <w:sz w:val="22"/>
          <w:szCs w:val="22"/>
          <w:lang w:eastAsia="nl-NL"/>
        </w:rPr>
        <w:t>Another recommendation for a social sustainability performance assessment for ZERO BRINE is to use a more causality-based approach as would be possible by employing a Type II S-LCIA method. In</w:t>
      </w:r>
      <w:r w:rsidR="00E66B75" w:rsidRPr="008F6A67">
        <w:rPr>
          <w:sz w:val="22"/>
          <w:szCs w:val="22"/>
          <w:lang w:eastAsia="nl-NL"/>
        </w:rPr>
        <w:t xml:space="preserve"> Section 4.3.1</w:t>
      </w:r>
      <w:r w:rsidRPr="008F6A67">
        <w:rPr>
          <w:sz w:val="22"/>
          <w:szCs w:val="22"/>
          <w:lang w:eastAsia="nl-NL"/>
        </w:rPr>
        <w:t xml:space="preserve">, a reflection was offered </w:t>
      </w:r>
      <w:r w:rsidR="007E1F4F" w:rsidRPr="008F6A67">
        <w:rPr>
          <w:sz w:val="22"/>
          <w:szCs w:val="22"/>
          <w:lang w:eastAsia="nl-NL"/>
        </w:rPr>
        <w:t xml:space="preserve">stating </w:t>
      </w:r>
      <w:r w:rsidRPr="008F6A67">
        <w:rPr>
          <w:sz w:val="22"/>
          <w:szCs w:val="22"/>
          <w:lang w:eastAsia="nl-NL"/>
        </w:rPr>
        <w:t xml:space="preserve">that a Type II method would likely </w:t>
      </w:r>
      <w:r w:rsidR="00D82E51" w:rsidRPr="008F6A67">
        <w:rPr>
          <w:sz w:val="22"/>
          <w:szCs w:val="22"/>
          <w:lang w:eastAsia="nl-NL"/>
        </w:rPr>
        <w:t xml:space="preserve">facilitate interesting results </w:t>
      </w:r>
      <w:r w:rsidR="00363ED4" w:rsidRPr="008F6A67">
        <w:rPr>
          <w:sz w:val="22"/>
          <w:szCs w:val="22"/>
          <w:lang w:eastAsia="nl-NL"/>
        </w:rPr>
        <w:t xml:space="preserve">to be acquired </w:t>
      </w:r>
      <w:r w:rsidR="00D82E51" w:rsidRPr="008F6A67">
        <w:rPr>
          <w:sz w:val="22"/>
          <w:szCs w:val="22"/>
          <w:lang w:eastAsia="nl-NL"/>
        </w:rPr>
        <w:t xml:space="preserve">about </w:t>
      </w:r>
      <w:r w:rsidR="007E1F4F" w:rsidRPr="008F6A67">
        <w:rPr>
          <w:sz w:val="22"/>
          <w:szCs w:val="22"/>
          <w:lang w:eastAsia="nl-NL"/>
        </w:rPr>
        <w:t xml:space="preserve">interdependencies between social </w:t>
      </w:r>
      <w:r w:rsidR="00363ED4" w:rsidRPr="008F6A67">
        <w:rPr>
          <w:sz w:val="22"/>
          <w:szCs w:val="22"/>
          <w:lang w:eastAsia="nl-NL"/>
        </w:rPr>
        <w:t>impacts and</w:t>
      </w:r>
      <w:r w:rsidR="007E1F4F" w:rsidRPr="008F6A67">
        <w:rPr>
          <w:sz w:val="22"/>
          <w:szCs w:val="22"/>
          <w:lang w:eastAsia="nl-NL"/>
        </w:rPr>
        <w:t xml:space="preserve"> </w:t>
      </w:r>
      <w:r w:rsidR="00D82E51" w:rsidRPr="008F6A67">
        <w:rPr>
          <w:sz w:val="22"/>
          <w:szCs w:val="22"/>
          <w:lang w:eastAsia="nl-NL"/>
        </w:rPr>
        <w:t xml:space="preserve">how certain social mechanisms might be in the future. There may, for example, be </w:t>
      </w:r>
      <w:r w:rsidR="00363ED4" w:rsidRPr="008F6A67">
        <w:rPr>
          <w:sz w:val="22"/>
          <w:szCs w:val="22"/>
          <w:lang w:eastAsia="nl-NL"/>
        </w:rPr>
        <w:t xml:space="preserve">particular </w:t>
      </w:r>
      <w:r w:rsidR="00D82E51" w:rsidRPr="008F6A67">
        <w:rPr>
          <w:sz w:val="22"/>
          <w:szCs w:val="22"/>
          <w:lang w:eastAsia="nl-NL"/>
        </w:rPr>
        <w:t xml:space="preserve">influences </w:t>
      </w:r>
      <w:r w:rsidR="00F635A3" w:rsidRPr="008F6A67">
        <w:rPr>
          <w:sz w:val="22"/>
          <w:szCs w:val="22"/>
          <w:lang w:eastAsia="nl-NL"/>
        </w:rPr>
        <w:t xml:space="preserve">present </w:t>
      </w:r>
      <w:r w:rsidR="00D82E51" w:rsidRPr="008F6A67">
        <w:rPr>
          <w:sz w:val="22"/>
          <w:szCs w:val="22"/>
          <w:lang w:eastAsia="nl-NL"/>
        </w:rPr>
        <w:t xml:space="preserve">on </w:t>
      </w:r>
      <w:r w:rsidR="00F635A3" w:rsidRPr="008F6A67">
        <w:rPr>
          <w:sz w:val="22"/>
          <w:szCs w:val="22"/>
          <w:lang w:eastAsia="nl-NL"/>
        </w:rPr>
        <w:t xml:space="preserve">some </w:t>
      </w:r>
      <w:r w:rsidR="00D82E51" w:rsidRPr="008F6A67">
        <w:rPr>
          <w:sz w:val="22"/>
          <w:szCs w:val="22"/>
          <w:lang w:eastAsia="nl-NL"/>
        </w:rPr>
        <w:t>social aspects which were not expected before</w:t>
      </w:r>
      <w:r w:rsidR="0066145A" w:rsidRPr="008F6A67">
        <w:rPr>
          <w:sz w:val="22"/>
          <w:szCs w:val="22"/>
          <w:lang w:eastAsia="nl-NL"/>
        </w:rPr>
        <w:t xml:space="preserve">. </w:t>
      </w:r>
      <w:r w:rsidR="007E1F4F" w:rsidRPr="008F6A67">
        <w:rPr>
          <w:sz w:val="22"/>
          <w:szCs w:val="22"/>
          <w:lang w:eastAsia="nl-NL"/>
        </w:rPr>
        <w:t>Thus, it is recommended to conduct a Type II S-LCA</w:t>
      </w:r>
      <w:r w:rsidR="00363ED4" w:rsidRPr="008F6A67">
        <w:rPr>
          <w:sz w:val="22"/>
          <w:szCs w:val="22"/>
          <w:lang w:eastAsia="nl-NL"/>
        </w:rPr>
        <w:t xml:space="preserve">; these </w:t>
      </w:r>
      <w:r w:rsidR="007E1F4F" w:rsidRPr="008F6A67">
        <w:rPr>
          <w:sz w:val="22"/>
          <w:szCs w:val="22"/>
          <w:lang w:eastAsia="nl-NL"/>
        </w:rPr>
        <w:t xml:space="preserve">kinds of results would prove very useful </w:t>
      </w:r>
      <w:r w:rsidR="00363ED4" w:rsidRPr="008F6A67">
        <w:rPr>
          <w:sz w:val="22"/>
          <w:szCs w:val="22"/>
          <w:lang w:eastAsia="nl-NL"/>
        </w:rPr>
        <w:t xml:space="preserve">from a social science perspective and especially </w:t>
      </w:r>
      <w:r w:rsidR="007E1F4F" w:rsidRPr="008F6A67">
        <w:rPr>
          <w:sz w:val="22"/>
          <w:szCs w:val="22"/>
          <w:lang w:eastAsia="nl-NL"/>
        </w:rPr>
        <w:t xml:space="preserve">for the ZERO BRINE project </w:t>
      </w:r>
      <w:r w:rsidR="00363ED4" w:rsidRPr="008F6A67">
        <w:rPr>
          <w:sz w:val="22"/>
          <w:szCs w:val="22"/>
          <w:lang w:eastAsia="nl-NL"/>
        </w:rPr>
        <w:t>for which the goal is to understand what kinds of social impacts results from the technology implementation.</w:t>
      </w:r>
    </w:p>
    <w:p w14:paraId="68962119" w14:textId="66A3EE9F" w:rsidR="0095332D" w:rsidRPr="008F6A67" w:rsidRDefault="0095332D" w:rsidP="0095332D">
      <w:pPr>
        <w:spacing w:line="276" w:lineRule="auto"/>
        <w:jc w:val="both"/>
        <w:rPr>
          <w:sz w:val="22"/>
          <w:szCs w:val="22"/>
          <w:lang w:eastAsia="nl-NL"/>
        </w:rPr>
      </w:pPr>
      <w:r w:rsidRPr="008F6A67">
        <w:rPr>
          <w:sz w:val="22"/>
          <w:szCs w:val="22"/>
          <w:lang w:eastAsia="nl-NL"/>
        </w:rPr>
        <w:t xml:space="preserve"> </w:t>
      </w:r>
    </w:p>
    <w:p w14:paraId="00AEBE6F" w14:textId="77777777" w:rsidR="003A2A33" w:rsidRPr="008F6A67" w:rsidRDefault="003A2A33" w:rsidP="0018428F">
      <w:pPr>
        <w:spacing w:line="276" w:lineRule="auto"/>
        <w:rPr>
          <w:lang w:eastAsia="nl-NL"/>
        </w:rPr>
      </w:pPr>
    </w:p>
    <w:p w14:paraId="74BB0CB3" w14:textId="37383706" w:rsidR="00010BBC" w:rsidRPr="008F6A67" w:rsidRDefault="008F57D4" w:rsidP="0018428F">
      <w:pPr>
        <w:pStyle w:val="Heading3"/>
        <w:spacing w:line="276" w:lineRule="auto"/>
        <w:rPr>
          <w:rFonts w:ascii="Times New Roman" w:hAnsi="Times New Roman" w:cs="Times New Roman"/>
          <w:color w:val="000000" w:themeColor="text1"/>
          <w:lang w:eastAsia="nl-NL"/>
        </w:rPr>
      </w:pPr>
      <w:bookmarkStart w:id="408" w:name="_Toc13378285"/>
      <w:bookmarkStart w:id="409" w:name="_Toc16598697"/>
      <w:bookmarkStart w:id="410" w:name="_Toc17532852"/>
      <w:r w:rsidRPr="008F6A67">
        <w:rPr>
          <w:rFonts w:ascii="Times New Roman" w:hAnsi="Times New Roman" w:cs="Times New Roman"/>
          <w:color w:val="000000" w:themeColor="text1"/>
          <w:lang w:eastAsia="nl-NL"/>
        </w:rPr>
        <w:t>7.</w:t>
      </w:r>
      <w:r w:rsidR="009A4AF6" w:rsidRPr="008F6A67">
        <w:rPr>
          <w:rFonts w:ascii="Times New Roman" w:hAnsi="Times New Roman" w:cs="Times New Roman"/>
          <w:color w:val="000000" w:themeColor="text1"/>
          <w:lang w:eastAsia="nl-NL"/>
        </w:rPr>
        <w:t>5</w:t>
      </w:r>
      <w:r w:rsidR="005C6469" w:rsidRPr="008F6A67">
        <w:rPr>
          <w:rFonts w:ascii="Times New Roman" w:hAnsi="Times New Roman" w:cs="Times New Roman"/>
          <w:color w:val="000000" w:themeColor="text1"/>
          <w:lang w:eastAsia="nl-NL"/>
        </w:rPr>
        <w:t>.</w:t>
      </w:r>
      <w:r w:rsidR="003A2A33" w:rsidRPr="008F6A67">
        <w:rPr>
          <w:rFonts w:ascii="Times New Roman" w:hAnsi="Times New Roman" w:cs="Times New Roman"/>
          <w:color w:val="000000" w:themeColor="text1"/>
          <w:lang w:eastAsia="nl-NL"/>
        </w:rPr>
        <w:t>2</w:t>
      </w:r>
      <w:r w:rsidR="00010BBC" w:rsidRPr="008F6A67">
        <w:rPr>
          <w:rFonts w:ascii="Times New Roman" w:hAnsi="Times New Roman" w:cs="Times New Roman"/>
          <w:color w:val="000000" w:themeColor="text1"/>
          <w:lang w:eastAsia="nl-NL"/>
        </w:rPr>
        <w:t xml:space="preserve">. </w:t>
      </w:r>
      <w:r w:rsidR="00010BBC" w:rsidRPr="008F6A67">
        <w:rPr>
          <w:rFonts w:ascii="Times New Roman" w:hAnsi="Times New Roman" w:cs="Times New Roman"/>
          <w:color w:val="00B0F0"/>
          <w:lang w:eastAsia="nl-NL"/>
        </w:rPr>
        <w:t xml:space="preserve">Further </w:t>
      </w:r>
      <w:r w:rsidR="0092550B" w:rsidRPr="008F6A67">
        <w:rPr>
          <w:rFonts w:ascii="Times New Roman" w:hAnsi="Times New Roman" w:cs="Times New Roman"/>
          <w:color w:val="00B0F0"/>
          <w:lang w:eastAsia="nl-NL"/>
        </w:rPr>
        <w:t xml:space="preserve">Development </w:t>
      </w:r>
      <w:r w:rsidR="00010BBC" w:rsidRPr="008F6A67">
        <w:rPr>
          <w:rFonts w:ascii="Times New Roman" w:hAnsi="Times New Roman" w:cs="Times New Roman"/>
          <w:color w:val="00B0F0"/>
          <w:lang w:eastAsia="nl-NL"/>
        </w:rPr>
        <w:t>of the S-LCA Framework</w:t>
      </w:r>
      <w:bookmarkEnd w:id="407"/>
      <w:bookmarkEnd w:id="408"/>
      <w:bookmarkEnd w:id="409"/>
      <w:bookmarkEnd w:id="410"/>
    </w:p>
    <w:p w14:paraId="24415B1B" w14:textId="77777777" w:rsidR="00010BBC" w:rsidRPr="008F6A67" w:rsidRDefault="00010BBC" w:rsidP="0018428F">
      <w:pPr>
        <w:spacing w:line="276" w:lineRule="auto"/>
        <w:rPr>
          <w:lang w:eastAsia="nl-NL"/>
        </w:rPr>
      </w:pPr>
    </w:p>
    <w:p w14:paraId="5D6C8510" w14:textId="6CDC9223" w:rsidR="001D6DCF" w:rsidRPr="008F6A67" w:rsidRDefault="00D01FB9" w:rsidP="0018428F">
      <w:pPr>
        <w:autoSpaceDE w:val="0"/>
        <w:autoSpaceDN w:val="0"/>
        <w:adjustRightInd w:val="0"/>
        <w:spacing w:line="276" w:lineRule="auto"/>
        <w:jc w:val="both"/>
        <w:rPr>
          <w:sz w:val="22"/>
          <w:szCs w:val="22"/>
        </w:rPr>
      </w:pPr>
      <w:r w:rsidRPr="008F6A67">
        <w:rPr>
          <w:sz w:val="22"/>
          <w:szCs w:val="22"/>
        </w:rPr>
        <w:t xml:space="preserve">As has been said throughout this thesis, more research </w:t>
      </w:r>
      <w:r w:rsidR="00155655" w:rsidRPr="008F6A67">
        <w:rPr>
          <w:sz w:val="22"/>
          <w:szCs w:val="22"/>
        </w:rPr>
        <w:t xml:space="preserve">is needed on S-LCA </w:t>
      </w:r>
      <w:r w:rsidRPr="008F6A67">
        <w:rPr>
          <w:sz w:val="22"/>
          <w:szCs w:val="22"/>
        </w:rPr>
        <w:t xml:space="preserve">in order to </w:t>
      </w:r>
      <w:r w:rsidR="00AB6AD4" w:rsidRPr="008F6A67">
        <w:rPr>
          <w:iCs/>
          <w:sz w:val="22"/>
          <w:szCs w:val="22"/>
        </w:rPr>
        <w:t xml:space="preserve">improve its </w:t>
      </w:r>
      <w:r w:rsidRPr="008F6A67">
        <w:rPr>
          <w:iCs/>
          <w:sz w:val="22"/>
          <w:szCs w:val="22"/>
        </w:rPr>
        <w:t xml:space="preserve">sovereignty in the field of social sustainability performance assessment. </w:t>
      </w:r>
      <w:r w:rsidR="00010BBC" w:rsidRPr="008F6A67">
        <w:rPr>
          <w:sz w:val="22"/>
          <w:szCs w:val="22"/>
        </w:rPr>
        <w:t xml:space="preserve">The version of S-LCA </w:t>
      </w:r>
      <w:r w:rsidR="00FE5D81" w:rsidRPr="008F6A67">
        <w:rPr>
          <w:sz w:val="22"/>
          <w:szCs w:val="22"/>
        </w:rPr>
        <w:t xml:space="preserve">methodology </w:t>
      </w:r>
      <w:r w:rsidR="004376BE" w:rsidRPr="008F6A67">
        <w:rPr>
          <w:sz w:val="22"/>
          <w:szCs w:val="22"/>
        </w:rPr>
        <w:t xml:space="preserve">created and applied for this thesis </w:t>
      </w:r>
      <w:r w:rsidR="00010BBC" w:rsidRPr="008F6A67">
        <w:rPr>
          <w:sz w:val="22"/>
          <w:szCs w:val="22"/>
        </w:rPr>
        <w:t>may be taken as a starting point</w:t>
      </w:r>
      <w:r w:rsidR="001D6DCF" w:rsidRPr="008F6A67">
        <w:rPr>
          <w:sz w:val="22"/>
          <w:szCs w:val="22"/>
        </w:rPr>
        <w:t>,</w:t>
      </w:r>
      <w:r w:rsidR="00AB6AD4" w:rsidRPr="008F6A67">
        <w:rPr>
          <w:sz w:val="22"/>
          <w:szCs w:val="22"/>
        </w:rPr>
        <w:t xml:space="preserve"> </w:t>
      </w:r>
      <w:r w:rsidRPr="008F6A67">
        <w:rPr>
          <w:sz w:val="22"/>
          <w:szCs w:val="22"/>
        </w:rPr>
        <w:t xml:space="preserve">however there are still various possibilities for </w:t>
      </w:r>
      <w:r w:rsidR="004376BE" w:rsidRPr="008F6A67">
        <w:rPr>
          <w:sz w:val="22"/>
          <w:szCs w:val="22"/>
        </w:rPr>
        <w:t>research</w:t>
      </w:r>
      <w:r w:rsidR="0092550B" w:rsidRPr="008F6A67">
        <w:rPr>
          <w:sz w:val="22"/>
          <w:szCs w:val="22"/>
        </w:rPr>
        <w:t>.</w:t>
      </w:r>
    </w:p>
    <w:p w14:paraId="47B6EB0D" w14:textId="77777777" w:rsidR="00B420C9" w:rsidRPr="008F6A67" w:rsidRDefault="00B420C9" w:rsidP="0018428F">
      <w:pPr>
        <w:autoSpaceDE w:val="0"/>
        <w:autoSpaceDN w:val="0"/>
        <w:adjustRightInd w:val="0"/>
        <w:spacing w:line="276" w:lineRule="auto"/>
        <w:jc w:val="both"/>
        <w:rPr>
          <w:sz w:val="22"/>
          <w:szCs w:val="22"/>
        </w:rPr>
      </w:pPr>
    </w:p>
    <w:p w14:paraId="568AC282" w14:textId="433AB826" w:rsidR="00155655" w:rsidRPr="008F6A67" w:rsidRDefault="00E66B75" w:rsidP="0018428F">
      <w:pPr>
        <w:autoSpaceDE w:val="0"/>
        <w:autoSpaceDN w:val="0"/>
        <w:adjustRightInd w:val="0"/>
        <w:spacing w:line="276" w:lineRule="auto"/>
        <w:jc w:val="both"/>
        <w:rPr>
          <w:sz w:val="22"/>
          <w:szCs w:val="22"/>
        </w:rPr>
      </w:pPr>
      <w:r w:rsidRPr="008F6A67">
        <w:rPr>
          <w:sz w:val="22"/>
          <w:szCs w:val="22"/>
        </w:rPr>
        <w:t xml:space="preserve">One recommendation is to develop S-LCA guidelines that </w:t>
      </w:r>
      <w:r w:rsidR="00A90A22" w:rsidRPr="008F6A67">
        <w:rPr>
          <w:sz w:val="22"/>
          <w:szCs w:val="22"/>
        </w:rPr>
        <w:t xml:space="preserve">separate </w:t>
      </w:r>
      <w:r w:rsidR="000925BF" w:rsidRPr="008F6A67">
        <w:rPr>
          <w:sz w:val="22"/>
          <w:szCs w:val="22"/>
        </w:rPr>
        <w:t xml:space="preserve">the </w:t>
      </w:r>
      <w:r w:rsidR="002648D3" w:rsidRPr="008F6A67">
        <w:rPr>
          <w:sz w:val="22"/>
          <w:szCs w:val="22"/>
        </w:rPr>
        <w:t>intended</w:t>
      </w:r>
      <w:r w:rsidR="00A90A22" w:rsidRPr="008F6A67">
        <w:rPr>
          <w:sz w:val="22"/>
          <w:szCs w:val="22"/>
        </w:rPr>
        <w:t xml:space="preserve"> goal and scope </w:t>
      </w:r>
      <w:r w:rsidR="002648D3" w:rsidRPr="008F6A67">
        <w:rPr>
          <w:sz w:val="22"/>
          <w:szCs w:val="22"/>
        </w:rPr>
        <w:t xml:space="preserve">for </w:t>
      </w:r>
      <w:r w:rsidR="00A90A22" w:rsidRPr="008F6A67">
        <w:rPr>
          <w:sz w:val="22"/>
          <w:szCs w:val="22"/>
        </w:rPr>
        <w:t xml:space="preserve">a given S-LCA study by the type of methodology </w:t>
      </w:r>
      <w:r w:rsidR="009A233D" w:rsidRPr="008F6A67">
        <w:rPr>
          <w:sz w:val="22"/>
          <w:szCs w:val="22"/>
        </w:rPr>
        <w:t xml:space="preserve">that should be </w:t>
      </w:r>
      <w:r w:rsidR="00A90A22" w:rsidRPr="008F6A67">
        <w:rPr>
          <w:sz w:val="22"/>
          <w:szCs w:val="22"/>
        </w:rPr>
        <w:t xml:space="preserve">carried out. The UNEP/SETAC Guidelines offer some </w:t>
      </w:r>
      <w:r w:rsidR="009A233D" w:rsidRPr="008F6A67">
        <w:rPr>
          <w:sz w:val="22"/>
          <w:szCs w:val="22"/>
        </w:rPr>
        <w:t xml:space="preserve">goals practitioners may have for conducting a S-LCA, </w:t>
      </w:r>
      <w:r w:rsidR="00A90A22" w:rsidRPr="008F6A67">
        <w:rPr>
          <w:sz w:val="22"/>
          <w:szCs w:val="22"/>
        </w:rPr>
        <w:t>but they do not offer a direct link between what kind of methodology is best to be utilized</w:t>
      </w:r>
      <w:r w:rsidR="009A233D" w:rsidRPr="008F6A67">
        <w:rPr>
          <w:sz w:val="22"/>
          <w:szCs w:val="22"/>
        </w:rPr>
        <w:t xml:space="preserve"> depending on the goal and/or scope</w:t>
      </w:r>
      <w:r w:rsidR="00A90A22" w:rsidRPr="008F6A67">
        <w:rPr>
          <w:sz w:val="22"/>
          <w:szCs w:val="22"/>
        </w:rPr>
        <w:t xml:space="preserve">. </w:t>
      </w:r>
      <w:r w:rsidR="000925BF" w:rsidRPr="008F6A67">
        <w:rPr>
          <w:sz w:val="22"/>
          <w:szCs w:val="22"/>
        </w:rPr>
        <w:t xml:space="preserve">This aspect was actually one of the main reasons why </w:t>
      </w:r>
      <w:r w:rsidR="009A233D" w:rsidRPr="008F6A67">
        <w:rPr>
          <w:sz w:val="22"/>
          <w:szCs w:val="22"/>
        </w:rPr>
        <w:t xml:space="preserve">the author perceived the S-LCA as </w:t>
      </w:r>
      <w:r w:rsidR="000925BF" w:rsidRPr="008F6A67">
        <w:rPr>
          <w:sz w:val="22"/>
          <w:szCs w:val="22"/>
        </w:rPr>
        <w:t xml:space="preserve">challenging task </w:t>
      </w:r>
      <w:r w:rsidR="009A233D" w:rsidRPr="008F6A67">
        <w:rPr>
          <w:sz w:val="22"/>
          <w:szCs w:val="22"/>
        </w:rPr>
        <w:t>initially; the Guidelines are very vague in this and many case studies exist that apply the approach in various different ways.</w:t>
      </w:r>
      <w:r w:rsidR="000925BF" w:rsidRPr="008F6A67">
        <w:rPr>
          <w:sz w:val="22"/>
          <w:szCs w:val="22"/>
        </w:rPr>
        <w:t xml:space="preserve"> The author believes that the methodology application procedure would be greatly improved if there existed a set of guidelines to suggest to practitioners how a S-LCA should be carried out for given goals and scopes to be able to arrive at the most complete, consistent, valid and reliable research results. </w:t>
      </w:r>
      <w:r w:rsidR="00A90A22" w:rsidRPr="008F6A67">
        <w:rPr>
          <w:sz w:val="22"/>
          <w:szCs w:val="22"/>
        </w:rPr>
        <w:t>For example, if a practitioner</w:t>
      </w:r>
      <w:r w:rsidR="00026C8F" w:rsidRPr="008F6A67">
        <w:rPr>
          <w:sz w:val="22"/>
          <w:szCs w:val="22"/>
        </w:rPr>
        <w:t xml:space="preserve"> aimed </w:t>
      </w:r>
      <w:r w:rsidR="00A90A22" w:rsidRPr="008F6A67">
        <w:rPr>
          <w:sz w:val="22"/>
          <w:szCs w:val="22"/>
        </w:rPr>
        <w:t xml:space="preserve">to perform a S-LCA </w:t>
      </w:r>
      <w:r w:rsidR="00026C8F" w:rsidRPr="008F6A67">
        <w:rPr>
          <w:sz w:val="22"/>
          <w:szCs w:val="22"/>
        </w:rPr>
        <w:t xml:space="preserve">with the goal of comparing </w:t>
      </w:r>
      <w:r w:rsidR="00A90A22" w:rsidRPr="008F6A67">
        <w:rPr>
          <w:sz w:val="22"/>
          <w:szCs w:val="22"/>
        </w:rPr>
        <w:t>two product systems, he</w:t>
      </w:r>
      <w:r w:rsidR="00BF6F49" w:rsidRPr="008F6A67">
        <w:rPr>
          <w:sz w:val="22"/>
          <w:szCs w:val="22"/>
        </w:rPr>
        <w:t xml:space="preserve"> or she</w:t>
      </w:r>
      <w:r w:rsidR="00A90A22" w:rsidRPr="008F6A67">
        <w:rPr>
          <w:sz w:val="22"/>
          <w:szCs w:val="22"/>
        </w:rPr>
        <w:t xml:space="preserve"> could refer to</w:t>
      </w:r>
      <w:r w:rsidR="00BF6F49" w:rsidRPr="008F6A67">
        <w:rPr>
          <w:sz w:val="22"/>
          <w:szCs w:val="22"/>
        </w:rPr>
        <w:t xml:space="preserve"> such guidelines to easily be able to tell how to approach such an assessment (and similar points can be made for other S-LCA goals). Furthermore, each type of methodology could be detailed with </w:t>
      </w:r>
      <w:r w:rsidR="00141152" w:rsidRPr="008F6A67">
        <w:rPr>
          <w:sz w:val="22"/>
          <w:szCs w:val="22"/>
        </w:rPr>
        <w:t xml:space="preserve">information such as benefits, limitations and examples </w:t>
      </w:r>
      <w:r w:rsidR="009713F1" w:rsidRPr="008F6A67">
        <w:rPr>
          <w:sz w:val="22"/>
          <w:szCs w:val="22"/>
        </w:rPr>
        <w:t xml:space="preserve">(which should be accessible and fairly available to other researchers to remove ambiguity) </w:t>
      </w:r>
      <w:r w:rsidR="00141152" w:rsidRPr="008F6A67">
        <w:rPr>
          <w:sz w:val="22"/>
          <w:szCs w:val="22"/>
        </w:rPr>
        <w:t xml:space="preserve">to further aid the practitioner in determining the right type of </w:t>
      </w:r>
      <w:r w:rsidR="00086C05" w:rsidRPr="008F6A67">
        <w:rPr>
          <w:sz w:val="22"/>
          <w:szCs w:val="22"/>
        </w:rPr>
        <w:t>methodology</w:t>
      </w:r>
      <w:r w:rsidR="00141152" w:rsidRPr="008F6A67">
        <w:rPr>
          <w:sz w:val="22"/>
          <w:szCs w:val="22"/>
        </w:rPr>
        <w:t xml:space="preserve"> to apply. </w:t>
      </w:r>
      <w:r w:rsidR="00F249C2" w:rsidRPr="008F6A67">
        <w:rPr>
          <w:sz w:val="22"/>
          <w:szCs w:val="22"/>
        </w:rPr>
        <w:t xml:space="preserve">Realizing this recommendation would be a step towards standardization as well. </w:t>
      </w:r>
    </w:p>
    <w:p w14:paraId="2E2E5F56" w14:textId="77777777" w:rsidR="001E0363" w:rsidRPr="008F6A67" w:rsidRDefault="001E0363" w:rsidP="00E66B75">
      <w:pPr>
        <w:autoSpaceDE w:val="0"/>
        <w:autoSpaceDN w:val="0"/>
        <w:adjustRightInd w:val="0"/>
        <w:spacing w:line="276" w:lineRule="auto"/>
        <w:jc w:val="both"/>
        <w:rPr>
          <w:sz w:val="22"/>
          <w:szCs w:val="22"/>
        </w:rPr>
      </w:pPr>
    </w:p>
    <w:p w14:paraId="7658BE34" w14:textId="4D91790B" w:rsidR="00E66B75" w:rsidRPr="008F6A67" w:rsidRDefault="001E0363" w:rsidP="00E66B75">
      <w:pPr>
        <w:autoSpaceDE w:val="0"/>
        <w:autoSpaceDN w:val="0"/>
        <w:adjustRightInd w:val="0"/>
        <w:spacing w:line="276" w:lineRule="auto"/>
        <w:jc w:val="both"/>
        <w:rPr>
          <w:sz w:val="22"/>
          <w:szCs w:val="22"/>
        </w:rPr>
      </w:pPr>
      <w:r w:rsidRPr="008F6A67">
        <w:rPr>
          <w:sz w:val="22"/>
          <w:szCs w:val="22"/>
        </w:rPr>
        <w:t>Another</w:t>
      </w:r>
      <w:r w:rsidR="00E66B75" w:rsidRPr="008F6A67">
        <w:rPr>
          <w:sz w:val="22"/>
          <w:szCs w:val="22"/>
        </w:rPr>
        <w:t xml:space="preserve"> area of future research for S-LCA has to do with the standardization of the methodology. In a future methodology, additional subcategories and stakeholder groups may be included so as to allow for the analysis of more social factors. As highlighted in this paper, however, the adjustment of stakeholder groups and subcategories will depend upon the requirements of the value chain, industry, </w:t>
      </w:r>
      <w:r w:rsidR="00E66B75" w:rsidRPr="008F6A67">
        <w:rPr>
          <w:sz w:val="22"/>
          <w:szCs w:val="22"/>
        </w:rPr>
        <w:lastRenderedPageBreak/>
        <w:t>product or organization. There have been some attempts to harmonize the methodology and the indicators at the practical level. For example, the Social Life Cycle Metrics for Chemical Products is a guideline by the chemical sector to assess and report on the social impacts of chemical products within the full value chain by taking a life cycle approach (W</w:t>
      </w:r>
      <w:r w:rsidR="00BA00DA" w:rsidRPr="008F6A67">
        <w:rPr>
          <w:sz w:val="22"/>
          <w:szCs w:val="22"/>
        </w:rPr>
        <w:t>orld Business Council for Sustainable Development</w:t>
      </w:r>
      <w:r w:rsidR="00D96DD9" w:rsidRPr="008F6A67">
        <w:rPr>
          <w:sz w:val="22"/>
          <w:szCs w:val="22"/>
        </w:rPr>
        <w:t xml:space="preserve"> [WBCSD]</w:t>
      </w:r>
      <w:r w:rsidR="00E66B75" w:rsidRPr="008F6A67">
        <w:rPr>
          <w:sz w:val="22"/>
          <w:szCs w:val="22"/>
        </w:rPr>
        <w:t>, 2016). This showcases an attempt to refine the general S-LCA methodology by UNEP and SETAC for use in a specific industry. However, it is still a hard task to generalize the S-LCA methodology due to the diverse nature of products’ supply chains and complex nature of social factors. Nevertheless, some recommendations may still be made in this regard.  For example, a universal set of indicators may be developed, or at least a standard methodology for developing indicators. These indicators should be made in alignment with standardized scoring systems or other characterization methods for the assessment of the results in a S-LCA to promote more objective and uniform S-LCAs.</w:t>
      </w:r>
    </w:p>
    <w:p w14:paraId="441333FE" w14:textId="2FBE5E4F" w:rsidR="001E0363" w:rsidRPr="008F6A67" w:rsidRDefault="001E0363" w:rsidP="00E66B75">
      <w:pPr>
        <w:autoSpaceDE w:val="0"/>
        <w:autoSpaceDN w:val="0"/>
        <w:adjustRightInd w:val="0"/>
        <w:spacing w:line="276" w:lineRule="auto"/>
        <w:jc w:val="both"/>
        <w:rPr>
          <w:sz w:val="22"/>
          <w:szCs w:val="22"/>
        </w:rPr>
      </w:pPr>
    </w:p>
    <w:p w14:paraId="3534B7AB" w14:textId="79500735" w:rsidR="001E0363" w:rsidRPr="008F6A67" w:rsidRDefault="001E0363" w:rsidP="00E66B75">
      <w:pPr>
        <w:autoSpaceDE w:val="0"/>
        <w:autoSpaceDN w:val="0"/>
        <w:adjustRightInd w:val="0"/>
        <w:spacing w:line="276" w:lineRule="auto"/>
        <w:jc w:val="both"/>
        <w:rPr>
          <w:sz w:val="22"/>
          <w:szCs w:val="22"/>
        </w:rPr>
      </w:pPr>
      <w:r w:rsidRPr="008F6A67">
        <w:rPr>
          <w:sz w:val="22"/>
          <w:szCs w:val="22"/>
        </w:rPr>
        <w:t xml:space="preserve">Future research possibilities also lie in relation to the specific S-LCA methodology that has been applied in this thesis. </w:t>
      </w:r>
      <w:r w:rsidR="004E6F42" w:rsidRPr="008F6A67">
        <w:rPr>
          <w:sz w:val="22"/>
          <w:szCs w:val="22"/>
        </w:rPr>
        <w:t xml:space="preserve">Other scholars may build upon this methodology to create </w:t>
      </w:r>
      <w:r w:rsidR="004E2C59" w:rsidRPr="008F6A67">
        <w:rPr>
          <w:sz w:val="22"/>
          <w:szCs w:val="22"/>
        </w:rPr>
        <w:t xml:space="preserve">one </w:t>
      </w:r>
      <w:r w:rsidR="00020B89" w:rsidRPr="008F6A67">
        <w:rPr>
          <w:sz w:val="22"/>
          <w:szCs w:val="22"/>
        </w:rPr>
        <w:t>for case study applications with similar study goals and scope</w:t>
      </w:r>
      <w:r w:rsidR="00D106B6" w:rsidRPr="008F6A67">
        <w:rPr>
          <w:sz w:val="22"/>
          <w:szCs w:val="22"/>
        </w:rPr>
        <w:t>s</w:t>
      </w:r>
      <w:r w:rsidR="00020B89" w:rsidRPr="008F6A67">
        <w:rPr>
          <w:sz w:val="22"/>
          <w:szCs w:val="22"/>
        </w:rPr>
        <w:t xml:space="preserve">, and develop it in a way that </w:t>
      </w:r>
      <w:r w:rsidR="004E2C59" w:rsidRPr="008F6A67">
        <w:rPr>
          <w:sz w:val="22"/>
          <w:szCs w:val="22"/>
        </w:rPr>
        <w:t xml:space="preserve">reduces the issues that were reflected upon in the discussion chapter. For example, </w:t>
      </w:r>
      <w:r w:rsidR="00B0720F" w:rsidRPr="008F6A67">
        <w:rPr>
          <w:sz w:val="22"/>
          <w:szCs w:val="22"/>
        </w:rPr>
        <w:t>an improved methodology may include generic data from the SHDB so as to compare the background processes (on the country or industry level) with the foreground processes (on the</w:t>
      </w:r>
      <w:r w:rsidR="00AD7E1F" w:rsidRPr="008F6A67">
        <w:rPr>
          <w:sz w:val="22"/>
          <w:szCs w:val="22"/>
        </w:rPr>
        <w:t xml:space="preserve"> plant or company level). </w:t>
      </w:r>
      <w:r w:rsidR="00020B89" w:rsidRPr="008F6A67">
        <w:rPr>
          <w:sz w:val="22"/>
          <w:szCs w:val="22"/>
        </w:rPr>
        <w:t xml:space="preserve">Such a model may be beneficial for systems that all take place in the same country or involve value chain actors located in differing countries. Another recommendation for enhancing the methodology is </w:t>
      </w:r>
      <w:r w:rsidR="0033488B" w:rsidRPr="008F6A67">
        <w:rPr>
          <w:sz w:val="22"/>
          <w:szCs w:val="22"/>
        </w:rPr>
        <w:t>incorporate stakeholder’ judgments on importance of subcategories in the impact assessment phase. This would involve creating a mathematical model wherein the subcategories are ranked</w:t>
      </w:r>
      <w:r w:rsidR="00D106B6" w:rsidRPr="008F6A67">
        <w:rPr>
          <w:sz w:val="22"/>
          <w:szCs w:val="22"/>
        </w:rPr>
        <w:t xml:space="preserve"> so that it may be seen what social sustainability performances are considered worse than others. </w:t>
      </w:r>
    </w:p>
    <w:p w14:paraId="1B908CF6" w14:textId="77777777" w:rsidR="00E66B75" w:rsidRPr="008F6A67" w:rsidRDefault="00E66B75" w:rsidP="0018428F">
      <w:pPr>
        <w:autoSpaceDE w:val="0"/>
        <w:autoSpaceDN w:val="0"/>
        <w:adjustRightInd w:val="0"/>
        <w:spacing w:line="276" w:lineRule="auto"/>
        <w:jc w:val="both"/>
        <w:rPr>
          <w:sz w:val="22"/>
          <w:szCs w:val="22"/>
        </w:rPr>
      </w:pPr>
    </w:p>
    <w:p w14:paraId="41D53772" w14:textId="77777777" w:rsidR="00010BBC" w:rsidRPr="008F6A67" w:rsidRDefault="00010BBC" w:rsidP="0018428F">
      <w:pPr>
        <w:autoSpaceDE w:val="0"/>
        <w:autoSpaceDN w:val="0"/>
        <w:adjustRightInd w:val="0"/>
        <w:spacing w:line="276" w:lineRule="auto"/>
        <w:jc w:val="both"/>
        <w:rPr>
          <w:sz w:val="22"/>
          <w:szCs w:val="22"/>
        </w:rPr>
      </w:pPr>
    </w:p>
    <w:p w14:paraId="6954871A" w14:textId="5AAFCA00" w:rsidR="00010BBC" w:rsidRPr="008F6A67" w:rsidRDefault="008F57D4" w:rsidP="0018428F">
      <w:pPr>
        <w:pStyle w:val="Heading3"/>
        <w:spacing w:line="276" w:lineRule="auto"/>
        <w:rPr>
          <w:rFonts w:ascii="Times New Roman" w:hAnsi="Times New Roman" w:cs="Times New Roman"/>
          <w:color w:val="000000" w:themeColor="text1"/>
          <w:lang w:eastAsia="nl-NL"/>
        </w:rPr>
      </w:pPr>
      <w:bookmarkStart w:id="411" w:name="_Toc9455999"/>
      <w:bookmarkStart w:id="412" w:name="_Toc13378286"/>
      <w:bookmarkStart w:id="413" w:name="_Toc16598698"/>
      <w:bookmarkStart w:id="414" w:name="_Toc17532853"/>
      <w:r w:rsidRPr="008F6A67">
        <w:rPr>
          <w:rFonts w:ascii="Times New Roman" w:hAnsi="Times New Roman" w:cs="Times New Roman"/>
          <w:color w:val="000000" w:themeColor="text1"/>
          <w:lang w:eastAsia="nl-NL"/>
        </w:rPr>
        <w:t>7.</w:t>
      </w:r>
      <w:r w:rsidR="009A4AF6" w:rsidRPr="008F6A67">
        <w:rPr>
          <w:rFonts w:ascii="Times New Roman" w:hAnsi="Times New Roman" w:cs="Times New Roman"/>
          <w:color w:val="000000" w:themeColor="text1"/>
          <w:lang w:eastAsia="nl-NL"/>
        </w:rPr>
        <w:t>5</w:t>
      </w:r>
      <w:r w:rsidR="005C6469" w:rsidRPr="008F6A67">
        <w:rPr>
          <w:rFonts w:ascii="Times New Roman" w:hAnsi="Times New Roman" w:cs="Times New Roman"/>
          <w:color w:val="000000" w:themeColor="text1"/>
          <w:lang w:eastAsia="nl-NL"/>
        </w:rPr>
        <w:t>.</w:t>
      </w:r>
      <w:r w:rsidR="003A2A33" w:rsidRPr="008F6A67">
        <w:rPr>
          <w:rFonts w:ascii="Times New Roman" w:hAnsi="Times New Roman" w:cs="Times New Roman"/>
          <w:color w:val="000000" w:themeColor="text1"/>
          <w:lang w:eastAsia="nl-NL"/>
        </w:rPr>
        <w:t>3</w:t>
      </w:r>
      <w:r w:rsidR="00010BBC" w:rsidRPr="008F6A67">
        <w:rPr>
          <w:rFonts w:ascii="Times New Roman" w:hAnsi="Times New Roman" w:cs="Times New Roman"/>
          <w:color w:val="000000" w:themeColor="text1"/>
          <w:lang w:eastAsia="nl-NL"/>
        </w:rPr>
        <w:t xml:space="preserve">. </w:t>
      </w:r>
      <w:r w:rsidR="00B679AA" w:rsidRPr="008F6A67">
        <w:rPr>
          <w:rFonts w:ascii="Times New Roman" w:hAnsi="Times New Roman" w:cs="Times New Roman"/>
          <w:color w:val="00B0F0"/>
          <w:lang w:eastAsia="nl-NL"/>
        </w:rPr>
        <w:t>Improving</w:t>
      </w:r>
      <w:r w:rsidR="00AB585C" w:rsidRPr="008F6A67">
        <w:rPr>
          <w:rFonts w:ascii="Times New Roman" w:hAnsi="Times New Roman" w:cs="Times New Roman"/>
          <w:color w:val="00B0F0"/>
          <w:lang w:eastAsia="nl-NL"/>
        </w:rPr>
        <w:t xml:space="preserve"> </w:t>
      </w:r>
      <w:r w:rsidR="00010BBC" w:rsidRPr="008F6A67">
        <w:rPr>
          <w:rFonts w:ascii="Times New Roman" w:hAnsi="Times New Roman" w:cs="Times New Roman"/>
          <w:color w:val="00B0F0"/>
          <w:lang w:eastAsia="nl-NL"/>
        </w:rPr>
        <w:t>the Status of</w:t>
      </w:r>
      <w:r w:rsidR="00B679AA" w:rsidRPr="008F6A67">
        <w:rPr>
          <w:rFonts w:ascii="Times New Roman" w:hAnsi="Times New Roman" w:cs="Times New Roman"/>
          <w:color w:val="00B0F0"/>
          <w:lang w:eastAsia="nl-NL"/>
        </w:rPr>
        <w:t xml:space="preserve"> the</w:t>
      </w:r>
      <w:r w:rsidR="00010BBC" w:rsidRPr="008F6A67">
        <w:rPr>
          <w:rFonts w:ascii="Times New Roman" w:hAnsi="Times New Roman" w:cs="Times New Roman"/>
          <w:color w:val="00B0F0"/>
          <w:lang w:eastAsia="nl-NL"/>
        </w:rPr>
        <w:t xml:space="preserve"> Social </w:t>
      </w:r>
      <w:r w:rsidR="00B679AA" w:rsidRPr="008F6A67">
        <w:rPr>
          <w:rFonts w:ascii="Times New Roman" w:hAnsi="Times New Roman" w:cs="Times New Roman"/>
          <w:color w:val="00B0F0"/>
          <w:lang w:eastAsia="nl-NL"/>
        </w:rPr>
        <w:t xml:space="preserve">Dimension of </w:t>
      </w:r>
      <w:r w:rsidR="00010BBC" w:rsidRPr="008F6A67">
        <w:rPr>
          <w:rFonts w:ascii="Times New Roman" w:hAnsi="Times New Roman" w:cs="Times New Roman"/>
          <w:color w:val="00B0F0"/>
          <w:lang w:eastAsia="nl-NL"/>
        </w:rPr>
        <w:t>Sustainability</w:t>
      </w:r>
      <w:bookmarkEnd w:id="411"/>
      <w:bookmarkEnd w:id="412"/>
      <w:bookmarkEnd w:id="413"/>
      <w:bookmarkEnd w:id="414"/>
    </w:p>
    <w:p w14:paraId="0CEEEB30" w14:textId="77777777" w:rsidR="00010BBC" w:rsidRPr="008F6A67" w:rsidRDefault="00010BBC" w:rsidP="0018428F">
      <w:pPr>
        <w:spacing w:line="276" w:lineRule="auto"/>
        <w:rPr>
          <w:lang w:eastAsia="nl-NL"/>
        </w:rPr>
      </w:pPr>
    </w:p>
    <w:p w14:paraId="513AF8CC" w14:textId="0565E764" w:rsidR="00010BBC" w:rsidRPr="008F6A67" w:rsidRDefault="001E0363" w:rsidP="0018428F">
      <w:pPr>
        <w:autoSpaceDE w:val="0"/>
        <w:autoSpaceDN w:val="0"/>
        <w:adjustRightInd w:val="0"/>
        <w:spacing w:line="276" w:lineRule="auto"/>
        <w:jc w:val="both"/>
        <w:rPr>
          <w:sz w:val="22"/>
          <w:szCs w:val="22"/>
        </w:rPr>
      </w:pPr>
      <w:r w:rsidRPr="008F6A67">
        <w:rPr>
          <w:sz w:val="22"/>
          <w:szCs w:val="22"/>
        </w:rPr>
        <w:t xml:space="preserve">Since social sustainability and its </w:t>
      </w:r>
      <w:r w:rsidR="004E6F42" w:rsidRPr="008F6A67">
        <w:rPr>
          <w:sz w:val="22"/>
          <w:szCs w:val="22"/>
        </w:rPr>
        <w:t>implementation is business is a main theme of this thesis, it is considered what research can be done in the future in this regard</w:t>
      </w:r>
      <w:r w:rsidR="00AD7E1F" w:rsidRPr="008F6A67">
        <w:rPr>
          <w:sz w:val="22"/>
          <w:szCs w:val="22"/>
        </w:rPr>
        <w:t>;</w:t>
      </w:r>
      <w:r w:rsidR="004E6F42" w:rsidRPr="008F6A67">
        <w:rPr>
          <w:sz w:val="22"/>
          <w:szCs w:val="22"/>
        </w:rPr>
        <w:t xml:space="preserve"> aside from S-LCA. </w:t>
      </w:r>
      <w:r w:rsidR="00010BBC" w:rsidRPr="008F6A67">
        <w:rPr>
          <w:sz w:val="22"/>
          <w:szCs w:val="22"/>
        </w:rPr>
        <w:t xml:space="preserve">Today, social sustainability should be recognized as a young and developing dimension of sustainability </w:t>
      </w:r>
      <w:r w:rsidR="00537EB2" w:rsidRPr="008F6A67">
        <w:rPr>
          <w:sz w:val="22"/>
          <w:szCs w:val="22"/>
        </w:rPr>
        <w:t xml:space="preserve">which is </w:t>
      </w:r>
      <w:r w:rsidR="00010BBC" w:rsidRPr="008F6A67">
        <w:rPr>
          <w:sz w:val="22"/>
          <w:szCs w:val="22"/>
        </w:rPr>
        <w:t>an applied field with a result-oriented nature. Now</w:t>
      </w:r>
      <w:r w:rsidR="00537EB2" w:rsidRPr="008F6A67">
        <w:rPr>
          <w:sz w:val="22"/>
          <w:szCs w:val="22"/>
        </w:rPr>
        <w:t>,</w:t>
      </w:r>
      <w:r w:rsidR="00010BBC" w:rsidRPr="008F6A67">
        <w:rPr>
          <w:sz w:val="22"/>
          <w:szCs w:val="22"/>
        </w:rPr>
        <w:t xml:space="preserve"> businesses should understand that it is not </w:t>
      </w:r>
      <w:r w:rsidR="00537EB2" w:rsidRPr="008F6A67">
        <w:rPr>
          <w:sz w:val="22"/>
          <w:szCs w:val="22"/>
        </w:rPr>
        <w:t xml:space="preserve">only </w:t>
      </w:r>
      <w:r w:rsidR="00010BBC" w:rsidRPr="008F6A67">
        <w:rPr>
          <w:sz w:val="22"/>
          <w:szCs w:val="22"/>
        </w:rPr>
        <w:t xml:space="preserve">a marketing tool but a matter of compliance and that it is of utmost importance to improve human wellbeing and dignity. </w:t>
      </w:r>
      <w:r w:rsidR="00010BBC" w:rsidRPr="008F6A67">
        <w:rPr>
          <w:iCs/>
          <w:sz w:val="22"/>
          <w:szCs w:val="22"/>
        </w:rPr>
        <w:t>In future studies, it should be investigated how social sustainability can create its own influence to inspire businesses. More research is required to understand how social sustainability can be recognized as equivalent to the other two dimensions of sustainability. Also, further research could focus on how the businesses community is influenced by a need to assess social sustainability similar to its counter dimensions.</w:t>
      </w:r>
    </w:p>
    <w:p w14:paraId="468E0C99" w14:textId="77777777" w:rsidR="00737E7A" w:rsidRPr="008F6A67" w:rsidRDefault="00737E7A" w:rsidP="0018428F">
      <w:pPr>
        <w:spacing w:line="276" w:lineRule="auto"/>
        <w:rPr>
          <w:bCs/>
          <w:color w:val="00B0F0"/>
          <w:kern w:val="28"/>
          <w:sz w:val="52"/>
          <w:szCs w:val="52"/>
          <w:lang w:eastAsia="nl-NL"/>
        </w:rPr>
      </w:pPr>
      <w:bookmarkStart w:id="415" w:name="_Toc1393593"/>
      <w:bookmarkStart w:id="416" w:name="_Toc1394336"/>
      <w:bookmarkStart w:id="417" w:name="_Toc1395092"/>
      <w:bookmarkStart w:id="418" w:name="_Toc1396210"/>
      <w:bookmarkStart w:id="419" w:name="_Toc9456001"/>
      <w:r w:rsidRPr="008F6A67">
        <w:br w:type="page"/>
      </w:r>
    </w:p>
    <w:p w14:paraId="0DEFEAED" w14:textId="7DBE6941" w:rsidR="00752ECC" w:rsidRDefault="001B3B20" w:rsidP="001F5A13">
      <w:pPr>
        <w:pStyle w:val="Pre-WritingTitle"/>
        <w:spacing w:line="276" w:lineRule="auto"/>
        <w:jc w:val="center"/>
        <w:rPr>
          <w:rFonts w:ascii="Times New Roman" w:hAnsi="Times New Roman" w:cs="Times New Roman"/>
          <w:lang w:val="en-US"/>
        </w:rPr>
      </w:pPr>
      <w:bookmarkStart w:id="420" w:name="_Toc16598699"/>
      <w:bookmarkStart w:id="421" w:name="_Toc17532854"/>
      <w:r w:rsidRPr="008F6A67">
        <w:rPr>
          <w:rFonts w:ascii="Times New Roman" w:hAnsi="Times New Roman" w:cs="Times New Roman"/>
          <w:lang w:val="en-US"/>
        </w:rPr>
        <w:lastRenderedPageBreak/>
        <w:t>References</w:t>
      </w:r>
      <w:bookmarkStart w:id="422" w:name="_Toc9456002"/>
      <w:bookmarkEnd w:id="415"/>
      <w:bookmarkEnd w:id="416"/>
      <w:bookmarkEnd w:id="417"/>
      <w:bookmarkEnd w:id="418"/>
      <w:bookmarkEnd w:id="419"/>
      <w:bookmarkEnd w:id="420"/>
      <w:bookmarkEnd w:id="421"/>
    </w:p>
    <w:p w14:paraId="6D5C1856" w14:textId="77777777" w:rsidR="007B202F" w:rsidRPr="007B202F" w:rsidRDefault="007B202F" w:rsidP="007B202F">
      <w:pPr>
        <w:spacing w:line="276" w:lineRule="auto"/>
        <w:ind w:left="450" w:hanging="450"/>
        <w:rPr>
          <w:color w:val="000000" w:themeColor="text1"/>
          <w:sz w:val="21"/>
          <w:szCs w:val="21"/>
          <w:shd w:val="clear" w:color="auto" w:fill="FFFFFF"/>
        </w:rPr>
      </w:pPr>
      <w:r w:rsidRPr="007B202F">
        <w:rPr>
          <w:color w:val="000000" w:themeColor="text1"/>
          <w:sz w:val="21"/>
          <w:szCs w:val="21"/>
        </w:rPr>
        <w:t xml:space="preserve">Åhman, H. (2013). Social sustainability – society at the intersection of development and maintenance. </w:t>
      </w:r>
      <w:r w:rsidRPr="007B202F">
        <w:rPr>
          <w:i/>
          <w:iCs/>
          <w:color w:val="000000" w:themeColor="text1"/>
          <w:sz w:val="21"/>
          <w:szCs w:val="21"/>
        </w:rPr>
        <w:t>Local Environment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(10), 1153–1166. </w:t>
      </w:r>
      <w:r w:rsidRPr="007B202F">
        <w:rPr>
          <w:color w:val="000000" w:themeColor="text1"/>
          <w:sz w:val="21"/>
          <w:szCs w:val="21"/>
          <w:shd w:val="clear" w:color="auto" w:fill="FFFFFF"/>
        </w:rPr>
        <w:t>doi:10.1080/13549839.2013.788480</w:t>
      </w:r>
    </w:p>
    <w:p w14:paraId="011E94A1" w14:textId="77777777" w:rsidR="007B202F" w:rsidRPr="007B202F" w:rsidRDefault="007B202F" w:rsidP="007B202F">
      <w:pPr>
        <w:rPr>
          <w:color w:val="000000" w:themeColor="text1"/>
          <w:sz w:val="21"/>
          <w:szCs w:val="21"/>
          <w:shd w:val="clear" w:color="auto" w:fill="FFFFFF"/>
        </w:rPr>
      </w:pPr>
      <w:r w:rsidRPr="007B202F">
        <w:rPr>
          <w:color w:val="000000" w:themeColor="text1"/>
          <w:sz w:val="21"/>
          <w:szCs w:val="21"/>
          <w:shd w:val="clear" w:color="auto" w:fill="FFFFFF"/>
        </w:rPr>
        <w:t xml:space="preserve">Ajmal, M., Khan, M., Hussain, M., &amp; Helo, P. (2018). Conceptualizing and incorporating social </w:t>
      </w:r>
    </w:p>
    <w:p w14:paraId="0D38A1DC" w14:textId="77777777" w:rsidR="007B202F" w:rsidRPr="007B202F" w:rsidRDefault="007B202F" w:rsidP="007B202F">
      <w:pPr>
        <w:ind w:firstLine="450"/>
        <w:rPr>
          <w:i/>
          <w:iCs/>
          <w:color w:val="000000" w:themeColor="text1"/>
          <w:sz w:val="21"/>
          <w:szCs w:val="21"/>
        </w:rPr>
      </w:pPr>
      <w:r w:rsidRPr="007B202F">
        <w:rPr>
          <w:color w:val="000000" w:themeColor="text1"/>
          <w:sz w:val="21"/>
          <w:szCs w:val="21"/>
          <w:shd w:val="clear" w:color="auto" w:fill="FFFFFF"/>
        </w:rPr>
        <w:t>sustainability in the business world.</w:t>
      </w:r>
      <w:r w:rsidRPr="007B202F">
        <w:rPr>
          <w:rStyle w:val="apple-converted-space"/>
          <w:color w:val="000000" w:themeColor="text1"/>
          <w:sz w:val="21"/>
          <w:szCs w:val="21"/>
          <w:shd w:val="clear" w:color="auto" w:fill="FFFFFF"/>
        </w:rPr>
        <w:t> </w:t>
      </w:r>
      <w:r w:rsidRPr="007B202F">
        <w:rPr>
          <w:i/>
          <w:iCs/>
          <w:color w:val="000000" w:themeColor="text1"/>
          <w:sz w:val="21"/>
          <w:szCs w:val="21"/>
        </w:rPr>
        <w:t xml:space="preserve">International Journal of Sustainable Development &amp; World </w:t>
      </w:r>
    </w:p>
    <w:p w14:paraId="50A61F55" w14:textId="77777777" w:rsidR="007B202F" w:rsidRPr="007B202F" w:rsidRDefault="007B202F" w:rsidP="007B202F">
      <w:pPr>
        <w:ind w:firstLine="450"/>
        <w:rPr>
          <w:color w:val="000000" w:themeColor="text1"/>
          <w:sz w:val="22"/>
          <w:szCs w:val="22"/>
        </w:rPr>
      </w:pPr>
      <w:r w:rsidRPr="007B202F">
        <w:rPr>
          <w:i/>
          <w:iCs/>
          <w:color w:val="000000" w:themeColor="text1"/>
          <w:sz w:val="21"/>
          <w:szCs w:val="21"/>
        </w:rPr>
        <w:t>Ecology,25</w:t>
      </w:r>
      <w:r w:rsidRPr="007B202F">
        <w:rPr>
          <w:color w:val="000000" w:themeColor="text1"/>
          <w:sz w:val="21"/>
          <w:szCs w:val="21"/>
          <w:shd w:val="clear" w:color="auto" w:fill="FFFFFF"/>
        </w:rPr>
        <w:t>(4), 327-339. doi:10.1080/13504509.2017.1408714</w:t>
      </w:r>
    </w:p>
    <w:p w14:paraId="100CDDE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Aparcana, S., &amp; Salhofer, S. (2013). Development of a social impact assessment methodology for recycling systems in low-income countries.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(5), 1106–1115. </w:t>
      </w:r>
      <w:hyperlink r:id="rId39" w:history="1">
        <w:r w:rsidRPr="007B202F">
          <w:rPr>
            <w:rStyle w:val="Hyperlink"/>
            <w:rFonts w:eastAsiaTheme="majorEastAsia"/>
            <w:color w:val="000000" w:themeColor="text1"/>
            <w:sz w:val="21"/>
            <w:szCs w:val="21"/>
            <w:u w:val="none"/>
          </w:rPr>
          <w:t>https://doi.org/10.1007/s11367-013-0546-8</w:t>
        </w:r>
      </w:hyperlink>
    </w:p>
    <w:p w14:paraId="58A8C26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Arcese, G., Lucchetti, M. C., &amp; Massa, I. (2017). Modeling Social Life Cycle Assessment framework for the Italian wine sector.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140</w:t>
      </w:r>
      <w:r w:rsidRPr="007B202F">
        <w:rPr>
          <w:color w:val="000000" w:themeColor="text1"/>
          <w:sz w:val="21"/>
          <w:szCs w:val="21"/>
        </w:rPr>
        <w:t xml:space="preserve">, 1027–1036. </w:t>
      </w:r>
      <w:hyperlink r:id="rId40" w:history="1">
        <w:r w:rsidRPr="007B202F">
          <w:rPr>
            <w:rStyle w:val="Hyperlink"/>
            <w:rFonts w:eastAsiaTheme="majorEastAsia"/>
            <w:color w:val="000000" w:themeColor="text1"/>
            <w:sz w:val="21"/>
            <w:szCs w:val="21"/>
            <w:u w:val="none"/>
          </w:rPr>
          <w:t>https://doi.org/10.1016/j.jclepro.2016.06.137</w:t>
        </w:r>
      </w:hyperlink>
    </w:p>
    <w:p w14:paraId="5D35BB3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Ariono, D., Purwasasmita, M., &amp; Wenten, I. G. (2016). Brine Effluents: Characteristics, Environmental Impacts, and Their Handling. </w:t>
      </w:r>
      <w:r w:rsidRPr="007B202F">
        <w:rPr>
          <w:i/>
          <w:iCs/>
          <w:color w:val="000000" w:themeColor="text1"/>
          <w:sz w:val="21"/>
          <w:szCs w:val="21"/>
        </w:rPr>
        <w:t>Journal of Engineering and Technological Sciences</w:t>
      </w:r>
      <w:r w:rsidRPr="007B202F">
        <w:rPr>
          <w:color w:val="000000" w:themeColor="text1"/>
          <w:sz w:val="21"/>
          <w:szCs w:val="21"/>
        </w:rPr>
        <w:t xml:space="preserve">, </w:t>
      </w:r>
      <w:r w:rsidRPr="007B202F">
        <w:rPr>
          <w:i/>
          <w:iCs/>
          <w:color w:val="000000" w:themeColor="text1"/>
          <w:sz w:val="21"/>
          <w:szCs w:val="21"/>
        </w:rPr>
        <w:t>48</w:t>
      </w:r>
      <w:r w:rsidRPr="007B202F">
        <w:rPr>
          <w:color w:val="000000" w:themeColor="text1"/>
          <w:sz w:val="21"/>
          <w:szCs w:val="21"/>
        </w:rPr>
        <w:t xml:space="preserve">(4), 367–387. </w:t>
      </w:r>
      <w:hyperlink r:id="rId41" w:history="1">
        <w:r w:rsidRPr="007B202F">
          <w:rPr>
            <w:rStyle w:val="Hyperlink"/>
            <w:rFonts w:eastAsiaTheme="majorEastAsia"/>
            <w:color w:val="000000" w:themeColor="text1"/>
            <w:sz w:val="21"/>
            <w:szCs w:val="21"/>
            <w:u w:val="none"/>
          </w:rPr>
          <w:t>https://doi.org/10.5614/j.eng.technol.sci.2016.48.4.1</w:t>
        </w:r>
      </w:hyperlink>
    </w:p>
    <w:p w14:paraId="715BD46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Arushanyan, Y., Ekener-Petersen, E., &amp; Finnveden, G. (2014). Lessons learned – Review of LCAs for ICT products and services. </w:t>
      </w:r>
      <w:r w:rsidRPr="007B202F">
        <w:rPr>
          <w:i/>
          <w:iCs/>
          <w:color w:val="000000" w:themeColor="text1"/>
          <w:sz w:val="21"/>
          <w:szCs w:val="21"/>
        </w:rPr>
        <w:t>Computers in Industry</w:t>
      </w:r>
      <w:r w:rsidRPr="007B202F">
        <w:rPr>
          <w:color w:val="000000" w:themeColor="text1"/>
          <w:sz w:val="21"/>
          <w:szCs w:val="21"/>
        </w:rPr>
        <w:t xml:space="preserve">, </w:t>
      </w:r>
      <w:r w:rsidRPr="007B202F">
        <w:rPr>
          <w:i/>
          <w:iCs/>
          <w:color w:val="000000" w:themeColor="text1"/>
          <w:sz w:val="21"/>
          <w:szCs w:val="21"/>
        </w:rPr>
        <w:t>65</w:t>
      </w:r>
      <w:r w:rsidRPr="007B202F">
        <w:rPr>
          <w:color w:val="000000" w:themeColor="text1"/>
          <w:sz w:val="21"/>
          <w:szCs w:val="21"/>
        </w:rPr>
        <w:t xml:space="preserve">(2), 211–234. </w:t>
      </w:r>
      <w:hyperlink r:id="rId42" w:history="1">
        <w:r w:rsidRPr="007B202F">
          <w:rPr>
            <w:rStyle w:val="Hyperlink"/>
            <w:rFonts w:eastAsiaTheme="majorEastAsia"/>
            <w:color w:val="000000" w:themeColor="text1"/>
            <w:sz w:val="21"/>
            <w:szCs w:val="21"/>
            <w:u w:val="none"/>
          </w:rPr>
          <w:t>https://doi.org/10.1016/j.compind.2013.10.003</w:t>
        </w:r>
      </w:hyperlink>
    </w:p>
    <w:p w14:paraId="6AEFEEF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Ashby, A., Leat, M., &amp; Hudson‐Smith, M. (2012). Making connections: A review of supply chain management and sustainability literature. </w:t>
      </w:r>
      <w:r w:rsidRPr="007B202F">
        <w:rPr>
          <w:i/>
          <w:iCs/>
          <w:color w:val="000000" w:themeColor="text1"/>
          <w:sz w:val="21"/>
          <w:szCs w:val="21"/>
        </w:rPr>
        <w:t>Supply Chain Management: An International Journal</w:t>
      </w:r>
      <w:r w:rsidRPr="007B202F">
        <w:rPr>
          <w:color w:val="000000" w:themeColor="text1"/>
          <w:sz w:val="21"/>
          <w:szCs w:val="21"/>
        </w:rPr>
        <w:t xml:space="preserve">, </w:t>
      </w:r>
      <w:r w:rsidRPr="007B202F">
        <w:rPr>
          <w:i/>
          <w:iCs/>
          <w:color w:val="000000" w:themeColor="text1"/>
          <w:sz w:val="21"/>
          <w:szCs w:val="21"/>
        </w:rPr>
        <w:t>17</w:t>
      </w:r>
      <w:r w:rsidRPr="007B202F">
        <w:rPr>
          <w:color w:val="000000" w:themeColor="text1"/>
          <w:sz w:val="21"/>
          <w:szCs w:val="21"/>
        </w:rPr>
        <w:t xml:space="preserve">(5), 497–516. </w:t>
      </w:r>
      <w:hyperlink r:id="rId43" w:history="1">
        <w:r w:rsidRPr="007B202F">
          <w:rPr>
            <w:rStyle w:val="Hyperlink"/>
            <w:rFonts w:eastAsiaTheme="majorEastAsia"/>
            <w:color w:val="000000" w:themeColor="text1"/>
            <w:sz w:val="21"/>
            <w:szCs w:val="21"/>
            <w:u w:val="none"/>
          </w:rPr>
          <w:t>https://doi.org/10.1108/13598541211258573</w:t>
        </w:r>
      </w:hyperlink>
    </w:p>
    <w:p w14:paraId="11B0916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Azapagic, A. (2004). Developing a framework for sustainable development indicators for the mining and minerals industry.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12</w:t>
      </w:r>
      <w:r w:rsidRPr="007B202F">
        <w:rPr>
          <w:color w:val="000000" w:themeColor="text1"/>
          <w:sz w:val="21"/>
          <w:szCs w:val="21"/>
        </w:rPr>
        <w:t xml:space="preserve">(6), 639–662. </w:t>
      </w:r>
      <w:hyperlink r:id="rId44" w:history="1">
        <w:r w:rsidRPr="007B202F">
          <w:rPr>
            <w:rStyle w:val="Hyperlink"/>
            <w:rFonts w:eastAsiaTheme="majorEastAsia"/>
            <w:color w:val="000000" w:themeColor="text1"/>
            <w:sz w:val="21"/>
            <w:szCs w:val="21"/>
            <w:u w:val="none"/>
          </w:rPr>
          <w:t>https://doi.org/10.1016/S0959-6526(03)00075-1</w:t>
        </w:r>
      </w:hyperlink>
    </w:p>
    <w:p w14:paraId="3DC7753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Baumgartner, R. J., &amp; Ebner, D. (2010). Corporate sustainability strategies: Sustainability profiles and maturity levels. </w:t>
      </w:r>
      <w:r w:rsidRPr="007B202F">
        <w:rPr>
          <w:i/>
          <w:iCs/>
          <w:color w:val="000000" w:themeColor="text1"/>
          <w:sz w:val="21"/>
          <w:szCs w:val="21"/>
        </w:rPr>
        <w:t>Sustainable Development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(2), 76–89. </w:t>
      </w:r>
      <w:hyperlink r:id="rId45" w:history="1">
        <w:r w:rsidRPr="007B202F">
          <w:rPr>
            <w:rStyle w:val="Hyperlink"/>
            <w:rFonts w:eastAsiaTheme="majorEastAsia"/>
            <w:color w:val="000000" w:themeColor="text1"/>
            <w:sz w:val="21"/>
            <w:szCs w:val="21"/>
            <w:u w:val="none"/>
          </w:rPr>
          <w:t>https://doi.org/10.1002/sd.447</w:t>
        </w:r>
      </w:hyperlink>
    </w:p>
    <w:p w14:paraId="27E7789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Bebbington, J., &amp; Dillard, J. (2009). An organisational level analysis. In J. Dillard, V. Dujon, &amp; M. C. King, </w:t>
      </w:r>
      <w:r w:rsidRPr="007B202F">
        <w:rPr>
          <w:i/>
          <w:iCs/>
          <w:color w:val="000000" w:themeColor="text1"/>
          <w:sz w:val="21"/>
          <w:szCs w:val="21"/>
        </w:rPr>
        <w:t>Understanding the social dimension of sustainability</w:t>
      </w:r>
      <w:r w:rsidRPr="007B202F">
        <w:rPr>
          <w:color w:val="000000" w:themeColor="text1"/>
          <w:sz w:val="21"/>
          <w:szCs w:val="21"/>
        </w:rPr>
        <w:t>. New York, USA: Routledge.</w:t>
      </w:r>
    </w:p>
    <w:p w14:paraId="7609537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Benoît, C., Parent, J., Kuenzi, I., &amp; Revéret, J. (2007). </w:t>
      </w:r>
      <w:r w:rsidRPr="007B202F">
        <w:rPr>
          <w:i/>
          <w:iCs/>
          <w:color w:val="000000" w:themeColor="text1"/>
          <w:sz w:val="21"/>
          <w:szCs w:val="21"/>
        </w:rPr>
        <w:t>Developing a Methodology for Social Life Cycle Assessment: The North American Tomato’s CSR case</w:t>
      </w:r>
      <w:r w:rsidRPr="007B202F">
        <w:rPr>
          <w:color w:val="000000" w:themeColor="text1"/>
          <w:sz w:val="21"/>
          <w:szCs w:val="21"/>
        </w:rPr>
        <w:t xml:space="preserve">. Presented at the 3rd International Conference on Life cycle management, Zürich, Switzerland. Retrieved from </w:t>
      </w:r>
      <w:hyperlink r:id="rId46" w:history="1">
        <w:r w:rsidRPr="007B202F">
          <w:rPr>
            <w:rStyle w:val="Hyperlink"/>
            <w:rFonts w:eastAsiaTheme="majorEastAsia"/>
            <w:color w:val="000000" w:themeColor="text1"/>
            <w:sz w:val="21"/>
            <w:szCs w:val="21"/>
            <w:u w:val="none"/>
          </w:rPr>
          <w:t>http://userpage.fu-berlin.de/ffu/calcas/Benoit.pdf</w:t>
        </w:r>
      </w:hyperlink>
    </w:p>
    <w:p w14:paraId="5ED4526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Benoît Norris, C. (2014). Data for social LCA.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19</w:t>
      </w:r>
      <w:r w:rsidRPr="007B202F">
        <w:rPr>
          <w:color w:val="000000" w:themeColor="text1"/>
          <w:sz w:val="21"/>
          <w:szCs w:val="21"/>
        </w:rPr>
        <w:t xml:space="preserve">(2), 261–265. </w:t>
      </w:r>
      <w:hyperlink r:id="rId47" w:history="1">
        <w:r w:rsidRPr="007B202F">
          <w:rPr>
            <w:rStyle w:val="Hyperlink"/>
            <w:rFonts w:eastAsiaTheme="majorEastAsia"/>
            <w:color w:val="000000" w:themeColor="text1"/>
            <w:sz w:val="21"/>
            <w:szCs w:val="21"/>
            <w:u w:val="none"/>
          </w:rPr>
          <w:t>https://doi.org/10.1007/s11367-013-0644-7</w:t>
        </w:r>
      </w:hyperlink>
    </w:p>
    <w:p w14:paraId="12690BD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Benoit Norris, C., Cavan, D., &amp; Norris, G. (2012). Identifying Social Impacts in Product Supply Chains: Overview and Application of the Social Hotspot Database. </w:t>
      </w:r>
      <w:r w:rsidRPr="007B202F">
        <w:rPr>
          <w:i/>
          <w:iCs/>
          <w:color w:val="000000" w:themeColor="text1"/>
          <w:sz w:val="21"/>
          <w:szCs w:val="21"/>
        </w:rPr>
        <w:t>Sustainability</w:t>
      </w:r>
      <w:r w:rsidRPr="007B202F">
        <w:rPr>
          <w:color w:val="000000" w:themeColor="text1"/>
          <w:sz w:val="21"/>
          <w:szCs w:val="21"/>
        </w:rPr>
        <w:t xml:space="preserve">, </w:t>
      </w:r>
      <w:r w:rsidRPr="007B202F">
        <w:rPr>
          <w:i/>
          <w:iCs/>
          <w:color w:val="000000" w:themeColor="text1"/>
          <w:sz w:val="21"/>
          <w:szCs w:val="21"/>
        </w:rPr>
        <w:t>4</w:t>
      </w:r>
      <w:r w:rsidRPr="007B202F">
        <w:rPr>
          <w:color w:val="000000" w:themeColor="text1"/>
          <w:sz w:val="21"/>
          <w:szCs w:val="21"/>
        </w:rPr>
        <w:t xml:space="preserve">(9), 1946–1965. </w:t>
      </w:r>
      <w:hyperlink r:id="rId48" w:history="1">
        <w:r w:rsidRPr="007B202F">
          <w:rPr>
            <w:rStyle w:val="Hyperlink"/>
            <w:rFonts w:eastAsiaTheme="majorEastAsia"/>
            <w:color w:val="000000" w:themeColor="text1"/>
            <w:sz w:val="21"/>
            <w:szCs w:val="21"/>
            <w:u w:val="none"/>
          </w:rPr>
          <w:t>https://doi.org/10.3390/su4091946</w:t>
        </w:r>
      </w:hyperlink>
    </w:p>
    <w:p w14:paraId="62F6E35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Birkin, F., &amp; Polesie, T. (2012). </w:t>
      </w:r>
      <w:r w:rsidRPr="007B202F">
        <w:rPr>
          <w:i/>
          <w:iCs/>
          <w:color w:val="000000" w:themeColor="text1"/>
          <w:sz w:val="21"/>
          <w:szCs w:val="21"/>
        </w:rPr>
        <w:t>Intrinsic sustainable development: Epistemes, science, business and sustainability</w:t>
      </w:r>
      <w:r w:rsidRPr="007B202F">
        <w:rPr>
          <w:color w:val="000000" w:themeColor="text1"/>
          <w:sz w:val="21"/>
          <w:szCs w:val="21"/>
        </w:rPr>
        <w:t>. Singapore: Singapore : World Scientific Pub. Co.</w:t>
      </w:r>
    </w:p>
    <w:p w14:paraId="347D0E2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Blass, V., &amp; Corbett, C. J. (2018). Same Supply Chain, Different Models: Integrating Perspectives from Life Cycle Assessment and Supply Chain Management. </w:t>
      </w:r>
      <w:r w:rsidRPr="007B202F">
        <w:rPr>
          <w:i/>
          <w:iCs/>
          <w:color w:val="000000" w:themeColor="text1"/>
          <w:sz w:val="21"/>
          <w:szCs w:val="21"/>
        </w:rPr>
        <w:t>Journal of Industrial Ecology</w:t>
      </w:r>
      <w:r w:rsidRPr="007B202F">
        <w:rPr>
          <w:color w:val="000000" w:themeColor="text1"/>
          <w:sz w:val="21"/>
          <w:szCs w:val="21"/>
        </w:rPr>
        <w:t xml:space="preserve">, </w:t>
      </w:r>
      <w:r w:rsidRPr="007B202F">
        <w:rPr>
          <w:i/>
          <w:iCs/>
          <w:color w:val="000000" w:themeColor="text1"/>
          <w:sz w:val="21"/>
          <w:szCs w:val="21"/>
        </w:rPr>
        <w:t>22</w:t>
      </w:r>
      <w:r w:rsidRPr="007B202F">
        <w:rPr>
          <w:color w:val="000000" w:themeColor="text1"/>
          <w:sz w:val="21"/>
          <w:szCs w:val="21"/>
        </w:rPr>
        <w:t xml:space="preserve">(1), 18–30. </w:t>
      </w:r>
      <w:hyperlink r:id="rId49" w:history="1">
        <w:r w:rsidRPr="007B202F">
          <w:rPr>
            <w:rStyle w:val="Hyperlink"/>
            <w:rFonts w:eastAsiaTheme="majorEastAsia"/>
            <w:color w:val="000000" w:themeColor="text1"/>
            <w:sz w:val="21"/>
            <w:szCs w:val="21"/>
            <w:u w:val="none"/>
          </w:rPr>
          <w:t>https://doi.org/10.1111/jiec.12550</w:t>
        </w:r>
      </w:hyperlink>
    </w:p>
    <w:p w14:paraId="3C93A2F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Bocoum, I., Macombe, C., &amp; Revéret, J.P. (2015). Anticipating impacts on health based on changes in income inequality caused by life cycles.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20</w:t>
      </w:r>
      <w:r w:rsidRPr="007B202F">
        <w:rPr>
          <w:color w:val="000000" w:themeColor="text1"/>
          <w:sz w:val="21"/>
          <w:szCs w:val="21"/>
        </w:rPr>
        <w:t xml:space="preserve">(3), 405–417. </w:t>
      </w:r>
      <w:hyperlink r:id="rId50" w:history="1">
        <w:r w:rsidRPr="007B202F">
          <w:rPr>
            <w:rStyle w:val="Hyperlink"/>
            <w:rFonts w:eastAsiaTheme="majorEastAsia"/>
            <w:color w:val="000000" w:themeColor="text1"/>
            <w:sz w:val="21"/>
            <w:szCs w:val="21"/>
            <w:u w:val="none"/>
          </w:rPr>
          <w:t>https://doi.org/10.1007/s11367-014-0835-x</w:t>
        </w:r>
      </w:hyperlink>
    </w:p>
    <w:p w14:paraId="06DFA03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Boström, M. (2012). A missing pillar? Challenges in theorizing and practicing social sustainability: Introduction to the special issue. </w:t>
      </w:r>
      <w:r w:rsidRPr="007B202F">
        <w:rPr>
          <w:i/>
          <w:iCs/>
          <w:color w:val="000000" w:themeColor="text1"/>
          <w:sz w:val="21"/>
          <w:szCs w:val="21"/>
        </w:rPr>
        <w:t>Sustainability : Science, Practice and Policy</w:t>
      </w:r>
      <w:r w:rsidRPr="007B202F">
        <w:rPr>
          <w:color w:val="000000" w:themeColor="text1"/>
          <w:sz w:val="21"/>
          <w:szCs w:val="21"/>
        </w:rPr>
        <w:t xml:space="preserve">, </w:t>
      </w:r>
      <w:r w:rsidRPr="007B202F">
        <w:rPr>
          <w:i/>
          <w:iCs/>
          <w:color w:val="000000" w:themeColor="text1"/>
          <w:sz w:val="21"/>
          <w:szCs w:val="21"/>
        </w:rPr>
        <w:t>8</w:t>
      </w:r>
      <w:r w:rsidRPr="007B202F">
        <w:rPr>
          <w:color w:val="000000" w:themeColor="text1"/>
          <w:sz w:val="21"/>
          <w:szCs w:val="21"/>
        </w:rPr>
        <w:t xml:space="preserve">(1), 3–14. </w:t>
      </w:r>
      <w:r w:rsidRPr="007B202F">
        <w:rPr>
          <w:color w:val="000000" w:themeColor="text1"/>
          <w:sz w:val="21"/>
          <w:szCs w:val="21"/>
          <w:shd w:val="clear" w:color="auto" w:fill="FFFFFF"/>
        </w:rPr>
        <w:t>doi:10.1080/15487733.2012.11908080</w:t>
      </w:r>
    </w:p>
    <w:p w14:paraId="4C11560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Brent, A., &amp; Labuschagne, C. (2006). Social Indicators for Sustainable Project and Technology Life Cycle Management in the Process Industry.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11</w:t>
      </w:r>
      <w:r w:rsidRPr="007B202F">
        <w:rPr>
          <w:color w:val="000000" w:themeColor="text1"/>
          <w:sz w:val="21"/>
          <w:szCs w:val="21"/>
        </w:rPr>
        <w:t xml:space="preserve">(1), 3–15. </w:t>
      </w:r>
      <w:hyperlink r:id="rId51" w:history="1">
        <w:r w:rsidRPr="007B202F">
          <w:rPr>
            <w:rStyle w:val="Hyperlink"/>
            <w:rFonts w:eastAsiaTheme="majorEastAsia"/>
            <w:color w:val="000000" w:themeColor="text1"/>
            <w:sz w:val="21"/>
            <w:szCs w:val="21"/>
            <w:u w:val="none"/>
          </w:rPr>
          <w:t>https://doi.org/10.1065/lca2006.01.233</w:t>
        </w:r>
      </w:hyperlink>
    </w:p>
    <w:p w14:paraId="501F6A9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Burdge, R. J., Williams, G., Llewellyn, L., Finsterbusch, K., Freudenburg, W. R., Stoffle, R., … Wolf, C. P. (1994). </w:t>
      </w:r>
      <w:r w:rsidRPr="007B202F">
        <w:rPr>
          <w:i/>
          <w:iCs/>
          <w:color w:val="000000" w:themeColor="text1"/>
          <w:sz w:val="21"/>
          <w:szCs w:val="21"/>
        </w:rPr>
        <w:t>Guidelines and Principles for Social Impact Assessment</w:t>
      </w:r>
      <w:r w:rsidRPr="007B202F">
        <w:rPr>
          <w:color w:val="000000" w:themeColor="text1"/>
          <w:sz w:val="21"/>
          <w:szCs w:val="21"/>
        </w:rPr>
        <w:t xml:space="preserve"> (NOAA Technical Memorandum No. NMFS-F/SPO-16). U.S. Department of Commerce National Oceanic and Atmospheric Administration National Marine Fisheries Service.</w:t>
      </w:r>
    </w:p>
    <w:p w14:paraId="604A223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Carroll, A. (1979). A three-dimensional conceptual model of corporate performance. </w:t>
      </w:r>
      <w:r w:rsidRPr="007B202F">
        <w:rPr>
          <w:i/>
          <w:iCs/>
          <w:color w:val="000000" w:themeColor="text1"/>
          <w:sz w:val="21"/>
          <w:szCs w:val="21"/>
        </w:rPr>
        <w:t>Academy of Management. The Academy of Management Review (Pre-1986)</w:t>
      </w:r>
      <w:r w:rsidRPr="007B202F">
        <w:rPr>
          <w:color w:val="000000" w:themeColor="text1"/>
          <w:sz w:val="21"/>
          <w:szCs w:val="21"/>
        </w:rPr>
        <w:t xml:space="preserve">, </w:t>
      </w:r>
      <w:r w:rsidRPr="007B202F">
        <w:rPr>
          <w:i/>
          <w:iCs/>
          <w:color w:val="000000" w:themeColor="text1"/>
          <w:sz w:val="21"/>
          <w:szCs w:val="21"/>
        </w:rPr>
        <w:t>4</w:t>
      </w:r>
      <w:r w:rsidRPr="007B202F">
        <w:rPr>
          <w:color w:val="000000" w:themeColor="text1"/>
          <w:sz w:val="21"/>
          <w:szCs w:val="21"/>
        </w:rPr>
        <w:t>(000004), 17.</w:t>
      </w:r>
    </w:p>
    <w:p w14:paraId="170E6FC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Carroll, A. B. (1991). The pyramid of corporate social responsibility: Toward the moral management of organizational stakeholders. </w:t>
      </w:r>
      <w:r w:rsidRPr="007B202F">
        <w:rPr>
          <w:i/>
          <w:iCs/>
          <w:color w:val="000000" w:themeColor="text1"/>
          <w:sz w:val="21"/>
          <w:szCs w:val="21"/>
        </w:rPr>
        <w:t>Business Horizons</w:t>
      </w:r>
      <w:r w:rsidRPr="007B202F">
        <w:rPr>
          <w:color w:val="000000" w:themeColor="text1"/>
          <w:sz w:val="21"/>
          <w:szCs w:val="21"/>
        </w:rPr>
        <w:t xml:space="preserve">, </w:t>
      </w:r>
      <w:r w:rsidRPr="007B202F">
        <w:rPr>
          <w:i/>
          <w:iCs/>
          <w:color w:val="000000" w:themeColor="text1"/>
          <w:sz w:val="21"/>
          <w:szCs w:val="21"/>
        </w:rPr>
        <w:t>34</w:t>
      </w:r>
      <w:r w:rsidRPr="007B202F">
        <w:rPr>
          <w:color w:val="000000" w:themeColor="text1"/>
          <w:sz w:val="21"/>
          <w:szCs w:val="21"/>
        </w:rPr>
        <w:t xml:space="preserve">(4), 39–48. </w:t>
      </w:r>
      <w:hyperlink r:id="rId52" w:history="1">
        <w:r w:rsidRPr="007B202F">
          <w:rPr>
            <w:rStyle w:val="Hyperlink"/>
            <w:rFonts w:eastAsiaTheme="majorEastAsia"/>
            <w:color w:val="000000" w:themeColor="text1"/>
            <w:sz w:val="21"/>
            <w:szCs w:val="21"/>
            <w:u w:val="none"/>
          </w:rPr>
          <w:t>https://doi.org/10.1016/0007-6813(91)90005-G</w:t>
        </w:r>
      </w:hyperlink>
    </w:p>
    <w:p w14:paraId="1FE2945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Carroll, A.B. (1999). Corporate Social Responsibility: Evolution of a Definitional Construct. </w:t>
      </w:r>
      <w:r w:rsidRPr="007B202F">
        <w:rPr>
          <w:i/>
          <w:iCs/>
          <w:color w:val="000000" w:themeColor="text1"/>
          <w:sz w:val="21"/>
          <w:szCs w:val="21"/>
        </w:rPr>
        <w:t>Business &amp; Society</w:t>
      </w:r>
      <w:r w:rsidRPr="007B202F">
        <w:rPr>
          <w:color w:val="000000" w:themeColor="text1"/>
          <w:sz w:val="21"/>
          <w:szCs w:val="21"/>
        </w:rPr>
        <w:t xml:space="preserve">, </w:t>
      </w:r>
      <w:r w:rsidRPr="007B202F">
        <w:rPr>
          <w:i/>
          <w:iCs/>
          <w:color w:val="000000" w:themeColor="text1"/>
          <w:sz w:val="21"/>
          <w:szCs w:val="21"/>
        </w:rPr>
        <w:t>38</w:t>
      </w:r>
      <w:r w:rsidRPr="007B202F">
        <w:rPr>
          <w:color w:val="000000" w:themeColor="text1"/>
          <w:sz w:val="21"/>
          <w:szCs w:val="21"/>
        </w:rPr>
        <w:t xml:space="preserve">(3), 268–295. </w:t>
      </w:r>
      <w:hyperlink r:id="rId53" w:history="1">
        <w:r w:rsidRPr="007B202F">
          <w:rPr>
            <w:rStyle w:val="Hyperlink"/>
            <w:rFonts w:eastAsiaTheme="majorEastAsia"/>
            <w:color w:val="000000" w:themeColor="text1"/>
            <w:sz w:val="21"/>
            <w:szCs w:val="21"/>
            <w:u w:val="none"/>
          </w:rPr>
          <w:t>https://doi.org/10.1177/000765039903800303</w:t>
        </w:r>
      </w:hyperlink>
    </w:p>
    <w:p w14:paraId="5262655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Carter, C. R., &amp; Rogers, D. S. (2008). A framework of sustainable supply chain management: Moving toward new theory.(Report). </w:t>
      </w:r>
      <w:r w:rsidRPr="007B202F">
        <w:rPr>
          <w:i/>
          <w:iCs/>
          <w:color w:val="000000" w:themeColor="text1"/>
          <w:sz w:val="21"/>
          <w:szCs w:val="21"/>
        </w:rPr>
        <w:t>International Journal of Physical Distribution &amp; Logistics Management</w:t>
      </w:r>
      <w:r w:rsidRPr="007B202F">
        <w:rPr>
          <w:color w:val="000000" w:themeColor="text1"/>
          <w:sz w:val="21"/>
          <w:szCs w:val="21"/>
        </w:rPr>
        <w:t xml:space="preserve">, </w:t>
      </w:r>
      <w:r w:rsidRPr="007B202F">
        <w:rPr>
          <w:i/>
          <w:iCs/>
          <w:color w:val="000000" w:themeColor="text1"/>
          <w:sz w:val="21"/>
          <w:szCs w:val="21"/>
        </w:rPr>
        <w:t>38</w:t>
      </w:r>
      <w:r w:rsidRPr="007B202F">
        <w:rPr>
          <w:color w:val="000000" w:themeColor="text1"/>
          <w:sz w:val="21"/>
          <w:szCs w:val="21"/>
        </w:rPr>
        <w:t xml:space="preserve">(5), 360–387. </w:t>
      </w:r>
      <w:hyperlink r:id="rId54" w:history="1">
        <w:r w:rsidRPr="007B202F">
          <w:rPr>
            <w:rStyle w:val="Hyperlink"/>
            <w:rFonts w:eastAsiaTheme="majorEastAsia"/>
            <w:color w:val="000000" w:themeColor="text1"/>
            <w:sz w:val="21"/>
            <w:szCs w:val="21"/>
            <w:u w:val="none"/>
          </w:rPr>
          <w:t>https://doi.org/10.1108/09600030810882816</w:t>
        </w:r>
      </w:hyperlink>
    </w:p>
    <w:p w14:paraId="23D58A6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Chhipi-Shrestha, G., Hewage, K., &amp; Sadiq, R. (2015). ‘Socializing’ sustainability: A critical review on current development status of social life cycle impact assessment method. </w:t>
      </w:r>
      <w:r w:rsidRPr="007B202F">
        <w:rPr>
          <w:i/>
          <w:iCs/>
          <w:color w:val="000000" w:themeColor="text1"/>
          <w:sz w:val="21"/>
          <w:szCs w:val="21"/>
        </w:rPr>
        <w:t>Focusing on Technology Research, Innovation, Demonstration, Insights and Policy Issues for Sustainable Technologies</w:t>
      </w:r>
      <w:r w:rsidRPr="007B202F">
        <w:rPr>
          <w:color w:val="000000" w:themeColor="text1"/>
          <w:sz w:val="21"/>
          <w:szCs w:val="21"/>
        </w:rPr>
        <w:t xml:space="preserve">, </w:t>
      </w:r>
      <w:r w:rsidRPr="007B202F">
        <w:rPr>
          <w:i/>
          <w:iCs/>
          <w:color w:val="000000" w:themeColor="text1"/>
          <w:sz w:val="21"/>
          <w:szCs w:val="21"/>
        </w:rPr>
        <w:t>17</w:t>
      </w:r>
      <w:r w:rsidRPr="007B202F">
        <w:rPr>
          <w:color w:val="000000" w:themeColor="text1"/>
          <w:sz w:val="21"/>
          <w:szCs w:val="21"/>
        </w:rPr>
        <w:t xml:space="preserve">(3), 579–596. </w:t>
      </w:r>
      <w:hyperlink r:id="rId55" w:history="1">
        <w:r w:rsidRPr="007B202F">
          <w:rPr>
            <w:rStyle w:val="Hyperlink"/>
            <w:rFonts w:eastAsiaTheme="majorEastAsia"/>
            <w:color w:val="000000" w:themeColor="text1"/>
            <w:sz w:val="21"/>
            <w:szCs w:val="21"/>
            <w:u w:val="none"/>
          </w:rPr>
          <w:t>https://doi.org/10.1007/s10098-014-0841-5</w:t>
        </w:r>
      </w:hyperlink>
    </w:p>
    <w:p w14:paraId="522A565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Ciroth, A., &amp; Franze, J. (2011). </w:t>
      </w:r>
      <w:r w:rsidRPr="007B202F">
        <w:rPr>
          <w:i/>
          <w:iCs/>
          <w:color w:val="000000" w:themeColor="text1"/>
          <w:sz w:val="21"/>
          <w:szCs w:val="21"/>
        </w:rPr>
        <w:t>LCA of an Ecolabeled Notebook: Consideration of social and environmental impacts along the entire life cycle. Federal Public Planning Service Sustainable Development</w:t>
      </w:r>
      <w:r w:rsidRPr="007B202F">
        <w:rPr>
          <w:color w:val="000000" w:themeColor="text1"/>
          <w:sz w:val="21"/>
          <w:szCs w:val="21"/>
        </w:rPr>
        <w:t xml:space="preserve">. Retrieved from </w:t>
      </w:r>
      <w:hyperlink r:id="rId56" w:history="1">
        <w:r w:rsidRPr="007B202F">
          <w:rPr>
            <w:rStyle w:val="Hyperlink"/>
            <w:rFonts w:eastAsiaTheme="majorEastAsia"/>
            <w:color w:val="000000" w:themeColor="text1"/>
            <w:sz w:val="21"/>
            <w:szCs w:val="21"/>
            <w:u w:val="none"/>
          </w:rPr>
          <w:t>https://www.greendelta.com/wp-content/uploads/2017/03/LCA_laptop_final.pdf</w:t>
        </w:r>
      </w:hyperlink>
    </w:p>
    <w:p w14:paraId="3D3E72A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Coelho, P., Mcclure, J., &amp; Spry, J. (2003). The social responsibility of corporate management: A classical critique. </w:t>
      </w:r>
      <w:r w:rsidRPr="007B202F">
        <w:rPr>
          <w:i/>
          <w:iCs/>
          <w:color w:val="000000" w:themeColor="text1"/>
          <w:sz w:val="21"/>
          <w:szCs w:val="21"/>
        </w:rPr>
        <w:t>Mid - American Journal of Business</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(1), 15–24. https://doi.org/10.1108/19355181200300001</w:t>
      </w:r>
    </w:p>
    <w:p w14:paraId="1FC0B1C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Colantonio, A., &amp; Lane, G. (2008). </w:t>
      </w:r>
      <w:r w:rsidRPr="007B202F">
        <w:rPr>
          <w:i/>
          <w:iCs/>
          <w:color w:val="000000" w:themeColor="text1"/>
          <w:sz w:val="21"/>
          <w:szCs w:val="21"/>
        </w:rPr>
        <w:t>Measuring Social Sustainability: Best Practice from Urban Renewal in the EU 2008/02: EIBURS Working Paper Series November 2008</w:t>
      </w:r>
      <w:r w:rsidRPr="007B202F">
        <w:rPr>
          <w:color w:val="000000" w:themeColor="text1"/>
          <w:sz w:val="21"/>
          <w:szCs w:val="21"/>
        </w:rPr>
        <w:t>.</w:t>
      </w:r>
    </w:p>
    <w:p w14:paraId="3E71F67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Corona, B., Bozhilova‐Kisheva, K. P., Olsen, S. I., &amp; San Miguel, G. (2017). Social Life Cycle Assessment of a Concentrated Solar Power Plant in Spain: A Methodological Proposal. </w:t>
      </w:r>
      <w:r w:rsidRPr="007B202F">
        <w:rPr>
          <w:i/>
          <w:iCs/>
          <w:color w:val="000000" w:themeColor="text1"/>
          <w:sz w:val="21"/>
          <w:szCs w:val="21"/>
        </w:rPr>
        <w:t>Journal of Industrial Ecology</w:t>
      </w:r>
      <w:r w:rsidRPr="007B202F">
        <w:rPr>
          <w:color w:val="000000" w:themeColor="text1"/>
          <w:sz w:val="21"/>
          <w:szCs w:val="21"/>
        </w:rPr>
        <w:t xml:space="preserve">, </w:t>
      </w:r>
      <w:r w:rsidRPr="007B202F">
        <w:rPr>
          <w:i/>
          <w:iCs/>
          <w:color w:val="000000" w:themeColor="text1"/>
          <w:sz w:val="21"/>
          <w:szCs w:val="21"/>
        </w:rPr>
        <w:t>21</w:t>
      </w:r>
      <w:r w:rsidRPr="007B202F">
        <w:rPr>
          <w:color w:val="000000" w:themeColor="text1"/>
          <w:sz w:val="21"/>
          <w:szCs w:val="21"/>
        </w:rPr>
        <w:t xml:space="preserve">(6), 1566–1577. </w:t>
      </w:r>
      <w:hyperlink r:id="rId57" w:history="1">
        <w:r w:rsidRPr="007B202F">
          <w:rPr>
            <w:rStyle w:val="Hyperlink"/>
            <w:rFonts w:eastAsiaTheme="majorEastAsia"/>
            <w:color w:val="000000" w:themeColor="text1"/>
            <w:sz w:val="21"/>
            <w:szCs w:val="21"/>
            <w:u w:val="none"/>
          </w:rPr>
          <w:t>https://doi.org/10.1111/jiec.12541</w:t>
        </w:r>
      </w:hyperlink>
    </w:p>
    <w:p w14:paraId="350909C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Cramer, J., &amp; Aarsen, W. (2002). </w:t>
      </w:r>
      <w:r w:rsidRPr="007B202F">
        <w:rPr>
          <w:i/>
          <w:iCs/>
          <w:color w:val="000000" w:themeColor="text1"/>
          <w:sz w:val="21"/>
          <w:szCs w:val="21"/>
        </w:rPr>
        <w:t>Ondernemen met hoofd en hart: Duurzaam ondernemen: Praktijkervaringen</w:t>
      </w:r>
      <w:r w:rsidRPr="007B202F">
        <w:rPr>
          <w:color w:val="000000" w:themeColor="text1"/>
          <w:sz w:val="21"/>
          <w:szCs w:val="21"/>
        </w:rPr>
        <w:t>. Assen: Koninklijke Van Gorcum./z-wcorg/.</w:t>
      </w:r>
    </w:p>
    <w:p w14:paraId="36C8C2E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Croes, P., &amp; Vermeulen, W. (2016). In search of income reference points for SLCA using a country level sustainability benchmark (part 1): Fair inequality. A contribution to the Oiconomy project.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21</w:t>
      </w:r>
      <w:r w:rsidRPr="007B202F">
        <w:rPr>
          <w:color w:val="000000" w:themeColor="text1"/>
          <w:sz w:val="21"/>
          <w:szCs w:val="21"/>
        </w:rPr>
        <w:t xml:space="preserve">(3), 349–362. </w:t>
      </w:r>
      <w:hyperlink r:id="rId58" w:history="1">
        <w:r w:rsidRPr="007B202F">
          <w:rPr>
            <w:rStyle w:val="Hyperlink"/>
            <w:rFonts w:eastAsiaTheme="majorEastAsia"/>
            <w:color w:val="000000" w:themeColor="text1"/>
            <w:sz w:val="21"/>
            <w:szCs w:val="21"/>
            <w:u w:val="none"/>
          </w:rPr>
          <w:t>https://doi.org/10.1007/s11367-015-1018-0</w:t>
        </w:r>
      </w:hyperlink>
    </w:p>
    <w:p w14:paraId="4EE9E6D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CSR Netherlands. (2015). </w:t>
      </w:r>
      <w:r w:rsidRPr="007B202F">
        <w:rPr>
          <w:i/>
          <w:iCs/>
          <w:color w:val="000000" w:themeColor="text1"/>
          <w:sz w:val="21"/>
          <w:szCs w:val="21"/>
        </w:rPr>
        <w:t>International CSR in the Dutch Chemical Sector</w:t>
      </w:r>
      <w:r w:rsidRPr="007B202F">
        <w:rPr>
          <w:color w:val="000000" w:themeColor="text1"/>
          <w:sz w:val="21"/>
          <w:szCs w:val="21"/>
        </w:rPr>
        <w:t>.</w:t>
      </w:r>
    </w:p>
    <w:p w14:paraId="7E48C40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Curran, M. (2012). Sourcing life cycle inventory data. In </w:t>
      </w:r>
      <w:r w:rsidRPr="007B202F">
        <w:rPr>
          <w:i/>
          <w:iCs/>
          <w:color w:val="000000" w:themeColor="text1"/>
          <w:sz w:val="21"/>
          <w:szCs w:val="21"/>
        </w:rPr>
        <w:t>Life Cycle Assessment Handbook, Methodology and Current State of LCA Practice</w:t>
      </w:r>
      <w:r w:rsidRPr="007B202F">
        <w:rPr>
          <w:color w:val="000000" w:themeColor="text1"/>
          <w:sz w:val="21"/>
          <w:szCs w:val="21"/>
        </w:rPr>
        <w:t xml:space="preserve"> (pp. 105–141). Hoboken, NJ, USA: John Wiley &amp; Sons.</w:t>
      </w:r>
    </w:p>
    <w:p w14:paraId="48953428"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Cuthill, M. (2010). Strengthening the ‘social’ in sustainable development: Developing a conceptual framework for social sustainability in a rapid urban growth region in Australia. </w:t>
      </w:r>
      <w:r w:rsidRPr="007B202F">
        <w:rPr>
          <w:i/>
          <w:iCs/>
          <w:color w:val="000000" w:themeColor="text1"/>
          <w:sz w:val="21"/>
          <w:szCs w:val="21"/>
        </w:rPr>
        <w:t>Sustainable Development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(6), 362–373. </w:t>
      </w:r>
      <w:hyperlink r:id="rId59" w:history="1">
        <w:r w:rsidRPr="007B202F">
          <w:rPr>
            <w:rStyle w:val="Hyperlink"/>
            <w:rFonts w:eastAsiaTheme="majorEastAsia"/>
            <w:color w:val="000000" w:themeColor="text1"/>
            <w:sz w:val="21"/>
            <w:szCs w:val="21"/>
            <w:u w:val="none"/>
          </w:rPr>
          <w:t>https://doi.org/10.1002/sd.397</w:t>
        </w:r>
      </w:hyperlink>
    </w:p>
    <w:p w14:paraId="1EFEC6D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Dahlsrud, A. (2008). How corporate social responsibility is defined: An analysis of 37 definitions. </w:t>
      </w:r>
      <w:r w:rsidRPr="007B202F">
        <w:rPr>
          <w:i/>
          <w:iCs/>
          <w:color w:val="000000" w:themeColor="text1"/>
          <w:sz w:val="21"/>
          <w:szCs w:val="21"/>
        </w:rPr>
        <w:t>Corporate Social Responsibility and Environmental Management</w:t>
      </w:r>
      <w:r w:rsidRPr="007B202F">
        <w:rPr>
          <w:color w:val="000000" w:themeColor="text1"/>
          <w:sz w:val="21"/>
          <w:szCs w:val="21"/>
        </w:rPr>
        <w:t xml:space="preserve">, </w:t>
      </w:r>
      <w:r w:rsidRPr="007B202F">
        <w:rPr>
          <w:i/>
          <w:iCs/>
          <w:color w:val="000000" w:themeColor="text1"/>
          <w:sz w:val="21"/>
          <w:szCs w:val="21"/>
        </w:rPr>
        <w:t>15</w:t>
      </w:r>
      <w:r w:rsidRPr="007B202F">
        <w:rPr>
          <w:color w:val="000000" w:themeColor="text1"/>
          <w:sz w:val="21"/>
          <w:szCs w:val="21"/>
        </w:rPr>
        <w:t xml:space="preserve">(1), 1–13. </w:t>
      </w:r>
      <w:hyperlink r:id="rId60" w:history="1">
        <w:r w:rsidRPr="007B202F">
          <w:rPr>
            <w:rStyle w:val="Hyperlink"/>
            <w:rFonts w:eastAsiaTheme="majorEastAsia"/>
            <w:color w:val="000000" w:themeColor="text1"/>
            <w:sz w:val="21"/>
            <w:szCs w:val="21"/>
            <w:u w:val="none"/>
          </w:rPr>
          <w:t>https://doi.org/10.1002/csr.132</w:t>
        </w:r>
      </w:hyperlink>
    </w:p>
    <w:p w14:paraId="2F1FC814" w14:textId="77777777" w:rsidR="007B202F" w:rsidRPr="007B202F" w:rsidRDefault="007B202F" w:rsidP="007B202F">
      <w:pPr>
        <w:spacing w:line="276" w:lineRule="auto"/>
        <w:ind w:left="450" w:hanging="480"/>
        <w:rPr>
          <w:rFonts w:eastAsiaTheme="majorEastAsia"/>
          <w:color w:val="000000" w:themeColor="text1"/>
          <w:sz w:val="21"/>
          <w:szCs w:val="21"/>
        </w:rPr>
      </w:pPr>
      <w:r w:rsidRPr="007B202F">
        <w:rPr>
          <w:color w:val="000000" w:themeColor="text1"/>
          <w:sz w:val="21"/>
          <w:szCs w:val="21"/>
        </w:rPr>
        <w:t xml:space="preserve">De Luca, A. I., Iofrida, N., Strano, A., Falcone, G., &amp; Gulisano, G. (2015). Social life cycle assessment and participatory approaches: A methodological proposal applied to citrus farming in Southern Italy. </w:t>
      </w:r>
      <w:r w:rsidRPr="007B202F">
        <w:rPr>
          <w:i/>
          <w:iCs/>
          <w:color w:val="000000" w:themeColor="text1"/>
          <w:sz w:val="21"/>
          <w:szCs w:val="21"/>
        </w:rPr>
        <w:lastRenderedPageBreak/>
        <w:t>Integrated Environmental Assessment and Management</w:t>
      </w:r>
      <w:r w:rsidRPr="007B202F">
        <w:rPr>
          <w:color w:val="000000" w:themeColor="text1"/>
          <w:sz w:val="21"/>
          <w:szCs w:val="21"/>
        </w:rPr>
        <w:t xml:space="preserve">, </w:t>
      </w:r>
      <w:r w:rsidRPr="007B202F">
        <w:rPr>
          <w:i/>
          <w:iCs/>
          <w:color w:val="000000" w:themeColor="text1"/>
          <w:sz w:val="21"/>
          <w:szCs w:val="21"/>
        </w:rPr>
        <w:t>11</w:t>
      </w:r>
      <w:r w:rsidRPr="007B202F">
        <w:rPr>
          <w:color w:val="000000" w:themeColor="text1"/>
          <w:sz w:val="21"/>
          <w:szCs w:val="21"/>
        </w:rPr>
        <w:t xml:space="preserve">(3), 383–396. </w:t>
      </w:r>
      <w:hyperlink r:id="rId61" w:history="1">
        <w:r w:rsidRPr="007B202F">
          <w:rPr>
            <w:rStyle w:val="Hyperlink"/>
            <w:rFonts w:eastAsiaTheme="majorEastAsia"/>
            <w:color w:val="000000" w:themeColor="text1"/>
            <w:sz w:val="21"/>
            <w:szCs w:val="21"/>
            <w:u w:val="none"/>
          </w:rPr>
          <w:t>https://doi.org/10.1002/ieam.1611</w:t>
        </w:r>
      </w:hyperlink>
    </w:p>
    <w:p w14:paraId="714B7F2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Denisi, A., &amp; Smith, C. E. (2014). Performance Appraisal, Performance Management, and Firm-Level Performance: A Review, A Proposed Model, and New Directions for Future Research. </w:t>
      </w:r>
      <w:r w:rsidRPr="007B202F">
        <w:rPr>
          <w:i/>
          <w:iCs/>
          <w:color w:val="000000" w:themeColor="text1"/>
          <w:sz w:val="21"/>
          <w:szCs w:val="21"/>
        </w:rPr>
        <w:t>The Academy of Management Annals</w:t>
      </w:r>
      <w:r w:rsidRPr="007B202F">
        <w:rPr>
          <w:color w:val="000000" w:themeColor="text1"/>
          <w:sz w:val="21"/>
          <w:szCs w:val="21"/>
        </w:rPr>
        <w:t xml:space="preserve">, </w:t>
      </w:r>
      <w:r w:rsidRPr="007B202F">
        <w:rPr>
          <w:i/>
          <w:iCs/>
          <w:color w:val="000000" w:themeColor="text1"/>
          <w:sz w:val="21"/>
          <w:szCs w:val="21"/>
        </w:rPr>
        <w:t>8</w:t>
      </w:r>
      <w:r w:rsidRPr="007B202F">
        <w:rPr>
          <w:color w:val="000000" w:themeColor="text1"/>
          <w:sz w:val="21"/>
          <w:szCs w:val="21"/>
        </w:rPr>
        <w:t xml:space="preserve">(1), 1–90. </w:t>
      </w:r>
      <w:hyperlink r:id="rId62" w:history="1">
        <w:r w:rsidRPr="007B202F">
          <w:rPr>
            <w:rStyle w:val="Hyperlink"/>
            <w:rFonts w:eastAsiaTheme="majorEastAsia"/>
            <w:color w:val="000000" w:themeColor="text1"/>
            <w:sz w:val="21"/>
            <w:szCs w:val="21"/>
            <w:u w:val="none"/>
          </w:rPr>
          <w:t>https://doi.org/10.1080/19416520.2014.873178</w:t>
        </w:r>
      </w:hyperlink>
    </w:p>
    <w:p w14:paraId="7859FDD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Dewulf, J., Benini, L., Mancini, L., Sala, S., Blengini, G. A., Ardente, F., … Pennington, D. (2015). Rethinking the area of protection “natural resources” in life cycle assessment. </w:t>
      </w:r>
      <w:r w:rsidRPr="007B202F">
        <w:rPr>
          <w:i/>
          <w:iCs/>
          <w:color w:val="000000" w:themeColor="text1"/>
          <w:sz w:val="21"/>
          <w:szCs w:val="21"/>
        </w:rPr>
        <w:t>Environmental Science &amp; Technology</w:t>
      </w:r>
      <w:r w:rsidRPr="007B202F">
        <w:rPr>
          <w:color w:val="000000" w:themeColor="text1"/>
          <w:sz w:val="21"/>
          <w:szCs w:val="21"/>
        </w:rPr>
        <w:t xml:space="preserve">, </w:t>
      </w:r>
      <w:r w:rsidRPr="007B202F">
        <w:rPr>
          <w:i/>
          <w:iCs/>
          <w:color w:val="000000" w:themeColor="text1"/>
          <w:sz w:val="21"/>
          <w:szCs w:val="21"/>
        </w:rPr>
        <w:t>49</w:t>
      </w:r>
      <w:r w:rsidRPr="007B202F">
        <w:rPr>
          <w:color w:val="000000" w:themeColor="text1"/>
          <w:sz w:val="21"/>
          <w:szCs w:val="21"/>
        </w:rPr>
        <w:t xml:space="preserve">(9), 5310–5317. </w:t>
      </w:r>
      <w:hyperlink r:id="rId63" w:history="1">
        <w:r w:rsidRPr="007B202F">
          <w:rPr>
            <w:rStyle w:val="Hyperlink"/>
            <w:rFonts w:eastAsiaTheme="majorEastAsia"/>
            <w:color w:val="000000" w:themeColor="text1"/>
            <w:sz w:val="21"/>
            <w:szCs w:val="21"/>
            <w:u w:val="none"/>
          </w:rPr>
          <w:t>https://doi.org/10.1021/acs.est.5b00734</w:t>
        </w:r>
      </w:hyperlink>
    </w:p>
    <w:p w14:paraId="2F6C18E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Dillard, J. F., Dujon, V., &amp; King, M. C. (2009). </w:t>
      </w:r>
      <w:r w:rsidRPr="007B202F">
        <w:rPr>
          <w:i/>
          <w:iCs/>
          <w:color w:val="000000" w:themeColor="text1"/>
          <w:sz w:val="21"/>
          <w:szCs w:val="21"/>
        </w:rPr>
        <w:t>Understanding the social dimension of sustainability</w:t>
      </w:r>
      <w:r w:rsidRPr="007B202F">
        <w:rPr>
          <w:color w:val="000000" w:themeColor="text1"/>
          <w:sz w:val="21"/>
          <w:szCs w:val="21"/>
        </w:rPr>
        <w:t>. New York: Routledge.</w:t>
      </w:r>
    </w:p>
    <w:p w14:paraId="6104B3E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Dong, Y. H., &amp; Ng, S. T. (2015). Social life cycle assessment model for building construction in Hong Kong. </w:t>
      </w:r>
      <w:r w:rsidRPr="007B202F">
        <w:rPr>
          <w:i/>
          <w:iCs/>
          <w:color w:val="000000" w:themeColor="text1"/>
          <w:sz w:val="21"/>
          <w:szCs w:val="21"/>
        </w:rPr>
        <w:t>Social Life Cycle Assessment Model for Building Construction in Hong Kong</w:t>
      </w:r>
      <w:r w:rsidRPr="007B202F">
        <w:rPr>
          <w:color w:val="000000" w:themeColor="text1"/>
          <w:sz w:val="21"/>
          <w:szCs w:val="21"/>
        </w:rPr>
        <w:t xml:space="preserve">, </w:t>
      </w:r>
      <w:r w:rsidRPr="007B202F">
        <w:rPr>
          <w:i/>
          <w:iCs/>
          <w:color w:val="000000" w:themeColor="text1"/>
          <w:sz w:val="21"/>
          <w:szCs w:val="21"/>
        </w:rPr>
        <w:t>20</w:t>
      </w:r>
      <w:r w:rsidRPr="007B202F">
        <w:rPr>
          <w:color w:val="000000" w:themeColor="text1"/>
          <w:sz w:val="21"/>
          <w:szCs w:val="21"/>
        </w:rPr>
        <w:t xml:space="preserve">(8), 1166–1180. </w:t>
      </w:r>
      <w:hyperlink r:id="rId64" w:history="1">
        <w:r w:rsidRPr="007B202F">
          <w:rPr>
            <w:rStyle w:val="Hyperlink"/>
            <w:rFonts w:eastAsiaTheme="majorEastAsia"/>
            <w:color w:val="000000" w:themeColor="text1"/>
            <w:sz w:val="21"/>
            <w:szCs w:val="21"/>
            <w:u w:val="none"/>
          </w:rPr>
          <w:t>https://doi.org/10.1007/s11367-015-0908-5</w:t>
        </w:r>
      </w:hyperlink>
    </w:p>
    <w:p w14:paraId="0C77930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Dreyer, L. C. (2009). </w:t>
      </w:r>
      <w:r w:rsidRPr="007B202F">
        <w:rPr>
          <w:i/>
          <w:iCs/>
          <w:color w:val="000000" w:themeColor="text1"/>
          <w:sz w:val="21"/>
          <w:szCs w:val="21"/>
        </w:rPr>
        <w:t>Inclusion of Social Aspects in Life Cycle Assessment of Products: Development of a Methodology for Social Life Cycle Assessment</w:t>
      </w:r>
      <w:r w:rsidRPr="007B202F">
        <w:rPr>
          <w:color w:val="000000" w:themeColor="text1"/>
          <w:sz w:val="21"/>
          <w:szCs w:val="21"/>
        </w:rPr>
        <w:t xml:space="preserve"> (PhD Thesis, Technical University of Denmark). Retrieved from </w:t>
      </w:r>
      <w:hyperlink r:id="rId65" w:history="1">
        <w:r w:rsidRPr="007B202F">
          <w:rPr>
            <w:rStyle w:val="Hyperlink"/>
            <w:rFonts w:eastAsiaTheme="majorEastAsia"/>
            <w:color w:val="000000" w:themeColor="text1"/>
            <w:sz w:val="21"/>
            <w:szCs w:val="21"/>
            <w:u w:val="none"/>
          </w:rPr>
          <w:t>https://orbit.dtu.dk/files/5019615/PhD%20-%20Louise%20Camilla%20Dreyer%20April%202009.pdf</w:t>
        </w:r>
      </w:hyperlink>
    </w:p>
    <w:p w14:paraId="624FED5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Dreyer, L. C., Hauschild, M. Z., &amp; Schierbeck, J. (2006). A Framework for Social Life Cycle Impact Assessment. </w:t>
      </w:r>
      <w:r w:rsidRPr="007B202F">
        <w:rPr>
          <w:i/>
          <w:iCs/>
          <w:color w:val="000000" w:themeColor="text1"/>
          <w:sz w:val="21"/>
          <w:szCs w:val="21"/>
        </w:rPr>
        <w:t>INTERNATIONAL JOURNAL OF LIFE CYCLE ASSESSMENT</w:t>
      </w:r>
      <w:r w:rsidRPr="007B202F">
        <w:rPr>
          <w:color w:val="000000" w:themeColor="text1"/>
          <w:sz w:val="21"/>
          <w:szCs w:val="21"/>
        </w:rPr>
        <w:t xml:space="preserve">, </w:t>
      </w:r>
      <w:r w:rsidRPr="007B202F">
        <w:rPr>
          <w:i/>
          <w:iCs/>
          <w:color w:val="000000" w:themeColor="text1"/>
          <w:sz w:val="21"/>
          <w:szCs w:val="21"/>
        </w:rPr>
        <w:t>11</w:t>
      </w:r>
      <w:r w:rsidRPr="007B202F">
        <w:rPr>
          <w:color w:val="000000" w:themeColor="text1"/>
          <w:sz w:val="21"/>
          <w:szCs w:val="21"/>
        </w:rPr>
        <w:t>(2), 88–97. Retrieved from WorldCat.org.</w:t>
      </w:r>
    </w:p>
    <w:p w14:paraId="2F50601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Dreyer, L.C., Hauschild, M., &amp; Schierbeck, J. (2010). Characterisation of social impacts in LCA.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15</w:t>
      </w:r>
      <w:r w:rsidRPr="007B202F">
        <w:rPr>
          <w:color w:val="000000" w:themeColor="text1"/>
          <w:sz w:val="21"/>
          <w:szCs w:val="21"/>
        </w:rPr>
        <w:t xml:space="preserve">(3), 247–259. </w:t>
      </w:r>
      <w:hyperlink r:id="rId66" w:history="1">
        <w:r w:rsidRPr="007B202F">
          <w:rPr>
            <w:rStyle w:val="Hyperlink"/>
            <w:rFonts w:eastAsiaTheme="majorEastAsia"/>
            <w:color w:val="000000" w:themeColor="text1"/>
            <w:sz w:val="21"/>
            <w:szCs w:val="21"/>
            <w:u w:val="none"/>
          </w:rPr>
          <w:t>https://doi.org/10.1007/s11367-009-0148-7</w:t>
        </w:r>
      </w:hyperlink>
    </w:p>
    <w:p w14:paraId="398260F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Dronkert, M., &amp; Damink, T. (2017). </w:t>
      </w:r>
      <w:r w:rsidRPr="007B202F">
        <w:rPr>
          <w:i/>
          <w:iCs/>
          <w:color w:val="000000" w:themeColor="text1"/>
          <w:sz w:val="21"/>
          <w:szCs w:val="21"/>
        </w:rPr>
        <w:t>Improving sustainability performance with management information models</w:t>
      </w:r>
      <w:r w:rsidRPr="007B202F">
        <w:rPr>
          <w:color w:val="000000" w:themeColor="text1"/>
          <w:sz w:val="21"/>
          <w:szCs w:val="21"/>
        </w:rPr>
        <w:t>.</w:t>
      </w:r>
    </w:p>
    <w:p w14:paraId="59CFAA9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Drucker, P. F. (Peter F. (1954). </w:t>
      </w:r>
      <w:r w:rsidRPr="007B202F">
        <w:rPr>
          <w:i/>
          <w:iCs/>
          <w:color w:val="000000" w:themeColor="text1"/>
          <w:sz w:val="21"/>
          <w:szCs w:val="21"/>
        </w:rPr>
        <w:t>The Practice of Management</w:t>
      </w:r>
      <w:r w:rsidRPr="007B202F">
        <w:rPr>
          <w:color w:val="000000" w:themeColor="text1"/>
          <w:sz w:val="21"/>
          <w:szCs w:val="21"/>
        </w:rPr>
        <w:t xml:space="preserve"> (1st ed.). New York: Harper &amp; Row.</w:t>
      </w:r>
    </w:p>
    <w:p w14:paraId="0ECF62A8"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du Pré, R. (2018, May 28). Het einde van de chloortrein is in zicht [The end of the chlorine train is in sight]. </w:t>
      </w:r>
      <w:r w:rsidRPr="007B202F">
        <w:rPr>
          <w:i/>
          <w:iCs/>
          <w:color w:val="000000" w:themeColor="text1"/>
          <w:sz w:val="21"/>
          <w:szCs w:val="21"/>
        </w:rPr>
        <w:t>De Volkskrant</w:t>
      </w:r>
      <w:r w:rsidRPr="007B202F">
        <w:rPr>
          <w:color w:val="000000" w:themeColor="text1"/>
          <w:sz w:val="21"/>
          <w:szCs w:val="21"/>
        </w:rPr>
        <w:t xml:space="preserve">. Retrieved from </w:t>
      </w:r>
      <w:hyperlink r:id="rId67" w:history="1">
        <w:r w:rsidRPr="007B202F">
          <w:rPr>
            <w:rStyle w:val="Hyperlink"/>
            <w:rFonts w:eastAsiaTheme="majorEastAsia"/>
            <w:color w:val="000000" w:themeColor="text1"/>
            <w:sz w:val="21"/>
            <w:szCs w:val="21"/>
            <w:u w:val="none"/>
          </w:rPr>
          <w:t>https://www.volkskrant.nl/nieuws-achtergrond/het-einde-van-de-chloortrein-is-in-zicht~b5863284/</w:t>
        </w:r>
      </w:hyperlink>
    </w:p>
    <w:p w14:paraId="450882A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Dyllick, T., &amp; Hockerts, K. (2002). Beyond the business case for corporate sustainability. </w:t>
      </w:r>
      <w:r w:rsidRPr="007B202F">
        <w:rPr>
          <w:i/>
          <w:iCs/>
          <w:color w:val="000000" w:themeColor="text1"/>
          <w:sz w:val="21"/>
          <w:szCs w:val="21"/>
        </w:rPr>
        <w:t>Business Strategy and the Environment</w:t>
      </w:r>
      <w:r w:rsidRPr="007B202F">
        <w:rPr>
          <w:color w:val="000000" w:themeColor="text1"/>
          <w:sz w:val="21"/>
          <w:szCs w:val="21"/>
        </w:rPr>
        <w:t xml:space="preserve">, </w:t>
      </w:r>
      <w:r w:rsidRPr="007B202F">
        <w:rPr>
          <w:i/>
          <w:iCs/>
          <w:color w:val="000000" w:themeColor="text1"/>
          <w:sz w:val="21"/>
          <w:szCs w:val="21"/>
        </w:rPr>
        <w:t>11</w:t>
      </w:r>
      <w:r w:rsidRPr="007B202F">
        <w:rPr>
          <w:color w:val="000000" w:themeColor="text1"/>
          <w:sz w:val="21"/>
          <w:szCs w:val="21"/>
        </w:rPr>
        <w:t xml:space="preserve">(2), 130–141. </w:t>
      </w:r>
      <w:hyperlink r:id="rId68" w:history="1">
        <w:r w:rsidRPr="007B202F">
          <w:rPr>
            <w:rStyle w:val="Hyperlink"/>
            <w:rFonts w:eastAsiaTheme="majorEastAsia"/>
            <w:color w:val="000000" w:themeColor="text1"/>
            <w:sz w:val="21"/>
            <w:szCs w:val="21"/>
            <w:u w:val="none"/>
          </w:rPr>
          <w:t>https://doi.org/10.1002/bse.323</w:t>
        </w:r>
      </w:hyperlink>
    </w:p>
    <w:p w14:paraId="7289F0C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Eckerberg, K., &amp; Nilsson, M. (2007). </w:t>
      </w:r>
      <w:r w:rsidRPr="007B202F">
        <w:rPr>
          <w:i/>
          <w:iCs/>
          <w:color w:val="000000" w:themeColor="text1"/>
          <w:sz w:val="21"/>
          <w:szCs w:val="21"/>
        </w:rPr>
        <w:t>Environmental Policy Integration in Practice: Shaping Institutions for Learning</w:t>
      </w:r>
      <w:r w:rsidRPr="007B202F">
        <w:rPr>
          <w:color w:val="000000" w:themeColor="text1"/>
          <w:sz w:val="21"/>
          <w:szCs w:val="21"/>
        </w:rPr>
        <w:t xml:space="preserve">. </w:t>
      </w:r>
      <w:hyperlink r:id="rId69" w:history="1">
        <w:r w:rsidRPr="007B202F">
          <w:rPr>
            <w:rStyle w:val="Hyperlink"/>
            <w:rFonts w:eastAsiaTheme="majorEastAsia"/>
            <w:color w:val="000000" w:themeColor="text1"/>
            <w:sz w:val="21"/>
            <w:szCs w:val="21"/>
            <w:u w:val="none"/>
          </w:rPr>
          <w:t>https://doi.org/10.4324/9781849773843</w:t>
        </w:r>
      </w:hyperlink>
    </w:p>
    <w:p w14:paraId="30E7CD0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Ekener-Petersen, E., &amp; Finnveden, G. (2013). Potential hotspots identified by social LCA—part 1: A case study of a laptop computer.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(1), 127–143. </w:t>
      </w:r>
      <w:hyperlink r:id="rId70" w:history="1">
        <w:r w:rsidRPr="007B202F">
          <w:rPr>
            <w:rStyle w:val="Hyperlink"/>
            <w:rFonts w:eastAsiaTheme="majorEastAsia"/>
            <w:color w:val="000000" w:themeColor="text1"/>
            <w:sz w:val="21"/>
            <w:szCs w:val="21"/>
            <w:u w:val="none"/>
          </w:rPr>
          <w:t>https://doi.org/10.1007/s11367-012-0442-7</w:t>
        </w:r>
      </w:hyperlink>
    </w:p>
    <w:p w14:paraId="47B1566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Elkington, J. (1998). </w:t>
      </w:r>
      <w:r w:rsidRPr="007B202F">
        <w:rPr>
          <w:i/>
          <w:iCs/>
          <w:color w:val="000000" w:themeColor="text1"/>
          <w:sz w:val="21"/>
          <w:szCs w:val="21"/>
        </w:rPr>
        <w:t>Cannibals with forks: The triple bottom line of 21st century business</w:t>
      </w:r>
      <w:r w:rsidRPr="007B202F">
        <w:rPr>
          <w:color w:val="000000" w:themeColor="text1"/>
          <w:sz w:val="21"/>
          <w:szCs w:val="21"/>
        </w:rPr>
        <w:t>. Conscientious commerce.</w:t>
      </w:r>
    </w:p>
    <w:p w14:paraId="794C13CA"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Empacher, C. (2002). Die sozialen Dimensionen der Nachhaltigkeit-Vorschläge zur Konkretisierung und Operationalisierung. </w:t>
      </w:r>
      <w:r w:rsidRPr="007B202F">
        <w:rPr>
          <w:i/>
          <w:iCs/>
          <w:color w:val="000000" w:themeColor="text1"/>
          <w:sz w:val="21"/>
          <w:szCs w:val="21"/>
        </w:rPr>
        <w:t>Vortrag Auf Der Ordentlichen Mitgliederversammlung Des Doktoranden Netzwerk Nachhaltiges Wirtschaften</w:t>
      </w:r>
      <w:r w:rsidRPr="007B202F">
        <w:rPr>
          <w:color w:val="000000" w:themeColor="text1"/>
          <w:sz w:val="21"/>
          <w:szCs w:val="21"/>
        </w:rPr>
        <w:t xml:space="preserve">, </w:t>
      </w:r>
      <w:r w:rsidRPr="007B202F">
        <w:rPr>
          <w:i/>
          <w:iCs/>
          <w:color w:val="000000" w:themeColor="text1"/>
          <w:sz w:val="21"/>
          <w:szCs w:val="21"/>
        </w:rPr>
        <w:t>26</w:t>
      </w:r>
      <w:r w:rsidRPr="007B202F">
        <w:rPr>
          <w:color w:val="000000" w:themeColor="text1"/>
          <w:sz w:val="21"/>
          <w:szCs w:val="21"/>
        </w:rPr>
        <w:t>.</w:t>
      </w:r>
    </w:p>
    <w:p w14:paraId="76A027F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European Commission. (2002). </w:t>
      </w:r>
      <w:r w:rsidRPr="007B202F">
        <w:rPr>
          <w:i/>
          <w:iCs/>
          <w:color w:val="000000" w:themeColor="text1"/>
          <w:sz w:val="21"/>
          <w:szCs w:val="21"/>
        </w:rPr>
        <w:t>Communication: Corporate Social Responsibility: A Business Contribution to Sustainable Development</w:t>
      </w:r>
      <w:r w:rsidRPr="007B202F">
        <w:rPr>
          <w:color w:val="000000" w:themeColor="text1"/>
          <w:sz w:val="21"/>
          <w:szCs w:val="21"/>
        </w:rPr>
        <w:t>. Brussels: Commission of the European Communities.</w:t>
      </w:r>
    </w:p>
    <w:p w14:paraId="7929104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Ferrante, M., Arzoumanidis, I., &amp; Petti, L. (2019). Socio-Economic Effects in the Knitwear Sector—A Life Cycle-Based Approach Towards the Definition of Social Indicators. In S. S. Muthu (Ed.), </w:t>
      </w:r>
      <w:r w:rsidRPr="007B202F">
        <w:rPr>
          <w:i/>
          <w:iCs/>
          <w:color w:val="000000" w:themeColor="text1"/>
          <w:sz w:val="21"/>
          <w:szCs w:val="21"/>
        </w:rPr>
        <w:t>Social Life Cycle Assessment: Case Studies from the Textile and Energy Sectors</w:t>
      </w:r>
      <w:r w:rsidRPr="007B202F">
        <w:rPr>
          <w:color w:val="000000" w:themeColor="text1"/>
          <w:sz w:val="21"/>
          <w:szCs w:val="21"/>
        </w:rPr>
        <w:t xml:space="preserve"> (pp. 59–97). </w:t>
      </w:r>
      <w:hyperlink r:id="rId71" w:history="1">
        <w:r w:rsidRPr="007B202F">
          <w:rPr>
            <w:rStyle w:val="Hyperlink"/>
            <w:rFonts w:eastAsiaTheme="majorEastAsia"/>
            <w:color w:val="000000" w:themeColor="text1"/>
            <w:sz w:val="21"/>
            <w:szCs w:val="21"/>
            <w:u w:val="none"/>
          </w:rPr>
          <w:t>https://doi.org/10.1007/978-981-13-3233-3_2</w:t>
        </w:r>
      </w:hyperlink>
    </w:p>
    <w:p w14:paraId="3761875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Feschet, P., Macombe, C., Garrabé, M., Loeillet, D., Saez, A. R., &amp; Benhmad, F. (2013). Social impact assessment in LCA using the Preston pathway. </w:t>
      </w:r>
      <w:r w:rsidRPr="007B202F">
        <w:rPr>
          <w:i/>
          <w:iCs/>
          <w:color w:val="000000" w:themeColor="text1"/>
          <w:sz w:val="21"/>
          <w:szCs w:val="21"/>
        </w:rPr>
        <w:t>Social Impact Assessment in LCA Using the Preston Pathway</w:t>
      </w:r>
      <w:r w:rsidRPr="007B202F">
        <w:rPr>
          <w:color w:val="000000" w:themeColor="text1"/>
          <w:sz w:val="21"/>
          <w:szCs w:val="21"/>
        </w:rPr>
        <w:t xml:space="preserve">, (2), 490–503. </w:t>
      </w:r>
      <w:hyperlink r:id="rId72" w:history="1">
        <w:r w:rsidRPr="007B202F">
          <w:rPr>
            <w:rStyle w:val="Hyperlink"/>
            <w:rFonts w:eastAsiaTheme="majorEastAsia"/>
            <w:color w:val="000000" w:themeColor="text1"/>
            <w:sz w:val="21"/>
            <w:szCs w:val="21"/>
            <w:u w:val="none"/>
          </w:rPr>
          <w:t>https://doi.org/10.1007/s11367-012-0490-z</w:t>
        </w:r>
      </w:hyperlink>
    </w:p>
    <w:p w14:paraId="339327C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Figge, F., Hahn, T., Schaltegger, S., &amp; Wagner, M. (2002). </w:t>
      </w:r>
      <w:r w:rsidRPr="007B202F">
        <w:rPr>
          <w:i/>
          <w:iCs/>
          <w:color w:val="000000" w:themeColor="text1"/>
          <w:sz w:val="21"/>
          <w:szCs w:val="21"/>
        </w:rPr>
        <w:t>The sustainability Balanced Scorecard–theory and application of a tool for value-based sustainability management</w:t>
      </w:r>
      <w:r w:rsidRPr="007B202F">
        <w:rPr>
          <w:color w:val="000000" w:themeColor="text1"/>
          <w:sz w:val="21"/>
          <w:szCs w:val="21"/>
        </w:rPr>
        <w:t xml:space="preserve">. </w:t>
      </w:r>
      <w:r w:rsidRPr="007B202F">
        <w:rPr>
          <w:i/>
          <w:iCs/>
          <w:color w:val="000000" w:themeColor="text1"/>
          <w:sz w:val="21"/>
          <w:szCs w:val="21"/>
        </w:rPr>
        <w:t>2</w:t>
      </w:r>
      <w:r w:rsidRPr="007B202F">
        <w:rPr>
          <w:color w:val="000000" w:themeColor="text1"/>
          <w:sz w:val="21"/>
          <w:szCs w:val="21"/>
        </w:rPr>
        <w:t>.</w:t>
      </w:r>
    </w:p>
    <w:p w14:paraId="2F6A803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Finkbeiner, M., Schau, E., Lehmann, A., &amp; Traverso, M. (2010). Towards Life Cycle Sustainability Assessment. </w:t>
      </w:r>
      <w:r w:rsidRPr="007B202F">
        <w:rPr>
          <w:i/>
          <w:iCs/>
          <w:color w:val="000000" w:themeColor="text1"/>
          <w:sz w:val="21"/>
          <w:szCs w:val="21"/>
        </w:rPr>
        <w:t>Sustainability</w:t>
      </w:r>
      <w:r w:rsidRPr="007B202F">
        <w:rPr>
          <w:color w:val="000000" w:themeColor="text1"/>
          <w:sz w:val="21"/>
          <w:szCs w:val="21"/>
        </w:rPr>
        <w:t xml:space="preserve">, </w:t>
      </w:r>
      <w:r w:rsidRPr="007B202F">
        <w:rPr>
          <w:i/>
          <w:iCs/>
          <w:color w:val="000000" w:themeColor="text1"/>
          <w:sz w:val="21"/>
          <w:szCs w:val="21"/>
        </w:rPr>
        <w:t>2</w:t>
      </w:r>
      <w:r w:rsidRPr="007B202F">
        <w:rPr>
          <w:color w:val="000000" w:themeColor="text1"/>
          <w:sz w:val="21"/>
          <w:szCs w:val="21"/>
        </w:rPr>
        <w:t xml:space="preserve">(10), 3309–3322. </w:t>
      </w:r>
      <w:hyperlink r:id="rId73" w:history="1">
        <w:r w:rsidRPr="007B202F">
          <w:rPr>
            <w:rStyle w:val="Hyperlink"/>
            <w:rFonts w:eastAsiaTheme="majorEastAsia"/>
            <w:color w:val="000000" w:themeColor="text1"/>
            <w:sz w:val="21"/>
            <w:szCs w:val="21"/>
            <w:u w:val="none"/>
          </w:rPr>
          <w:t>https://doi.org/10.3390/su2103309</w:t>
        </w:r>
      </w:hyperlink>
    </w:p>
    <w:p w14:paraId="23C6C12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Finnveden, G., Hauschild, M. Z., Ekvall, T., Guinée, J., Heijungs, R., Hellweg, S., … Suh, S. (2009). Recent developments in Life Cycle Assessment. </w:t>
      </w:r>
      <w:r w:rsidRPr="007B202F">
        <w:rPr>
          <w:i/>
          <w:iCs/>
          <w:color w:val="000000" w:themeColor="text1"/>
          <w:sz w:val="21"/>
          <w:szCs w:val="21"/>
        </w:rPr>
        <w:t>Journal of Environmental Management</w:t>
      </w:r>
      <w:r w:rsidRPr="007B202F">
        <w:rPr>
          <w:color w:val="000000" w:themeColor="text1"/>
          <w:sz w:val="21"/>
          <w:szCs w:val="21"/>
        </w:rPr>
        <w:t xml:space="preserve">, </w:t>
      </w:r>
      <w:r w:rsidRPr="007B202F">
        <w:rPr>
          <w:i/>
          <w:iCs/>
          <w:color w:val="000000" w:themeColor="text1"/>
          <w:sz w:val="21"/>
          <w:szCs w:val="21"/>
        </w:rPr>
        <w:t>91</w:t>
      </w:r>
      <w:r w:rsidRPr="007B202F">
        <w:rPr>
          <w:color w:val="000000" w:themeColor="text1"/>
          <w:sz w:val="21"/>
          <w:szCs w:val="21"/>
        </w:rPr>
        <w:t xml:space="preserve">(1), 1–21. </w:t>
      </w:r>
      <w:hyperlink r:id="rId74" w:history="1">
        <w:r w:rsidRPr="007B202F">
          <w:rPr>
            <w:rStyle w:val="Hyperlink"/>
            <w:rFonts w:eastAsiaTheme="majorEastAsia"/>
            <w:color w:val="000000" w:themeColor="text1"/>
            <w:sz w:val="21"/>
            <w:szCs w:val="21"/>
            <w:u w:val="none"/>
          </w:rPr>
          <w:t>https://doi.org/10.1016/j.jenvman.2009.06.018</w:t>
        </w:r>
      </w:hyperlink>
    </w:p>
    <w:p w14:paraId="1AEC23C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Finnveden, G., &amp; Moberg, Å. (2005). Environmental systems analysis tools – an overview.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13</w:t>
      </w:r>
      <w:r w:rsidRPr="007B202F">
        <w:rPr>
          <w:color w:val="000000" w:themeColor="text1"/>
          <w:sz w:val="21"/>
          <w:szCs w:val="21"/>
        </w:rPr>
        <w:t xml:space="preserve">(12), 1165–1173. </w:t>
      </w:r>
      <w:hyperlink r:id="rId75" w:history="1">
        <w:r w:rsidRPr="007B202F">
          <w:rPr>
            <w:rStyle w:val="Hyperlink"/>
            <w:rFonts w:eastAsiaTheme="majorEastAsia"/>
            <w:color w:val="000000" w:themeColor="text1"/>
            <w:sz w:val="21"/>
            <w:szCs w:val="21"/>
            <w:u w:val="none"/>
          </w:rPr>
          <w:t>https://doi.org/10.1016/j.jclepro.2004.06.004</w:t>
        </w:r>
      </w:hyperlink>
    </w:p>
    <w:p w14:paraId="702618E8" w14:textId="77777777" w:rsidR="007B202F" w:rsidRPr="007B202F" w:rsidRDefault="007B202F" w:rsidP="007B202F">
      <w:pPr>
        <w:spacing w:line="276" w:lineRule="auto"/>
        <w:ind w:left="-30"/>
        <w:rPr>
          <w:i/>
          <w:iCs/>
          <w:color w:val="000000" w:themeColor="text1"/>
          <w:sz w:val="21"/>
          <w:szCs w:val="21"/>
        </w:rPr>
      </w:pPr>
      <w:r w:rsidRPr="007B202F">
        <w:rPr>
          <w:color w:val="000000" w:themeColor="text1"/>
          <w:sz w:val="21"/>
          <w:szCs w:val="21"/>
        </w:rPr>
        <w:t xml:space="preserve">Florman, M., Klingler-Vidra, R., &amp; Facada, M. J. (2016). </w:t>
      </w:r>
      <w:r w:rsidRPr="007B202F">
        <w:rPr>
          <w:i/>
          <w:iCs/>
          <w:color w:val="000000" w:themeColor="text1"/>
          <w:sz w:val="21"/>
          <w:szCs w:val="21"/>
        </w:rPr>
        <w:t xml:space="preserve">A critical evaluation of social impact assessment </w:t>
      </w:r>
    </w:p>
    <w:p w14:paraId="00966748" w14:textId="77777777" w:rsidR="007B202F" w:rsidRPr="007B202F" w:rsidRDefault="007B202F" w:rsidP="007B202F">
      <w:pPr>
        <w:spacing w:line="276" w:lineRule="auto"/>
        <w:ind w:left="-30" w:firstLine="480"/>
        <w:rPr>
          <w:i/>
          <w:iCs/>
          <w:color w:val="000000" w:themeColor="text1"/>
          <w:sz w:val="21"/>
          <w:szCs w:val="21"/>
        </w:rPr>
      </w:pPr>
      <w:r w:rsidRPr="007B202F">
        <w:rPr>
          <w:i/>
          <w:iCs/>
          <w:color w:val="000000" w:themeColor="text1"/>
          <w:sz w:val="21"/>
          <w:szCs w:val="21"/>
        </w:rPr>
        <w:t xml:space="preserve">methodologies and a call to measure economic and social impact holistically through the external </w:t>
      </w:r>
    </w:p>
    <w:p w14:paraId="2504F752" w14:textId="77777777" w:rsidR="007B202F" w:rsidRPr="007B202F" w:rsidRDefault="007B202F" w:rsidP="007B202F">
      <w:pPr>
        <w:spacing w:line="276" w:lineRule="auto"/>
        <w:ind w:left="-30" w:firstLine="480"/>
        <w:rPr>
          <w:color w:val="000000" w:themeColor="text1"/>
          <w:sz w:val="21"/>
          <w:szCs w:val="21"/>
        </w:rPr>
      </w:pPr>
      <w:r w:rsidRPr="007B202F">
        <w:rPr>
          <w:i/>
          <w:iCs/>
          <w:color w:val="000000" w:themeColor="text1"/>
          <w:sz w:val="21"/>
          <w:szCs w:val="21"/>
        </w:rPr>
        <w:t>rate of return platform</w:t>
      </w:r>
      <w:r w:rsidRPr="007B202F">
        <w:rPr>
          <w:color w:val="000000" w:themeColor="text1"/>
          <w:sz w:val="21"/>
          <w:szCs w:val="21"/>
        </w:rPr>
        <w:t>. LSE Enterprise.</w:t>
      </w:r>
    </w:p>
    <w:p w14:paraId="4A90C72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Fontes, J, Bolhuis, A., Bogaers, K., Saling, P., Van Gelder, R., Traverso, M., &amp; Challis, D. (2014). </w:t>
      </w:r>
      <w:r w:rsidRPr="007B202F">
        <w:rPr>
          <w:i/>
          <w:iCs/>
          <w:color w:val="000000" w:themeColor="text1"/>
          <w:sz w:val="21"/>
          <w:szCs w:val="21"/>
        </w:rPr>
        <w:t>Handbook for Product Social Impact Assessment</w:t>
      </w:r>
      <w:r w:rsidRPr="007B202F">
        <w:rPr>
          <w:color w:val="000000" w:themeColor="text1"/>
          <w:sz w:val="21"/>
          <w:szCs w:val="21"/>
        </w:rPr>
        <w:t xml:space="preserve">. Retrieved from </w:t>
      </w:r>
      <w:hyperlink r:id="rId76" w:history="1">
        <w:r w:rsidRPr="007B202F">
          <w:rPr>
            <w:rStyle w:val="Hyperlink"/>
            <w:rFonts w:eastAsiaTheme="majorEastAsia"/>
            <w:color w:val="000000" w:themeColor="text1"/>
            <w:sz w:val="21"/>
            <w:szCs w:val="21"/>
            <w:u w:val="none"/>
          </w:rPr>
          <w:t>https://product-social-impact-assessment.com/wp-content/uploads/2014/08/Handbook-for-Product-Social-Impact-Assessment.pdf</w:t>
        </w:r>
      </w:hyperlink>
    </w:p>
    <w:p w14:paraId="2F35EC2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Fontes, João, Tarne, P., Traverso, M., &amp; Bernstein, P. (2018). Product social impact assessment.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(3), 547–555. </w:t>
      </w:r>
      <w:hyperlink r:id="rId77" w:history="1">
        <w:r w:rsidRPr="007B202F">
          <w:rPr>
            <w:rStyle w:val="Hyperlink"/>
            <w:rFonts w:eastAsiaTheme="majorEastAsia"/>
            <w:color w:val="000000" w:themeColor="text1"/>
            <w:sz w:val="21"/>
            <w:szCs w:val="21"/>
            <w:u w:val="none"/>
          </w:rPr>
          <w:t>https://doi.org/10.1007/s11367-016-1125-6</w:t>
        </w:r>
      </w:hyperlink>
    </w:p>
    <w:p w14:paraId="42B0FAB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Foolmaun, R., &amp; Ramjeeawon, T. (2013). Comparative life cycle assessment and social life cycle assessment of used polyethylene terephthalate (PET) bottles in Mauritius.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(1), 155–171. </w:t>
      </w:r>
      <w:hyperlink r:id="rId78" w:history="1">
        <w:r w:rsidRPr="007B202F">
          <w:rPr>
            <w:rStyle w:val="Hyperlink"/>
            <w:rFonts w:eastAsiaTheme="majorEastAsia"/>
            <w:color w:val="000000" w:themeColor="text1"/>
            <w:sz w:val="21"/>
            <w:szCs w:val="21"/>
            <w:u w:val="none"/>
          </w:rPr>
          <w:t>https://doi.org/10.1007/s11367-012-0447-2</w:t>
        </w:r>
      </w:hyperlink>
    </w:p>
    <w:p w14:paraId="1A8E3B6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Franze, J., &amp; Ciroth, A. (2011). A comparison of cut roses from Ecuador and the Netherlands.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16</w:t>
      </w:r>
      <w:r w:rsidRPr="007B202F">
        <w:rPr>
          <w:color w:val="000000" w:themeColor="text1"/>
          <w:sz w:val="21"/>
          <w:szCs w:val="21"/>
        </w:rPr>
        <w:t xml:space="preserve">(4), 366–379. </w:t>
      </w:r>
      <w:hyperlink r:id="rId79" w:history="1">
        <w:r w:rsidRPr="007B202F">
          <w:rPr>
            <w:rStyle w:val="Hyperlink"/>
            <w:rFonts w:eastAsiaTheme="majorEastAsia"/>
            <w:color w:val="000000" w:themeColor="text1"/>
            <w:sz w:val="21"/>
            <w:szCs w:val="21"/>
            <w:u w:val="none"/>
          </w:rPr>
          <w:t>https://doi.org/10.1007/s11367-011-0266-x</w:t>
        </w:r>
      </w:hyperlink>
    </w:p>
    <w:p w14:paraId="5D8AD0B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Fritz, M. M. C., Schoggl, J.-P., &amp; Baumgartner, R. J. (2017). Selected sustainability aspects for supply chain data exchange: Towards a supply chain-wide sustainability assessment.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141</w:t>
      </w:r>
      <w:r w:rsidRPr="007B202F">
        <w:rPr>
          <w:color w:val="000000" w:themeColor="text1"/>
          <w:sz w:val="21"/>
          <w:szCs w:val="21"/>
        </w:rPr>
        <w:t xml:space="preserve">, 587. </w:t>
      </w:r>
      <w:hyperlink r:id="rId80" w:history="1">
        <w:r w:rsidRPr="007B202F">
          <w:rPr>
            <w:rStyle w:val="Hyperlink"/>
            <w:rFonts w:eastAsiaTheme="majorEastAsia"/>
            <w:color w:val="000000" w:themeColor="text1"/>
            <w:sz w:val="21"/>
            <w:szCs w:val="21"/>
            <w:u w:val="none"/>
          </w:rPr>
          <w:t>https://doi.org/10.1016/j.jclepro.2016.09.080</w:t>
        </w:r>
      </w:hyperlink>
    </w:p>
    <w:p w14:paraId="3175C99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Fulton, L. (2015). </w:t>
      </w:r>
      <w:r w:rsidRPr="007B202F">
        <w:rPr>
          <w:i/>
          <w:iCs/>
          <w:color w:val="000000" w:themeColor="text1"/>
          <w:sz w:val="21"/>
          <w:szCs w:val="21"/>
        </w:rPr>
        <w:t>Collective Bargaining in the Netherlands</w:t>
      </w:r>
      <w:r w:rsidRPr="007B202F">
        <w:rPr>
          <w:color w:val="000000" w:themeColor="text1"/>
          <w:sz w:val="21"/>
          <w:szCs w:val="21"/>
        </w:rPr>
        <w:t xml:space="preserve">. Retrieved from Labour Research Department and ETUI website: </w:t>
      </w:r>
      <w:hyperlink r:id="rId81" w:history="1">
        <w:r w:rsidRPr="007B202F">
          <w:rPr>
            <w:rStyle w:val="Hyperlink"/>
            <w:rFonts w:eastAsiaTheme="majorEastAsia"/>
            <w:color w:val="000000" w:themeColor="text1"/>
            <w:sz w:val="21"/>
            <w:szCs w:val="21"/>
            <w:u w:val="none"/>
          </w:rPr>
          <w:t>https://www.worker-participation.eu/National-Industrial-Relations/Countries/Netherlands/Collective-Bargaining</w:t>
        </w:r>
      </w:hyperlink>
    </w:p>
    <w:p w14:paraId="0EC32F7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Garrido, S., Parent, J., Beaulieu, L., &amp; Revéret, J.-P. (2018). A literature review of type I SLCA—making the logic underlying methodological choices explicit.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(3), 432–444. </w:t>
      </w:r>
      <w:hyperlink r:id="rId82" w:history="1">
        <w:r w:rsidRPr="007B202F">
          <w:rPr>
            <w:rStyle w:val="Hyperlink"/>
            <w:rFonts w:eastAsiaTheme="majorEastAsia"/>
            <w:color w:val="000000" w:themeColor="text1"/>
            <w:sz w:val="21"/>
            <w:szCs w:val="21"/>
            <w:u w:val="none"/>
          </w:rPr>
          <w:t>https://doi.org/10.1007/s11367-016-1067-z</w:t>
        </w:r>
      </w:hyperlink>
    </w:p>
    <w:p w14:paraId="71000BD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Gold, S., Hahn, R., &amp; Seuring, S. (2013). Sustainable supply chain management in “Base of the Pyramid” food projects—A path to triple bottom line approaches for multinationals? </w:t>
      </w:r>
      <w:r w:rsidRPr="007B202F">
        <w:rPr>
          <w:i/>
          <w:iCs/>
          <w:color w:val="000000" w:themeColor="text1"/>
          <w:sz w:val="21"/>
          <w:szCs w:val="21"/>
        </w:rPr>
        <w:t>International Business Review</w:t>
      </w:r>
      <w:r w:rsidRPr="007B202F">
        <w:rPr>
          <w:color w:val="000000" w:themeColor="text1"/>
          <w:sz w:val="21"/>
          <w:szCs w:val="21"/>
        </w:rPr>
        <w:t xml:space="preserve">, </w:t>
      </w:r>
      <w:r w:rsidRPr="007B202F">
        <w:rPr>
          <w:i/>
          <w:iCs/>
          <w:color w:val="000000" w:themeColor="text1"/>
          <w:sz w:val="21"/>
          <w:szCs w:val="21"/>
        </w:rPr>
        <w:t>22</w:t>
      </w:r>
      <w:r w:rsidRPr="007B202F">
        <w:rPr>
          <w:color w:val="000000" w:themeColor="text1"/>
          <w:sz w:val="21"/>
          <w:szCs w:val="21"/>
        </w:rPr>
        <w:t xml:space="preserve">(5), 784–799. </w:t>
      </w:r>
      <w:hyperlink r:id="rId83" w:history="1">
        <w:r w:rsidRPr="007B202F">
          <w:rPr>
            <w:rStyle w:val="Hyperlink"/>
            <w:rFonts w:eastAsiaTheme="majorEastAsia"/>
            <w:color w:val="000000" w:themeColor="text1"/>
            <w:sz w:val="21"/>
            <w:szCs w:val="21"/>
            <w:u w:val="none"/>
          </w:rPr>
          <w:t>https://doi.org/10.1016/j.ibusrev.2012.12.006</w:t>
        </w:r>
      </w:hyperlink>
    </w:p>
    <w:p w14:paraId="29D338B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Gong, M., Simpson, A., Koh, L., &amp; Tan, K. H. (2016). </w:t>
      </w:r>
      <w:r w:rsidRPr="007B202F">
        <w:rPr>
          <w:i/>
          <w:iCs/>
          <w:color w:val="000000" w:themeColor="text1"/>
          <w:sz w:val="21"/>
          <w:szCs w:val="21"/>
        </w:rPr>
        <w:t>Inside out: The interrelationships of sustainable performance metrics and its effect on business decision making: Theory and practice</w:t>
      </w:r>
      <w:r w:rsidRPr="007B202F">
        <w:rPr>
          <w:color w:val="000000" w:themeColor="text1"/>
          <w:sz w:val="21"/>
          <w:szCs w:val="21"/>
        </w:rPr>
        <w:t>.</w:t>
      </w:r>
    </w:p>
    <w:p w14:paraId="2734411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Grießhammer, R., Benoît, C., Dreyer, L. C., Flysjö, A., Manhart, A., Mazijn, B., … Weidema, B. (2006). </w:t>
      </w:r>
      <w:r w:rsidRPr="007B202F">
        <w:rPr>
          <w:i/>
          <w:iCs/>
          <w:color w:val="000000" w:themeColor="text1"/>
          <w:sz w:val="21"/>
          <w:szCs w:val="21"/>
        </w:rPr>
        <w:t>Feasibility study: Integration of social aspects into LCA</w:t>
      </w:r>
      <w:r w:rsidRPr="007B202F">
        <w:rPr>
          <w:color w:val="000000" w:themeColor="text1"/>
          <w:sz w:val="21"/>
          <w:szCs w:val="21"/>
        </w:rPr>
        <w:t>.</w:t>
      </w:r>
    </w:p>
    <w:p w14:paraId="1AB0E89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Grießhammer, R., Buchert, M., Gensch, C.-O., Hochfeld, C., Manhart, A., Rüdenauer, I., &amp; Ebinger, F. (2007). </w:t>
      </w:r>
      <w:r w:rsidRPr="007B202F">
        <w:rPr>
          <w:i/>
          <w:iCs/>
          <w:color w:val="000000" w:themeColor="text1"/>
          <w:sz w:val="21"/>
          <w:szCs w:val="21"/>
        </w:rPr>
        <w:t>PROSA–Product Sustainability Assessment</w:t>
      </w:r>
      <w:r w:rsidRPr="007B202F">
        <w:rPr>
          <w:color w:val="000000" w:themeColor="text1"/>
          <w:sz w:val="21"/>
          <w:szCs w:val="21"/>
        </w:rPr>
        <w:t xml:space="preserve">. Retrieved from Öko- Institut website: </w:t>
      </w:r>
      <w:hyperlink r:id="rId84" w:history="1">
        <w:r w:rsidRPr="007B202F">
          <w:rPr>
            <w:rStyle w:val="Hyperlink"/>
            <w:rFonts w:eastAsiaTheme="majorEastAsia"/>
            <w:color w:val="000000" w:themeColor="text1"/>
            <w:sz w:val="21"/>
            <w:szCs w:val="21"/>
            <w:u w:val="none"/>
          </w:rPr>
          <w:t>http://prosa.org/fileadmin/user_upload/pdf/PROSA-gesamt_Finalversion_0407_red.pdf</w:t>
        </w:r>
      </w:hyperlink>
    </w:p>
    <w:p w14:paraId="0FD6CFC8"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Guldbrandsson, F., &amp; Bergmark, P. (2012). </w:t>
      </w:r>
      <w:r w:rsidRPr="007B202F">
        <w:rPr>
          <w:i/>
          <w:iCs/>
          <w:color w:val="000000" w:themeColor="text1"/>
          <w:sz w:val="21"/>
          <w:szCs w:val="21"/>
        </w:rPr>
        <w:t>Opportunities and limitations of using life cycle assessment methodology in the ICT sector</w:t>
      </w:r>
      <w:r w:rsidRPr="007B202F">
        <w:rPr>
          <w:color w:val="000000" w:themeColor="text1"/>
          <w:sz w:val="21"/>
          <w:szCs w:val="21"/>
        </w:rPr>
        <w:t>. 1–6.</w:t>
      </w:r>
    </w:p>
    <w:p w14:paraId="3EEDDB9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Hannouf, M., &amp; Assefa, G. (2018). Subcategory assessment method for social life cycle assessment: A case study of high-density polyethylene production in Alberta, Canada.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(1), 116–132. </w:t>
      </w:r>
      <w:hyperlink r:id="rId85" w:history="1">
        <w:r w:rsidRPr="007B202F">
          <w:rPr>
            <w:rStyle w:val="Hyperlink"/>
            <w:rFonts w:eastAsiaTheme="majorEastAsia"/>
            <w:color w:val="000000" w:themeColor="text1"/>
            <w:sz w:val="21"/>
            <w:szCs w:val="21"/>
            <w:u w:val="none"/>
          </w:rPr>
          <w:t>https://doi.org/10.1007/s11367-017-1303-1</w:t>
        </w:r>
      </w:hyperlink>
    </w:p>
    <w:p w14:paraId="460ED31A"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Hassini, E., Surti, C., &amp; Searcy, C. (2012). A literature review and a case study of sustainable supply chains with a focus on metrics. </w:t>
      </w:r>
      <w:r w:rsidRPr="007B202F">
        <w:rPr>
          <w:i/>
          <w:iCs/>
          <w:color w:val="000000" w:themeColor="text1"/>
          <w:sz w:val="21"/>
          <w:szCs w:val="21"/>
        </w:rPr>
        <w:t>International Journal of Production Economics</w:t>
      </w:r>
      <w:r w:rsidRPr="007B202F">
        <w:rPr>
          <w:color w:val="000000" w:themeColor="text1"/>
          <w:sz w:val="21"/>
          <w:szCs w:val="21"/>
        </w:rPr>
        <w:t xml:space="preserve">, </w:t>
      </w:r>
      <w:r w:rsidRPr="007B202F">
        <w:rPr>
          <w:i/>
          <w:iCs/>
          <w:color w:val="000000" w:themeColor="text1"/>
          <w:sz w:val="21"/>
          <w:szCs w:val="21"/>
        </w:rPr>
        <w:t>140</w:t>
      </w:r>
      <w:r w:rsidRPr="007B202F">
        <w:rPr>
          <w:color w:val="000000" w:themeColor="text1"/>
          <w:sz w:val="21"/>
          <w:szCs w:val="21"/>
        </w:rPr>
        <w:t xml:space="preserve">(1), 69–82. </w:t>
      </w:r>
      <w:hyperlink r:id="rId86" w:history="1">
        <w:r w:rsidRPr="007B202F">
          <w:rPr>
            <w:rStyle w:val="Hyperlink"/>
            <w:rFonts w:eastAsiaTheme="majorEastAsia"/>
            <w:color w:val="000000" w:themeColor="text1"/>
            <w:sz w:val="21"/>
            <w:szCs w:val="21"/>
            <w:u w:val="none"/>
          </w:rPr>
          <w:t>https://doi.org/10.1016/j.ijpe.2012.01.042</w:t>
        </w:r>
      </w:hyperlink>
    </w:p>
    <w:p w14:paraId="41C567B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Hauschild, M. Z., Dreyer, L. C., &amp; Jørgensen, A. (2008). Assessing social impacts in a life cycle perspective—Lessons learned. </w:t>
      </w:r>
      <w:r w:rsidRPr="007B202F">
        <w:rPr>
          <w:i/>
          <w:iCs/>
          <w:color w:val="000000" w:themeColor="text1"/>
          <w:sz w:val="21"/>
          <w:szCs w:val="21"/>
        </w:rPr>
        <w:t>CIRP Annals - Manufacturing Technology</w:t>
      </w:r>
      <w:r w:rsidRPr="007B202F">
        <w:rPr>
          <w:color w:val="000000" w:themeColor="text1"/>
          <w:sz w:val="21"/>
          <w:szCs w:val="21"/>
        </w:rPr>
        <w:t xml:space="preserve">, </w:t>
      </w:r>
      <w:r w:rsidRPr="007B202F">
        <w:rPr>
          <w:i/>
          <w:iCs/>
          <w:color w:val="000000" w:themeColor="text1"/>
          <w:sz w:val="21"/>
          <w:szCs w:val="21"/>
        </w:rPr>
        <w:t>57</w:t>
      </w:r>
      <w:r w:rsidRPr="007B202F">
        <w:rPr>
          <w:color w:val="000000" w:themeColor="text1"/>
          <w:sz w:val="21"/>
          <w:szCs w:val="21"/>
        </w:rPr>
        <w:t xml:space="preserve">(1), 21–24. </w:t>
      </w:r>
      <w:hyperlink r:id="rId87" w:history="1">
        <w:r w:rsidRPr="007B202F">
          <w:rPr>
            <w:rStyle w:val="Hyperlink"/>
            <w:rFonts w:eastAsiaTheme="majorEastAsia"/>
            <w:color w:val="000000" w:themeColor="text1"/>
            <w:sz w:val="21"/>
            <w:szCs w:val="21"/>
            <w:u w:val="none"/>
          </w:rPr>
          <w:t>https://doi.org/10.1016/j.cirp.2008.03.002</w:t>
        </w:r>
      </w:hyperlink>
    </w:p>
    <w:p w14:paraId="4D286DB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Hsu, C.W., Wang, S.-W., &amp; Hu, A. H. (2013). Development of a new methodology for impact assessment of SLCA. In </w:t>
      </w:r>
      <w:r w:rsidRPr="007B202F">
        <w:rPr>
          <w:i/>
          <w:iCs/>
          <w:color w:val="000000" w:themeColor="text1"/>
          <w:sz w:val="21"/>
          <w:szCs w:val="21"/>
        </w:rPr>
        <w:t>Re-engineering Manufacturing for Sustainability</w:t>
      </w:r>
      <w:r w:rsidRPr="007B202F">
        <w:rPr>
          <w:color w:val="000000" w:themeColor="text1"/>
          <w:sz w:val="21"/>
          <w:szCs w:val="21"/>
        </w:rPr>
        <w:t xml:space="preserve"> (pp. 469–473). Springer.</w:t>
      </w:r>
    </w:p>
    <w:p w14:paraId="23069D1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Hunkeler, D. (2006). Societal LCA Methodology and Case Study. </w:t>
      </w:r>
      <w:r w:rsidRPr="007B202F">
        <w:rPr>
          <w:i/>
          <w:iCs/>
          <w:color w:val="000000" w:themeColor="text1"/>
          <w:sz w:val="21"/>
          <w:szCs w:val="21"/>
        </w:rPr>
        <w:t>INTERNATIONAL JOURNAL OF LIFE CYCLE ASSESSMENT</w:t>
      </w:r>
      <w:r w:rsidRPr="007B202F">
        <w:rPr>
          <w:color w:val="000000" w:themeColor="text1"/>
          <w:sz w:val="21"/>
          <w:szCs w:val="21"/>
        </w:rPr>
        <w:t xml:space="preserve">, </w:t>
      </w:r>
      <w:r w:rsidRPr="007B202F">
        <w:rPr>
          <w:i/>
          <w:iCs/>
          <w:color w:val="000000" w:themeColor="text1"/>
          <w:sz w:val="21"/>
          <w:szCs w:val="21"/>
        </w:rPr>
        <w:t>11</w:t>
      </w:r>
      <w:r w:rsidRPr="007B202F">
        <w:rPr>
          <w:color w:val="000000" w:themeColor="text1"/>
          <w:sz w:val="21"/>
          <w:szCs w:val="21"/>
        </w:rPr>
        <w:t>(6), 371–382. Retrieved from WorldCat.org.</w:t>
      </w:r>
    </w:p>
    <w:p w14:paraId="4FC636E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Hutchins, M. J., Robinson, S. L., &amp; Dornfeld, D. (2013). Understanding life cycle social impacts in manufacturing: A processed-based approach. </w:t>
      </w:r>
      <w:r w:rsidRPr="007B202F">
        <w:rPr>
          <w:i/>
          <w:iCs/>
          <w:color w:val="000000" w:themeColor="text1"/>
          <w:sz w:val="21"/>
          <w:szCs w:val="21"/>
        </w:rPr>
        <w:t>Journal of Manufacturing Systems</w:t>
      </w:r>
      <w:r w:rsidRPr="007B202F">
        <w:rPr>
          <w:color w:val="000000" w:themeColor="text1"/>
          <w:sz w:val="21"/>
          <w:szCs w:val="21"/>
        </w:rPr>
        <w:t xml:space="preserve">, </w:t>
      </w:r>
      <w:r w:rsidRPr="007B202F">
        <w:rPr>
          <w:i/>
          <w:iCs/>
          <w:color w:val="000000" w:themeColor="text1"/>
          <w:sz w:val="21"/>
          <w:szCs w:val="21"/>
        </w:rPr>
        <w:t>32</w:t>
      </w:r>
      <w:r w:rsidRPr="007B202F">
        <w:rPr>
          <w:color w:val="000000" w:themeColor="text1"/>
          <w:sz w:val="21"/>
          <w:szCs w:val="21"/>
        </w:rPr>
        <w:t xml:space="preserve">(4), 536–542. </w:t>
      </w:r>
      <w:hyperlink r:id="rId88" w:history="1">
        <w:r w:rsidRPr="007B202F">
          <w:rPr>
            <w:rStyle w:val="Hyperlink"/>
            <w:rFonts w:eastAsiaTheme="majorEastAsia"/>
            <w:color w:val="000000" w:themeColor="text1"/>
            <w:sz w:val="21"/>
            <w:szCs w:val="21"/>
            <w:u w:val="none"/>
          </w:rPr>
          <w:t>https://doi.org/10.1016/j.jmsy.2013.05.008</w:t>
        </w:r>
      </w:hyperlink>
    </w:p>
    <w:p w14:paraId="02342B4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Hutchins, M. J., &amp; Sutherland, J. W. (2008). An exploration of measures of social sustainability and their application to supply chain decisions.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16</w:t>
      </w:r>
      <w:r w:rsidRPr="007B202F">
        <w:rPr>
          <w:color w:val="000000" w:themeColor="text1"/>
          <w:sz w:val="21"/>
          <w:szCs w:val="21"/>
        </w:rPr>
        <w:t xml:space="preserve">(15), 1688–1698. </w:t>
      </w:r>
      <w:hyperlink r:id="rId89" w:history="1">
        <w:r w:rsidRPr="007B202F">
          <w:rPr>
            <w:rStyle w:val="Hyperlink"/>
            <w:rFonts w:eastAsiaTheme="majorEastAsia"/>
            <w:color w:val="000000" w:themeColor="text1"/>
            <w:sz w:val="21"/>
            <w:szCs w:val="21"/>
            <w:u w:val="none"/>
          </w:rPr>
          <w:t>https://doi.org/10.1016/j.jclepro.2008.06.001</w:t>
        </w:r>
      </w:hyperlink>
    </w:p>
    <w:p w14:paraId="266E39D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Idowu, S. O., &amp; Vertigans, S. (2017). </w:t>
      </w:r>
      <w:r w:rsidRPr="007B202F">
        <w:rPr>
          <w:i/>
          <w:iCs/>
          <w:color w:val="000000" w:themeColor="text1"/>
          <w:sz w:val="21"/>
          <w:szCs w:val="21"/>
        </w:rPr>
        <w:t>Stages of Corporate Social Responsibility: From Ideas to Impacts</w:t>
      </w:r>
      <w:r w:rsidRPr="007B202F">
        <w:rPr>
          <w:color w:val="000000" w:themeColor="text1"/>
          <w:sz w:val="21"/>
          <w:szCs w:val="21"/>
        </w:rPr>
        <w:t xml:space="preserve">. </w:t>
      </w:r>
      <w:hyperlink r:id="rId90" w:history="1">
        <w:r w:rsidRPr="007B202F">
          <w:rPr>
            <w:rStyle w:val="Hyperlink"/>
            <w:rFonts w:eastAsiaTheme="majorEastAsia"/>
            <w:color w:val="000000" w:themeColor="text1"/>
            <w:sz w:val="21"/>
            <w:szCs w:val="21"/>
            <w:u w:val="none"/>
          </w:rPr>
          <w:t>https://doi.org/10.1007/978-3-319-43536-7</w:t>
        </w:r>
      </w:hyperlink>
    </w:p>
    <w:p w14:paraId="6DAC984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Inspectie SZW. (2012). </w:t>
      </w:r>
      <w:r w:rsidRPr="007B202F">
        <w:rPr>
          <w:i/>
          <w:iCs/>
          <w:color w:val="000000" w:themeColor="text1"/>
          <w:sz w:val="21"/>
          <w:szCs w:val="21"/>
        </w:rPr>
        <w:t>Sectorrapportage Aardolie, Chemie, Farmacie, Kunststof en Rubber</w:t>
      </w:r>
      <w:r w:rsidRPr="007B202F">
        <w:rPr>
          <w:color w:val="000000" w:themeColor="text1"/>
          <w:sz w:val="21"/>
          <w:szCs w:val="21"/>
        </w:rPr>
        <w:t>. Ministerie van Sociale Zaken en Werkgelegenheid. Retrieved from https://www.inspectieszw.nl/publicaties/rapporten/2012/10/15/sectorrapportage-aardolie-chemie-farmacie-kunststof-en-rubber-2012</w:t>
      </w:r>
    </w:p>
    <w:p w14:paraId="115C04F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Iribarren, D., Martín-Gamboa, M., O’Mahony, T., &amp; Dufour, J. (2016). Screening of socio-economic indicators for sustainability assessment: A combined life cycle assessment and data envelopment analysis approach.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21</w:t>
      </w:r>
      <w:r w:rsidRPr="007B202F">
        <w:rPr>
          <w:color w:val="000000" w:themeColor="text1"/>
          <w:sz w:val="21"/>
          <w:szCs w:val="21"/>
        </w:rPr>
        <w:t xml:space="preserve">(2), 202–214. </w:t>
      </w:r>
      <w:hyperlink r:id="rId91" w:history="1">
        <w:r w:rsidRPr="007B202F">
          <w:rPr>
            <w:rStyle w:val="Hyperlink"/>
            <w:rFonts w:eastAsiaTheme="majorEastAsia"/>
            <w:color w:val="000000" w:themeColor="text1"/>
            <w:sz w:val="21"/>
            <w:szCs w:val="21"/>
            <w:u w:val="none"/>
          </w:rPr>
          <w:t>https://doi.org/10.1007/s11367-015-1002-8</w:t>
        </w:r>
      </w:hyperlink>
    </w:p>
    <w:p w14:paraId="123636F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International Standardization Organization. (2006). </w:t>
      </w:r>
      <w:r w:rsidRPr="007B202F">
        <w:rPr>
          <w:i/>
          <w:iCs/>
          <w:color w:val="000000" w:themeColor="text1"/>
          <w:sz w:val="21"/>
          <w:szCs w:val="21"/>
        </w:rPr>
        <w:t>Environmental management—Life cycle assessment—Principles and framework</w:t>
      </w:r>
      <w:r w:rsidRPr="007B202F">
        <w:rPr>
          <w:color w:val="000000" w:themeColor="text1"/>
          <w:sz w:val="21"/>
          <w:szCs w:val="21"/>
        </w:rPr>
        <w:t>. Geneva, Switzerland: International Organization for Standardization.</w:t>
      </w:r>
    </w:p>
    <w:p w14:paraId="44E6878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Jaeger, C. C., Tàbara, J. D., &amp; Jaeger, J. (2011). </w:t>
      </w:r>
      <w:r w:rsidRPr="007B202F">
        <w:rPr>
          <w:i/>
          <w:iCs/>
          <w:color w:val="000000" w:themeColor="text1"/>
          <w:sz w:val="21"/>
          <w:szCs w:val="21"/>
        </w:rPr>
        <w:t>European Research on Sustainable Development: Volume 1: Transformative Science Approaches for Sustainability</w:t>
      </w:r>
      <w:r w:rsidRPr="007B202F">
        <w:rPr>
          <w:color w:val="000000" w:themeColor="text1"/>
          <w:sz w:val="21"/>
          <w:szCs w:val="21"/>
        </w:rPr>
        <w:t xml:space="preserve"> (Vol. 1). Springer Science &amp; Business Media.</w:t>
      </w:r>
    </w:p>
    <w:p w14:paraId="5AEA26E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Joppe, M. (2000). The Research Process. Retrieved from </w:t>
      </w:r>
      <w:hyperlink r:id="rId92" w:history="1">
        <w:r w:rsidRPr="007B202F">
          <w:rPr>
            <w:rStyle w:val="Hyperlink"/>
            <w:rFonts w:eastAsiaTheme="majorEastAsia"/>
            <w:color w:val="000000" w:themeColor="text1"/>
            <w:sz w:val="21"/>
            <w:szCs w:val="21"/>
            <w:u w:val="none"/>
          </w:rPr>
          <w:t>https://www.uoguelph.ca/hftm/research-process</w:t>
        </w:r>
      </w:hyperlink>
    </w:p>
    <w:p w14:paraId="63E4269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Jørgensen, A, Hauschild, M. Z., Jørgensen, M., &amp; Wangel, A. (2009). Relevance and feasibility of social life cycle assessment from a company perspective. </w:t>
      </w:r>
      <w:r w:rsidRPr="007B202F">
        <w:rPr>
          <w:i/>
          <w:iCs/>
          <w:color w:val="000000" w:themeColor="text1"/>
          <w:sz w:val="21"/>
          <w:szCs w:val="21"/>
        </w:rPr>
        <w:t>International Journal of Life Cycle Assessment</w:t>
      </w:r>
      <w:r w:rsidRPr="007B202F">
        <w:rPr>
          <w:color w:val="000000" w:themeColor="text1"/>
          <w:sz w:val="21"/>
          <w:szCs w:val="21"/>
        </w:rPr>
        <w:t xml:space="preserve">, </w:t>
      </w:r>
      <w:r w:rsidRPr="007B202F">
        <w:rPr>
          <w:i/>
          <w:iCs/>
          <w:color w:val="000000" w:themeColor="text1"/>
          <w:sz w:val="21"/>
          <w:szCs w:val="21"/>
        </w:rPr>
        <w:t>14</w:t>
      </w:r>
      <w:r w:rsidRPr="007B202F">
        <w:rPr>
          <w:color w:val="000000" w:themeColor="text1"/>
          <w:sz w:val="21"/>
          <w:szCs w:val="21"/>
        </w:rPr>
        <w:t xml:space="preserve">(3), 204–214. </w:t>
      </w:r>
      <w:hyperlink r:id="rId93" w:history="1">
        <w:r w:rsidRPr="007B202F">
          <w:rPr>
            <w:rStyle w:val="Hyperlink"/>
            <w:rFonts w:eastAsiaTheme="majorEastAsia"/>
            <w:color w:val="000000" w:themeColor="text1"/>
            <w:sz w:val="21"/>
            <w:szCs w:val="21"/>
            <w:u w:val="none"/>
          </w:rPr>
          <w:t>https://doi.org/10.1007/s11367-009-0073-9</w:t>
        </w:r>
      </w:hyperlink>
    </w:p>
    <w:p w14:paraId="42AA510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Jørgensen, Andreas. (2013). Social LCA—a way ahead?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(2), 296–299. </w:t>
      </w:r>
      <w:hyperlink r:id="rId94" w:history="1">
        <w:r w:rsidRPr="007B202F">
          <w:rPr>
            <w:rStyle w:val="Hyperlink"/>
            <w:rFonts w:eastAsiaTheme="majorEastAsia"/>
            <w:color w:val="000000" w:themeColor="text1"/>
            <w:sz w:val="21"/>
            <w:szCs w:val="21"/>
            <w:u w:val="none"/>
          </w:rPr>
          <w:t>https://doi.org/10.1007/s11367-012-0517-5</w:t>
        </w:r>
      </w:hyperlink>
    </w:p>
    <w:p w14:paraId="1AF3DE1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Jørgensen, Andreas, Bocq, A., Nazarkina, L., &amp; Hauschild, M. (2008). Methodologies for social life cycle assessment.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13</w:t>
      </w:r>
      <w:r w:rsidRPr="007B202F">
        <w:rPr>
          <w:color w:val="000000" w:themeColor="text1"/>
          <w:sz w:val="21"/>
          <w:szCs w:val="21"/>
        </w:rPr>
        <w:t xml:space="preserve">(2), 96–103. </w:t>
      </w:r>
      <w:hyperlink r:id="rId95" w:history="1">
        <w:r w:rsidRPr="007B202F">
          <w:rPr>
            <w:rStyle w:val="Hyperlink"/>
            <w:rFonts w:eastAsiaTheme="majorEastAsia"/>
            <w:color w:val="000000" w:themeColor="text1"/>
            <w:sz w:val="21"/>
            <w:szCs w:val="21"/>
            <w:u w:val="none"/>
          </w:rPr>
          <w:t>https://doi.org/10.1065/lca2007.11.367</w:t>
        </w:r>
      </w:hyperlink>
    </w:p>
    <w:p w14:paraId="189B58E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Jørgensen, Andreas, Dreyer, L., &amp; Wangel, A. (2012). Addressing the effect of social life cycle assessments.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17</w:t>
      </w:r>
      <w:r w:rsidRPr="007B202F">
        <w:rPr>
          <w:color w:val="000000" w:themeColor="text1"/>
          <w:sz w:val="21"/>
          <w:szCs w:val="21"/>
        </w:rPr>
        <w:t xml:space="preserve">(6), 828–839. </w:t>
      </w:r>
      <w:hyperlink r:id="rId96" w:history="1">
        <w:r w:rsidRPr="007B202F">
          <w:rPr>
            <w:rStyle w:val="Hyperlink"/>
            <w:rFonts w:eastAsiaTheme="majorEastAsia"/>
            <w:color w:val="000000" w:themeColor="text1"/>
            <w:sz w:val="21"/>
            <w:szCs w:val="21"/>
            <w:u w:val="none"/>
          </w:rPr>
          <w:t>https://doi.org/10.1007/s11367-012-0408-9</w:t>
        </w:r>
      </w:hyperlink>
    </w:p>
    <w:p w14:paraId="1AAE027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Jørgensen, Andreas, Finkbeiner, M., Jørgensen, M., &amp; Hauschild, M. (2010). Defining the baseline in social life cycle assessment.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15</w:t>
      </w:r>
      <w:r w:rsidRPr="007B202F">
        <w:rPr>
          <w:color w:val="000000" w:themeColor="text1"/>
          <w:sz w:val="21"/>
          <w:szCs w:val="21"/>
        </w:rPr>
        <w:t xml:space="preserve">(4), 376–384. </w:t>
      </w:r>
      <w:hyperlink r:id="rId97" w:history="1">
        <w:r w:rsidRPr="007B202F">
          <w:rPr>
            <w:rStyle w:val="Hyperlink"/>
            <w:rFonts w:eastAsiaTheme="majorEastAsia"/>
            <w:color w:val="000000" w:themeColor="text1"/>
            <w:sz w:val="21"/>
            <w:szCs w:val="21"/>
            <w:u w:val="none"/>
          </w:rPr>
          <w:t>https://doi.org/10.1007/s11367-010-0176-3</w:t>
        </w:r>
      </w:hyperlink>
    </w:p>
    <w:p w14:paraId="20A053D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Kates, R. W., Parris, T. M., &amp; Leiserowitz, A. A. (2005). What is sustainable development? Goals, indicators, values, and practice. </w:t>
      </w:r>
      <w:r w:rsidRPr="007B202F">
        <w:rPr>
          <w:i/>
          <w:iCs/>
          <w:color w:val="000000" w:themeColor="text1"/>
          <w:sz w:val="21"/>
          <w:szCs w:val="21"/>
        </w:rPr>
        <w:t>Environment: Science and Policy for Sustainable Development</w:t>
      </w:r>
      <w:r w:rsidRPr="007B202F">
        <w:rPr>
          <w:color w:val="000000" w:themeColor="text1"/>
          <w:sz w:val="21"/>
          <w:szCs w:val="21"/>
        </w:rPr>
        <w:t xml:space="preserve">, </w:t>
      </w:r>
      <w:r w:rsidRPr="007B202F">
        <w:rPr>
          <w:i/>
          <w:iCs/>
          <w:color w:val="000000" w:themeColor="text1"/>
          <w:sz w:val="21"/>
          <w:szCs w:val="21"/>
        </w:rPr>
        <w:t>47</w:t>
      </w:r>
      <w:r w:rsidRPr="007B202F">
        <w:rPr>
          <w:color w:val="000000" w:themeColor="text1"/>
          <w:sz w:val="21"/>
          <w:szCs w:val="21"/>
        </w:rPr>
        <w:t xml:space="preserve">(3), 8–21. </w:t>
      </w:r>
      <w:hyperlink r:id="rId98" w:history="1">
        <w:r w:rsidRPr="007B202F">
          <w:rPr>
            <w:rStyle w:val="Hyperlink"/>
            <w:rFonts w:eastAsiaTheme="majorEastAsia"/>
            <w:color w:val="000000" w:themeColor="text1"/>
            <w:sz w:val="21"/>
            <w:szCs w:val="21"/>
            <w:u w:val="none"/>
          </w:rPr>
          <w:t>https://doi.org/10.1080/00139157.2005.10524444</w:t>
        </w:r>
      </w:hyperlink>
    </w:p>
    <w:p w14:paraId="41BD07B8"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Kleine, A., &amp; Hauff, M. V. (2009). Sustainability-driven implementation of corporate social responsibility: Application of the integrative sustainability triangle. </w:t>
      </w:r>
      <w:r w:rsidRPr="007B202F">
        <w:rPr>
          <w:i/>
          <w:iCs/>
          <w:color w:val="000000" w:themeColor="text1"/>
          <w:sz w:val="21"/>
          <w:szCs w:val="21"/>
        </w:rPr>
        <w:t>Journal of Business Ethics : JOBE</w:t>
      </w:r>
      <w:r w:rsidRPr="007B202F">
        <w:rPr>
          <w:color w:val="000000" w:themeColor="text1"/>
          <w:sz w:val="21"/>
          <w:szCs w:val="21"/>
        </w:rPr>
        <w:t xml:space="preserve">, </w:t>
      </w:r>
      <w:r w:rsidRPr="007B202F">
        <w:rPr>
          <w:i/>
          <w:iCs/>
          <w:color w:val="000000" w:themeColor="text1"/>
          <w:sz w:val="21"/>
          <w:szCs w:val="21"/>
        </w:rPr>
        <w:t>85</w:t>
      </w:r>
      <w:r w:rsidRPr="007B202F">
        <w:rPr>
          <w:color w:val="000000" w:themeColor="text1"/>
          <w:sz w:val="21"/>
          <w:szCs w:val="21"/>
        </w:rPr>
        <w:t>, 517–533.</w:t>
      </w:r>
    </w:p>
    <w:p w14:paraId="0BDDE28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Kloepffer, W. (2008). Life cycle sustainability assessment of products.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13</w:t>
      </w:r>
      <w:r w:rsidRPr="007B202F">
        <w:rPr>
          <w:color w:val="000000" w:themeColor="text1"/>
          <w:sz w:val="21"/>
          <w:szCs w:val="21"/>
        </w:rPr>
        <w:t xml:space="preserve">(2), 89–95. </w:t>
      </w:r>
      <w:hyperlink r:id="rId99" w:history="1">
        <w:r w:rsidRPr="007B202F">
          <w:rPr>
            <w:rStyle w:val="Hyperlink"/>
            <w:rFonts w:eastAsiaTheme="majorEastAsia"/>
            <w:color w:val="000000" w:themeColor="text1"/>
            <w:sz w:val="21"/>
            <w:szCs w:val="21"/>
            <w:u w:val="none"/>
          </w:rPr>
          <w:t>https://doi.org/10.1065/lca2008.02.376</w:t>
        </w:r>
      </w:hyperlink>
    </w:p>
    <w:p w14:paraId="5A492AB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Kluin, M. H. A. (2011). </w:t>
      </w:r>
      <w:r w:rsidRPr="007B202F">
        <w:rPr>
          <w:i/>
          <w:iCs/>
          <w:color w:val="000000" w:themeColor="text1"/>
          <w:sz w:val="21"/>
          <w:szCs w:val="21"/>
        </w:rPr>
        <w:t>Optic Compliance: Enforcement and Compliance in the Dutch Chemical Industry</w:t>
      </w:r>
      <w:r w:rsidRPr="007B202F">
        <w:rPr>
          <w:color w:val="000000" w:themeColor="text1"/>
          <w:sz w:val="21"/>
          <w:szCs w:val="21"/>
        </w:rPr>
        <w:t xml:space="preserve"> (Doctoral thesis, Delft University of Technology). Retrieved from </w:t>
      </w:r>
      <w:hyperlink r:id="rId100" w:history="1">
        <w:r w:rsidRPr="007B202F">
          <w:rPr>
            <w:rStyle w:val="Hyperlink"/>
            <w:rFonts w:eastAsiaTheme="majorEastAsia"/>
            <w:color w:val="000000" w:themeColor="text1"/>
            <w:sz w:val="21"/>
            <w:szCs w:val="21"/>
            <w:u w:val="none"/>
          </w:rPr>
          <w:t>https://doi.org/10.4233/uuid:81b399d2-d0fc-44c7-b799-d02578f3a874</w:t>
        </w:r>
      </w:hyperlink>
    </w:p>
    <w:p w14:paraId="43F8931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KPMG. (2014). </w:t>
      </w:r>
      <w:r w:rsidRPr="007B202F">
        <w:rPr>
          <w:i/>
          <w:iCs/>
          <w:color w:val="000000" w:themeColor="text1"/>
          <w:sz w:val="21"/>
          <w:szCs w:val="21"/>
        </w:rPr>
        <w:t>MVO Sector Risico Analyse [MVO Sector Risk Analysis]</w:t>
      </w:r>
      <w:r w:rsidRPr="007B202F">
        <w:rPr>
          <w:color w:val="000000" w:themeColor="text1"/>
          <w:sz w:val="21"/>
          <w:szCs w:val="21"/>
        </w:rPr>
        <w:t>. Retrieved from https://www.rijksoverheid.nl/documenten/rapporten/2014/09/01/mvo-sector-risico-analyse</w:t>
      </w:r>
    </w:p>
    <w:p w14:paraId="323070D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Kühnen, M., &amp; Hahn, R. (2017). Indicators in Social Life Cycle Assessment: A Review of Frameworks, Theories, and Empirical Experience. </w:t>
      </w:r>
      <w:r w:rsidRPr="007B202F">
        <w:rPr>
          <w:i/>
          <w:iCs/>
          <w:color w:val="000000" w:themeColor="text1"/>
          <w:sz w:val="21"/>
          <w:szCs w:val="21"/>
        </w:rPr>
        <w:t>Journal of Industrial Ecology</w:t>
      </w:r>
      <w:r w:rsidRPr="007B202F">
        <w:rPr>
          <w:color w:val="000000" w:themeColor="text1"/>
          <w:sz w:val="21"/>
          <w:szCs w:val="21"/>
        </w:rPr>
        <w:t xml:space="preserve">, </w:t>
      </w:r>
      <w:r w:rsidRPr="007B202F">
        <w:rPr>
          <w:i/>
          <w:iCs/>
          <w:color w:val="000000" w:themeColor="text1"/>
          <w:sz w:val="21"/>
          <w:szCs w:val="21"/>
        </w:rPr>
        <w:t>21</w:t>
      </w:r>
      <w:r w:rsidRPr="007B202F">
        <w:rPr>
          <w:color w:val="000000" w:themeColor="text1"/>
          <w:sz w:val="21"/>
          <w:szCs w:val="21"/>
        </w:rPr>
        <w:t xml:space="preserve">(6), 1547–1565. </w:t>
      </w:r>
      <w:hyperlink r:id="rId101" w:history="1">
        <w:r w:rsidRPr="007B202F">
          <w:rPr>
            <w:rStyle w:val="Hyperlink"/>
            <w:rFonts w:eastAsiaTheme="majorEastAsia"/>
            <w:color w:val="000000" w:themeColor="text1"/>
            <w:sz w:val="21"/>
            <w:szCs w:val="21"/>
            <w:u w:val="none"/>
          </w:rPr>
          <w:t>https://doi.org/10.1111/jiec.12663</w:t>
        </w:r>
      </w:hyperlink>
    </w:p>
    <w:p w14:paraId="0765AF8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Labuschagne, C., Brent, A. C., &amp; van Erck, R. P. G. (2005). Assessing the sustainability performances of industries.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13</w:t>
      </w:r>
      <w:r w:rsidRPr="007B202F">
        <w:rPr>
          <w:color w:val="000000" w:themeColor="text1"/>
          <w:sz w:val="21"/>
          <w:szCs w:val="21"/>
        </w:rPr>
        <w:t xml:space="preserve">(4), 373–385. </w:t>
      </w:r>
      <w:hyperlink r:id="rId102" w:history="1">
        <w:r w:rsidRPr="007B202F">
          <w:rPr>
            <w:rStyle w:val="Hyperlink"/>
            <w:rFonts w:eastAsiaTheme="majorEastAsia"/>
            <w:color w:val="000000" w:themeColor="text1"/>
            <w:sz w:val="21"/>
            <w:szCs w:val="21"/>
            <w:u w:val="none"/>
          </w:rPr>
          <w:t>https://doi.org/10.1016/j.jclepro.2003.10.007</w:t>
        </w:r>
      </w:hyperlink>
    </w:p>
    <w:p w14:paraId="630B126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Lagarde, V., &amp; Macombe, C. (2013). Designing the social life cycle of products from the systematic competitive model.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(1), 172–184. </w:t>
      </w:r>
      <w:hyperlink r:id="rId103" w:history="1">
        <w:r w:rsidRPr="007B202F">
          <w:rPr>
            <w:rStyle w:val="Hyperlink"/>
            <w:rFonts w:eastAsiaTheme="majorEastAsia"/>
            <w:color w:val="000000" w:themeColor="text1"/>
            <w:sz w:val="21"/>
            <w:szCs w:val="21"/>
            <w:u w:val="none"/>
          </w:rPr>
          <w:t>https://doi.org/10.1007/s11367-012-0448-1</w:t>
        </w:r>
      </w:hyperlink>
    </w:p>
    <w:p w14:paraId="3ACDBCC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Larsen, G. L. (2008). An inquiry into the theoretical basis of sustainability: Ten propositions. In J. Dillard, V. Dujon, &amp; M. C. King, </w:t>
      </w:r>
      <w:r w:rsidRPr="007B202F">
        <w:rPr>
          <w:i/>
          <w:iCs/>
          <w:color w:val="000000" w:themeColor="text1"/>
          <w:sz w:val="21"/>
          <w:szCs w:val="21"/>
        </w:rPr>
        <w:t>Understanding the social dimension of sustainability</w:t>
      </w:r>
      <w:r w:rsidRPr="007B202F">
        <w:rPr>
          <w:color w:val="000000" w:themeColor="text1"/>
          <w:sz w:val="21"/>
          <w:szCs w:val="21"/>
        </w:rPr>
        <w:t xml:space="preserve"> (pp. 61–98). New York, USA: Routledge.</w:t>
      </w:r>
    </w:p>
    <w:p w14:paraId="01D0037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Lehmann, A., Zschieschang, E., Traverso, M., Finkbeiner, M., &amp; Schebek, L. (2013). Social aspects for sustainability assessment of technologies—Challenges for social life cycle assessment (SLCA).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(8), 1581–1592.</w:t>
      </w:r>
    </w:p>
    <w:p w14:paraId="24210E7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Lehtonen, M. (2004). The environmental–social interface of sustainable development: Capabilities, social capital, institutions. </w:t>
      </w:r>
      <w:r w:rsidRPr="007B202F">
        <w:rPr>
          <w:i/>
          <w:iCs/>
          <w:color w:val="000000" w:themeColor="text1"/>
          <w:sz w:val="21"/>
          <w:szCs w:val="21"/>
        </w:rPr>
        <w:t>Ecological Economics</w:t>
      </w:r>
      <w:r w:rsidRPr="007B202F">
        <w:rPr>
          <w:color w:val="000000" w:themeColor="text1"/>
          <w:sz w:val="21"/>
          <w:szCs w:val="21"/>
        </w:rPr>
        <w:t xml:space="preserve">, </w:t>
      </w:r>
      <w:r w:rsidRPr="007B202F">
        <w:rPr>
          <w:i/>
          <w:iCs/>
          <w:color w:val="000000" w:themeColor="text1"/>
          <w:sz w:val="21"/>
          <w:szCs w:val="21"/>
        </w:rPr>
        <w:t>49</w:t>
      </w:r>
      <w:r w:rsidRPr="007B202F">
        <w:rPr>
          <w:color w:val="000000" w:themeColor="text1"/>
          <w:sz w:val="21"/>
          <w:szCs w:val="21"/>
        </w:rPr>
        <w:t xml:space="preserve">(2), 199–214. </w:t>
      </w:r>
      <w:hyperlink r:id="rId104" w:history="1">
        <w:r w:rsidRPr="007B202F">
          <w:rPr>
            <w:rStyle w:val="Hyperlink"/>
            <w:rFonts w:eastAsiaTheme="majorEastAsia"/>
            <w:color w:val="000000" w:themeColor="text1"/>
            <w:sz w:val="21"/>
            <w:szCs w:val="21"/>
            <w:u w:val="none"/>
          </w:rPr>
          <w:t>https://doi.org/10.1016/j.ecolecon.2004.03.019</w:t>
        </w:r>
      </w:hyperlink>
    </w:p>
    <w:p w14:paraId="2335EF1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Lenzo, P., Traverso, M., Salomone, R., &amp; Ioppolo, G. (2017). Social Life Cycle Assessment in the Textile Sector: An Italian Case Study. </w:t>
      </w:r>
      <w:r w:rsidRPr="007B202F">
        <w:rPr>
          <w:i/>
          <w:iCs/>
          <w:color w:val="000000" w:themeColor="text1"/>
          <w:sz w:val="21"/>
          <w:szCs w:val="21"/>
        </w:rPr>
        <w:t>Sustainability</w:t>
      </w:r>
      <w:r w:rsidRPr="007B202F">
        <w:rPr>
          <w:color w:val="000000" w:themeColor="text1"/>
          <w:sz w:val="21"/>
          <w:szCs w:val="21"/>
        </w:rPr>
        <w:t xml:space="preserve">, </w:t>
      </w:r>
      <w:r w:rsidRPr="007B202F">
        <w:rPr>
          <w:i/>
          <w:iCs/>
          <w:color w:val="000000" w:themeColor="text1"/>
          <w:sz w:val="21"/>
          <w:szCs w:val="21"/>
        </w:rPr>
        <w:t>9</w:t>
      </w:r>
      <w:r w:rsidRPr="007B202F">
        <w:rPr>
          <w:color w:val="000000" w:themeColor="text1"/>
          <w:sz w:val="21"/>
          <w:szCs w:val="21"/>
        </w:rPr>
        <w:t xml:space="preserve">(11), 2092. </w:t>
      </w:r>
      <w:hyperlink r:id="rId105" w:history="1">
        <w:r w:rsidRPr="007B202F">
          <w:rPr>
            <w:rStyle w:val="Hyperlink"/>
            <w:rFonts w:eastAsiaTheme="majorEastAsia"/>
            <w:color w:val="000000" w:themeColor="text1"/>
            <w:sz w:val="21"/>
            <w:szCs w:val="21"/>
            <w:u w:val="none"/>
          </w:rPr>
          <w:t>https://doi.org/10.3390/su9112092</w:t>
        </w:r>
      </w:hyperlink>
    </w:p>
    <w:p w14:paraId="672109E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Lindgreen, A., &amp; Swaen, V. (2005). Corporate Citizenship: Let Not Relationship Marketing Escape the Management Toolbox. </w:t>
      </w:r>
      <w:r w:rsidRPr="007B202F">
        <w:rPr>
          <w:i/>
          <w:iCs/>
          <w:color w:val="000000" w:themeColor="text1"/>
          <w:sz w:val="21"/>
          <w:szCs w:val="21"/>
        </w:rPr>
        <w:t>Corporate Reputation Review</w:t>
      </w:r>
      <w:r w:rsidRPr="007B202F">
        <w:rPr>
          <w:color w:val="000000" w:themeColor="text1"/>
          <w:sz w:val="21"/>
          <w:szCs w:val="21"/>
        </w:rPr>
        <w:t xml:space="preserve">, </w:t>
      </w:r>
      <w:r w:rsidRPr="007B202F">
        <w:rPr>
          <w:i/>
          <w:iCs/>
          <w:color w:val="000000" w:themeColor="text1"/>
          <w:sz w:val="21"/>
          <w:szCs w:val="21"/>
        </w:rPr>
        <w:t>7</w:t>
      </w:r>
      <w:r w:rsidRPr="007B202F">
        <w:rPr>
          <w:color w:val="000000" w:themeColor="text1"/>
          <w:sz w:val="21"/>
          <w:szCs w:val="21"/>
        </w:rPr>
        <w:t xml:space="preserve">(4), 346. </w:t>
      </w:r>
      <w:hyperlink r:id="rId106" w:history="1">
        <w:r w:rsidRPr="007B202F">
          <w:rPr>
            <w:rStyle w:val="Hyperlink"/>
            <w:rFonts w:eastAsiaTheme="majorEastAsia"/>
            <w:color w:val="000000" w:themeColor="text1"/>
            <w:sz w:val="21"/>
            <w:szCs w:val="21"/>
            <w:u w:val="none"/>
          </w:rPr>
          <w:t>https://doi.org/10.1057/palgrave.crr.1540231</w:t>
        </w:r>
      </w:hyperlink>
    </w:p>
    <w:p w14:paraId="79851178" w14:textId="77777777" w:rsidR="007B202F" w:rsidRPr="007B202F" w:rsidRDefault="007B202F" w:rsidP="007B202F">
      <w:pPr>
        <w:spacing w:line="276" w:lineRule="auto"/>
        <w:ind w:left="450" w:hanging="480"/>
        <w:rPr>
          <w:rStyle w:val="Hyperlink"/>
          <w:rFonts w:eastAsiaTheme="majorEastAsia"/>
          <w:color w:val="000000" w:themeColor="text1"/>
          <w:sz w:val="21"/>
          <w:szCs w:val="21"/>
          <w:u w:val="none"/>
        </w:rPr>
      </w:pPr>
      <w:r w:rsidRPr="007B202F">
        <w:rPr>
          <w:color w:val="000000" w:themeColor="text1"/>
          <w:sz w:val="21"/>
          <w:szCs w:val="21"/>
        </w:rPr>
        <w:t xml:space="preserve">Littig, B., &amp; Griessler, E. (2005). Social sustainability: A catchword between political pragmatism and social theory. </w:t>
      </w:r>
      <w:r w:rsidRPr="007B202F">
        <w:rPr>
          <w:i/>
          <w:iCs/>
          <w:color w:val="000000" w:themeColor="text1"/>
          <w:sz w:val="21"/>
          <w:szCs w:val="21"/>
        </w:rPr>
        <w:t>Int. J. of Sustainable Development</w:t>
      </w:r>
      <w:r w:rsidRPr="007B202F">
        <w:rPr>
          <w:color w:val="000000" w:themeColor="text1"/>
          <w:sz w:val="21"/>
          <w:szCs w:val="21"/>
        </w:rPr>
        <w:t xml:space="preserve">, </w:t>
      </w:r>
      <w:r w:rsidRPr="007B202F">
        <w:rPr>
          <w:i/>
          <w:iCs/>
          <w:color w:val="000000" w:themeColor="text1"/>
          <w:sz w:val="21"/>
          <w:szCs w:val="21"/>
        </w:rPr>
        <w:t>8</w:t>
      </w:r>
      <w:r w:rsidRPr="007B202F">
        <w:rPr>
          <w:color w:val="000000" w:themeColor="text1"/>
          <w:sz w:val="21"/>
          <w:szCs w:val="21"/>
        </w:rPr>
        <w:t xml:space="preserve">(1/2). </w:t>
      </w:r>
      <w:hyperlink r:id="rId107" w:history="1">
        <w:r w:rsidRPr="007B202F">
          <w:rPr>
            <w:rStyle w:val="Hyperlink"/>
            <w:rFonts w:eastAsiaTheme="majorEastAsia"/>
            <w:color w:val="000000" w:themeColor="text1"/>
            <w:sz w:val="21"/>
            <w:szCs w:val="21"/>
            <w:u w:val="none"/>
          </w:rPr>
          <w:t>https://doi.org/10.1504/IJSD.2005.007375</w:t>
        </w:r>
      </w:hyperlink>
    </w:p>
    <w:p w14:paraId="00FC17C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Luhmann, H., &amp; Theuvsen, L. (2016). </w:t>
      </w:r>
      <w:r w:rsidRPr="007B202F">
        <w:rPr>
          <w:i/>
          <w:iCs/>
          <w:color w:val="000000" w:themeColor="text1"/>
          <w:sz w:val="21"/>
          <w:szCs w:val="21"/>
        </w:rPr>
        <w:t>Corporate Social Responsibility in Agribusiness: Literature Review and Future Research Directions.(Report)</w:t>
      </w:r>
      <w:r w:rsidRPr="007B202F">
        <w:rPr>
          <w:color w:val="000000" w:themeColor="text1"/>
          <w:sz w:val="21"/>
          <w:szCs w:val="21"/>
        </w:rPr>
        <w:t xml:space="preserve">. </w:t>
      </w:r>
      <w:r w:rsidRPr="007B202F">
        <w:rPr>
          <w:i/>
          <w:iCs/>
          <w:color w:val="000000" w:themeColor="text1"/>
          <w:sz w:val="21"/>
          <w:szCs w:val="21"/>
        </w:rPr>
        <w:t>29</w:t>
      </w:r>
      <w:r w:rsidRPr="007B202F">
        <w:rPr>
          <w:color w:val="000000" w:themeColor="text1"/>
          <w:sz w:val="21"/>
          <w:szCs w:val="21"/>
        </w:rPr>
        <w:t>(4).</w:t>
      </w:r>
    </w:p>
    <w:p w14:paraId="6229692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Maas, K., Schaltegger, S., &amp; Crutzen, N. (2016). Reprint of Advancing the integration of corporate sustainability measurement, management and reporting.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136</w:t>
      </w:r>
      <w:r w:rsidRPr="007B202F">
        <w:rPr>
          <w:color w:val="000000" w:themeColor="text1"/>
          <w:sz w:val="21"/>
          <w:szCs w:val="21"/>
        </w:rPr>
        <w:t xml:space="preserve">(PA), 1–4. </w:t>
      </w:r>
      <w:hyperlink r:id="rId108" w:history="1">
        <w:r w:rsidRPr="007B202F">
          <w:rPr>
            <w:rStyle w:val="Hyperlink"/>
            <w:rFonts w:eastAsiaTheme="majorEastAsia"/>
            <w:color w:val="000000" w:themeColor="text1"/>
            <w:sz w:val="21"/>
            <w:szCs w:val="21"/>
            <w:u w:val="none"/>
          </w:rPr>
          <w:t>https://doi.org/10.1016/j.jclepro.2016.08.055</w:t>
        </w:r>
      </w:hyperlink>
    </w:p>
    <w:p w14:paraId="69B34BD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Macombe, C., Leskinen, P., Feschet, P., &amp; Antikainen, R. (2013). Social life cycle assessment of biodiesel production at three levels: A literature review and development needs.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52</w:t>
      </w:r>
      <w:r w:rsidRPr="007B202F">
        <w:rPr>
          <w:color w:val="000000" w:themeColor="text1"/>
          <w:sz w:val="21"/>
          <w:szCs w:val="21"/>
        </w:rPr>
        <w:t xml:space="preserve">, 205–216. </w:t>
      </w:r>
      <w:hyperlink r:id="rId109" w:history="1">
        <w:r w:rsidRPr="007B202F">
          <w:rPr>
            <w:rStyle w:val="Hyperlink"/>
            <w:rFonts w:eastAsiaTheme="majorEastAsia"/>
            <w:color w:val="000000" w:themeColor="text1"/>
            <w:sz w:val="21"/>
            <w:szCs w:val="21"/>
            <w:u w:val="none"/>
          </w:rPr>
          <w:t>https://doi.org/10.1016/j.jclepro.2013.03.026</w:t>
        </w:r>
      </w:hyperlink>
    </w:p>
    <w:p w14:paraId="1E72550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Manik, Y., Leahy, J., &amp; Halog, A. (2013). Social life cycle assessment of palm oil biodiesel: A case study in Jambi Province of Indonesia.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(7), 1386–1392. </w:t>
      </w:r>
      <w:hyperlink r:id="rId110" w:history="1">
        <w:r w:rsidRPr="007B202F">
          <w:rPr>
            <w:rStyle w:val="Hyperlink"/>
            <w:rFonts w:eastAsiaTheme="majorEastAsia"/>
            <w:color w:val="000000" w:themeColor="text1"/>
            <w:sz w:val="21"/>
            <w:szCs w:val="21"/>
            <w:u w:val="none"/>
          </w:rPr>
          <w:t>https://doi.org/10.1007/s11367-013-0581-5</w:t>
        </w:r>
      </w:hyperlink>
    </w:p>
    <w:p w14:paraId="233484B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McKenzie, S. (2004). </w:t>
      </w:r>
      <w:r w:rsidRPr="007B202F">
        <w:rPr>
          <w:i/>
          <w:iCs/>
          <w:color w:val="000000" w:themeColor="text1"/>
          <w:sz w:val="21"/>
          <w:szCs w:val="21"/>
        </w:rPr>
        <w:t>Social sustainability: Towards some definitions</w:t>
      </w:r>
      <w:r w:rsidRPr="007B202F">
        <w:rPr>
          <w:color w:val="000000" w:themeColor="text1"/>
          <w:sz w:val="21"/>
          <w:szCs w:val="21"/>
        </w:rPr>
        <w:t xml:space="preserve"> (No. 27). Retrieved from Hawke Research Institute: University of South Australia website: </w:t>
      </w:r>
      <w:hyperlink r:id="rId111" w:history="1">
        <w:r w:rsidRPr="007B202F">
          <w:rPr>
            <w:rStyle w:val="Hyperlink"/>
            <w:rFonts w:eastAsiaTheme="majorEastAsia"/>
            <w:color w:val="000000" w:themeColor="text1"/>
            <w:sz w:val="21"/>
            <w:szCs w:val="21"/>
            <w:u w:val="none"/>
          </w:rPr>
          <w:t>http://naturalcapital.us/images/Social%20Sustainability%20-%20Towards%20Some%20Definitions_20100120_024059.pdf</w:t>
        </w:r>
      </w:hyperlink>
    </w:p>
    <w:p w14:paraId="30D37F6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Mcwilliams, A., &amp; Siegel, D. (2001). Corporate Social Responsibility: A Theory of the Firm Perspective. </w:t>
      </w:r>
      <w:r w:rsidRPr="007B202F">
        <w:rPr>
          <w:i/>
          <w:iCs/>
          <w:color w:val="000000" w:themeColor="text1"/>
          <w:sz w:val="21"/>
          <w:szCs w:val="21"/>
        </w:rPr>
        <w:t>The Academy of Management Review</w:t>
      </w:r>
      <w:r w:rsidRPr="007B202F">
        <w:rPr>
          <w:color w:val="000000" w:themeColor="text1"/>
          <w:sz w:val="21"/>
          <w:szCs w:val="21"/>
        </w:rPr>
        <w:t xml:space="preserve">, </w:t>
      </w:r>
      <w:r w:rsidRPr="007B202F">
        <w:rPr>
          <w:i/>
          <w:iCs/>
          <w:color w:val="000000" w:themeColor="text1"/>
          <w:sz w:val="21"/>
          <w:szCs w:val="21"/>
        </w:rPr>
        <w:t>26</w:t>
      </w:r>
      <w:r w:rsidRPr="007B202F">
        <w:rPr>
          <w:color w:val="000000" w:themeColor="text1"/>
          <w:sz w:val="21"/>
          <w:szCs w:val="21"/>
        </w:rPr>
        <w:t xml:space="preserve">(1), 117–127. </w:t>
      </w:r>
      <w:hyperlink r:id="rId112" w:history="1">
        <w:r w:rsidRPr="007B202F">
          <w:rPr>
            <w:rStyle w:val="Hyperlink"/>
            <w:rFonts w:eastAsiaTheme="majorEastAsia"/>
            <w:color w:val="000000" w:themeColor="text1"/>
            <w:sz w:val="21"/>
            <w:szCs w:val="21"/>
            <w:u w:val="none"/>
          </w:rPr>
          <w:t>https://doi.org/10.2307/259398</w:t>
        </w:r>
      </w:hyperlink>
    </w:p>
    <w:p w14:paraId="3CCA502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Meehan, J., Meehan, K., &amp; Richards, A. (2006). Corporate social responsibility: The 3C-SR model. </w:t>
      </w:r>
      <w:r w:rsidRPr="007B202F">
        <w:rPr>
          <w:i/>
          <w:iCs/>
          <w:color w:val="000000" w:themeColor="text1"/>
          <w:sz w:val="21"/>
          <w:szCs w:val="21"/>
        </w:rPr>
        <w:t>International Journal of Social Economics</w:t>
      </w:r>
      <w:r w:rsidRPr="007B202F">
        <w:rPr>
          <w:color w:val="000000" w:themeColor="text1"/>
          <w:sz w:val="21"/>
          <w:szCs w:val="21"/>
        </w:rPr>
        <w:t xml:space="preserve">, </w:t>
      </w:r>
      <w:r w:rsidRPr="007B202F">
        <w:rPr>
          <w:i/>
          <w:iCs/>
          <w:color w:val="000000" w:themeColor="text1"/>
          <w:sz w:val="21"/>
          <w:szCs w:val="21"/>
        </w:rPr>
        <w:t>33</w:t>
      </w:r>
      <w:r w:rsidRPr="007B202F">
        <w:rPr>
          <w:color w:val="000000" w:themeColor="text1"/>
          <w:sz w:val="21"/>
          <w:szCs w:val="21"/>
        </w:rPr>
        <w:t xml:space="preserve">(5/6), 386–398. </w:t>
      </w:r>
      <w:hyperlink r:id="rId113" w:history="1">
        <w:r w:rsidRPr="007B202F">
          <w:rPr>
            <w:rStyle w:val="Hyperlink"/>
            <w:rFonts w:eastAsiaTheme="majorEastAsia"/>
            <w:color w:val="000000" w:themeColor="text1"/>
            <w:sz w:val="21"/>
            <w:szCs w:val="21"/>
            <w:u w:val="none"/>
          </w:rPr>
          <w:t>https://doi.org/10.1108/03068290610660661</w:t>
        </w:r>
      </w:hyperlink>
    </w:p>
    <w:p w14:paraId="3870DC0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Molinos-Senante, M., Gómez, T., Garrido-Baserba, M., Caballero, R., &amp; Sala-Garrido, R. (2014). Assessing the sustainability of small wastewater treatment systems: A composite indicator approach. </w:t>
      </w:r>
      <w:r w:rsidRPr="007B202F">
        <w:rPr>
          <w:i/>
          <w:iCs/>
          <w:color w:val="000000" w:themeColor="text1"/>
          <w:sz w:val="21"/>
          <w:szCs w:val="21"/>
        </w:rPr>
        <w:t>Science of the Total Environment</w:t>
      </w:r>
      <w:r w:rsidRPr="007B202F">
        <w:rPr>
          <w:color w:val="000000" w:themeColor="text1"/>
          <w:sz w:val="21"/>
          <w:szCs w:val="21"/>
        </w:rPr>
        <w:t xml:space="preserve">, </w:t>
      </w:r>
      <w:r w:rsidRPr="007B202F">
        <w:rPr>
          <w:i/>
          <w:iCs/>
          <w:color w:val="000000" w:themeColor="text1"/>
          <w:sz w:val="21"/>
          <w:szCs w:val="21"/>
        </w:rPr>
        <w:t>497–498</w:t>
      </w:r>
      <w:r w:rsidRPr="007B202F">
        <w:rPr>
          <w:color w:val="000000" w:themeColor="text1"/>
          <w:sz w:val="21"/>
          <w:szCs w:val="21"/>
        </w:rPr>
        <w:t xml:space="preserve">, 607–617. </w:t>
      </w:r>
      <w:hyperlink r:id="rId114" w:history="1">
        <w:r w:rsidRPr="007B202F">
          <w:rPr>
            <w:rStyle w:val="Hyperlink"/>
            <w:rFonts w:eastAsiaTheme="majorEastAsia"/>
            <w:color w:val="000000" w:themeColor="text1"/>
            <w:sz w:val="21"/>
            <w:szCs w:val="21"/>
            <w:u w:val="none"/>
          </w:rPr>
          <w:t>https://doi.org/10.1016/j.scitotenv.2014.08.026</w:t>
        </w:r>
      </w:hyperlink>
    </w:p>
    <w:p w14:paraId="5CB6C54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Morioka, S. N., &amp; Carvalho, M. M. (2016). Measuring sustainability in practice: Exploring the inclusion of sustainability into corporate performance systems in Brazilian case studies.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136</w:t>
      </w:r>
      <w:r w:rsidRPr="007B202F">
        <w:rPr>
          <w:color w:val="000000" w:themeColor="text1"/>
          <w:sz w:val="21"/>
          <w:szCs w:val="21"/>
        </w:rPr>
        <w:t xml:space="preserve">(PA), 123–133. </w:t>
      </w:r>
      <w:hyperlink r:id="rId115" w:history="1">
        <w:r w:rsidRPr="007B202F">
          <w:rPr>
            <w:rStyle w:val="Hyperlink"/>
            <w:rFonts w:eastAsiaTheme="majorEastAsia"/>
            <w:color w:val="000000" w:themeColor="text1"/>
            <w:sz w:val="21"/>
            <w:szCs w:val="21"/>
            <w:u w:val="none"/>
          </w:rPr>
          <w:t>https://doi.org/10.1016/j.jclepro.2016.01.103</w:t>
        </w:r>
      </w:hyperlink>
    </w:p>
    <w:p w14:paraId="6ABBE7F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Morse, M., Janice. (1991). Approaches to Qualitative-Quantitative Methodological Triangulation. </w:t>
      </w:r>
      <w:r w:rsidRPr="007B202F">
        <w:rPr>
          <w:i/>
          <w:iCs/>
          <w:color w:val="000000" w:themeColor="text1"/>
          <w:sz w:val="21"/>
          <w:szCs w:val="21"/>
        </w:rPr>
        <w:t>Nursing Research</w:t>
      </w:r>
      <w:r w:rsidRPr="007B202F">
        <w:rPr>
          <w:color w:val="000000" w:themeColor="text1"/>
          <w:sz w:val="21"/>
          <w:szCs w:val="21"/>
        </w:rPr>
        <w:t xml:space="preserve">, </w:t>
      </w:r>
      <w:r w:rsidRPr="007B202F">
        <w:rPr>
          <w:i/>
          <w:iCs/>
          <w:color w:val="000000" w:themeColor="text1"/>
          <w:sz w:val="21"/>
          <w:szCs w:val="21"/>
        </w:rPr>
        <w:t>40</w:t>
      </w:r>
      <w:r w:rsidRPr="007B202F">
        <w:rPr>
          <w:color w:val="000000" w:themeColor="text1"/>
          <w:sz w:val="21"/>
          <w:szCs w:val="21"/>
        </w:rPr>
        <w:t>(2), 120–123.</w:t>
      </w:r>
    </w:p>
    <w:p w14:paraId="45C0175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Mulder, K. (2006). Sustainable Development for Engineers—A Handbook and Resource Guide. </w:t>
      </w:r>
      <w:r w:rsidRPr="007B202F">
        <w:rPr>
          <w:i/>
          <w:iCs/>
          <w:color w:val="000000" w:themeColor="text1"/>
          <w:sz w:val="21"/>
          <w:szCs w:val="21"/>
        </w:rPr>
        <w:t>International Journal of Sustainability in Higher Education</w:t>
      </w:r>
      <w:r w:rsidRPr="007B202F">
        <w:rPr>
          <w:color w:val="000000" w:themeColor="text1"/>
          <w:sz w:val="21"/>
          <w:szCs w:val="21"/>
        </w:rPr>
        <w:t xml:space="preserve">, </w:t>
      </w:r>
      <w:r w:rsidRPr="007B202F">
        <w:rPr>
          <w:i/>
          <w:iCs/>
          <w:color w:val="000000" w:themeColor="text1"/>
          <w:sz w:val="21"/>
          <w:szCs w:val="21"/>
        </w:rPr>
        <w:t>7</w:t>
      </w:r>
      <w:r w:rsidRPr="007B202F">
        <w:rPr>
          <w:color w:val="000000" w:themeColor="text1"/>
          <w:sz w:val="21"/>
          <w:szCs w:val="21"/>
        </w:rPr>
        <w:t xml:space="preserve">(4). </w:t>
      </w:r>
      <w:hyperlink r:id="rId116" w:history="1">
        <w:r w:rsidRPr="007B202F">
          <w:rPr>
            <w:rStyle w:val="Hyperlink"/>
            <w:rFonts w:eastAsiaTheme="majorEastAsia"/>
            <w:color w:val="000000" w:themeColor="text1"/>
            <w:sz w:val="21"/>
            <w:szCs w:val="21"/>
            <w:u w:val="none"/>
          </w:rPr>
          <w:t>https://doi.org/10.1108/ijshe.2006.24907dae.002</w:t>
        </w:r>
      </w:hyperlink>
    </w:p>
    <w:p w14:paraId="754C98E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Murphy, K. (2012). The social pillar of sustainable development: A literature review and framework for policy analysis. </w:t>
      </w:r>
      <w:r w:rsidRPr="007B202F">
        <w:rPr>
          <w:i/>
          <w:iCs/>
          <w:color w:val="000000" w:themeColor="text1"/>
          <w:sz w:val="21"/>
          <w:szCs w:val="21"/>
        </w:rPr>
        <w:t>Sustainability : Science, Practice, &amp; Policy</w:t>
      </w:r>
      <w:r w:rsidRPr="007B202F">
        <w:rPr>
          <w:color w:val="000000" w:themeColor="text1"/>
          <w:sz w:val="21"/>
          <w:szCs w:val="21"/>
        </w:rPr>
        <w:t xml:space="preserve">, </w:t>
      </w:r>
      <w:r w:rsidRPr="007B202F">
        <w:rPr>
          <w:i/>
          <w:iCs/>
          <w:color w:val="000000" w:themeColor="text1"/>
          <w:sz w:val="21"/>
          <w:szCs w:val="21"/>
        </w:rPr>
        <w:t>8</w:t>
      </w:r>
      <w:r w:rsidRPr="007B202F">
        <w:rPr>
          <w:color w:val="000000" w:themeColor="text1"/>
          <w:sz w:val="21"/>
          <w:szCs w:val="21"/>
        </w:rPr>
        <w:t xml:space="preserve">(1). </w:t>
      </w:r>
      <w:hyperlink r:id="rId117" w:history="1">
        <w:r w:rsidRPr="007B202F">
          <w:rPr>
            <w:rStyle w:val="Hyperlink"/>
            <w:rFonts w:eastAsiaTheme="majorEastAsia"/>
            <w:color w:val="000000" w:themeColor="text1"/>
            <w:sz w:val="21"/>
            <w:szCs w:val="21"/>
            <w:u w:val="none"/>
          </w:rPr>
          <w:t>https://doi.org/10.1080/15487733.2012.11908081</w:t>
        </w:r>
      </w:hyperlink>
    </w:p>
    <w:p w14:paraId="1691F0F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Musaazi, M. K., Mechtenberg, A. R., Nakibuule, J., Sensenig, R., Miyingo, E., Makanda, J. V., … Eckelman, M. J. (2015). Quantification of social equity in life cycle assessment for increased sustainable production of sanitary products in Uganda.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96</w:t>
      </w:r>
      <w:r w:rsidRPr="007B202F">
        <w:rPr>
          <w:color w:val="000000" w:themeColor="text1"/>
          <w:sz w:val="21"/>
          <w:szCs w:val="21"/>
        </w:rPr>
        <w:t xml:space="preserve">, 569–579. </w:t>
      </w:r>
      <w:hyperlink r:id="rId118" w:history="1">
        <w:r w:rsidRPr="007B202F">
          <w:rPr>
            <w:rStyle w:val="Hyperlink"/>
            <w:rFonts w:eastAsiaTheme="majorEastAsia"/>
            <w:color w:val="000000" w:themeColor="text1"/>
            <w:sz w:val="21"/>
            <w:szCs w:val="21"/>
            <w:u w:val="none"/>
          </w:rPr>
          <w:t>https://doi.org/10.1016/j.jclepro.2013.10.026</w:t>
        </w:r>
      </w:hyperlink>
    </w:p>
    <w:p w14:paraId="77D7007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Neugebauer, S., Emara, Y., Hellerström, C., &amp; Finkbeiner, M. (2017). Calculation of Fair wage potentials along products’ life cycle – Introduction of a new midpoint impact category for social life cycle assessment.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143</w:t>
      </w:r>
      <w:r w:rsidRPr="007B202F">
        <w:rPr>
          <w:color w:val="000000" w:themeColor="text1"/>
          <w:sz w:val="21"/>
          <w:szCs w:val="21"/>
        </w:rPr>
        <w:t xml:space="preserve">, 1221–1232. </w:t>
      </w:r>
      <w:hyperlink r:id="rId119" w:history="1">
        <w:r w:rsidRPr="007B202F">
          <w:rPr>
            <w:rStyle w:val="Hyperlink"/>
            <w:rFonts w:eastAsiaTheme="majorEastAsia"/>
            <w:color w:val="000000" w:themeColor="text1"/>
            <w:sz w:val="21"/>
            <w:szCs w:val="21"/>
            <w:u w:val="none"/>
          </w:rPr>
          <w:t>https://doi.org/10.1016/j.jclepro.2016.11.172</w:t>
        </w:r>
      </w:hyperlink>
    </w:p>
    <w:p w14:paraId="0E3A887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Neugebauer, S., Traverso, M., Scheumann, R., Chang, Y.-J., Wolf, K., &amp; Finkbeiner, M. (2014). Impact Pathways to Address Social Well-Being and Social Justice in SLCA—Fair Wage and Level of Education. </w:t>
      </w:r>
      <w:r w:rsidRPr="007B202F">
        <w:rPr>
          <w:i/>
          <w:iCs/>
          <w:color w:val="000000" w:themeColor="text1"/>
          <w:sz w:val="21"/>
          <w:szCs w:val="21"/>
        </w:rPr>
        <w:t>Sustainability</w:t>
      </w:r>
      <w:r w:rsidRPr="007B202F">
        <w:rPr>
          <w:color w:val="000000" w:themeColor="text1"/>
          <w:sz w:val="21"/>
          <w:szCs w:val="21"/>
        </w:rPr>
        <w:t xml:space="preserve">, </w:t>
      </w:r>
      <w:r w:rsidRPr="007B202F">
        <w:rPr>
          <w:i/>
          <w:iCs/>
          <w:color w:val="000000" w:themeColor="text1"/>
          <w:sz w:val="21"/>
          <w:szCs w:val="21"/>
        </w:rPr>
        <w:t>6</w:t>
      </w:r>
      <w:r w:rsidRPr="007B202F">
        <w:rPr>
          <w:color w:val="000000" w:themeColor="text1"/>
          <w:sz w:val="21"/>
          <w:szCs w:val="21"/>
        </w:rPr>
        <w:t xml:space="preserve">(8), 4839–4857. </w:t>
      </w:r>
      <w:hyperlink r:id="rId120" w:history="1">
        <w:r w:rsidRPr="007B202F">
          <w:rPr>
            <w:rStyle w:val="Hyperlink"/>
            <w:rFonts w:eastAsiaTheme="majorEastAsia"/>
            <w:color w:val="000000" w:themeColor="text1"/>
            <w:sz w:val="21"/>
            <w:szCs w:val="21"/>
            <w:u w:val="none"/>
          </w:rPr>
          <w:t>https://doi.org/10.3390/su6084839</w:t>
        </w:r>
      </w:hyperlink>
    </w:p>
    <w:p w14:paraId="7691000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Nicholls, J., Lawlor, E., Neitzert, E., &amp; Goodspeed, T. (2009). </w:t>
      </w:r>
      <w:r w:rsidRPr="007B202F">
        <w:rPr>
          <w:i/>
          <w:iCs/>
          <w:color w:val="000000" w:themeColor="text1"/>
          <w:sz w:val="21"/>
          <w:szCs w:val="21"/>
        </w:rPr>
        <w:t>A Guide to Social Return on Investment</w:t>
      </w:r>
      <w:r w:rsidRPr="007B202F">
        <w:rPr>
          <w:color w:val="000000" w:themeColor="text1"/>
          <w:sz w:val="21"/>
          <w:szCs w:val="21"/>
        </w:rPr>
        <w:t>. Society Media.</w:t>
      </w:r>
    </w:p>
    <w:p w14:paraId="33BB40D2" w14:textId="77777777" w:rsidR="007B202F" w:rsidRPr="007B202F" w:rsidRDefault="007B202F" w:rsidP="007B202F">
      <w:pPr>
        <w:spacing w:line="276" w:lineRule="auto"/>
        <w:ind w:left="450" w:hanging="480"/>
        <w:rPr>
          <w:i/>
          <w:iCs/>
          <w:color w:val="000000" w:themeColor="text1"/>
          <w:sz w:val="21"/>
          <w:szCs w:val="21"/>
        </w:rPr>
      </w:pPr>
      <w:r w:rsidRPr="007B202F">
        <w:rPr>
          <w:color w:val="000000" w:themeColor="text1"/>
          <w:sz w:val="21"/>
          <w:szCs w:val="21"/>
        </w:rPr>
        <w:t>Noor</w:t>
      </w:r>
      <w:r w:rsidRPr="007B202F">
        <w:rPr>
          <w:color w:val="000000" w:themeColor="text1"/>
          <w:sz w:val="21"/>
          <w:szCs w:val="21"/>
          <w:shd w:val="clear" w:color="auto" w:fill="FFFFFF"/>
        </w:rPr>
        <w:t>, K. B. M. (2008). Case study: A strategic research methodology.</w:t>
      </w:r>
      <w:r w:rsidRPr="007B202F">
        <w:rPr>
          <w:rStyle w:val="apple-converted-space"/>
          <w:color w:val="000000" w:themeColor="text1"/>
          <w:sz w:val="21"/>
          <w:szCs w:val="21"/>
          <w:shd w:val="clear" w:color="auto" w:fill="FFFFFF"/>
        </w:rPr>
        <w:t> </w:t>
      </w:r>
      <w:r w:rsidRPr="007B202F">
        <w:rPr>
          <w:i/>
          <w:iCs/>
          <w:color w:val="000000" w:themeColor="text1"/>
          <w:sz w:val="21"/>
          <w:szCs w:val="21"/>
        </w:rPr>
        <w:t xml:space="preserve">American journal of applied </w:t>
      </w:r>
    </w:p>
    <w:p w14:paraId="31B29354" w14:textId="77777777" w:rsidR="007B202F" w:rsidRPr="007B202F" w:rsidRDefault="007B202F" w:rsidP="007B202F">
      <w:pPr>
        <w:ind w:firstLine="450"/>
        <w:rPr>
          <w:color w:val="000000" w:themeColor="text1"/>
          <w:sz w:val="21"/>
          <w:szCs w:val="21"/>
        </w:rPr>
      </w:pPr>
      <w:r w:rsidRPr="007B202F">
        <w:rPr>
          <w:i/>
          <w:iCs/>
          <w:color w:val="000000" w:themeColor="text1"/>
          <w:sz w:val="21"/>
          <w:szCs w:val="21"/>
        </w:rPr>
        <w:t>sciences</w:t>
      </w:r>
      <w:r w:rsidRPr="007B202F">
        <w:rPr>
          <w:color w:val="000000" w:themeColor="text1"/>
          <w:sz w:val="21"/>
          <w:szCs w:val="21"/>
          <w:shd w:val="clear" w:color="auto" w:fill="FFFFFF"/>
        </w:rPr>
        <w:t>,</w:t>
      </w:r>
      <w:r w:rsidRPr="007B202F">
        <w:rPr>
          <w:rStyle w:val="apple-converted-space"/>
          <w:color w:val="000000" w:themeColor="text1"/>
          <w:sz w:val="21"/>
          <w:szCs w:val="21"/>
          <w:shd w:val="clear" w:color="auto" w:fill="FFFFFF"/>
        </w:rPr>
        <w:t> </w:t>
      </w:r>
      <w:r w:rsidRPr="007B202F">
        <w:rPr>
          <w:i/>
          <w:iCs/>
          <w:color w:val="000000" w:themeColor="text1"/>
          <w:sz w:val="21"/>
          <w:szCs w:val="21"/>
        </w:rPr>
        <w:t>5</w:t>
      </w:r>
      <w:r w:rsidRPr="007B202F">
        <w:rPr>
          <w:color w:val="000000" w:themeColor="text1"/>
          <w:sz w:val="21"/>
          <w:szCs w:val="21"/>
          <w:shd w:val="clear" w:color="auto" w:fill="FFFFFF"/>
        </w:rPr>
        <w:t>(11), 1602-1604.</w:t>
      </w:r>
    </w:p>
    <w:p w14:paraId="2ACACB98"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Norris, C. B. (2012). Social life cycle assessment: A technique providing a new wealth of information to inform sustainability‐related decision making. In </w:t>
      </w:r>
      <w:r w:rsidRPr="007B202F">
        <w:rPr>
          <w:i/>
          <w:iCs/>
          <w:color w:val="000000" w:themeColor="text1"/>
          <w:sz w:val="21"/>
          <w:szCs w:val="21"/>
        </w:rPr>
        <w:t>Life cycle assessment handbook: A guide for environmentally sustainable products</w:t>
      </w:r>
      <w:r w:rsidRPr="007B202F">
        <w:rPr>
          <w:color w:val="000000" w:themeColor="text1"/>
          <w:sz w:val="21"/>
          <w:szCs w:val="21"/>
        </w:rPr>
        <w:t xml:space="preserve"> (pp. 433–451). Hoboken, NJ, USA: John Wiley &amp; Sons.</w:t>
      </w:r>
    </w:p>
    <w:p w14:paraId="40F1440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Norris, G. (2006). Social Impacts in Product Life Cycles—Towards Life Cycle Attribute Assessment.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11</w:t>
      </w:r>
      <w:r w:rsidRPr="007B202F">
        <w:rPr>
          <w:color w:val="000000" w:themeColor="text1"/>
          <w:sz w:val="21"/>
          <w:szCs w:val="21"/>
        </w:rPr>
        <w:t xml:space="preserve">(1), 97–104. </w:t>
      </w:r>
      <w:hyperlink r:id="rId121" w:history="1">
        <w:r w:rsidRPr="007B202F">
          <w:rPr>
            <w:rStyle w:val="Hyperlink"/>
            <w:rFonts w:eastAsiaTheme="majorEastAsia"/>
            <w:color w:val="000000" w:themeColor="text1"/>
            <w:sz w:val="21"/>
            <w:szCs w:val="21"/>
            <w:u w:val="none"/>
          </w:rPr>
          <w:t>https://doi.org/10.1065/lca2006.04.017</w:t>
        </w:r>
      </w:hyperlink>
    </w:p>
    <w:p w14:paraId="02CBE17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O’Brien, M., Doig, A., &amp; Clift, R. (1996). Social and environmental life cycle assessment (SELCA).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w:t>
      </w:r>
      <w:r w:rsidRPr="007B202F">
        <w:rPr>
          <w:color w:val="000000" w:themeColor="text1"/>
          <w:sz w:val="21"/>
          <w:szCs w:val="21"/>
        </w:rPr>
        <w:t xml:space="preserve">(4), 231–237. </w:t>
      </w:r>
      <w:hyperlink r:id="rId122" w:history="1">
        <w:r w:rsidRPr="007B202F">
          <w:rPr>
            <w:rStyle w:val="Hyperlink"/>
            <w:rFonts w:eastAsiaTheme="majorEastAsia"/>
            <w:color w:val="000000" w:themeColor="text1"/>
            <w:sz w:val="21"/>
            <w:szCs w:val="21"/>
            <w:u w:val="none"/>
          </w:rPr>
          <w:t>https://doi.org/10.1007/BF02978703</w:t>
        </w:r>
      </w:hyperlink>
    </w:p>
    <w:p w14:paraId="6296588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Oehlmann, I. (2010). </w:t>
      </w:r>
      <w:r w:rsidRPr="007B202F">
        <w:rPr>
          <w:i/>
          <w:iCs/>
          <w:color w:val="000000" w:themeColor="text1"/>
          <w:sz w:val="21"/>
          <w:szCs w:val="21"/>
        </w:rPr>
        <w:t>The Sustainable Footprint Methodology: Including sustainability in the project management of the Bergermeer Gas Storage project</w:t>
      </w:r>
      <w:r w:rsidRPr="007B202F">
        <w:rPr>
          <w:color w:val="000000" w:themeColor="text1"/>
          <w:sz w:val="21"/>
          <w:szCs w:val="21"/>
        </w:rPr>
        <w:t xml:space="preserve"> (Master Thesis). Delft University of Technology, Delft, Netherlands. </w:t>
      </w:r>
    </w:p>
    <w:p w14:paraId="3CCFA810" w14:textId="77777777" w:rsidR="007B202F" w:rsidRPr="007B202F" w:rsidRDefault="007B202F" w:rsidP="007B202F">
      <w:pPr>
        <w:spacing w:line="276" w:lineRule="auto"/>
        <w:ind w:left="450" w:hanging="480"/>
        <w:rPr>
          <w:color w:val="000000" w:themeColor="text1"/>
          <w:sz w:val="21"/>
          <w:szCs w:val="21"/>
        </w:rPr>
      </w:pPr>
      <w:r w:rsidRPr="007B202F">
        <w:rPr>
          <w:sz w:val="22"/>
          <w:szCs w:val="22"/>
          <w:shd w:val="clear" w:color="auto" w:fill="FFFFFF"/>
        </w:rPr>
        <w:t xml:space="preserve">Office of the United Nations High Commissioner for Human Rights. (2016). </w:t>
      </w:r>
      <w:r w:rsidRPr="007B202F">
        <w:rPr>
          <w:i/>
          <w:iCs/>
          <w:sz w:val="22"/>
          <w:szCs w:val="22"/>
          <w:shd w:val="clear" w:color="auto" w:fill="FFFFFF"/>
        </w:rPr>
        <w:t xml:space="preserve">Human Rights. </w:t>
      </w:r>
      <w:r w:rsidRPr="007B202F">
        <w:rPr>
          <w:sz w:val="22"/>
          <w:szCs w:val="22"/>
          <w:shd w:val="clear" w:color="auto" w:fill="FFFFFF"/>
        </w:rPr>
        <w:t>Retrieved from https://www.ohchr.org/Documents/Publications/HandbookParliamentarians.pdf</w:t>
      </w:r>
    </w:p>
    <w:p w14:paraId="056F36F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Omann, I., &amp; Spangenberg, J. H. (2002, March 6). </w:t>
      </w:r>
      <w:r w:rsidRPr="007B202F">
        <w:rPr>
          <w:i/>
          <w:iCs/>
          <w:color w:val="000000" w:themeColor="text1"/>
          <w:sz w:val="21"/>
          <w:szCs w:val="21"/>
        </w:rPr>
        <w:t>Assessing social sustainability: The social dimension of suatainabilit in a socio-economic scenario</w:t>
      </w:r>
      <w:r w:rsidRPr="007B202F">
        <w:rPr>
          <w:color w:val="000000" w:themeColor="text1"/>
          <w:sz w:val="21"/>
          <w:szCs w:val="21"/>
        </w:rPr>
        <w:t>. Presented at the 7th Biennial Conference of the International Society for Ecological Economics, Sousse, Tunisia.</w:t>
      </w:r>
    </w:p>
    <w:p w14:paraId="169BA02F" w14:textId="77777777" w:rsidR="007B202F" w:rsidRPr="007B202F" w:rsidRDefault="007B202F" w:rsidP="007B202F">
      <w:pPr>
        <w:spacing w:line="276" w:lineRule="auto"/>
        <w:ind w:left="450" w:hanging="480"/>
        <w:rPr>
          <w:rStyle w:val="Hyperlink"/>
          <w:rFonts w:eastAsiaTheme="majorEastAsia"/>
          <w:color w:val="000000" w:themeColor="text1"/>
          <w:sz w:val="21"/>
          <w:szCs w:val="21"/>
          <w:u w:val="none"/>
        </w:rPr>
      </w:pPr>
      <w:r w:rsidRPr="007B202F">
        <w:rPr>
          <w:color w:val="000000" w:themeColor="text1"/>
          <w:sz w:val="21"/>
          <w:szCs w:val="21"/>
        </w:rPr>
        <w:lastRenderedPageBreak/>
        <w:t xml:space="preserve">Opher, T., Shapira, A., &amp; Friedler, E. (2018). A comparative social life cycle assessment of urban domestic water reuse alternatives.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(6), 1315–1330. </w:t>
      </w:r>
      <w:hyperlink r:id="rId123" w:history="1">
        <w:r w:rsidRPr="007B202F">
          <w:rPr>
            <w:rStyle w:val="Hyperlink"/>
            <w:rFonts w:eastAsiaTheme="majorEastAsia"/>
            <w:color w:val="000000" w:themeColor="text1"/>
            <w:sz w:val="21"/>
            <w:szCs w:val="21"/>
            <w:u w:val="none"/>
          </w:rPr>
          <w:t>https://doi.org/10.1007/s11367-017-1356-1</w:t>
        </w:r>
      </w:hyperlink>
    </w:p>
    <w:p w14:paraId="6B5CDC6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Özdemir, E. D., Härdtlein, M., Jenssen, T., Zech, D., &amp; Eltrop, L. (2011). A confusion of tongues or the art of aggregating indicators—Reflections on four projective methodologies on sustainability measurement. </w:t>
      </w:r>
      <w:r w:rsidRPr="007B202F">
        <w:rPr>
          <w:i/>
          <w:iCs/>
          <w:color w:val="000000" w:themeColor="text1"/>
          <w:sz w:val="21"/>
          <w:szCs w:val="21"/>
        </w:rPr>
        <w:t>Renewable and Sustainable Energy Reviews</w:t>
      </w:r>
      <w:r w:rsidRPr="007B202F">
        <w:rPr>
          <w:color w:val="000000" w:themeColor="text1"/>
          <w:sz w:val="21"/>
          <w:szCs w:val="21"/>
        </w:rPr>
        <w:t xml:space="preserve">, </w:t>
      </w:r>
      <w:r w:rsidRPr="007B202F">
        <w:rPr>
          <w:i/>
          <w:iCs/>
          <w:color w:val="000000" w:themeColor="text1"/>
          <w:sz w:val="21"/>
          <w:szCs w:val="21"/>
        </w:rPr>
        <w:t>15</w:t>
      </w:r>
      <w:r w:rsidRPr="007B202F">
        <w:rPr>
          <w:color w:val="000000" w:themeColor="text1"/>
          <w:sz w:val="21"/>
          <w:szCs w:val="21"/>
        </w:rPr>
        <w:t xml:space="preserve">(5), 2385–2396. </w:t>
      </w:r>
      <w:hyperlink r:id="rId124" w:history="1">
        <w:r w:rsidRPr="007B202F">
          <w:rPr>
            <w:rStyle w:val="Hyperlink"/>
            <w:rFonts w:eastAsiaTheme="majorEastAsia"/>
            <w:color w:val="000000" w:themeColor="text1"/>
            <w:sz w:val="21"/>
            <w:szCs w:val="21"/>
            <w:u w:val="none"/>
          </w:rPr>
          <w:t>https://doi.org/10.1016/j.rser.2011.02.021</w:t>
        </w:r>
      </w:hyperlink>
    </w:p>
    <w:p w14:paraId="647F3CA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Paragahawewa, U., Blackett, P., &amp; Small, B. (2009). </w:t>
      </w:r>
      <w:r w:rsidRPr="007B202F">
        <w:rPr>
          <w:i/>
          <w:iCs/>
          <w:color w:val="000000" w:themeColor="text1"/>
          <w:sz w:val="21"/>
          <w:szCs w:val="21"/>
        </w:rPr>
        <w:t>Social Life Cycle Analysis (S-LCA ): Some Methodological Issues and Potential Application to Cheese Production in New Zealand</w:t>
      </w:r>
      <w:r w:rsidRPr="007B202F">
        <w:rPr>
          <w:color w:val="000000" w:themeColor="text1"/>
          <w:sz w:val="21"/>
          <w:szCs w:val="21"/>
        </w:rPr>
        <w:t xml:space="preserve">. Retrieved from AgResearch website: </w:t>
      </w:r>
      <w:hyperlink r:id="rId125" w:history="1">
        <w:r w:rsidRPr="007B202F">
          <w:rPr>
            <w:rStyle w:val="Hyperlink"/>
            <w:rFonts w:eastAsiaTheme="majorEastAsia"/>
            <w:color w:val="000000" w:themeColor="text1"/>
            <w:sz w:val="21"/>
            <w:szCs w:val="21"/>
            <w:u w:val="none"/>
          </w:rPr>
          <w:t>https://saiplatform.org/uploads/Library/SocialLCA-FinalReport_July2009.pdf</w:t>
        </w:r>
      </w:hyperlink>
    </w:p>
    <w:p w14:paraId="004663D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Parent, J., Cucuzzella, C., &amp; Revéret, J.-P. (2010). Impact assessment in SLCA: sorting the sLCIA methods according to their outcomes.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15</w:t>
      </w:r>
      <w:r w:rsidRPr="007B202F">
        <w:rPr>
          <w:color w:val="000000" w:themeColor="text1"/>
          <w:sz w:val="21"/>
          <w:szCs w:val="21"/>
        </w:rPr>
        <w:t xml:space="preserve">(2), 164–171. </w:t>
      </w:r>
      <w:hyperlink r:id="rId126" w:history="1">
        <w:r w:rsidRPr="007B202F">
          <w:rPr>
            <w:rStyle w:val="Hyperlink"/>
            <w:rFonts w:eastAsiaTheme="majorEastAsia"/>
            <w:color w:val="000000" w:themeColor="text1"/>
            <w:sz w:val="21"/>
            <w:szCs w:val="21"/>
            <w:u w:val="none"/>
          </w:rPr>
          <w:t>https://doi.org/10.1007/s11367-009-0146-9</w:t>
        </w:r>
      </w:hyperlink>
    </w:p>
    <w:p w14:paraId="2770865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Partridge, E. (2005). </w:t>
      </w:r>
      <w:r w:rsidRPr="007B202F">
        <w:rPr>
          <w:i/>
          <w:iCs/>
          <w:color w:val="000000" w:themeColor="text1"/>
          <w:sz w:val="21"/>
          <w:szCs w:val="21"/>
        </w:rPr>
        <w:t>Social sustainability’: A useful theoretical framework</w:t>
      </w:r>
      <w:r w:rsidRPr="007B202F">
        <w:rPr>
          <w:color w:val="000000" w:themeColor="text1"/>
          <w:sz w:val="21"/>
          <w:szCs w:val="21"/>
        </w:rPr>
        <w:t>. 28–30.</w:t>
      </w:r>
    </w:p>
    <w:p w14:paraId="22DEBF0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Petti, L., Sanchez Ramirez, P. K., Traverso, M., &amp; Ugaya, C. M. L. (2018). An Italian tomato “Cuore di Bue” case study: Challenges and benefits using subcategory assessment method for social life cycle assessment.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(3), 569–580. </w:t>
      </w:r>
      <w:hyperlink r:id="rId127" w:history="1">
        <w:r w:rsidRPr="007B202F">
          <w:rPr>
            <w:rStyle w:val="Hyperlink"/>
            <w:rFonts w:eastAsiaTheme="majorEastAsia"/>
            <w:color w:val="000000" w:themeColor="text1"/>
            <w:sz w:val="21"/>
            <w:szCs w:val="21"/>
            <w:u w:val="none"/>
          </w:rPr>
          <w:t>https://doi.org/10.1007/s11367-016-1175-9</w:t>
        </w:r>
      </w:hyperlink>
    </w:p>
    <w:p w14:paraId="565253D7" w14:textId="77777777" w:rsidR="007B202F" w:rsidRPr="007B202F" w:rsidRDefault="007B202F" w:rsidP="007B202F">
      <w:pPr>
        <w:spacing w:line="276" w:lineRule="auto"/>
        <w:ind w:left="450" w:hanging="480"/>
        <w:rPr>
          <w:rStyle w:val="Hyperlink"/>
          <w:rFonts w:eastAsiaTheme="majorEastAsia"/>
          <w:color w:val="000000" w:themeColor="text1"/>
          <w:sz w:val="21"/>
          <w:szCs w:val="21"/>
          <w:u w:val="none"/>
        </w:rPr>
      </w:pPr>
      <w:r w:rsidRPr="007B202F">
        <w:rPr>
          <w:color w:val="000000" w:themeColor="text1"/>
          <w:sz w:val="21"/>
          <w:szCs w:val="21"/>
        </w:rPr>
        <w:t xml:space="preserve">Petti, L., Serreli, M., &amp; Di Cesare, S. (2018). Systematic literature review in social life cycle assessment.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(3), 422–431. </w:t>
      </w:r>
      <w:hyperlink r:id="rId128" w:history="1">
        <w:r w:rsidRPr="007B202F">
          <w:rPr>
            <w:rStyle w:val="Hyperlink"/>
            <w:rFonts w:eastAsiaTheme="majorEastAsia"/>
            <w:color w:val="000000" w:themeColor="text1"/>
            <w:sz w:val="21"/>
            <w:szCs w:val="21"/>
            <w:u w:val="none"/>
          </w:rPr>
          <w:t>https://doi.org/10.1007/s11367-016-1135-4</w:t>
        </w:r>
      </w:hyperlink>
    </w:p>
    <w:p w14:paraId="2F674E13" w14:textId="77777777" w:rsidR="007B202F" w:rsidRPr="007B202F" w:rsidRDefault="007B202F" w:rsidP="007B202F">
      <w:pPr>
        <w:spacing w:line="276" w:lineRule="auto"/>
        <w:ind w:left="450" w:hanging="450"/>
        <w:rPr>
          <w:color w:val="000000" w:themeColor="text1"/>
          <w:sz w:val="21"/>
          <w:szCs w:val="21"/>
        </w:rPr>
      </w:pPr>
      <w:r w:rsidRPr="007B202F">
        <w:rPr>
          <w:color w:val="000000" w:themeColor="text1"/>
          <w:sz w:val="21"/>
          <w:szCs w:val="21"/>
        </w:rPr>
        <w:t xml:space="preserve">Port of Rotterdam. (2010). </w:t>
      </w:r>
      <w:r w:rsidRPr="007B202F">
        <w:rPr>
          <w:i/>
          <w:iCs/>
          <w:color w:val="000000" w:themeColor="text1"/>
          <w:sz w:val="21"/>
          <w:szCs w:val="21"/>
        </w:rPr>
        <w:t>Facts and Figures: Rotterdam Energy Port and Petrochemical Cluster</w:t>
      </w:r>
      <w:r w:rsidRPr="007B202F">
        <w:rPr>
          <w:color w:val="000000" w:themeColor="text1"/>
          <w:sz w:val="21"/>
          <w:szCs w:val="21"/>
        </w:rPr>
        <w:t xml:space="preserve">. Retrieved from </w:t>
      </w:r>
      <w:hyperlink r:id="rId129" w:history="1">
        <w:r w:rsidRPr="007B202F">
          <w:rPr>
            <w:color w:val="000000" w:themeColor="text1"/>
            <w:sz w:val="21"/>
            <w:szCs w:val="21"/>
          </w:rPr>
          <w:t>https://www.portofrotterdam.com/sites/default/files/Facts-Figures-Rotterdam-Energy-Port-and-Petrochemical-Cluster-Eng.pdf</w:t>
        </w:r>
      </w:hyperlink>
    </w:p>
    <w:p w14:paraId="292B091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Pullman, M. E., Maloni, M. J., &amp; Carter, C. R. (2009). Food for thought: Social versus environmental sustainability practices and performance outcomes. </w:t>
      </w:r>
      <w:r w:rsidRPr="007B202F">
        <w:rPr>
          <w:i/>
          <w:iCs/>
          <w:color w:val="000000" w:themeColor="text1"/>
          <w:sz w:val="21"/>
          <w:szCs w:val="21"/>
        </w:rPr>
        <w:t>Journal of Supply Chain Management</w:t>
      </w:r>
      <w:r w:rsidRPr="007B202F">
        <w:rPr>
          <w:color w:val="000000" w:themeColor="text1"/>
          <w:sz w:val="21"/>
          <w:szCs w:val="21"/>
        </w:rPr>
        <w:t xml:space="preserve">, </w:t>
      </w:r>
      <w:r w:rsidRPr="007B202F">
        <w:rPr>
          <w:i/>
          <w:iCs/>
          <w:color w:val="000000" w:themeColor="text1"/>
          <w:sz w:val="21"/>
          <w:szCs w:val="21"/>
        </w:rPr>
        <w:t>45</w:t>
      </w:r>
      <w:r w:rsidRPr="007B202F">
        <w:rPr>
          <w:color w:val="000000" w:themeColor="text1"/>
          <w:sz w:val="21"/>
          <w:szCs w:val="21"/>
        </w:rPr>
        <w:t xml:space="preserve">(4), 38–54. </w:t>
      </w:r>
      <w:hyperlink r:id="rId130" w:history="1">
        <w:r w:rsidRPr="007B202F">
          <w:rPr>
            <w:rStyle w:val="Hyperlink"/>
            <w:rFonts w:eastAsiaTheme="majorEastAsia"/>
            <w:color w:val="000000" w:themeColor="text1"/>
            <w:sz w:val="21"/>
            <w:szCs w:val="21"/>
            <w:u w:val="none"/>
          </w:rPr>
          <w:t>https://doi.org/10.1111/j.1745-493X.2009.03175.x</w:t>
        </w:r>
      </w:hyperlink>
    </w:p>
    <w:p w14:paraId="7309920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Quantis, AGECO, &amp; CARAIG. (2012). </w:t>
      </w:r>
      <w:r w:rsidRPr="007B202F">
        <w:rPr>
          <w:i/>
          <w:iCs/>
          <w:color w:val="000000" w:themeColor="text1"/>
          <w:sz w:val="21"/>
          <w:szCs w:val="21"/>
        </w:rPr>
        <w:t>Environmental and Socioeconomic Life Cycle Assessment Of Canadian Milk</w:t>
      </w:r>
      <w:r w:rsidRPr="007B202F">
        <w:rPr>
          <w:color w:val="000000" w:themeColor="text1"/>
          <w:sz w:val="21"/>
          <w:szCs w:val="21"/>
        </w:rPr>
        <w:t xml:space="preserve">. Retrieved from </w:t>
      </w:r>
      <w:hyperlink r:id="rId131" w:history="1">
        <w:r w:rsidRPr="007B202F">
          <w:rPr>
            <w:rStyle w:val="Hyperlink"/>
            <w:rFonts w:eastAsiaTheme="majorEastAsia"/>
            <w:color w:val="000000" w:themeColor="text1"/>
            <w:sz w:val="21"/>
            <w:szCs w:val="21"/>
            <w:u w:val="none"/>
          </w:rPr>
          <w:t>https://www.dairyresearch.ca/pdf/LCA-DFCFinalReport_e.pdf</w:t>
        </w:r>
      </w:hyperlink>
    </w:p>
    <w:p w14:paraId="5134C18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Quintana, S., Busset, G., Sablayrolles, C., Montrejaud-Vignoles, M., &amp; Belaud, J.-P. (2014). Review On Social Life Cycle Assessment. </w:t>
      </w:r>
      <w:r w:rsidRPr="007B202F">
        <w:rPr>
          <w:i/>
          <w:iCs/>
          <w:color w:val="000000" w:themeColor="text1"/>
          <w:sz w:val="21"/>
          <w:szCs w:val="21"/>
        </w:rPr>
        <w:t>Journal of Chemical Information and Modeling</w:t>
      </w:r>
      <w:r w:rsidRPr="007B202F">
        <w:rPr>
          <w:color w:val="000000" w:themeColor="text1"/>
          <w:sz w:val="21"/>
          <w:szCs w:val="21"/>
        </w:rPr>
        <w:t xml:space="preserve">, </w:t>
      </w:r>
      <w:r w:rsidRPr="007B202F">
        <w:rPr>
          <w:i/>
          <w:iCs/>
          <w:color w:val="000000" w:themeColor="text1"/>
          <w:sz w:val="21"/>
          <w:szCs w:val="21"/>
        </w:rPr>
        <w:t>53</w:t>
      </w:r>
      <w:r w:rsidRPr="007B202F">
        <w:rPr>
          <w:color w:val="000000" w:themeColor="text1"/>
          <w:sz w:val="21"/>
          <w:szCs w:val="21"/>
        </w:rPr>
        <w:t>(9), 1689–1699.</w:t>
      </w:r>
    </w:p>
    <w:p w14:paraId="6FF0687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Ramirez, P., Petti, L., Brones, F., &amp; Ugaya, C. M. L. (2016). Subcategory assessment method for social life cycle assessment. Part 2: Application in Natura’s cocoa soap.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21</w:t>
      </w:r>
      <w:r w:rsidRPr="007B202F">
        <w:rPr>
          <w:color w:val="000000" w:themeColor="text1"/>
          <w:sz w:val="21"/>
          <w:szCs w:val="21"/>
        </w:rPr>
        <w:t xml:space="preserve">(1), 106–117. </w:t>
      </w:r>
      <w:hyperlink r:id="rId132" w:history="1">
        <w:r w:rsidRPr="007B202F">
          <w:rPr>
            <w:rStyle w:val="Hyperlink"/>
            <w:rFonts w:eastAsiaTheme="majorEastAsia"/>
            <w:color w:val="000000" w:themeColor="text1"/>
            <w:sz w:val="21"/>
            <w:szCs w:val="21"/>
            <w:u w:val="none"/>
          </w:rPr>
          <w:t>https://doi.org/10.1007/s11367-015-0964-x</w:t>
        </w:r>
      </w:hyperlink>
    </w:p>
    <w:p w14:paraId="74E4D86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Ramirez, Paola Karina Sanchez, Petti, L., Haberland, N. T., &amp; Ugaya, C. M. L. (2014). Subcategory assessment method for social life cycle assessment. Part 1: Methodological framework. </w:t>
      </w:r>
      <w:r w:rsidRPr="007B202F">
        <w:rPr>
          <w:i/>
          <w:iCs/>
          <w:color w:val="000000" w:themeColor="text1"/>
          <w:sz w:val="21"/>
          <w:szCs w:val="21"/>
        </w:rPr>
        <w:t>Subcategory Assessment Method for Social Life Cycle Assessment. Part 1: Methodological Framework</w:t>
      </w:r>
      <w:r w:rsidRPr="007B202F">
        <w:rPr>
          <w:color w:val="000000" w:themeColor="text1"/>
          <w:sz w:val="21"/>
          <w:szCs w:val="21"/>
        </w:rPr>
        <w:t xml:space="preserve">, </w:t>
      </w:r>
      <w:r w:rsidRPr="007B202F">
        <w:rPr>
          <w:i/>
          <w:iCs/>
          <w:color w:val="000000" w:themeColor="text1"/>
          <w:sz w:val="21"/>
          <w:szCs w:val="21"/>
        </w:rPr>
        <w:t>19</w:t>
      </w:r>
      <w:r w:rsidRPr="007B202F">
        <w:rPr>
          <w:color w:val="000000" w:themeColor="text1"/>
          <w:sz w:val="21"/>
          <w:szCs w:val="21"/>
        </w:rPr>
        <w:t>(8), 1515–1523.</w:t>
      </w:r>
    </w:p>
    <w:p w14:paraId="0A4EB75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Ramirez, P.K.S, &amp; Petti, L. (2011). Social life cycle assessment: Methodological and implementation issues. </w:t>
      </w:r>
      <w:r w:rsidRPr="007B202F">
        <w:rPr>
          <w:i/>
          <w:iCs/>
          <w:color w:val="000000" w:themeColor="text1"/>
          <w:sz w:val="21"/>
          <w:szCs w:val="21"/>
        </w:rPr>
        <w:t>Annals of the Stefan Cel Mare University of Suceava : Fascicle of the Faculty of Economics and Public Administration</w:t>
      </w:r>
      <w:r w:rsidRPr="007B202F">
        <w:rPr>
          <w:color w:val="000000" w:themeColor="text1"/>
          <w:sz w:val="21"/>
          <w:szCs w:val="21"/>
        </w:rPr>
        <w:t xml:space="preserve">, </w:t>
      </w:r>
      <w:r w:rsidRPr="007B202F">
        <w:rPr>
          <w:i/>
          <w:iCs/>
          <w:color w:val="000000" w:themeColor="text1"/>
          <w:sz w:val="21"/>
          <w:szCs w:val="21"/>
        </w:rPr>
        <w:t>11</w:t>
      </w:r>
      <w:r w:rsidRPr="007B202F">
        <w:rPr>
          <w:color w:val="000000" w:themeColor="text1"/>
          <w:sz w:val="21"/>
          <w:szCs w:val="21"/>
        </w:rPr>
        <w:t>(1(13)), 11–17.</w:t>
      </w:r>
    </w:p>
    <w:p w14:paraId="08DD63C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Rasouli, A. H., &amp; Kumarasuriyar, Dr. A. (2016). The Social Dimention of Sustainability: Towards Some Definitions and Analysis. </w:t>
      </w:r>
      <w:r w:rsidRPr="007B202F">
        <w:rPr>
          <w:i/>
          <w:iCs/>
          <w:color w:val="000000" w:themeColor="text1"/>
          <w:sz w:val="21"/>
          <w:szCs w:val="21"/>
        </w:rPr>
        <w:t>Journal of Social Science for Policy Implications</w:t>
      </w:r>
      <w:r w:rsidRPr="007B202F">
        <w:rPr>
          <w:color w:val="000000" w:themeColor="text1"/>
          <w:sz w:val="21"/>
          <w:szCs w:val="21"/>
        </w:rPr>
        <w:t xml:space="preserve">, </w:t>
      </w:r>
      <w:r w:rsidRPr="007B202F">
        <w:rPr>
          <w:i/>
          <w:iCs/>
          <w:color w:val="000000" w:themeColor="text1"/>
          <w:sz w:val="21"/>
          <w:szCs w:val="21"/>
        </w:rPr>
        <w:t>4</w:t>
      </w:r>
      <w:r w:rsidRPr="007B202F">
        <w:rPr>
          <w:color w:val="000000" w:themeColor="text1"/>
          <w:sz w:val="21"/>
          <w:szCs w:val="21"/>
        </w:rPr>
        <w:t xml:space="preserve">(2). </w:t>
      </w:r>
      <w:hyperlink r:id="rId133" w:history="1">
        <w:r w:rsidRPr="007B202F">
          <w:rPr>
            <w:rStyle w:val="Hyperlink"/>
            <w:rFonts w:eastAsiaTheme="majorEastAsia"/>
            <w:color w:val="000000" w:themeColor="text1"/>
            <w:sz w:val="21"/>
            <w:szCs w:val="21"/>
            <w:u w:val="none"/>
          </w:rPr>
          <w:t>https://doi.org/10.15640/jsspi.v4n2a3</w:t>
        </w:r>
      </w:hyperlink>
    </w:p>
    <w:p w14:paraId="304A4A0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Rayman-Bacchus, L., &amp; Walsh, P. R. (2015). </w:t>
      </w:r>
      <w:r w:rsidRPr="007B202F">
        <w:rPr>
          <w:i/>
          <w:iCs/>
          <w:color w:val="000000" w:themeColor="text1"/>
          <w:sz w:val="21"/>
          <w:szCs w:val="21"/>
        </w:rPr>
        <w:t>Corporate Responsibility and Sustainable Development: Exploring the nexus of private and public interests</w:t>
      </w:r>
      <w:r w:rsidRPr="007B202F">
        <w:rPr>
          <w:color w:val="000000" w:themeColor="text1"/>
          <w:sz w:val="21"/>
          <w:szCs w:val="21"/>
        </w:rPr>
        <w:t xml:space="preserve">. </w:t>
      </w:r>
      <w:hyperlink r:id="rId134" w:history="1">
        <w:r w:rsidRPr="007B202F">
          <w:rPr>
            <w:rStyle w:val="Hyperlink"/>
            <w:rFonts w:eastAsiaTheme="majorEastAsia"/>
            <w:color w:val="000000" w:themeColor="text1"/>
            <w:sz w:val="21"/>
            <w:szCs w:val="21"/>
            <w:u w:val="none"/>
          </w:rPr>
          <w:t>https://doi.org/10.4324/9781315727790</w:t>
        </w:r>
      </w:hyperlink>
    </w:p>
    <w:p w14:paraId="2D05A10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Redacteur, W. (2019, February 11). Garanties van oorsprong voor duurzame waterstof [Warranties of orgin for sustainable hydrogen]. </w:t>
      </w:r>
      <w:r w:rsidRPr="007B202F">
        <w:rPr>
          <w:i/>
          <w:iCs/>
          <w:color w:val="000000" w:themeColor="text1"/>
          <w:sz w:val="21"/>
          <w:szCs w:val="21"/>
        </w:rPr>
        <w:t>Europoort Kringen</w:t>
      </w:r>
      <w:r w:rsidRPr="007B202F">
        <w:rPr>
          <w:color w:val="000000" w:themeColor="text1"/>
          <w:sz w:val="21"/>
          <w:szCs w:val="21"/>
        </w:rPr>
        <w:t xml:space="preserve">. Retrieved from </w:t>
      </w:r>
      <w:hyperlink r:id="rId135" w:history="1">
        <w:r w:rsidRPr="007B202F">
          <w:rPr>
            <w:rStyle w:val="Hyperlink"/>
            <w:rFonts w:eastAsiaTheme="majorEastAsia"/>
            <w:color w:val="000000" w:themeColor="text1"/>
            <w:sz w:val="21"/>
            <w:szCs w:val="21"/>
            <w:u w:val="none"/>
          </w:rPr>
          <w:t>https://www.europoortkringen.nl/garanties-van-oorsprong-voor-duurzame-waterstof/</w:t>
        </w:r>
      </w:hyperlink>
    </w:p>
    <w:p w14:paraId="4BFEE71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Reijn, G. (2016, September 11). Toezichthouder begint onderzoek na lekkende zoutkoepels in Twente [Supervisor starts research after leaking salt domes in Twente]. </w:t>
      </w:r>
      <w:r w:rsidRPr="007B202F">
        <w:rPr>
          <w:i/>
          <w:iCs/>
          <w:color w:val="000000" w:themeColor="text1"/>
          <w:sz w:val="21"/>
          <w:szCs w:val="21"/>
        </w:rPr>
        <w:t>Volkskrant</w:t>
      </w:r>
      <w:r w:rsidRPr="007B202F">
        <w:rPr>
          <w:color w:val="000000" w:themeColor="text1"/>
          <w:sz w:val="21"/>
          <w:szCs w:val="21"/>
        </w:rPr>
        <w:t xml:space="preserve">. Retrieved from </w:t>
      </w:r>
      <w:hyperlink r:id="rId136" w:history="1">
        <w:r w:rsidRPr="007B202F">
          <w:rPr>
            <w:rStyle w:val="Hyperlink"/>
            <w:rFonts w:eastAsiaTheme="majorEastAsia"/>
            <w:color w:val="000000" w:themeColor="text1"/>
            <w:sz w:val="21"/>
            <w:szCs w:val="21"/>
            <w:u w:val="none"/>
          </w:rPr>
          <w:t>https://www.volkskrant.nl/economie/toezichthouder-begint-onderzoek-na-lekkende-zoutkoepels-in-twente~b24f121b/</w:t>
        </w:r>
      </w:hyperlink>
    </w:p>
    <w:p w14:paraId="0CF3AED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Reitinger, C., Dumke, M., Barosevcic, M., &amp; Hillerbrand, R. (2011). A conceptual framework for impact assessment within SLCA.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16</w:t>
      </w:r>
      <w:r w:rsidRPr="007B202F">
        <w:rPr>
          <w:color w:val="000000" w:themeColor="text1"/>
          <w:sz w:val="21"/>
          <w:szCs w:val="21"/>
        </w:rPr>
        <w:t xml:space="preserve">(4), 380–388. </w:t>
      </w:r>
      <w:hyperlink r:id="rId137" w:history="1">
        <w:r w:rsidRPr="007B202F">
          <w:rPr>
            <w:rStyle w:val="Hyperlink"/>
            <w:rFonts w:eastAsiaTheme="majorEastAsia"/>
            <w:color w:val="000000" w:themeColor="text1"/>
            <w:sz w:val="21"/>
            <w:szCs w:val="21"/>
            <w:u w:val="none"/>
          </w:rPr>
          <w:t>https://doi.org/10.1007/s11367-011-0265-y</w:t>
        </w:r>
      </w:hyperlink>
    </w:p>
    <w:p w14:paraId="7B86B635" w14:textId="77777777" w:rsidR="007B202F" w:rsidRPr="007B202F" w:rsidRDefault="007B202F" w:rsidP="007B202F">
      <w:pPr>
        <w:spacing w:line="276" w:lineRule="auto"/>
        <w:ind w:left="450" w:hanging="480"/>
        <w:rPr>
          <w:rStyle w:val="Hyperlink"/>
          <w:rFonts w:eastAsiaTheme="majorEastAsia"/>
          <w:color w:val="000000" w:themeColor="text1"/>
          <w:sz w:val="21"/>
          <w:szCs w:val="21"/>
          <w:u w:val="none"/>
        </w:rPr>
      </w:pPr>
      <w:r w:rsidRPr="007B202F">
        <w:rPr>
          <w:color w:val="000000" w:themeColor="text1"/>
          <w:sz w:val="21"/>
          <w:szCs w:val="21"/>
        </w:rPr>
        <w:t xml:space="preserve">Rennings, K., &amp; Wiggering, H. (1997). Steps towards indicators of sustainable development: Linking economic and ecological concepts. </w:t>
      </w:r>
      <w:r w:rsidRPr="007B202F">
        <w:rPr>
          <w:i/>
          <w:iCs/>
          <w:color w:val="000000" w:themeColor="text1"/>
          <w:sz w:val="21"/>
          <w:szCs w:val="21"/>
        </w:rPr>
        <w:t>Ecological Economics</w:t>
      </w:r>
      <w:r w:rsidRPr="007B202F">
        <w:rPr>
          <w:color w:val="000000" w:themeColor="text1"/>
          <w:sz w:val="21"/>
          <w:szCs w:val="21"/>
        </w:rPr>
        <w:t xml:space="preserve">, </w:t>
      </w:r>
      <w:r w:rsidRPr="007B202F">
        <w:rPr>
          <w:i/>
          <w:iCs/>
          <w:color w:val="000000" w:themeColor="text1"/>
          <w:sz w:val="21"/>
          <w:szCs w:val="21"/>
        </w:rPr>
        <w:t>20</w:t>
      </w:r>
      <w:r w:rsidRPr="007B202F">
        <w:rPr>
          <w:color w:val="000000" w:themeColor="text1"/>
          <w:sz w:val="21"/>
          <w:szCs w:val="21"/>
        </w:rPr>
        <w:t xml:space="preserve">(1), 25–36. </w:t>
      </w:r>
      <w:hyperlink r:id="rId138" w:history="1">
        <w:r w:rsidRPr="007B202F">
          <w:rPr>
            <w:rStyle w:val="Hyperlink"/>
            <w:rFonts w:eastAsiaTheme="majorEastAsia"/>
            <w:color w:val="000000" w:themeColor="text1"/>
            <w:sz w:val="21"/>
            <w:szCs w:val="21"/>
            <w:u w:val="none"/>
          </w:rPr>
          <w:t>https://doi.org/10.1016/S0921-8009(96)00108-5</w:t>
        </w:r>
      </w:hyperlink>
    </w:p>
    <w:p w14:paraId="7A08FC1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Royal Association of the Dutch Chemical Industry. (2018). </w:t>
      </w:r>
      <w:r w:rsidRPr="007B202F">
        <w:rPr>
          <w:i/>
          <w:iCs/>
          <w:color w:val="000000" w:themeColor="text1"/>
          <w:sz w:val="21"/>
          <w:szCs w:val="21"/>
        </w:rPr>
        <w:t>Chemistry for Climate: Acting on the need for speed Roadmap for the Dutch Chemical Industry towards 2050</w:t>
      </w:r>
      <w:r w:rsidRPr="007B202F">
        <w:rPr>
          <w:color w:val="000000" w:themeColor="text1"/>
          <w:sz w:val="21"/>
          <w:szCs w:val="21"/>
        </w:rPr>
        <w:t xml:space="preserve">. Retrieved from </w:t>
      </w:r>
      <w:hyperlink r:id="rId139" w:history="1">
        <w:r w:rsidRPr="007B202F">
          <w:rPr>
            <w:rStyle w:val="Hyperlink"/>
            <w:rFonts w:eastAsiaTheme="majorEastAsia"/>
            <w:color w:val="000000" w:themeColor="text1"/>
            <w:sz w:val="21"/>
            <w:szCs w:val="21"/>
            <w:u w:val="none"/>
          </w:rPr>
          <w:t>https://www.vnci.nl/Content/Files/file/Downloads/VNCI_Routekaart-2050.pdf</w:t>
        </w:r>
      </w:hyperlink>
    </w:p>
    <w:p w14:paraId="45BD2E9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Sachs, I. (1999). Social sustainability and whole development: Exploring the dimensions of sustainable development. </w:t>
      </w:r>
      <w:r w:rsidRPr="007B202F">
        <w:rPr>
          <w:i/>
          <w:iCs/>
          <w:color w:val="000000" w:themeColor="text1"/>
          <w:sz w:val="21"/>
          <w:szCs w:val="21"/>
        </w:rPr>
        <w:t>Sustainability and the Social Sciences: A Cross-Disciplinary Approach to Integrating Environmental Considerations into Theoretical Reorientation</w:t>
      </w:r>
      <w:r w:rsidRPr="007B202F">
        <w:rPr>
          <w:color w:val="000000" w:themeColor="text1"/>
          <w:sz w:val="21"/>
          <w:szCs w:val="21"/>
        </w:rPr>
        <w:t>, 25–36.</w:t>
      </w:r>
    </w:p>
    <w:p w14:paraId="05B238E5" w14:textId="77777777" w:rsidR="007B202F" w:rsidRPr="007B202F" w:rsidRDefault="007B202F" w:rsidP="007B202F">
      <w:pPr>
        <w:spacing w:line="276" w:lineRule="auto"/>
        <w:ind w:left="450" w:hanging="480"/>
        <w:rPr>
          <w:rStyle w:val="Hyperlink"/>
          <w:rFonts w:eastAsiaTheme="majorEastAsia"/>
          <w:color w:val="000000" w:themeColor="text1"/>
          <w:sz w:val="21"/>
          <w:szCs w:val="21"/>
          <w:u w:val="none"/>
        </w:rPr>
      </w:pPr>
      <w:r w:rsidRPr="007B202F">
        <w:rPr>
          <w:color w:val="000000" w:themeColor="text1"/>
          <w:sz w:val="21"/>
          <w:szCs w:val="21"/>
        </w:rPr>
        <w:t xml:space="preserve">Sala, S., Farioli, F., &amp; Zamagni, A. (2013a). Progress in sustainability science: Lessons learnt from current methodologies for sustainability assessment: Part 1.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18</w:t>
      </w:r>
      <w:r w:rsidRPr="007B202F">
        <w:rPr>
          <w:color w:val="000000" w:themeColor="text1"/>
          <w:sz w:val="21"/>
          <w:szCs w:val="21"/>
        </w:rPr>
        <w:t xml:space="preserve">(9), 1653–1672. </w:t>
      </w:r>
      <w:hyperlink r:id="rId140" w:history="1">
        <w:r w:rsidRPr="007B202F">
          <w:rPr>
            <w:rStyle w:val="Hyperlink"/>
            <w:rFonts w:eastAsiaTheme="majorEastAsia"/>
            <w:color w:val="000000" w:themeColor="text1"/>
            <w:sz w:val="21"/>
            <w:szCs w:val="21"/>
            <w:u w:val="none"/>
          </w:rPr>
          <w:t>https://doi.org/10.1007/s11367-012-0508-6</w:t>
        </w:r>
      </w:hyperlink>
    </w:p>
    <w:p w14:paraId="213D665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Sala, S., Vasta, A., Mancini, L., Dewulf, J., &amp; Rosenbaum, E. (2015). </w:t>
      </w:r>
      <w:r w:rsidRPr="007B202F">
        <w:rPr>
          <w:i/>
          <w:iCs/>
          <w:color w:val="000000" w:themeColor="text1"/>
          <w:sz w:val="21"/>
          <w:szCs w:val="21"/>
        </w:rPr>
        <w:t>Social life cycle assessment: State of the art and challenges for supporting product policies</w:t>
      </w:r>
      <w:r w:rsidRPr="007B202F">
        <w:rPr>
          <w:color w:val="000000" w:themeColor="text1"/>
          <w:sz w:val="21"/>
          <w:szCs w:val="21"/>
        </w:rPr>
        <w:t xml:space="preserve">. </w:t>
      </w:r>
      <w:hyperlink r:id="rId141" w:history="1">
        <w:r w:rsidRPr="007B202F">
          <w:rPr>
            <w:rStyle w:val="Hyperlink"/>
            <w:rFonts w:eastAsiaTheme="majorEastAsia"/>
            <w:color w:val="000000" w:themeColor="text1"/>
            <w:sz w:val="21"/>
            <w:szCs w:val="21"/>
            <w:u w:val="none"/>
          </w:rPr>
          <w:t>https://doi.org/10.2788/253715</w:t>
        </w:r>
      </w:hyperlink>
    </w:p>
    <w:p w14:paraId="4B8BAD1C" w14:textId="77777777" w:rsidR="007B202F" w:rsidRPr="007B202F" w:rsidRDefault="007B202F" w:rsidP="007B202F">
      <w:pPr>
        <w:spacing w:line="276" w:lineRule="auto"/>
        <w:ind w:left="450" w:hanging="480"/>
        <w:rPr>
          <w:rStyle w:val="Hyperlink"/>
          <w:rFonts w:eastAsiaTheme="majorEastAsia"/>
          <w:color w:val="000000" w:themeColor="text1"/>
          <w:sz w:val="21"/>
          <w:szCs w:val="21"/>
          <w:u w:val="none"/>
        </w:rPr>
      </w:pPr>
      <w:r w:rsidRPr="007B202F">
        <w:rPr>
          <w:color w:val="000000" w:themeColor="text1"/>
          <w:sz w:val="21"/>
          <w:szCs w:val="21"/>
        </w:rPr>
        <w:t xml:space="preserve">Saling, P., Maisch, R., Silvani, M., &amp; König, N. (2005). Assessing the Environmental-Hazard Potential for Life Cycle Assessment, Eco-Efficiency and SEEbalance.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10</w:t>
      </w:r>
      <w:r w:rsidRPr="007B202F">
        <w:rPr>
          <w:color w:val="000000" w:themeColor="text1"/>
          <w:sz w:val="21"/>
          <w:szCs w:val="21"/>
        </w:rPr>
        <w:t xml:space="preserve">(5), 364–371. </w:t>
      </w:r>
      <w:hyperlink r:id="rId142" w:history="1">
        <w:r w:rsidRPr="007B202F">
          <w:rPr>
            <w:rStyle w:val="Hyperlink"/>
            <w:rFonts w:eastAsiaTheme="majorEastAsia"/>
            <w:color w:val="000000" w:themeColor="text1"/>
            <w:sz w:val="21"/>
            <w:szCs w:val="21"/>
            <w:u w:val="none"/>
          </w:rPr>
          <w:t>https://doi.org/10.1065/lca2005.08.220</w:t>
        </w:r>
      </w:hyperlink>
    </w:p>
    <w:p w14:paraId="487CEA08" w14:textId="77777777" w:rsidR="007B202F" w:rsidRPr="007B202F" w:rsidRDefault="007B202F" w:rsidP="007B202F">
      <w:pPr>
        <w:rPr>
          <w:color w:val="000000" w:themeColor="text1"/>
          <w:sz w:val="22"/>
          <w:szCs w:val="22"/>
          <w:shd w:val="clear" w:color="auto" w:fill="FFFFFF"/>
        </w:rPr>
      </w:pPr>
      <w:r w:rsidRPr="007B202F">
        <w:rPr>
          <w:color w:val="000000" w:themeColor="text1"/>
          <w:sz w:val="22"/>
          <w:szCs w:val="22"/>
          <w:shd w:val="clear" w:color="auto" w:fill="FFFFFF"/>
        </w:rPr>
        <w:t>Schmidt, I., Meurer, M., Saling, P., Kicherer, A., Reuter, W., &amp; Gensch, C. O. (2004). Managing</w:t>
      </w:r>
    </w:p>
    <w:p w14:paraId="7B2B0D18" w14:textId="77777777" w:rsidR="007B202F" w:rsidRPr="007B202F" w:rsidRDefault="007B202F" w:rsidP="007B202F">
      <w:pPr>
        <w:ind w:firstLine="450"/>
        <w:rPr>
          <w:color w:val="000000" w:themeColor="text1"/>
          <w:sz w:val="22"/>
          <w:szCs w:val="22"/>
          <w:shd w:val="clear" w:color="auto" w:fill="FFFFFF"/>
        </w:rPr>
      </w:pPr>
      <w:r w:rsidRPr="007B202F">
        <w:rPr>
          <w:color w:val="000000" w:themeColor="text1"/>
          <w:sz w:val="22"/>
          <w:szCs w:val="22"/>
          <w:shd w:val="clear" w:color="auto" w:fill="FFFFFF"/>
        </w:rPr>
        <w:t xml:space="preserve"> sustainability of products and processes with the socio-eco-efficiency analysis by </w:t>
      </w:r>
    </w:p>
    <w:p w14:paraId="3DA249E7" w14:textId="77777777" w:rsidR="007B202F" w:rsidRPr="007B202F" w:rsidRDefault="007B202F" w:rsidP="007B202F">
      <w:pPr>
        <w:ind w:firstLine="450"/>
        <w:rPr>
          <w:color w:val="000000" w:themeColor="text1"/>
          <w:sz w:val="22"/>
          <w:szCs w:val="22"/>
        </w:rPr>
      </w:pPr>
      <w:r w:rsidRPr="007B202F">
        <w:rPr>
          <w:color w:val="000000" w:themeColor="text1"/>
          <w:sz w:val="22"/>
          <w:szCs w:val="22"/>
          <w:shd w:val="clear" w:color="auto" w:fill="FFFFFF"/>
        </w:rPr>
        <w:t>BASF.</w:t>
      </w:r>
      <w:r w:rsidRPr="007B202F">
        <w:rPr>
          <w:rStyle w:val="apple-converted-space"/>
          <w:color w:val="000000" w:themeColor="text1"/>
          <w:sz w:val="22"/>
          <w:szCs w:val="22"/>
          <w:shd w:val="clear" w:color="auto" w:fill="FFFFFF"/>
        </w:rPr>
        <w:t> </w:t>
      </w:r>
      <w:r w:rsidRPr="007B202F">
        <w:rPr>
          <w:i/>
          <w:iCs/>
          <w:color w:val="000000" w:themeColor="text1"/>
          <w:sz w:val="22"/>
          <w:szCs w:val="22"/>
        </w:rPr>
        <w:t>Greener Management International</w:t>
      </w:r>
      <w:r w:rsidRPr="007B202F">
        <w:rPr>
          <w:color w:val="000000" w:themeColor="text1"/>
          <w:sz w:val="22"/>
          <w:szCs w:val="22"/>
          <w:shd w:val="clear" w:color="auto" w:fill="FFFFFF"/>
        </w:rPr>
        <w:t>,</w:t>
      </w:r>
      <w:r w:rsidRPr="007B202F">
        <w:rPr>
          <w:rStyle w:val="apple-converted-space"/>
          <w:color w:val="000000" w:themeColor="text1"/>
          <w:sz w:val="22"/>
          <w:szCs w:val="22"/>
          <w:shd w:val="clear" w:color="auto" w:fill="FFFFFF"/>
        </w:rPr>
        <w:t> </w:t>
      </w:r>
      <w:r w:rsidRPr="007B202F">
        <w:rPr>
          <w:i/>
          <w:iCs/>
          <w:color w:val="000000" w:themeColor="text1"/>
          <w:sz w:val="22"/>
          <w:szCs w:val="22"/>
        </w:rPr>
        <w:t>45</w:t>
      </w:r>
      <w:r w:rsidRPr="007B202F">
        <w:rPr>
          <w:color w:val="000000" w:themeColor="text1"/>
          <w:sz w:val="22"/>
          <w:szCs w:val="22"/>
          <w:shd w:val="clear" w:color="auto" w:fill="FFFFFF"/>
        </w:rPr>
        <w:t>, 79-94.</w:t>
      </w:r>
    </w:p>
    <w:p w14:paraId="15FA0A3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Schöggl, J.P., Fritz, M. M. C., &amp; Baumgartner, R. J. (2016). Toward supply chain-wide sustainability assessment: A conceptual framework and an aggregation method to assess supply chain performance.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131</w:t>
      </w:r>
      <w:r w:rsidRPr="007B202F">
        <w:rPr>
          <w:color w:val="000000" w:themeColor="text1"/>
          <w:sz w:val="21"/>
          <w:szCs w:val="21"/>
        </w:rPr>
        <w:t xml:space="preserve">, 822–835. </w:t>
      </w:r>
      <w:hyperlink r:id="rId143" w:history="1">
        <w:r w:rsidRPr="007B202F">
          <w:rPr>
            <w:rStyle w:val="Hyperlink"/>
            <w:rFonts w:eastAsiaTheme="majorEastAsia"/>
            <w:color w:val="000000" w:themeColor="text1"/>
            <w:sz w:val="21"/>
            <w:szCs w:val="21"/>
            <w:u w:val="none"/>
          </w:rPr>
          <w:t>https://doi.org/10.1016/j.jclepro.2016.04.035</w:t>
        </w:r>
      </w:hyperlink>
    </w:p>
    <w:p w14:paraId="3467D8D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Sekaran, U., &amp; Bougie, R. (2016). </w:t>
      </w:r>
      <w:r w:rsidRPr="007B202F">
        <w:rPr>
          <w:i/>
          <w:iCs/>
          <w:color w:val="000000" w:themeColor="text1"/>
          <w:sz w:val="21"/>
          <w:szCs w:val="21"/>
        </w:rPr>
        <w:t>Research methods for business: A skill building approach</w:t>
      </w:r>
      <w:r w:rsidRPr="007B202F">
        <w:rPr>
          <w:color w:val="000000" w:themeColor="text1"/>
          <w:sz w:val="21"/>
          <w:szCs w:val="21"/>
        </w:rPr>
        <w:t>. John Wiley &amp; Sons.</w:t>
      </w:r>
    </w:p>
    <w:p w14:paraId="0EF7AF8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Seuring, S. (2013). A review of modeling approaches for sustainable supply chain management. </w:t>
      </w:r>
      <w:r w:rsidRPr="007B202F">
        <w:rPr>
          <w:i/>
          <w:iCs/>
          <w:color w:val="000000" w:themeColor="text1"/>
          <w:sz w:val="21"/>
          <w:szCs w:val="21"/>
        </w:rPr>
        <w:t>Decision Support Systems</w:t>
      </w:r>
      <w:r w:rsidRPr="007B202F">
        <w:rPr>
          <w:color w:val="000000" w:themeColor="text1"/>
          <w:sz w:val="21"/>
          <w:szCs w:val="21"/>
        </w:rPr>
        <w:t xml:space="preserve">, </w:t>
      </w:r>
      <w:r w:rsidRPr="007B202F">
        <w:rPr>
          <w:i/>
          <w:iCs/>
          <w:color w:val="000000" w:themeColor="text1"/>
          <w:sz w:val="21"/>
          <w:szCs w:val="21"/>
        </w:rPr>
        <w:t>54</w:t>
      </w:r>
      <w:r w:rsidRPr="007B202F">
        <w:rPr>
          <w:color w:val="000000" w:themeColor="text1"/>
          <w:sz w:val="21"/>
          <w:szCs w:val="21"/>
        </w:rPr>
        <w:t xml:space="preserve">(4), 1513. </w:t>
      </w:r>
      <w:hyperlink r:id="rId144" w:history="1">
        <w:r w:rsidRPr="007B202F">
          <w:rPr>
            <w:rStyle w:val="Hyperlink"/>
            <w:rFonts w:eastAsiaTheme="majorEastAsia"/>
            <w:color w:val="000000" w:themeColor="text1"/>
            <w:sz w:val="21"/>
            <w:szCs w:val="21"/>
            <w:u w:val="none"/>
          </w:rPr>
          <w:t>https://doi.org/10.1016/j.dss.2012.05.053</w:t>
        </w:r>
      </w:hyperlink>
    </w:p>
    <w:p w14:paraId="4F151FE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Seuring, S., &amp; Müller, M. (2008). From a literature review to a conceptual framework for sustainable supply chain management.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16</w:t>
      </w:r>
      <w:r w:rsidRPr="007B202F">
        <w:rPr>
          <w:color w:val="000000" w:themeColor="text1"/>
          <w:sz w:val="21"/>
          <w:szCs w:val="21"/>
        </w:rPr>
        <w:t xml:space="preserve">(15), 1699–1710. </w:t>
      </w:r>
      <w:hyperlink r:id="rId145" w:history="1">
        <w:r w:rsidRPr="007B202F">
          <w:rPr>
            <w:rStyle w:val="Hyperlink"/>
            <w:rFonts w:eastAsiaTheme="majorEastAsia"/>
            <w:color w:val="000000" w:themeColor="text1"/>
            <w:sz w:val="21"/>
            <w:szCs w:val="21"/>
            <w:u w:val="none"/>
          </w:rPr>
          <w:t>https://doi.org/10.1016/j.jclepro.2008.04.020</w:t>
        </w:r>
      </w:hyperlink>
    </w:p>
    <w:p w14:paraId="7875257F"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Shahid, M. (2017). </w:t>
      </w:r>
      <w:r w:rsidRPr="007B202F">
        <w:rPr>
          <w:i/>
          <w:iCs/>
          <w:color w:val="000000" w:themeColor="text1"/>
          <w:sz w:val="21"/>
          <w:szCs w:val="21"/>
        </w:rPr>
        <w:t>Developing and Applying a Social Life Cycle Assessment Framework to Assess the Social Sustainability of Cheese Supply Chains in the UK</w:t>
      </w:r>
      <w:r w:rsidRPr="007B202F">
        <w:rPr>
          <w:color w:val="000000" w:themeColor="text1"/>
          <w:sz w:val="21"/>
          <w:szCs w:val="21"/>
        </w:rPr>
        <w:t>. Coventry University.</w:t>
      </w:r>
    </w:p>
    <w:p w14:paraId="412C77C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Siew, R. Y. J. (2015). A review of corporate sustainability reporting tools (SRTs). </w:t>
      </w:r>
      <w:r w:rsidRPr="007B202F">
        <w:rPr>
          <w:i/>
          <w:iCs/>
          <w:color w:val="000000" w:themeColor="text1"/>
          <w:sz w:val="21"/>
          <w:szCs w:val="21"/>
        </w:rPr>
        <w:t>Journal of Environmental Management</w:t>
      </w:r>
      <w:r w:rsidRPr="007B202F">
        <w:rPr>
          <w:color w:val="000000" w:themeColor="text1"/>
          <w:sz w:val="21"/>
          <w:szCs w:val="21"/>
        </w:rPr>
        <w:t xml:space="preserve">, </w:t>
      </w:r>
      <w:r w:rsidRPr="007B202F">
        <w:rPr>
          <w:i/>
          <w:iCs/>
          <w:color w:val="000000" w:themeColor="text1"/>
          <w:sz w:val="21"/>
          <w:szCs w:val="21"/>
        </w:rPr>
        <w:t>164</w:t>
      </w:r>
      <w:r w:rsidRPr="007B202F">
        <w:rPr>
          <w:color w:val="000000" w:themeColor="text1"/>
          <w:sz w:val="21"/>
          <w:szCs w:val="21"/>
        </w:rPr>
        <w:t xml:space="preserve">, 180–195. </w:t>
      </w:r>
      <w:hyperlink r:id="rId146" w:history="1">
        <w:r w:rsidRPr="007B202F">
          <w:rPr>
            <w:rStyle w:val="Hyperlink"/>
            <w:rFonts w:eastAsiaTheme="majorEastAsia"/>
            <w:color w:val="000000" w:themeColor="text1"/>
            <w:sz w:val="21"/>
            <w:szCs w:val="21"/>
            <w:u w:val="none"/>
          </w:rPr>
          <w:t>https://doi.org/10.1016/j.jenvman.2015.09.010</w:t>
        </w:r>
      </w:hyperlink>
    </w:p>
    <w:p w14:paraId="61FB732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Singh, R.K., Murty, H. R., Gupta, S. K., &amp; Dikshit, A. K. (2012). An Overview of Sustainability Assessment Methodologies. </w:t>
      </w:r>
      <w:r w:rsidRPr="007B202F">
        <w:rPr>
          <w:i/>
          <w:iCs/>
          <w:color w:val="000000" w:themeColor="text1"/>
          <w:sz w:val="21"/>
          <w:szCs w:val="21"/>
        </w:rPr>
        <w:t>Ecological Indicators</w:t>
      </w:r>
      <w:r w:rsidRPr="007B202F">
        <w:rPr>
          <w:color w:val="000000" w:themeColor="text1"/>
          <w:sz w:val="21"/>
          <w:szCs w:val="21"/>
        </w:rPr>
        <w:t xml:space="preserve">, </w:t>
      </w:r>
      <w:r w:rsidRPr="007B202F">
        <w:rPr>
          <w:i/>
          <w:iCs/>
          <w:color w:val="000000" w:themeColor="text1"/>
          <w:sz w:val="21"/>
          <w:szCs w:val="21"/>
        </w:rPr>
        <w:t>15</w:t>
      </w:r>
      <w:r w:rsidRPr="007B202F">
        <w:rPr>
          <w:color w:val="000000" w:themeColor="text1"/>
          <w:sz w:val="21"/>
          <w:szCs w:val="21"/>
        </w:rPr>
        <w:t xml:space="preserve">(1), 281–299. </w:t>
      </w:r>
      <w:hyperlink r:id="rId147" w:history="1">
        <w:r w:rsidRPr="007B202F">
          <w:rPr>
            <w:rStyle w:val="Hyperlink"/>
            <w:rFonts w:eastAsiaTheme="majorEastAsia"/>
            <w:color w:val="000000" w:themeColor="text1"/>
            <w:sz w:val="21"/>
            <w:szCs w:val="21"/>
            <w:u w:val="none"/>
          </w:rPr>
          <w:t>https://doi.org/10.1016/j.ecolind.2011.01.007</w:t>
        </w:r>
      </w:hyperlink>
    </w:p>
    <w:p w14:paraId="067D1D3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Spangenberg, J.H., &amp; Omann, I. (2006). Assessing social sustainability: Social sustainability and its multicriteria assessment in a sustainability scenario for Germany. </w:t>
      </w:r>
      <w:r w:rsidRPr="007B202F">
        <w:rPr>
          <w:i/>
          <w:iCs/>
          <w:color w:val="000000" w:themeColor="text1"/>
          <w:sz w:val="21"/>
          <w:szCs w:val="21"/>
        </w:rPr>
        <w:t>Int. J. of Innovation and Sustainable Development</w:t>
      </w:r>
      <w:r w:rsidRPr="007B202F">
        <w:rPr>
          <w:color w:val="000000" w:themeColor="text1"/>
          <w:sz w:val="21"/>
          <w:szCs w:val="21"/>
        </w:rPr>
        <w:t xml:space="preserve">, </w:t>
      </w:r>
      <w:r w:rsidRPr="007B202F">
        <w:rPr>
          <w:i/>
          <w:iCs/>
          <w:color w:val="000000" w:themeColor="text1"/>
          <w:sz w:val="21"/>
          <w:szCs w:val="21"/>
        </w:rPr>
        <w:t>1</w:t>
      </w:r>
      <w:r w:rsidRPr="007B202F">
        <w:rPr>
          <w:color w:val="000000" w:themeColor="text1"/>
          <w:sz w:val="21"/>
          <w:szCs w:val="21"/>
        </w:rPr>
        <w:t xml:space="preserve">(4). </w:t>
      </w:r>
      <w:hyperlink r:id="rId148" w:history="1">
        <w:r w:rsidRPr="007B202F">
          <w:rPr>
            <w:rStyle w:val="Hyperlink"/>
            <w:rFonts w:eastAsiaTheme="majorEastAsia"/>
            <w:color w:val="000000" w:themeColor="text1"/>
            <w:sz w:val="21"/>
            <w:szCs w:val="21"/>
            <w:u w:val="none"/>
          </w:rPr>
          <w:t>https://doi.org/10.1504/IJISD.2006.013734</w:t>
        </w:r>
      </w:hyperlink>
    </w:p>
    <w:p w14:paraId="08D6D1D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Spangenberg, Joachim H. (2004). Reconciling sustainability and growth: Criteria, indicators, policies. </w:t>
      </w:r>
      <w:r w:rsidRPr="007B202F">
        <w:rPr>
          <w:i/>
          <w:iCs/>
          <w:color w:val="000000" w:themeColor="text1"/>
          <w:sz w:val="21"/>
          <w:szCs w:val="21"/>
        </w:rPr>
        <w:t>Sustainable Development</w:t>
      </w:r>
      <w:r w:rsidRPr="007B202F">
        <w:rPr>
          <w:color w:val="000000" w:themeColor="text1"/>
          <w:sz w:val="21"/>
          <w:szCs w:val="21"/>
        </w:rPr>
        <w:t xml:space="preserve">, </w:t>
      </w:r>
      <w:r w:rsidRPr="007B202F">
        <w:rPr>
          <w:i/>
          <w:iCs/>
          <w:color w:val="000000" w:themeColor="text1"/>
          <w:sz w:val="21"/>
          <w:szCs w:val="21"/>
        </w:rPr>
        <w:t>12</w:t>
      </w:r>
      <w:r w:rsidRPr="007B202F">
        <w:rPr>
          <w:color w:val="000000" w:themeColor="text1"/>
          <w:sz w:val="21"/>
          <w:szCs w:val="21"/>
        </w:rPr>
        <w:t xml:space="preserve">(2), 74–86. </w:t>
      </w:r>
      <w:hyperlink r:id="rId149" w:history="1">
        <w:r w:rsidRPr="007B202F">
          <w:rPr>
            <w:rStyle w:val="Hyperlink"/>
            <w:rFonts w:eastAsiaTheme="majorEastAsia"/>
            <w:color w:val="000000" w:themeColor="text1"/>
            <w:sz w:val="21"/>
            <w:szCs w:val="21"/>
            <w:u w:val="none"/>
          </w:rPr>
          <w:t>https://doi.org/10.1002/sd.229</w:t>
        </w:r>
      </w:hyperlink>
    </w:p>
    <w:p w14:paraId="343C556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Spillemaeckers, S., Vanhoutte, G., Taverniers, L., Lavrysen, L., van Braeckel, D., Mazijn, B., &amp; Rivera, J. (2004). Integrated product assessment–the development of the label’Sustainable Development’for products ecological, social and economical aspects of integrated product policy. </w:t>
      </w:r>
      <w:r w:rsidRPr="007B202F">
        <w:rPr>
          <w:i/>
          <w:iCs/>
          <w:color w:val="000000" w:themeColor="text1"/>
          <w:sz w:val="21"/>
          <w:szCs w:val="21"/>
        </w:rPr>
        <w:t>Belgian Science Policy, Belgium</w:t>
      </w:r>
      <w:r w:rsidRPr="007B202F">
        <w:rPr>
          <w:color w:val="000000" w:themeColor="text1"/>
          <w:sz w:val="21"/>
          <w:szCs w:val="21"/>
        </w:rPr>
        <w:t>.</w:t>
      </w:r>
    </w:p>
    <w:p w14:paraId="09A4604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Steurer, R., Langer, M., Konrad, A., &amp; Martinuzzi, A. (2005). Corporations, Stakeholders and Sustainable Development I: A Theoretical Exploration of Business–Society Relations. </w:t>
      </w:r>
      <w:r w:rsidRPr="007B202F">
        <w:rPr>
          <w:i/>
          <w:iCs/>
          <w:color w:val="000000" w:themeColor="text1"/>
          <w:sz w:val="21"/>
          <w:szCs w:val="21"/>
        </w:rPr>
        <w:t>Journal of Business Ethics</w:t>
      </w:r>
      <w:r w:rsidRPr="007B202F">
        <w:rPr>
          <w:color w:val="000000" w:themeColor="text1"/>
          <w:sz w:val="21"/>
          <w:szCs w:val="21"/>
        </w:rPr>
        <w:t xml:space="preserve">, </w:t>
      </w:r>
      <w:r w:rsidRPr="007B202F">
        <w:rPr>
          <w:i/>
          <w:iCs/>
          <w:color w:val="000000" w:themeColor="text1"/>
          <w:sz w:val="21"/>
          <w:szCs w:val="21"/>
        </w:rPr>
        <w:t>61</w:t>
      </w:r>
      <w:r w:rsidRPr="007B202F">
        <w:rPr>
          <w:color w:val="000000" w:themeColor="text1"/>
          <w:sz w:val="21"/>
          <w:szCs w:val="21"/>
        </w:rPr>
        <w:t xml:space="preserve">(3), 263–281. </w:t>
      </w:r>
      <w:hyperlink r:id="rId150" w:history="1">
        <w:r w:rsidRPr="007B202F">
          <w:rPr>
            <w:rStyle w:val="Hyperlink"/>
            <w:rFonts w:eastAsiaTheme="majorEastAsia"/>
            <w:color w:val="000000" w:themeColor="text1"/>
            <w:sz w:val="21"/>
            <w:szCs w:val="21"/>
            <w:u w:val="none"/>
          </w:rPr>
          <w:t>https://doi.org/10.1007/s10551-005-7054-0</w:t>
        </w:r>
      </w:hyperlink>
    </w:p>
    <w:p w14:paraId="020D5451"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Sutherland, J. W., Richter, J. S., Hutchins, M. J., Dornfeld, D., Dzombak, R., Mangold, J., … Friemann, F. (2016). The role of manufacturing in affecting the social dimension of sustainability. </w:t>
      </w:r>
      <w:r w:rsidRPr="007B202F">
        <w:rPr>
          <w:i/>
          <w:iCs/>
          <w:color w:val="000000" w:themeColor="text1"/>
          <w:sz w:val="21"/>
          <w:szCs w:val="21"/>
        </w:rPr>
        <w:t>CIRP Annals - Manufacturing Technology</w:t>
      </w:r>
      <w:r w:rsidRPr="007B202F">
        <w:rPr>
          <w:color w:val="000000" w:themeColor="text1"/>
          <w:sz w:val="21"/>
          <w:szCs w:val="21"/>
        </w:rPr>
        <w:t xml:space="preserve">, </w:t>
      </w:r>
      <w:r w:rsidRPr="007B202F">
        <w:rPr>
          <w:i/>
          <w:iCs/>
          <w:color w:val="000000" w:themeColor="text1"/>
          <w:sz w:val="21"/>
          <w:szCs w:val="21"/>
        </w:rPr>
        <w:t>65</w:t>
      </w:r>
      <w:r w:rsidRPr="007B202F">
        <w:rPr>
          <w:color w:val="000000" w:themeColor="text1"/>
          <w:sz w:val="21"/>
          <w:szCs w:val="21"/>
        </w:rPr>
        <w:t xml:space="preserve">(2), 689–712. </w:t>
      </w:r>
      <w:hyperlink r:id="rId151" w:history="1">
        <w:r w:rsidRPr="007B202F">
          <w:rPr>
            <w:rStyle w:val="Hyperlink"/>
            <w:rFonts w:eastAsiaTheme="majorEastAsia"/>
            <w:color w:val="000000" w:themeColor="text1"/>
            <w:sz w:val="21"/>
            <w:szCs w:val="21"/>
            <w:u w:val="none"/>
          </w:rPr>
          <w:t>https://doi.org/10.1016/j.cirp.2016.05.003</w:t>
        </w:r>
      </w:hyperlink>
    </w:p>
    <w:p w14:paraId="54684B7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Sverdrup, H., &amp; Svensson, M. G. E. (2005). </w:t>
      </w:r>
      <w:r w:rsidRPr="007B202F">
        <w:rPr>
          <w:i/>
          <w:iCs/>
          <w:color w:val="000000" w:themeColor="text1"/>
          <w:sz w:val="21"/>
          <w:szCs w:val="21"/>
        </w:rPr>
        <w:t>Defining the Concept of Sustainability—A Matter of Systems Thinking and Applied Systems Analysis</w:t>
      </w:r>
      <w:r w:rsidRPr="007B202F">
        <w:rPr>
          <w:color w:val="000000" w:themeColor="text1"/>
          <w:sz w:val="21"/>
          <w:szCs w:val="21"/>
        </w:rPr>
        <w:t xml:space="preserve">. </w:t>
      </w:r>
      <w:hyperlink r:id="rId152" w:history="1">
        <w:r w:rsidRPr="007B202F">
          <w:rPr>
            <w:rStyle w:val="Hyperlink"/>
            <w:rFonts w:eastAsiaTheme="majorEastAsia"/>
            <w:color w:val="000000" w:themeColor="text1"/>
            <w:sz w:val="21"/>
            <w:szCs w:val="21"/>
            <w:u w:val="none"/>
          </w:rPr>
          <w:t>https://doi.org/10.1007/1-4020-2370-7_6</w:t>
        </w:r>
      </w:hyperlink>
    </w:p>
    <w:p w14:paraId="4023FC3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Thornhill, A., Saunders, M., &amp; Lewis, P. (2009). </w:t>
      </w:r>
      <w:r w:rsidRPr="007B202F">
        <w:rPr>
          <w:i/>
          <w:iCs/>
          <w:color w:val="000000" w:themeColor="text1"/>
          <w:sz w:val="21"/>
          <w:szCs w:val="21"/>
        </w:rPr>
        <w:t>Research methods for business students</w:t>
      </w:r>
      <w:r w:rsidRPr="007B202F">
        <w:rPr>
          <w:color w:val="000000" w:themeColor="text1"/>
          <w:sz w:val="21"/>
          <w:szCs w:val="21"/>
        </w:rPr>
        <w:t>. Prentice Hall: London.</w:t>
      </w:r>
    </w:p>
    <w:p w14:paraId="3F9058C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Traverso, M., Bell, L., Saling, P., &amp; Fontes, J. (2018). Towards social life cycle assessment: A quantitative product social impact assessment.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(3), 597–606. </w:t>
      </w:r>
      <w:hyperlink r:id="rId153" w:history="1">
        <w:r w:rsidRPr="007B202F">
          <w:rPr>
            <w:rStyle w:val="Hyperlink"/>
            <w:rFonts w:eastAsiaTheme="majorEastAsia"/>
            <w:color w:val="000000" w:themeColor="text1"/>
            <w:sz w:val="21"/>
            <w:szCs w:val="21"/>
            <w:u w:val="none"/>
          </w:rPr>
          <w:t>https://doi.org/10.1007/s11367-016-1168-8</w:t>
        </w:r>
      </w:hyperlink>
    </w:p>
    <w:p w14:paraId="1FAA68A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Tsakalides, P., Panousopoulou, A., Tsagkatakis, G., &amp; Montestruque, L. (2018). </w:t>
      </w:r>
      <w:r w:rsidRPr="007B202F">
        <w:rPr>
          <w:i/>
          <w:iCs/>
          <w:color w:val="000000" w:themeColor="text1"/>
          <w:sz w:val="21"/>
          <w:szCs w:val="21"/>
        </w:rPr>
        <w:t>Smart Water Grids: A Cyber-Physical Systems Approach</w:t>
      </w:r>
      <w:r w:rsidRPr="007B202F">
        <w:rPr>
          <w:color w:val="000000" w:themeColor="text1"/>
          <w:sz w:val="21"/>
          <w:szCs w:val="21"/>
        </w:rPr>
        <w:t>. Milton: Milton: CRC Press LLC.</w:t>
      </w:r>
    </w:p>
    <w:p w14:paraId="677D24B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United Nations Environment Programme/Society of Environmental Toxicology and Chemistry. (2009). </w:t>
      </w:r>
      <w:r w:rsidRPr="007B202F">
        <w:rPr>
          <w:i/>
          <w:iCs/>
          <w:color w:val="000000" w:themeColor="text1"/>
          <w:sz w:val="21"/>
          <w:szCs w:val="21"/>
        </w:rPr>
        <w:t>Guidelines for Social Life Cycle Assessment of Products</w:t>
      </w:r>
      <w:r w:rsidRPr="007B202F">
        <w:rPr>
          <w:color w:val="000000" w:themeColor="text1"/>
          <w:sz w:val="21"/>
          <w:szCs w:val="21"/>
        </w:rPr>
        <w:t xml:space="preserve">. Retrieved from United Nations Environmental Programme website: </w:t>
      </w:r>
      <w:hyperlink r:id="rId154" w:history="1">
        <w:r w:rsidRPr="007B202F">
          <w:rPr>
            <w:rStyle w:val="Hyperlink"/>
            <w:rFonts w:eastAsiaTheme="majorEastAsia"/>
            <w:color w:val="000000" w:themeColor="text1"/>
            <w:sz w:val="21"/>
            <w:szCs w:val="21"/>
            <w:u w:val="none"/>
          </w:rPr>
          <w:t>http://www.unep.org/pdf/DTIE_PDFS/DTIx1164xPA-guidelines_sLCA.pdf</w:t>
        </w:r>
      </w:hyperlink>
    </w:p>
    <w:p w14:paraId="46F61862"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United Nations Environment Programme/Society of Environmental Toxicology and Chemistry. (2013). </w:t>
      </w:r>
      <w:r w:rsidRPr="007B202F">
        <w:rPr>
          <w:i/>
          <w:iCs/>
          <w:color w:val="000000" w:themeColor="text1"/>
          <w:sz w:val="21"/>
          <w:szCs w:val="21"/>
        </w:rPr>
        <w:t>Methodological Sheets for Sub-categories in Social Life Cycle Assessment</w:t>
      </w:r>
      <w:r w:rsidRPr="007B202F">
        <w:rPr>
          <w:color w:val="000000" w:themeColor="text1"/>
          <w:sz w:val="21"/>
          <w:szCs w:val="21"/>
        </w:rPr>
        <w:t xml:space="preserve">. Retrieved from United Nations Environmental Programme website: </w:t>
      </w:r>
      <w:hyperlink r:id="rId155" w:history="1">
        <w:r w:rsidRPr="007B202F">
          <w:rPr>
            <w:rStyle w:val="Hyperlink"/>
            <w:rFonts w:eastAsiaTheme="majorEastAsia"/>
            <w:color w:val="000000" w:themeColor="text1"/>
            <w:sz w:val="21"/>
            <w:szCs w:val="21"/>
            <w:u w:val="none"/>
          </w:rPr>
          <w:t>http://www.lifecycleinitiative.org/wpcontent/ uploads/2013/11/ SLCA_methodological_sheets_11.11.13.pdf</w:t>
        </w:r>
      </w:hyperlink>
    </w:p>
    <w:p w14:paraId="6A123F4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United Nations. (2015). </w:t>
      </w:r>
      <w:r w:rsidRPr="007B202F">
        <w:rPr>
          <w:i/>
          <w:iCs/>
          <w:color w:val="000000" w:themeColor="text1"/>
          <w:sz w:val="21"/>
          <w:szCs w:val="21"/>
        </w:rPr>
        <w:t>The 2030 Agenda For Sustainable Development</w:t>
      </w:r>
      <w:r w:rsidRPr="007B202F">
        <w:rPr>
          <w:color w:val="000000" w:themeColor="text1"/>
          <w:sz w:val="21"/>
          <w:szCs w:val="21"/>
        </w:rPr>
        <w:t xml:space="preserve">. Retrieved from </w:t>
      </w:r>
      <w:hyperlink r:id="rId156" w:history="1">
        <w:r w:rsidRPr="007B202F">
          <w:rPr>
            <w:rStyle w:val="Hyperlink"/>
            <w:rFonts w:eastAsiaTheme="majorEastAsia"/>
            <w:color w:val="000000" w:themeColor="text1"/>
            <w:sz w:val="21"/>
            <w:szCs w:val="21"/>
            <w:u w:val="none"/>
          </w:rPr>
          <w:t>https://sustainabledevelopment.un.org/content/documents/21252030%20Agenda%20for%20Sustainable%20Development%20web.pdf</w:t>
        </w:r>
      </w:hyperlink>
    </w:p>
    <w:p w14:paraId="5912017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United Nations Division for Sustainable Development. (2000). </w:t>
      </w:r>
      <w:r w:rsidRPr="007B202F">
        <w:rPr>
          <w:i/>
          <w:iCs/>
          <w:color w:val="000000" w:themeColor="text1"/>
          <w:sz w:val="21"/>
          <w:szCs w:val="21"/>
        </w:rPr>
        <w:t>United Nations Conference on Environment &amp; Development: Agenda 21</w:t>
      </w:r>
      <w:r w:rsidRPr="007B202F">
        <w:rPr>
          <w:color w:val="000000" w:themeColor="text1"/>
          <w:sz w:val="21"/>
          <w:szCs w:val="21"/>
        </w:rPr>
        <w:t xml:space="preserve">. Retrieved from </w:t>
      </w:r>
      <w:hyperlink r:id="rId157" w:history="1">
        <w:r w:rsidRPr="007B202F">
          <w:rPr>
            <w:rStyle w:val="Hyperlink"/>
            <w:rFonts w:eastAsiaTheme="majorEastAsia"/>
            <w:color w:val="000000" w:themeColor="text1"/>
            <w:sz w:val="21"/>
            <w:szCs w:val="21"/>
            <w:u w:val="none"/>
          </w:rPr>
          <w:t>https://sustainabledevelopment.un.org/content/documents/Agenda21.pdf</w:t>
        </w:r>
      </w:hyperlink>
    </w:p>
    <w:p w14:paraId="22CF5CC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Vachon, S., &amp; Mao, Z. (2008). Linking supply chain strength to sustainable development: A country-level analysis.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16</w:t>
      </w:r>
      <w:r w:rsidRPr="007B202F">
        <w:rPr>
          <w:color w:val="000000" w:themeColor="text1"/>
          <w:sz w:val="21"/>
          <w:szCs w:val="21"/>
        </w:rPr>
        <w:t xml:space="preserve">(15), 1552–1560. </w:t>
      </w:r>
      <w:hyperlink r:id="rId158" w:history="1">
        <w:r w:rsidRPr="007B202F">
          <w:rPr>
            <w:rStyle w:val="Hyperlink"/>
            <w:rFonts w:eastAsiaTheme="majorEastAsia"/>
            <w:color w:val="000000" w:themeColor="text1"/>
            <w:sz w:val="21"/>
            <w:szCs w:val="21"/>
            <w:u w:val="none"/>
          </w:rPr>
          <w:t>https://doi.org/10.1016/j.jclepro.2008.04.012</w:t>
        </w:r>
      </w:hyperlink>
    </w:p>
    <w:p w14:paraId="0826B4E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Valentin, A., &amp; Spangenberg, J. H. (2000). A guide to community sustainability indicators. </w:t>
      </w:r>
      <w:r w:rsidRPr="007B202F">
        <w:rPr>
          <w:i/>
          <w:iCs/>
          <w:color w:val="000000" w:themeColor="text1"/>
          <w:sz w:val="21"/>
          <w:szCs w:val="21"/>
        </w:rPr>
        <w:t>Environmental Impact Assessment Review</w:t>
      </w:r>
      <w:r w:rsidRPr="007B202F">
        <w:rPr>
          <w:color w:val="000000" w:themeColor="text1"/>
          <w:sz w:val="21"/>
          <w:szCs w:val="21"/>
        </w:rPr>
        <w:t xml:space="preserve">, </w:t>
      </w:r>
      <w:r w:rsidRPr="007B202F">
        <w:rPr>
          <w:i/>
          <w:iCs/>
          <w:color w:val="000000" w:themeColor="text1"/>
          <w:sz w:val="21"/>
          <w:szCs w:val="21"/>
        </w:rPr>
        <w:t>20</w:t>
      </w:r>
      <w:r w:rsidRPr="007B202F">
        <w:rPr>
          <w:color w:val="000000" w:themeColor="text1"/>
          <w:sz w:val="21"/>
          <w:szCs w:val="21"/>
        </w:rPr>
        <w:t xml:space="preserve">(3), 381–392. </w:t>
      </w:r>
      <w:hyperlink r:id="rId159" w:history="1">
        <w:r w:rsidRPr="007B202F">
          <w:rPr>
            <w:rStyle w:val="Hyperlink"/>
            <w:rFonts w:eastAsiaTheme="majorEastAsia"/>
            <w:color w:val="000000" w:themeColor="text1"/>
            <w:sz w:val="21"/>
            <w:szCs w:val="21"/>
            <w:u w:val="none"/>
          </w:rPr>
          <w:t>https://doi.org/10.1016/S0195-9255(00)00049-4</w:t>
        </w:r>
      </w:hyperlink>
    </w:p>
    <w:p w14:paraId="4FF7CD4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Vallance, S., Perkins, H. C., &amp; Dixon, J. E. (2011). What is social sustainability? A clarification of concepts. </w:t>
      </w:r>
      <w:r w:rsidRPr="007B202F">
        <w:rPr>
          <w:i/>
          <w:iCs/>
          <w:color w:val="000000" w:themeColor="text1"/>
          <w:sz w:val="21"/>
          <w:szCs w:val="21"/>
        </w:rPr>
        <w:t>Geoforum</w:t>
      </w:r>
      <w:r w:rsidRPr="007B202F">
        <w:rPr>
          <w:color w:val="000000" w:themeColor="text1"/>
          <w:sz w:val="21"/>
          <w:szCs w:val="21"/>
        </w:rPr>
        <w:t xml:space="preserve">, </w:t>
      </w:r>
      <w:r w:rsidRPr="007B202F">
        <w:rPr>
          <w:i/>
          <w:iCs/>
          <w:color w:val="000000" w:themeColor="text1"/>
          <w:sz w:val="21"/>
          <w:szCs w:val="21"/>
        </w:rPr>
        <w:t>42</w:t>
      </w:r>
      <w:r w:rsidRPr="007B202F">
        <w:rPr>
          <w:color w:val="000000" w:themeColor="text1"/>
          <w:sz w:val="21"/>
          <w:szCs w:val="21"/>
        </w:rPr>
        <w:t xml:space="preserve">(3), 342–348. </w:t>
      </w:r>
      <w:hyperlink r:id="rId160" w:history="1">
        <w:r w:rsidRPr="007B202F">
          <w:rPr>
            <w:rStyle w:val="Hyperlink"/>
            <w:rFonts w:eastAsiaTheme="majorEastAsia"/>
            <w:color w:val="000000" w:themeColor="text1"/>
            <w:sz w:val="21"/>
            <w:szCs w:val="21"/>
            <w:u w:val="none"/>
          </w:rPr>
          <w:t>https://doi.org/10.1016/j.geoforum.2011.01.002</w:t>
        </w:r>
      </w:hyperlink>
    </w:p>
    <w:p w14:paraId="7089F254"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van Marrewijk, M. (2003). Concepts and definitions of CSR and corporate sustainability: Between agency and communion. </w:t>
      </w:r>
      <w:r w:rsidRPr="007B202F">
        <w:rPr>
          <w:i/>
          <w:iCs/>
          <w:color w:val="000000" w:themeColor="text1"/>
          <w:sz w:val="21"/>
          <w:szCs w:val="21"/>
        </w:rPr>
        <w:t>Journal of Business Ethics</w:t>
      </w:r>
      <w:r w:rsidRPr="007B202F">
        <w:rPr>
          <w:color w:val="000000" w:themeColor="text1"/>
          <w:sz w:val="21"/>
          <w:szCs w:val="21"/>
        </w:rPr>
        <w:t xml:space="preserve">, </w:t>
      </w:r>
      <w:r w:rsidRPr="007B202F">
        <w:rPr>
          <w:i/>
          <w:iCs/>
          <w:color w:val="000000" w:themeColor="text1"/>
          <w:sz w:val="21"/>
          <w:szCs w:val="21"/>
        </w:rPr>
        <w:t>44</w:t>
      </w:r>
      <w:r w:rsidRPr="007B202F">
        <w:rPr>
          <w:color w:val="000000" w:themeColor="text1"/>
          <w:sz w:val="21"/>
          <w:szCs w:val="21"/>
        </w:rPr>
        <w:t xml:space="preserve">(2/3), 95–105. </w:t>
      </w:r>
      <w:hyperlink r:id="rId161" w:history="1">
        <w:r w:rsidRPr="007B202F">
          <w:rPr>
            <w:rStyle w:val="Hyperlink"/>
            <w:rFonts w:eastAsiaTheme="majorEastAsia"/>
            <w:color w:val="000000" w:themeColor="text1"/>
            <w:sz w:val="21"/>
            <w:szCs w:val="21"/>
            <w:u w:val="none"/>
          </w:rPr>
          <w:t>https://doi.org/10.1023/A:1023331212247</w:t>
        </w:r>
      </w:hyperlink>
    </w:p>
    <w:p w14:paraId="772277C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Wang, S.-W., Hsu, C.-W., &amp; Hu, A. (2016). An analytic framework for social life cycle impact assessment—Part 1: Methodology.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21</w:t>
      </w:r>
      <w:r w:rsidRPr="007B202F">
        <w:rPr>
          <w:color w:val="000000" w:themeColor="text1"/>
          <w:sz w:val="21"/>
          <w:szCs w:val="21"/>
        </w:rPr>
        <w:t xml:space="preserve">(10), 1514–1528. </w:t>
      </w:r>
      <w:hyperlink r:id="rId162" w:history="1">
        <w:r w:rsidRPr="007B202F">
          <w:rPr>
            <w:rStyle w:val="Hyperlink"/>
            <w:rFonts w:eastAsiaTheme="majorEastAsia"/>
            <w:color w:val="000000" w:themeColor="text1"/>
            <w:sz w:val="21"/>
            <w:szCs w:val="21"/>
            <w:u w:val="none"/>
          </w:rPr>
          <w:t>https://doi.org/10.1007/s11367-016-1114-9</w:t>
        </w:r>
      </w:hyperlink>
    </w:p>
    <w:p w14:paraId="005AD3E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Wan-Jan, W. S. (2006). Defining corporate social responsibility. </w:t>
      </w:r>
      <w:r w:rsidRPr="007B202F">
        <w:rPr>
          <w:i/>
          <w:iCs/>
          <w:color w:val="000000" w:themeColor="text1"/>
          <w:sz w:val="21"/>
          <w:szCs w:val="21"/>
        </w:rPr>
        <w:t>Journal of Public Affairs</w:t>
      </w:r>
      <w:r w:rsidRPr="007B202F">
        <w:rPr>
          <w:color w:val="000000" w:themeColor="text1"/>
          <w:sz w:val="21"/>
          <w:szCs w:val="21"/>
        </w:rPr>
        <w:t xml:space="preserve">, </w:t>
      </w:r>
      <w:r w:rsidRPr="007B202F">
        <w:rPr>
          <w:i/>
          <w:iCs/>
          <w:color w:val="000000" w:themeColor="text1"/>
          <w:sz w:val="21"/>
          <w:szCs w:val="21"/>
        </w:rPr>
        <w:t>6</w:t>
      </w:r>
      <w:r w:rsidRPr="007B202F">
        <w:rPr>
          <w:color w:val="000000" w:themeColor="text1"/>
          <w:sz w:val="21"/>
          <w:szCs w:val="21"/>
        </w:rPr>
        <w:t xml:space="preserve">(3–4), 176–184. </w:t>
      </w:r>
      <w:hyperlink r:id="rId163" w:history="1">
        <w:r w:rsidRPr="007B202F">
          <w:rPr>
            <w:rStyle w:val="Hyperlink"/>
            <w:rFonts w:eastAsiaTheme="majorEastAsia"/>
            <w:color w:val="000000" w:themeColor="text1"/>
            <w:sz w:val="21"/>
            <w:szCs w:val="21"/>
            <w:u w:val="none"/>
          </w:rPr>
          <w:t>https://doi.org/10.1002/pa.227</w:t>
        </w:r>
      </w:hyperlink>
    </w:p>
    <w:p w14:paraId="37803C6E"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Weidema, B. (2006). The Integration of Economic and Social Aspects in Life Cycle Impact Assessment.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11</w:t>
      </w:r>
      <w:r w:rsidRPr="007B202F">
        <w:rPr>
          <w:color w:val="000000" w:themeColor="text1"/>
          <w:sz w:val="21"/>
          <w:szCs w:val="21"/>
        </w:rPr>
        <w:t xml:space="preserve">(1), 89–96. </w:t>
      </w:r>
      <w:hyperlink r:id="rId164" w:history="1">
        <w:r w:rsidRPr="007B202F">
          <w:rPr>
            <w:rStyle w:val="Hyperlink"/>
            <w:rFonts w:eastAsiaTheme="majorEastAsia"/>
            <w:color w:val="000000" w:themeColor="text1"/>
            <w:sz w:val="21"/>
            <w:szCs w:val="21"/>
            <w:u w:val="none"/>
          </w:rPr>
          <w:t>https://doi.org/10.1065/lca2006.04.016</w:t>
        </w:r>
      </w:hyperlink>
    </w:p>
    <w:p w14:paraId="4D9B16F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Weingaertner, C., &amp; Moberg, Å. (2014). Exploring Social Sustainability: Learning from Perspectives on Urban Development and Companies and Products. </w:t>
      </w:r>
      <w:r w:rsidRPr="007B202F">
        <w:rPr>
          <w:i/>
          <w:iCs/>
          <w:color w:val="000000" w:themeColor="text1"/>
          <w:sz w:val="21"/>
          <w:szCs w:val="21"/>
        </w:rPr>
        <w:t>Sustainable Development</w:t>
      </w:r>
      <w:r w:rsidRPr="007B202F">
        <w:rPr>
          <w:color w:val="000000" w:themeColor="text1"/>
          <w:sz w:val="21"/>
          <w:szCs w:val="21"/>
        </w:rPr>
        <w:t xml:space="preserve">, </w:t>
      </w:r>
      <w:r w:rsidRPr="007B202F">
        <w:rPr>
          <w:i/>
          <w:iCs/>
          <w:color w:val="000000" w:themeColor="text1"/>
          <w:sz w:val="21"/>
          <w:szCs w:val="21"/>
        </w:rPr>
        <w:t>22</w:t>
      </w:r>
      <w:r w:rsidRPr="007B202F">
        <w:rPr>
          <w:color w:val="000000" w:themeColor="text1"/>
          <w:sz w:val="21"/>
          <w:szCs w:val="21"/>
        </w:rPr>
        <w:t xml:space="preserve">(2), 122–133. </w:t>
      </w:r>
      <w:hyperlink r:id="rId165" w:history="1">
        <w:r w:rsidRPr="007B202F">
          <w:rPr>
            <w:rStyle w:val="Hyperlink"/>
            <w:rFonts w:eastAsiaTheme="majorEastAsia"/>
            <w:color w:val="000000" w:themeColor="text1"/>
            <w:sz w:val="21"/>
            <w:szCs w:val="21"/>
            <w:u w:val="none"/>
          </w:rPr>
          <w:t>https://doi.org/10.1002/sd.536</w:t>
        </w:r>
      </w:hyperlink>
    </w:p>
    <w:p w14:paraId="51CBC848"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Whitehouse, L. (2006). Corporate Social Responsibility: Views from the Frontline. </w:t>
      </w:r>
      <w:r w:rsidRPr="007B202F">
        <w:rPr>
          <w:i/>
          <w:iCs/>
          <w:color w:val="000000" w:themeColor="text1"/>
          <w:sz w:val="21"/>
          <w:szCs w:val="21"/>
        </w:rPr>
        <w:t>Journal of Business Ethics</w:t>
      </w:r>
      <w:r w:rsidRPr="007B202F">
        <w:rPr>
          <w:color w:val="000000" w:themeColor="text1"/>
          <w:sz w:val="21"/>
          <w:szCs w:val="21"/>
        </w:rPr>
        <w:t xml:space="preserve">, </w:t>
      </w:r>
      <w:r w:rsidRPr="007B202F">
        <w:rPr>
          <w:i/>
          <w:iCs/>
          <w:color w:val="000000" w:themeColor="text1"/>
          <w:sz w:val="21"/>
          <w:szCs w:val="21"/>
        </w:rPr>
        <w:t>63</w:t>
      </w:r>
      <w:r w:rsidRPr="007B202F">
        <w:rPr>
          <w:color w:val="000000" w:themeColor="text1"/>
          <w:sz w:val="21"/>
          <w:szCs w:val="21"/>
        </w:rPr>
        <w:t xml:space="preserve">(3), 279–296. </w:t>
      </w:r>
      <w:hyperlink r:id="rId166" w:history="1">
        <w:r w:rsidRPr="007B202F">
          <w:rPr>
            <w:rStyle w:val="Hyperlink"/>
            <w:rFonts w:eastAsiaTheme="majorEastAsia"/>
            <w:color w:val="000000" w:themeColor="text1"/>
            <w:sz w:val="21"/>
            <w:szCs w:val="21"/>
            <w:u w:val="none"/>
          </w:rPr>
          <w:t>https://doi.org/10.1007/s10551-005-3243-0</w:t>
        </w:r>
      </w:hyperlink>
    </w:p>
    <w:p w14:paraId="11CF5CD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Wilhelm, M., Hutchins, M., Mars, C., &amp; Benoit-Norris, C. (2015). An overview of social impacts and their corresponding improvement implications: A mobile phone case study. </w:t>
      </w:r>
      <w:r w:rsidRPr="007B202F">
        <w:rPr>
          <w:i/>
          <w:iCs/>
          <w:color w:val="000000" w:themeColor="text1"/>
          <w:sz w:val="21"/>
          <w:szCs w:val="21"/>
        </w:rPr>
        <w:t>Journal of Cleaner Production</w:t>
      </w:r>
      <w:r w:rsidRPr="007B202F">
        <w:rPr>
          <w:color w:val="000000" w:themeColor="text1"/>
          <w:sz w:val="21"/>
          <w:szCs w:val="21"/>
        </w:rPr>
        <w:t xml:space="preserve">, </w:t>
      </w:r>
      <w:r w:rsidRPr="007B202F">
        <w:rPr>
          <w:i/>
          <w:iCs/>
          <w:color w:val="000000" w:themeColor="text1"/>
          <w:sz w:val="21"/>
          <w:szCs w:val="21"/>
        </w:rPr>
        <w:t>102</w:t>
      </w:r>
      <w:r w:rsidRPr="007B202F">
        <w:rPr>
          <w:color w:val="000000" w:themeColor="text1"/>
          <w:sz w:val="21"/>
          <w:szCs w:val="21"/>
        </w:rPr>
        <w:t xml:space="preserve">, 302–315. </w:t>
      </w:r>
      <w:hyperlink r:id="rId167" w:history="1">
        <w:r w:rsidRPr="007B202F">
          <w:rPr>
            <w:rStyle w:val="Hyperlink"/>
            <w:rFonts w:eastAsiaTheme="majorEastAsia"/>
            <w:color w:val="000000" w:themeColor="text1"/>
            <w:sz w:val="21"/>
            <w:szCs w:val="21"/>
            <w:u w:val="none"/>
          </w:rPr>
          <w:t>https://doi.org/10.1016/j.jclepro.2015.04.025</w:t>
        </w:r>
      </w:hyperlink>
    </w:p>
    <w:p w14:paraId="5B2A0A3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Wognum, P. M., Bremmers, H. J., Trienekens, J. H., Vorst, van der, J. G. A. J., &amp; Bloemhof, J. M. (2011). Systems for sustainability and transparency of supply chains—Current status and challenges. </w:t>
      </w:r>
      <w:r w:rsidRPr="007B202F">
        <w:rPr>
          <w:i/>
          <w:iCs/>
          <w:color w:val="000000" w:themeColor="text1"/>
          <w:sz w:val="21"/>
          <w:szCs w:val="21"/>
        </w:rPr>
        <w:t>Advanced Engineering Informatics</w:t>
      </w:r>
      <w:r w:rsidRPr="007B202F">
        <w:rPr>
          <w:color w:val="000000" w:themeColor="text1"/>
          <w:sz w:val="21"/>
          <w:szCs w:val="21"/>
        </w:rPr>
        <w:t xml:space="preserve">, </w:t>
      </w:r>
      <w:r w:rsidRPr="007B202F">
        <w:rPr>
          <w:i/>
          <w:iCs/>
          <w:color w:val="000000" w:themeColor="text1"/>
          <w:sz w:val="21"/>
          <w:szCs w:val="21"/>
        </w:rPr>
        <w:t>25</w:t>
      </w:r>
      <w:r w:rsidRPr="007B202F">
        <w:rPr>
          <w:color w:val="000000" w:themeColor="text1"/>
          <w:sz w:val="21"/>
          <w:szCs w:val="21"/>
        </w:rPr>
        <w:t>(1), 65–76.</w:t>
      </w:r>
    </w:p>
    <w:p w14:paraId="76D68C7C"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Wolf, M.A., Kupfer, T., Baitz, M., &amp; Eyerer, P. (2001). Life Cycle Sustainability-R&amp;D of biosource based polymers. </w:t>
      </w:r>
      <w:r w:rsidRPr="007B202F">
        <w:rPr>
          <w:i/>
          <w:iCs/>
          <w:color w:val="000000" w:themeColor="text1"/>
          <w:sz w:val="21"/>
          <w:szCs w:val="21"/>
        </w:rPr>
        <w:t>Journal of Advanced Science</w:t>
      </w:r>
      <w:r w:rsidRPr="007B202F">
        <w:rPr>
          <w:color w:val="000000" w:themeColor="text1"/>
          <w:sz w:val="21"/>
          <w:szCs w:val="21"/>
        </w:rPr>
        <w:t xml:space="preserve">, </w:t>
      </w:r>
      <w:r w:rsidRPr="007B202F">
        <w:rPr>
          <w:i/>
          <w:iCs/>
          <w:color w:val="000000" w:themeColor="text1"/>
          <w:sz w:val="21"/>
          <w:szCs w:val="21"/>
        </w:rPr>
        <w:t>13</w:t>
      </w:r>
      <w:r w:rsidRPr="007B202F">
        <w:rPr>
          <w:color w:val="000000" w:themeColor="text1"/>
          <w:sz w:val="21"/>
          <w:szCs w:val="21"/>
        </w:rPr>
        <w:t xml:space="preserve">(3), 121–124. </w:t>
      </w:r>
      <w:hyperlink r:id="rId168" w:history="1">
        <w:r w:rsidRPr="007B202F">
          <w:rPr>
            <w:rStyle w:val="Hyperlink"/>
            <w:rFonts w:eastAsiaTheme="majorEastAsia"/>
            <w:color w:val="000000" w:themeColor="text1"/>
            <w:sz w:val="21"/>
            <w:szCs w:val="21"/>
            <w:u w:val="none"/>
          </w:rPr>
          <w:t>https://doi.org/10.2978/jsas.13.121</w:t>
        </w:r>
      </w:hyperlink>
    </w:p>
    <w:p w14:paraId="1FD86D3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Woodcraft, S. (2012). Social Sustainability and New Communities: Moving from Concept to Practice. </w:t>
      </w:r>
      <w:r w:rsidRPr="007B202F">
        <w:rPr>
          <w:i/>
          <w:iCs/>
          <w:color w:val="000000" w:themeColor="text1"/>
          <w:sz w:val="21"/>
          <w:szCs w:val="21"/>
        </w:rPr>
        <w:t>Procedia - Social and Behavioral Sciences</w:t>
      </w:r>
      <w:r w:rsidRPr="007B202F">
        <w:rPr>
          <w:color w:val="000000" w:themeColor="text1"/>
          <w:sz w:val="21"/>
          <w:szCs w:val="21"/>
        </w:rPr>
        <w:t xml:space="preserve">, </w:t>
      </w:r>
      <w:r w:rsidRPr="007B202F">
        <w:rPr>
          <w:i/>
          <w:iCs/>
          <w:color w:val="000000" w:themeColor="text1"/>
          <w:sz w:val="21"/>
          <w:szCs w:val="21"/>
        </w:rPr>
        <w:t>68</w:t>
      </w:r>
      <w:r w:rsidRPr="007B202F">
        <w:rPr>
          <w:color w:val="000000" w:themeColor="text1"/>
          <w:sz w:val="21"/>
          <w:szCs w:val="21"/>
        </w:rPr>
        <w:t xml:space="preserve">(C), 29–42. </w:t>
      </w:r>
      <w:hyperlink r:id="rId169" w:history="1">
        <w:r w:rsidRPr="007B202F">
          <w:rPr>
            <w:rStyle w:val="Hyperlink"/>
            <w:rFonts w:eastAsiaTheme="majorEastAsia"/>
            <w:color w:val="000000" w:themeColor="text1"/>
            <w:sz w:val="21"/>
            <w:szCs w:val="21"/>
            <w:u w:val="none"/>
          </w:rPr>
          <w:t>https://doi.org/10.1016/j.sbspro.2012.12.204</w:t>
        </w:r>
      </w:hyperlink>
    </w:p>
    <w:p w14:paraId="4CE23CFB" w14:textId="77777777" w:rsidR="007B202F" w:rsidRPr="007B202F" w:rsidRDefault="007B202F" w:rsidP="007B202F">
      <w:pPr>
        <w:spacing w:line="276" w:lineRule="auto"/>
        <w:ind w:left="450" w:hanging="480"/>
        <w:rPr>
          <w:rStyle w:val="Hyperlink"/>
          <w:rFonts w:eastAsiaTheme="majorEastAsia"/>
          <w:color w:val="000000" w:themeColor="text1"/>
          <w:sz w:val="21"/>
          <w:szCs w:val="21"/>
          <w:u w:val="none"/>
        </w:rPr>
      </w:pPr>
      <w:r w:rsidRPr="007B202F">
        <w:rPr>
          <w:sz w:val="21"/>
          <w:szCs w:val="21"/>
        </w:rPr>
        <w:t>World Business Council for Sustainable Development. (2016). Social Life Cycle Metrics for Chemical Products:  A guideline by the chemical sector to assess and report on the social impact of chemical products, based on a life cycle approach. Retrieved from https://docs.wbcsd.org/2016/11/Social_Metrics_Report.pdf</w:t>
      </w:r>
    </w:p>
    <w:p w14:paraId="1E4A41E7"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World Commission on Environment and Development. (1987). </w:t>
      </w:r>
      <w:r w:rsidRPr="007B202F">
        <w:rPr>
          <w:i/>
          <w:iCs/>
          <w:color w:val="000000" w:themeColor="text1"/>
          <w:sz w:val="21"/>
          <w:szCs w:val="21"/>
        </w:rPr>
        <w:t>Our Common Future</w:t>
      </w:r>
      <w:r w:rsidRPr="007B202F">
        <w:rPr>
          <w:color w:val="000000" w:themeColor="text1"/>
          <w:sz w:val="21"/>
          <w:szCs w:val="21"/>
        </w:rPr>
        <w:t>. Oxford: Oxford University Press.</w:t>
      </w:r>
    </w:p>
    <w:p w14:paraId="21CEF0C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World Health Organization. (2006). </w:t>
      </w:r>
      <w:r w:rsidRPr="007B202F">
        <w:rPr>
          <w:i/>
          <w:iCs/>
          <w:color w:val="000000" w:themeColor="text1"/>
          <w:sz w:val="21"/>
          <w:szCs w:val="21"/>
        </w:rPr>
        <w:t>Constitution of the World Health Organization</w:t>
      </w:r>
      <w:r w:rsidRPr="007B202F">
        <w:rPr>
          <w:color w:val="000000" w:themeColor="text1"/>
          <w:sz w:val="21"/>
          <w:szCs w:val="21"/>
        </w:rPr>
        <w:t xml:space="preserve">. Retrieved from World Health Organization website: </w:t>
      </w:r>
      <w:hyperlink r:id="rId170" w:history="1">
        <w:r w:rsidRPr="007B202F">
          <w:rPr>
            <w:rStyle w:val="Hyperlink"/>
            <w:rFonts w:eastAsiaTheme="majorEastAsia"/>
            <w:color w:val="000000" w:themeColor="text1"/>
            <w:sz w:val="21"/>
            <w:szCs w:val="21"/>
            <w:u w:val="none"/>
          </w:rPr>
          <w:t>https://www.who.int/governance/eb/who_constitution_en.pdf</w:t>
        </w:r>
      </w:hyperlink>
    </w:p>
    <w:p w14:paraId="1AF8663A"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Wu, R., Yang, D., &amp; Chen, J. (2014). Social Life Cycle Assessment Revisited. </w:t>
      </w:r>
      <w:r w:rsidRPr="007B202F">
        <w:rPr>
          <w:i/>
          <w:iCs/>
          <w:color w:val="000000" w:themeColor="text1"/>
          <w:sz w:val="21"/>
          <w:szCs w:val="21"/>
        </w:rPr>
        <w:t>Sustainability</w:t>
      </w:r>
      <w:r w:rsidRPr="007B202F">
        <w:rPr>
          <w:color w:val="000000" w:themeColor="text1"/>
          <w:sz w:val="21"/>
          <w:szCs w:val="21"/>
        </w:rPr>
        <w:t xml:space="preserve">, </w:t>
      </w:r>
      <w:r w:rsidRPr="007B202F">
        <w:rPr>
          <w:i/>
          <w:iCs/>
          <w:color w:val="000000" w:themeColor="text1"/>
          <w:sz w:val="21"/>
          <w:szCs w:val="21"/>
        </w:rPr>
        <w:t>6</w:t>
      </w:r>
      <w:r w:rsidRPr="007B202F">
        <w:rPr>
          <w:color w:val="000000" w:themeColor="text1"/>
          <w:sz w:val="21"/>
          <w:szCs w:val="21"/>
        </w:rPr>
        <w:t xml:space="preserve">(7), 4200–4226. </w:t>
      </w:r>
      <w:hyperlink r:id="rId171" w:history="1">
        <w:r w:rsidRPr="007B202F">
          <w:rPr>
            <w:rStyle w:val="Hyperlink"/>
            <w:rFonts w:eastAsiaTheme="majorEastAsia"/>
            <w:color w:val="000000" w:themeColor="text1"/>
            <w:sz w:val="21"/>
            <w:szCs w:val="21"/>
            <w:u w:val="none"/>
          </w:rPr>
          <w:t>https://doi.org/10.3390/su6074200</w:t>
        </w:r>
      </w:hyperlink>
    </w:p>
    <w:p w14:paraId="467687A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Wu, R., Chen, J., Apul, D., Fan, P., Yan, Y., Fan, Y., &amp; Zhou, P. (2015). Causality in social life cycle impact assessment (SLCIA).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20</w:t>
      </w:r>
      <w:r w:rsidRPr="007B202F">
        <w:rPr>
          <w:color w:val="000000" w:themeColor="text1"/>
          <w:sz w:val="21"/>
          <w:szCs w:val="21"/>
        </w:rPr>
        <w:t xml:space="preserve">(9), 1312. </w:t>
      </w:r>
      <w:hyperlink r:id="rId172" w:history="1">
        <w:r w:rsidRPr="007B202F">
          <w:rPr>
            <w:rStyle w:val="Hyperlink"/>
            <w:rFonts w:eastAsiaTheme="majorEastAsia"/>
            <w:color w:val="000000" w:themeColor="text1"/>
            <w:sz w:val="21"/>
            <w:szCs w:val="21"/>
            <w:u w:val="none"/>
          </w:rPr>
          <w:t>https://doi.org/10.1007/s11367-015-0915-6</w:t>
        </w:r>
      </w:hyperlink>
    </w:p>
    <w:p w14:paraId="4C3FD210"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Xevgenos, D., Kutka, D., &amp; Wabitsch, V. V. (2019, February). ZERO BRINE: Circular economy approach to industrial wastewater. </w:t>
      </w:r>
      <w:r w:rsidRPr="007B202F">
        <w:rPr>
          <w:i/>
          <w:iCs/>
          <w:color w:val="000000" w:themeColor="text1"/>
          <w:sz w:val="21"/>
          <w:szCs w:val="21"/>
        </w:rPr>
        <w:t>World Water Magazine</w:t>
      </w:r>
      <w:r w:rsidRPr="007B202F">
        <w:rPr>
          <w:color w:val="000000" w:themeColor="text1"/>
          <w:sz w:val="21"/>
          <w:szCs w:val="21"/>
        </w:rPr>
        <w:t xml:space="preserve">, </w:t>
      </w:r>
      <w:r w:rsidRPr="007B202F">
        <w:rPr>
          <w:i/>
          <w:iCs/>
          <w:color w:val="000000" w:themeColor="text1"/>
          <w:sz w:val="21"/>
          <w:szCs w:val="21"/>
        </w:rPr>
        <w:t>42</w:t>
      </w:r>
      <w:r w:rsidRPr="007B202F">
        <w:rPr>
          <w:color w:val="000000" w:themeColor="text1"/>
          <w:sz w:val="21"/>
          <w:szCs w:val="21"/>
        </w:rPr>
        <w:t>(1), 16–17.</w:t>
      </w:r>
    </w:p>
    <w:p w14:paraId="476A7DF6"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Zamagni, A., Amerighi, O., &amp; Buttol, P. (2011). Strengths or bias in social LCA?(Editorial).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16</w:t>
      </w:r>
      <w:r w:rsidRPr="007B202F">
        <w:rPr>
          <w:color w:val="000000" w:themeColor="text1"/>
          <w:sz w:val="21"/>
          <w:szCs w:val="21"/>
        </w:rPr>
        <w:t xml:space="preserve">(7), 596. </w:t>
      </w:r>
      <w:hyperlink r:id="rId173" w:history="1">
        <w:r w:rsidRPr="007B202F">
          <w:rPr>
            <w:rStyle w:val="Hyperlink"/>
            <w:rFonts w:eastAsiaTheme="majorEastAsia"/>
            <w:color w:val="000000" w:themeColor="text1"/>
            <w:sz w:val="21"/>
            <w:szCs w:val="21"/>
            <w:u w:val="none"/>
          </w:rPr>
          <w:t>https://doi.org/10.1007/s11367-011-0309-3</w:t>
        </w:r>
      </w:hyperlink>
    </w:p>
    <w:p w14:paraId="5B6F3183"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Zamani, B. (2016). </w:t>
      </w:r>
      <w:r w:rsidRPr="007B202F">
        <w:rPr>
          <w:i/>
          <w:iCs/>
          <w:color w:val="000000" w:themeColor="text1"/>
          <w:sz w:val="21"/>
          <w:szCs w:val="21"/>
        </w:rPr>
        <w:t>The challenges of fast fashion: Environmental and social LCA of Swedish clothing consumption</w:t>
      </w:r>
      <w:r w:rsidRPr="007B202F">
        <w:rPr>
          <w:color w:val="000000" w:themeColor="text1"/>
          <w:sz w:val="21"/>
          <w:szCs w:val="21"/>
        </w:rPr>
        <w:t xml:space="preserve"> (Chalmers University of Technology). Retrieved from </w:t>
      </w:r>
      <w:hyperlink r:id="rId174" w:history="1">
        <w:r w:rsidRPr="007B202F">
          <w:rPr>
            <w:rStyle w:val="Hyperlink"/>
            <w:rFonts w:eastAsiaTheme="majorEastAsia"/>
            <w:color w:val="000000" w:themeColor="text1"/>
            <w:sz w:val="21"/>
            <w:szCs w:val="21"/>
            <w:u w:val="none"/>
          </w:rPr>
          <w:t>http://publications.lib.chalmers.se/records/fulltext/236913/236913.pdf</w:t>
        </w:r>
      </w:hyperlink>
    </w:p>
    <w:p w14:paraId="53CB650D"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Zamani, B., Sandin, G., Svanström, M., &amp; Peters, G. (2018). Hotspot identification in the clothing industry using social life cycle assessment—Opportunities and challenges of input-output modelling.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(3), 536–546. </w:t>
      </w:r>
      <w:hyperlink r:id="rId175" w:history="1">
        <w:r w:rsidRPr="007B202F">
          <w:rPr>
            <w:rStyle w:val="Hyperlink"/>
            <w:rFonts w:eastAsiaTheme="majorEastAsia"/>
            <w:color w:val="000000" w:themeColor="text1"/>
            <w:sz w:val="21"/>
            <w:szCs w:val="21"/>
            <w:u w:val="none"/>
          </w:rPr>
          <w:t>https://doi.org/10.1007/s11367-016-1113-x</w:t>
        </w:r>
      </w:hyperlink>
    </w:p>
    <w:p w14:paraId="3CF0843B"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Zanchi, L., Delogu, M., Zamagni, A., &amp; Pierini, M. (2018). Analysis of the main elements affecting social LCA applications: Challenges for the automotive sector. </w:t>
      </w:r>
      <w:r w:rsidRPr="007B202F">
        <w:rPr>
          <w:i/>
          <w:iCs/>
          <w:color w:val="000000" w:themeColor="text1"/>
          <w:sz w:val="21"/>
          <w:szCs w:val="21"/>
        </w:rPr>
        <w:t>The International Journal of Life Cycle Assessment</w:t>
      </w:r>
      <w:r w:rsidRPr="007B202F">
        <w:rPr>
          <w:color w:val="000000" w:themeColor="text1"/>
          <w:sz w:val="21"/>
          <w:szCs w:val="21"/>
        </w:rPr>
        <w:t xml:space="preserve">, </w:t>
      </w:r>
      <w:r w:rsidRPr="007B202F">
        <w:rPr>
          <w:i/>
          <w:iCs/>
          <w:color w:val="000000" w:themeColor="text1"/>
          <w:sz w:val="21"/>
          <w:szCs w:val="21"/>
        </w:rPr>
        <w:t>23</w:t>
      </w:r>
      <w:r w:rsidRPr="007B202F">
        <w:rPr>
          <w:color w:val="000000" w:themeColor="text1"/>
          <w:sz w:val="21"/>
          <w:szCs w:val="21"/>
        </w:rPr>
        <w:t xml:space="preserve">(3), 519–535. </w:t>
      </w:r>
      <w:hyperlink r:id="rId176" w:history="1">
        <w:r w:rsidRPr="007B202F">
          <w:rPr>
            <w:rStyle w:val="Hyperlink"/>
            <w:rFonts w:eastAsiaTheme="majorEastAsia"/>
            <w:color w:val="000000" w:themeColor="text1"/>
            <w:sz w:val="21"/>
            <w:szCs w:val="21"/>
            <w:u w:val="none"/>
          </w:rPr>
          <w:t>https://doi.org/10.1007/s11367-016-1176-8</w:t>
        </w:r>
      </w:hyperlink>
    </w:p>
    <w:p w14:paraId="720DA379"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t xml:space="preserve">ZERO BRINE. (2017). </w:t>
      </w:r>
      <w:r w:rsidRPr="007B202F">
        <w:rPr>
          <w:i/>
          <w:iCs/>
          <w:color w:val="000000" w:themeColor="text1"/>
          <w:sz w:val="21"/>
          <w:szCs w:val="21"/>
        </w:rPr>
        <w:t>Grant Agreement</w:t>
      </w:r>
      <w:r w:rsidRPr="007B202F">
        <w:rPr>
          <w:color w:val="000000" w:themeColor="text1"/>
          <w:sz w:val="21"/>
          <w:szCs w:val="21"/>
        </w:rPr>
        <w:t xml:space="preserve"> (No. 730390). European Commission.</w:t>
      </w:r>
    </w:p>
    <w:p w14:paraId="10454335" w14:textId="77777777" w:rsidR="007B202F" w:rsidRPr="007B202F" w:rsidRDefault="007B202F" w:rsidP="007B202F">
      <w:pPr>
        <w:spacing w:line="276" w:lineRule="auto"/>
        <w:ind w:left="450" w:hanging="480"/>
        <w:rPr>
          <w:color w:val="000000" w:themeColor="text1"/>
          <w:sz w:val="21"/>
          <w:szCs w:val="21"/>
        </w:rPr>
      </w:pPr>
      <w:r w:rsidRPr="007B202F">
        <w:rPr>
          <w:color w:val="000000" w:themeColor="text1"/>
          <w:sz w:val="21"/>
          <w:szCs w:val="21"/>
        </w:rPr>
        <w:lastRenderedPageBreak/>
        <w:t xml:space="preserve">Zortea, R. B., Maciel, V. G., &amp; Passuello, A. (2018). Sustainability assessment of soybean production in Southern Brazil: A life cycle approach. </w:t>
      </w:r>
      <w:r w:rsidRPr="007B202F">
        <w:rPr>
          <w:i/>
          <w:iCs/>
          <w:color w:val="000000" w:themeColor="text1"/>
          <w:sz w:val="21"/>
          <w:szCs w:val="21"/>
        </w:rPr>
        <w:t>Sustainable Production and Consumption</w:t>
      </w:r>
      <w:r w:rsidRPr="007B202F">
        <w:rPr>
          <w:color w:val="000000" w:themeColor="text1"/>
          <w:sz w:val="21"/>
          <w:szCs w:val="21"/>
        </w:rPr>
        <w:t xml:space="preserve">, </w:t>
      </w:r>
      <w:r w:rsidRPr="007B202F">
        <w:rPr>
          <w:i/>
          <w:iCs/>
          <w:color w:val="000000" w:themeColor="text1"/>
          <w:sz w:val="21"/>
          <w:szCs w:val="21"/>
        </w:rPr>
        <w:t>13</w:t>
      </w:r>
      <w:r w:rsidRPr="007B202F">
        <w:rPr>
          <w:color w:val="000000" w:themeColor="text1"/>
          <w:sz w:val="21"/>
          <w:szCs w:val="21"/>
        </w:rPr>
        <w:t xml:space="preserve">, 102–112. </w:t>
      </w:r>
      <w:hyperlink r:id="rId177" w:history="1">
        <w:r w:rsidRPr="007B202F">
          <w:rPr>
            <w:rStyle w:val="Hyperlink"/>
            <w:rFonts w:eastAsiaTheme="majorEastAsia"/>
            <w:color w:val="000000" w:themeColor="text1"/>
            <w:sz w:val="21"/>
            <w:szCs w:val="21"/>
            <w:u w:val="none"/>
          </w:rPr>
          <w:t>https://doi.org/10.1016/j.spc.2017.11.002</w:t>
        </w:r>
      </w:hyperlink>
    </w:p>
    <w:p w14:paraId="0CD8EC2F" w14:textId="77777777" w:rsidR="00FF4603" w:rsidRPr="008F6A67" w:rsidRDefault="00FF4603" w:rsidP="00FF4603"/>
    <w:p w14:paraId="0A56880B" w14:textId="77777777" w:rsidR="00C450EC" w:rsidRPr="008F6A67" w:rsidRDefault="00C450EC" w:rsidP="00C450EC"/>
    <w:p w14:paraId="754E8060" w14:textId="6CC7170A" w:rsidR="004E6F42" w:rsidRPr="008F6A67" w:rsidRDefault="00650D6E" w:rsidP="004E6F42">
      <w:pPr>
        <w:autoSpaceDE w:val="0"/>
        <w:autoSpaceDN w:val="0"/>
        <w:adjustRightInd w:val="0"/>
        <w:spacing w:line="276" w:lineRule="auto"/>
        <w:jc w:val="both"/>
        <w:rPr>
          <w:color w:val="000000" w:themeColor="text1"/>
          <w:sz w:val="22"/>
          <w:szCs w:val="22"/>
        </w:rPr>
      </w:pPr>
      <w:r w:rsidRPr="008F6A67">
        <w:rPr>
          <w:color w:val="000000" w:themeColor="text1"/>
          <w:sz w:val="22"/>
          <w:szCs w:val="22"/>
        </w:rPr>
        <w:tab/>
      </w:r>
    </w:p>
    <w:p w14:paraId="631E0734" w14:textId="7E1C3CDE" w:rsidR="00650D6E" w:rsidRPr="008F6A67" w:rsidRDefault="00650D6E" w:rsidP="00156149">
      <w:pPr>
        <w:pStyle w:val="Pre-WritingTitle"/>
        <w:tabs>
          <w:tab w:val="left" w:pos="240"/>
        </w:tabs>
        <w:spacing w:line="276" w:lineRule="auto"/>
        <w:rPr>
          <w:lang w:val="en-US"/>
        </w:rPr>
        <w:sectPr w:rsidR="00650D6E" w:rsidRPr="008F6A67" w:rsidSect="00FA2C6D">
          <w:pgSz w:w="11899" w:h="16838"/>
          <w:pgMar w:top="1440" w:right="1440" w:bottom="1440" w:left="1440" w:header="709" w:footer="709" w:gutter="0"/>
          <w:cols w:space="708"/>
          <w:docGrid w:linePitch="326"/>
        </w:sectPr>
      </w:pPr>
    </w:p>
    <w:p w14:paraId="27C7642B" w14:textId="318A3BA4" w:rsidR="00BB1EE9" w:rsidRDefault="003A49B7" w:rsidP="00BB1EE9">
      <w:pPr>
        <w:pStyle w:val="Pre-WritingTitle"/>
        <w:spacing w:line="276" w:lineRule="auto"/>
        <w:jc w:val="center"/>
        <w:rPr>
          <w:rFonts w:ascii="Times New Roman" w:hAnsi="Times New Roman" w:cs="Times New Roman"/>
          <w:lang w:val="en-US"/>
        </w:rPr>
      </w:pPr>
      <w:bookmarkStart w:id="423" w:name="_Toc16598701"/>
      <w:bookmarkStart w:id="424" w:name="_Toc17532855"/>
      <w:r w:rsidRPr="008F6A67">
        <w:rPr>
          <w:rFonts w:ascii="Times New Roman" w:hAnsi="Times New Roman" w:cs="Times New Roman"/>
          <w:lang w:val="en-US"/>
        </w:rPr>
        <w:lastRenderedPageBreak/>
        <w:t>Appendices</w:t>
      </w:r>
      <w:bookmarkEnd w:id="422"/>
      <w:bookmarkEnd w:id="423"/>
      <w:bookmarkEnd w:id="424"/>
    </w:p>
    <w:p w14:paraId="1F1EDAD9" w14:textId="77777777" w:rsidR="00FF4603" w:rsidRPr="008F6A67" w:rsidRDefault="00FF4603" w:rsidP="00FF4603"/>
    <w:p w14:paraId="5F0BC3A2" w14:textId="12B2C31F" w:rsidR="00AD46D2" w:rsidRPr="008F6A67" w:rsidRDefault="00BB1EE9" w:rsidP="0018428F">
      <w:pPr>
        <w:pStyle w:val="Heading2"/>
        <w:spacing w:line="276" w:lineRule="auto"/>
        <w:rPr>
          <w:rFonts w:ascii="Times New Roman" w:hAnsi="Times New Roman" w:cs="Times New Roman"/>
          <w:color w:val="00B0F0"/>
          <w:sz w:val="28"/>
          <w:szCs w:val="28"/>
        </w:rPr>
      </w:pPr>
      <w:bookmarkStart w:id="425" w:name="_Ref13042852"/>
      <w:bookmarkStart w:id="426" w:name="_Toc16598704"/>
      <w:bookmarkStart w:id="427" w:name="_Toc17532856"/>
      <w:r w:rsidRPr="008F6A67">
        <w:rPr>
          <w:rFonts w:ascii="Times New Roman" w:hAnsi="Times New Roman" w:cs="Times New Roman"/>
          <w:color w:val="000000" w:themeColor="text1"/>
          <w:sz w:val="28"/>
          <w:szCs w:val="28"/>
        </w:rPr>
        <w:t>A</w:t>
      </w:r>
      <w:r w:rsidR="00AD46D2" w:rsidRPr="008F6A67">
        <w:rPr>
          <w:rFonts w:ascii="Times New Roman" w:hAnsi="Times New Roman" w:cs="Times New Roman"/>
          <w:color w:val="000000" w:themeColor="text1"/>
          <w:sz w:val="28"/>
          <w:szCs w:val="28"/>
        </w:rPr>
        <w:t>ppendix A</w:t>
      </w:r>
      <w:r w:rsidR="00AD46D2" w:rsidRPr="008F6A67">
        <w:rPr>
          <w:rFonts w:ascii="Times New Roman" w:hAnsi="Times New Roman" w:cs="Times New Roman"/>
          <w:color w:val="000000" w:themeColor="text1"/>
          <w:sz w:val="28"/>
          <w:szCs w:val="28"/>
          <w:lang w:eastAsia="nl-NL"/>
        </w:rPr>
        <w:t xml:space="preserve">. </w:t>
      </w:r>
      <w:bookmarkEnd w:id="425"/>
      <w:bookmarkEnd w:id="426"/>
      <w:r w:rsidRPr="008F6A67">
        <w:rPr>
          <w:rFonts w:ascii="Times New Roman" w:hAnsi="Times New Roman" w:cs="Times New Roman"/>
          <w:color w:val="00B0F0"/>
          <w:sz w:val="28"/>
          <w:szCs w:val="28"/>
        </w:rPr>
        <w:t>Subcategory Assessment Method Scoring Examples</w:t>
      </w:r>
      <w:bookmarkEnd w:id="427"/>
    </w:p>
    <w:p w14:paraId="650F07B0" w14:textId="77777777" w:rsidR="003F2554" w:rsidRPr="003F2554" w:rsidRDefault="003F2554" w:rsidP="003F2554"/>
    <w:tbl>
      <w:tblPr>
        <w:tblStyle w:val="TableGrid"/>
        <w:tblW w:w="5000" w:type="pct"/>
        <w:tblLayout w:type="fixed"/>
        <w:tblLook w:val="04A0" w:firstRow="1" w:lastRow="0" w:firstColumn="1" w:lastColumn="0" w:noHBand="0" w:noVBand="1"/>
      </w:tblPr>
      <w:tblGrid>
        <w:gridCol w:w="1435"/>
        <w:gridCol w:w="2251"/>
        <w:gridCol w:w="2966"/>
        <w:gridCol w:w="2357"/>
      </w:tblGrid>
      <w:tr w:rsidR="006B0B9D" w:rsidRPr="008F6A67" w14:paraId="72340EAF" w14:textId="77777777" w:rsidTr="00422A1E">
        <w:trPr>
          <w:trHeight w:val="317"/>
        </w:trPr>
        <w:tc>
          <w:tcPr>
            <w:tcW w:w="796" w:type="pct"/>
            <w:vMerge w:val="restart"/>
            <w:vAlign w:val="center"/>
          </w:tcPr>
          <w:p w14:paraId="5C06A6B7" w14:textId="77777777" w:rsidR="006B0B9D" w:rsidRPr="008F6A67" w:rsidRDefault="006B0B9D" w:rsidP="000E5701">
            <w:pPr>
              <w:jc w:val="center"/>
              <w:rPr>
                <w:b/>
                <w:bCs/>
                <w:sz w:val="22"/>
                <w:szCs w:val="22"/>
              </w:rPr>
            </w:pPr>
            <w:r w:rsidRPr="008F6A67">
              <w:rPr>
                <w:b/>
                <w:bCs/>
                <w:sz w:val="22"/>
                <w:szCs w:val="22"/>
              </w:rPr>
              <w:t>Subcategory</w:t>
            </w:r>
          </w:p>
        </w:tc>
        <w:tc>
          <w:tcPr>
            <w:tcW w:w="1249" w:type="pct"/>
            <w:vAlign w:val="center"/>
          </w:tcPr>
          <w:p w14:paraId="0636A688" w14:textId="77777777" w:rsidR="006B0B9D" w:rsidRPr="008F6A67" w:rsidRDefault="006B0B9D" w:rsidP="000E5701">
            <w:pPr>
              <w:jc w:val="center"/>
              <w:rPr>
                <w:b/>
                <w:bCs/>
                <w:sz w:val="22"/>
                <w:szCs w:val="22"/>
              </w:rPr>
            </w:pPr>
            <w:r w:rsidRPr="008F6A67">
              <w:rPr>
                <w:b/>
                <w:bCs/>
                <w:sz w:val="22"/>
                <w:szCs w:val="22"/>
              </w:rPr>
              <w:t>Basic requirement is fulfilled</w:t>
            </w:r>
          </w:p>
        </w:tc>
        <w:tc>
          <w:tcPr>
            <w:tcW w:w="2954" w:type="pct"/>
            <w:gridSpan w:val="2"/>
            <w:vAlign w:val="center"/>
          </w:tcPr>
          <w:p w14:paraId="799F6008" w14:textId="77777777" w:rsidR="006B0B9D" w:rsidRPr="008F6A67" w:rsidRDefault="006B0B9D" w:rsidP="000E5701">
            <w:pPr>
              <w:jc w:val="center"/>
              <w:rPr>
                <w:b/>
                <w:bCs/>
                <w:sz w:val="22"/>
                <w:szCs w:val="22"/>
              </w:rPr>
            </w:pPr>
            <w:r w:rsidRPr="008F6A67">
              <w:rPr>
                <w:b/>
                <w:bCs/>
                <w:sz w:val="22"/>
                <w:szCs w:val="22"/>
              </w:rPr>
              <w:t>Basic Requirements not fulfilled</w:t>
            </w:r>
          </w:p>
        </w:tc>
      </w:tr>
      <w:tr w:rsidR="006B0B9D" w:rsidRPr="008F6A67" w14:paraId="425D1AA6" w14:textId="77777777" w:rsidTr="00422A1E">
        <w:trPr>
          <w:trHeight w:val="317"/>
        </w:trPr>
        <w:tc>
          <w:tcPr>
            <w:tcW w:w="796" w:type="pct"/>
            <w:vMerge/>
            <w:vAlign w:val="center"/>
          </w:tcPr>
          <w:p w14:paraId="52245279" w14:textId="77777777" w:rsidR="006B0B9D" w:rsidRPr="008F6A67" w:rsidRDefault="006B0B9D" w:rsidP="000E5701">
            <w:pPr>
              <w:jc w:val="center"/>
              <w:rPr>
                <w:b/>
                <w:bCs/>
                <w:sz w:val="22"/>
                <w:szCs w:val="22"/>
              </w:rPr>
            </w:pPr>
          </w:p>
        </w:tc>
        <w:tc>
          <w:tcPr>
            <w:tcW w:w="1249" w:type="pct"/>
            <w:vAlign w:val="center"/>
          </w:tcPr>
          <w:p w14:paraId="567CD262" w14:textId="77777777" w:rsidR="006B0B9D" w:rsidRPr="008F6A67" w:rsidRDefault="006B0B9D" w:rsidP="000E5701">
            <w:pPr>
              <w:jc w:val="center"/>
              <w:rPr>
                <w:b/>
                <w:bCs/>
                <w:sz w:val="22"/>
                <w:szCs w:val="22"/>
              </w:rPr>
            </w:pPr>
            <w:r w:rsidRPr="008F6A67">
              <w:rPr>
                <w:b/>
                <w:bCs/>
                <w:sz w:val="22"/>
                <w:szCs w:val="22"/>
              </w:rPr>
              <w:t>Level B</w:t>
            </w:r>
          </w:p>
        </w:tc>
        <w:tc>
          <w:tcPr>
            <w:tcW w:w="1646" w:type="pct"/>
            <w:vAlign w:val="center"/>
          </w:tcPr>
          <w:p w14:paraId="0D9FDF0F" w14:textId="77777777" w:rsidR="006B0B9D" w:rsidRPr="008F6A67" w:rsidRDefault="006B0B9D" w:rsidP="000E5701">
            <w:pPr>
              <w:jc w:val="center"/>
              <w:rPr>
                <w:b/>
                <w:bCs/>
                <w:sz w:val="22"/>
                <w:szCs w:val="22"/>
              </w:rPr>
            </w:pPr>
            <w:r w:rsidRPr="008F6A67">
              <w:rPr>
                <w:b/>
                <w:bCs/>
                <w:sz w:val="22"/>
                <w:szCs w:val="22"/>
              </w:rPr>
              <w:t>Level C</w:t>
            </w:r>
          </w:p>
        </w:tc>
        <w:tc>
          <w:tcPr>
            <w:tcW w:w="1308" w:type="pct"/>
            <w:vAlign w:val="center"/>
          </w:tcPr>
          <w:p w14:paraId="493CF3AD" w14:textId="77777777" w:rsidR="006B0B9D" w:rsidRPr="008F6A67" w:rsidRDefault="006B0B9D" w:rsidP="000E5701">
            <w:pPr>
              <w:jc w:val="center"/>
              <w:rPr>
                <w:b/>
                <w:bCs/>
                <w:sz w:val="22"/>
                <w:szCs w:val="22"/>
              </w:rPr>
            </w:pPr>
            <w:r w:rsidRPr="008F6A67">
              <w:rPr>
                <w:b/>
                <w:bCs/>
                <w:sz w:val="22"/>
                <w:szCs w:val="22"/>
              </w:rPr>
              <w:t>Level D</w:t>
            </w:r>
          </w:p>
        </w:tc>
      </w:tr>
      <w:tr w:rsidR="006B0B9D" w:rsidRPr="008F6A67" w14:paraId="0E4A17C2" w14:textId="77777777" w:rsidTr="00422A1E">
        <w:trPr>
          <w:trHeight w:val="317"/>
        </w:trPr>
        <w:tc>
          <w:tcPr>
            <w:tcW w:w="796" w:type="pct"/>
            <w:vAlign w:val="center"/>
            <w:hideMark/>
          </w:tcPr>
          <w:p w14:paraId="08D4343D" w14:textId="77777777" w:rsidR="006B0B9D" w:rsidRPr="008F6A67" w:rsidRDefault="006B0B9D" w:rsidP="00011C0F">
            <w:pPr>
              <w:jc w:val="center"/>
              <w:rPr>
                <w:sz w:val="22"/>
                <w:szCs w:val="22"/>
              </w:rPr>
            </w:pPr>
            <w:r w:rsidRPr="008F6A67">
              <w:rPr>
                <w:sz w:val="22"/>
                <w:szCs w:val="22"/>
              </w:rPr>
              <w:t>Health and Safety</w:t>
            </w:r>
          </w:p>
        </w:tc>
        <w:tc>
          <w:tcPr>
            <w:tcW w:w="1249" w:type="pct"/>
            <w:vAlign w:val="center"/>
            <w:hideMark/>
          </w:tcPr>
          <w:p w14:paraId="4FE4CB25" w14:textId="77777777" w:rsidR="006B0B9D" w:rsidRPr="008F6A67" w:rsidRDefault="006B0B9D" w:rsidP="000E5701">
            <w:pPr>
              <w:jc w:val="center"/>
              <w:rPr>
                <w:sz w:val="22"/>
                <w:szCs w:val="22"/>
              </w:rPr>
            </w:pPr>
            <w:r w:rsidRPr="008F6A67">
              <w:rPr>
                <w:sz w:val="22"/>
                <w:szCs w:val="22"/>
              </w:rPr>
              <w:t>The organization has a policy/guidelines or program related to health and safety, in compliance with ILO Conventions No.115 and No. 161</w:t>
            </w:r>
          </w:p>
        </w:tc>
        <w:tc>
          <w:tcPr>
            <w:tcW w:w="1646" w:type="pct"/>
            <w:vAlign w:val="center"/>
            <w:hideMark/>
          </w:tcPr>
          <w:p w14:paraId="1752331E" w14:textId="77777777" w:rsidR="006B0B9D" w:rsidRPr="008F6A67" w:rsidRDefault="006B0B9D" w:rsidP="000E5701">
            <w:pPr>
              <w:jc w:val="center"/>
              <w:rPr>
                <w:sz w:val="22"/>
                <w:szCs w:val="22"/>
              </w:rPr>
            </w:pPr>
            <w:r w:rsidRPr="008F6A67">
              <w:rPr>
                <w:sz w:val="22"/>
                <w:szCs w:val="22"/>
              </w:rPr>
              <w:t>Occupational accidents of the organization (rates of injuries and occupational injuries - , in compliance with ILO Conventions No.115 and No. 161 (ILOLEX 2012).) are lower than the occupational accidents of the country/sector (rates of injuries and occupational fatal injuries) where the organization is located.</w:t>
            </w:r>
          </w:p>
        </w:tc>
        <w:tc>
          <w:tcPr>
            <w:tcW w:w="1308" w:type="pct"/>
            <w:vAlign w:val="center"/>
            <w:hideMark/>
          </w:tcPr>
          <w:p w14:paraId="477FD639" w14:textId="77777777" w:rsidR="006B0B9D" w:rsidRPr="008F6A67" w:rsidRDefault="006B0B9D" w:rsidP="000E5701">
            <w:pPr>
              <w:jc w:val="center"/>
              <w:rPr>
                <w:sz w:val="22"/>
                <w:szCs w:val="22"/>
              </w:rPr>
            </w:pPr>
            <w:r w:rsidRPr="008F6A67">
              <w:rPr>
                <w:sz w:val="22"/>
                <w:szCs w:val="22"/>
              </w:rPr>
              <w:t>Occupational accidents of the organization (rates of injuries and occupational fatal injuries) are equal to or higher than the Occupational accidents of the country/sector (rates of injuries and occupational fatal injuries) where the organization is located.</w:t>
            </w:r>
          </w:p>
        </w:tc>
      </w:tr>
      <w:tr w:rsidR="006B0B9D" w:rsidRPr="008F6A67" w14:paraId="56FF1E16" w14:textId="77777777" w:rsidTr="00422A1E">
        <w:trPr>
          <w:trHeight w:val="317"/>
        </w:trPr>
        <w:tc>
          <w:tcPr>
            <w:tcW w:w="796" w:type="pct"/>
            <w:vAlign w:val="center"/>
            <w:hideMark/>
          </w:tcPr>
          <w:p w14:paraId="4B7E3927" w14:textId="77777777" w:rsidR="006B0B9D" w:rsidRPr="008F6A67" w:rsidRDefault="006B0B9D" w:rsidP="00011C0F">
            <w:pPr>
              <w:jc w:val="center"/>
              <w:rPr>
                <w:sz w:val="22"/>
                <w:szCs w:val="22"/>
              </w:rPr>
            </w:pPr>
            <w:r w:rsidRPr="008F6A67">
              <w:rPr>
                <w:sz w:val="22"/>
                <w:szCs w:val="22"/>
              </w:rPr>
              <w:t>Local employment</w:t>
            </w:r>
          </w:p>
        </w:tc>
        <w:tc>
          <w:tcPr>
            <w:tcW w:w="1249" w:type="pct"/>
            <w:vAlign w:val="center"/>
            <w:hideMark/>
          </w:tcPr>
          <w:p w14:paraId="4463788A" w14:textId="77777777" w:rsidR="006B0B9D" w:rsidRPr="008F6A67" w:rsidRDefault="006B0B9D" w:rsidP="000E5701">
            <w:pPr>
              <w:jc w:val="center"/>
              <w:rPr>
                <w:sz w:val="22"/>
                <w:szCs w:val="22"/>
              </w:rPr>
            </w:pPr>
            <w:r w:rsidRPr="008F6A67">
              <w:rPr>
                <w:sz w:val="22"/>
                <w:szCs w:val="22"/>
              </w:rPr>
              <w:t>There is evidence of equal employment opportunities for local workers (UNEP/SETAC 2009).</w:t>
            </w:r>
          </w:p>
        </w:tc>
        <w:tc>
          <w:tcPr>
            <w:tcW w:w="1646" w:type="pct"/>
            <w:vAlign w:val="center"/>
            <w:hideMark/>
          </w:tcPr>
          <w:p w14:paraId="37142B23" w14:textId="77777777" w:rsidR="006B0B9D" w:rsidRPr="008F6A67" w:rsidRDefault="006B0B9D" w:rsidP="000E5701">
            <w:pPr>
              <w:jc w:val="center"/>
              <w:rPr>
                <w:sz w:val="22"/>
                <w:szCs w:val="22"/>
              </w:rPr>
            </w:pPr>
            <w:r w:rsidRPr="008F6A67">
              <w:rPr>
                <w:sz w:val="22"/>
                <w:szCs w:val="22"/>
              </w:rPr>
              <w:t>The organization is located in a country with an employment to population ratio (KILM 2012) lower than 50.</w:t>
            </w:r>
          </w:p>
        </w:tc>
        <w:tc>
          <w:tcPr>
            <w:tcW w:w="1308" w:type="pct"/>
            <w:vAlign w:val="center"/>
            <w:hideMark/>
          </w:tcPr>
          <w:p w14:paraId="1BC7B1DD" w14:textId="77777777" w:rsidR="006B0B9D" w:rsidRPr="008F6A67" w:rsidRDefault="006B0B9D" w:rsidP="000E5701">
            <w:pPr>
              <w:jc w:val="center"/>
              <w:rPr>
                <w:sz w:val="22"/>
                <w:szCs w:val="22"/>
              </w:rPr>
            </w:pPr>
            <w:r w:rsidRPr="008F6A67">
              <w:rPr>
                <w:sz w:val="22"/>
                <w:szCs w:val="22"/>
              </w:rPr>
              <w:t>The organization is located in a country with an employment to population ratio (KILM 2012) equal or higher than 50.</w:t>
            </w:r>
          </w:p>
        </w:tc>
      </w:tr>
    </w:tbl>
    <w:p w14:paraId="491C5871" w14:textId="77777777" w:rsidR="006B0B9D" w:rsidRPr="008F6A67" w:rsidRDefault="006B0B9D" w:rsidP="0018428F">
      <w:pPr>
        <w:spacing w:line="276" w:lineRule="auto"/>
      </w:pPr>
    </w:p>
    <w:p w14:paraId="40816323" w14:textId="3EC50D75" w:rsidR="00593100" w:rsidRPr="008F6A67" w:rsidRDefault="00593100" w:rsidP="0018428F">
      <w:pPr>
        <w:spacing w:line="276" w:lineRule="auto"/>
      </w:pPr>
    </w:p>
    <w:p w14:paraId="354655D9" w14:textId="77777777" w:rsidR="00AD46D2" w:rsidRPr="008F6A67" w:rsidRDefault="00AD46D2" w:rsidP="0018428F">
      <w:pPr>
        <w:spacing w:line="276" w:lineRule="auto"/>
        <w:rPr>
          <w:b/>
          <w:bCs/>
          <w:color w:val="000000" w:themeColor="text1"/>
          <w:sz w:val="28"/>
          <w:szCs w:val="28"/>
          <w:u w:val="single"/>
        </w:rPr>
      </w:pPr>
    </w:p>
    <w:p w14:paraId="3ACE2673" w14:textId="77777777" w:rsidR="005B62B8" w:rsidRPr="008F6A67" w:rsidRDefault="005B62B8" w:rsidP="0018428F">
      <w:pPr>
        <w:spacing w:line="276" w:lineRule="auto"/>
        <w:rPr>
          <w:rFonts w:eastAsiaTheme="majorEastAsia"/>
          <w:color w:val="000000" w:themeColor="text1"/>
          <w:sz w:val="28"/>
          <w:szCs w:val="28"/>
        </w:rPr>
      </w:pPr>
      <w:bookmarkStart w:id="428" w:name="_Ref13042942"/>
      <w:r w:rsidRPr="008F6A67">
        <w:rPr>
          <w:color w:val="000000" w:themeColor="text1"/>
          <w:sz w:val="28"/>
          <w:szCs w:val="28"/>
        </w:rPr>
        <w:br w:type="page"/>
      </w:r>
    </w:p>
    <w:p w14:paraId="66282712" w14:textId="226293D5" w:rsidR="00FF5820" w:rsidRPr="008F6A67" w:rsidRDefault="00FF5820" w:rsidP="0018428F">
      <w:pPr>
        <w:pStyle w:val="Heading2"/>
        <w:spacing w:line="276" w:lineRule="auto"/>
        <w:rPr>
          <w:rFonts w:ascii="Times New Roman" w:hAnsi="Times New Roman" w:cs="Times New Roman"/>
          <w:color w:val="00B0F0"/>
          <w:sz w:val="28"/>
          <w:szCs w:val="28"/>
        </w:rPr>
      </w:pPr>
      <w:bookmarkStart w:id="429" w:name="_Toc16598705"/>
      <w:bookmarkStart w:id="430" w:name="_Toc17532857"/>
      <w:r w:rsidRPr="008F6A67">
        <w:rPr>
          <w:rFonts w:ascii="Times New Roman" w:hAnsi="Times New Roman" w:cs="Times New Roman"/>
          <w:color w:val="000000" w:themeColor="text1"/>
          <w:sz w:val="28"/>
          <w:szCs w:val="28"/>
        </w:rPr>
        <w:lastRenderedPageBreak/>
        <w:t xml:space="preserve">Appendix </w:t>
      </w:r>
      <w:r w:rsidR="00AD46D2" w:rsidRPr="008F6A67">
        <w:rPr>
          <w:rFonts w:ascii="Times New Roman" w:hAnsi="Times New Roman" w:cs="Times New Roman"/>
          <w:color w:val="000000" w:themeColor="text1"/>
          <w:sz w:val="28"/>
          <w:szCs w:val="28"/>
        </w:rPr>
        <w:t>B</w:t>
      </w:r>
      <w:r w:rsidRPr="008F6A67">
        <w:rPr>
          <w:rFonts w:ascii="Times New Roman" w:hAnsi="Times New Roman" w:cs="Times New Roman"/>
          <w:color w:val="000000" w:themeColor="text1"/>
          <w:sz w:val="28"/>
          <w:szCs w:val="28"/>
          <w:lang w:eastAsia="nl-NL"/>
        </w:rPr>
        <w:t xml:space="preserve">. </w:t>
      </w:r>
      <w:r w:rsidRPr="008F6A67">
        <w:rPr>
          <w:rFonts w:ascii="Times New Roman" w:hAnsi="Times New Roman" w:cs="Times New Roman"/>
          <w:color w:val="00B0F0"/>
          <w:sz w:val="28"/>
          <w:szCs w:val="28"/>
        </w:rPr>
        <w:t>Use of Indicators from the Methodological Sheets</w:t>
      </w:r>
      <w:bookmarkEnd w:id="428"/>
      <w:bookmarkEnd w:id="429"/>
      <w:bookmarkEnd w:id="430"/>
    </w:p>
    <w:p w14:paraId="535D6EAC" w14:textId="77777777" w:rsidR="00FF5820" w:rsidRPr="008F6A67" w:rsidRDefault="00FF5820" w:rsidP="0018428F">
      <w:pPr>
        <w:spacing w:line="276" w:lineRule="auto"/>
        <w:rPr>
          <w:b/>
          <w:bCs/>
        </w:rPr>
      </w:pPr>
    </w:p>
    <w:tbl>
      <w:tblPr>
        <w:tblStyle w:val="TableGrid"/>
        <w:tblW w:w="0" w:type="auto"/>
        <w:tblLook w:val="04A0" w:firstRow="1" w:lastRow="0" w:firstColumn="1" w:lastColumn="0" w:noHBand="0" w:noVBand="1"/>
      </w:tblPr>
      <w:tblGrid>
        <w:gridCol w:w="9009"/>
      </w:tblGrid>
      <w:tr w:rsidR="00FF5820" w:rsidRPr="008F6A67" w14:paraId="7DD0DFAB" w14:textId="77777777" w:rsidTr="00FF5820">
        <w:tc>
          <w:tcPr>
            <w:tcW w:w="9009" w:type="dxa"/>
          </w:tcPr>
          <w:p w14:paraId="63E3CC58" w14:textId="46A2DCD1" w:rsidR="00FF5820" w:rsidRPr="008F6A67" w:rsidRDefault="00FF5820" w:rsidP="00A70E2F">
            <w:pPr>
              <w:jc w:val="center"/>
              <w:rPr>
                <w:sz w:val="22"/>
                <w:szCs w:val="22"/>
                <w:u w:val="single"/>
              </w:rPr>
            </w:pPr>
            <w:r w:rsidRPr="008F6A67">
              <w:rPr>
                <w:sz w:val="22"/>
                <w:szCs w:val="22"/>
                <w:u w:val="single"/>
              </w:rPr>
              <w:t>Legend:</w:t>
            </w:r>
          </w:p>
          <w:p w14:paraId="2F4F9F50" w14:textId="77777777" w:rsidR="00FF5820" w:rsidRPr="008F6A67" w:rsidRDefault="00FF5820" w:rsidP="00A70E2F">
            <w:pPr>
              <w:jc w:val="center"/>
              <w:rPr>
                <w:sz w:val="22"/>
                <w:szCs w:val="22"/>
              </w:rPr>
            </w:pPr>
            <w:r w:rsidRPr="008F6A67">
              <w:rPr>
                <w:b/>
                <w:bCs/>
                <w:sz w:val="22"/>
                <w:szCs w:val="22"/>
              </w:rPr>
              <w:t>Bold</w:t>
            </w:r>
            <w:r w:rsidRPr="008F6A67">
              <w:rPr>
                <w:sz w:val="22"/>
                <w:szCs w:val="22"/>
              </w:rPr>
              <w:t xml:space="preserve"> = basic requirement</w:t>
            </w:r>
          </w:p>
          <w:p w14:paraId="30E30FF9" w14:textId="1BA1B80D" w:rsidR="00FF5820" w:rsidRPr="008F6A67" w:rsidRDefault="00FF5820" w:rsidP="00A70E2F">
            <w:pPr>
              <w:jc w:val="center"/>
              <w:rPr>
                <w:sz w:val="22"/>
                <w:szCs w:val="22"/>
              </w:rPr>
            </w:pPr>
            <w:r w:rsidRPr="008F6A67">
              <w:rPr>
                <w:sz w:val="22"/>
                <w:szCs w:val="22"/>
                <w:highlight w:val="green"/>
              </w:rPr>
              <w:t>Green</w:t>
            </w:r>
            <w:r w:rsidRPr="008F6A67">
              <w:rPr>
                <w:sz w:val="22"/>
                <w:szCs w:val="22"/>
              </w:rPr>
              <w:t xml:space="preserve"> = Indicator from the Methodological Sheets which is kept as is for analysis</w:t>
            </w:r>
          </w:p>
          <w:p w14:paraId="18A2A533" w14:textId="77777777" w:rsidR="00FF5820" w:rsidRPr="008F6A67" w:rsidRDefault="00FF5820" w:rsidP="00A70E2F">
            <w:pPr>
              <w:jc w:val="center"/>
              <w:rPr>
                <w:sz w:val="22"/>
                <w:szCs w:val="22"/>
              </w:rPr>
            </w:pPr>
            <w:r w:rsidRPr="008F6A67">
              <w:rPr>
                <w:sz w:val="22"/>
                <w:szCs w:val="22"/>
                <w:highlight w:val="red"/>
              </w:rPr>
              <w:t>Red</w:t>
            </w:r>
            <w:r w:rsidRPr="008F6A67">
              <w:rPr>
                <w:sz w:val="22"/>
                <w:szCs w:val="22"/>
              </w:rPr>
              <w:t xml:space="preserve"> = Indicator is removed for analysis (either because no evidence could be found it because it got combined with another one)</w:t>
            </w:r>
          </w:p>
          <w:p w14:paraId="3FF31C26" w14:textId="5024AFF6" w:rsidR="00FF5820" w:rsidRPr="008F6A67" w:rsidRDefault="00FF5820" w:rsidP="00A70E2F">
            <w:pPr>
              <w:jc w:val="center"/>
              <w:rPr>
                <w:sz w:val="22"/>
                <w:szCs w:val="22"/>
              </w:rPr>
            </w:pPr>
            <w:r w:rsidRPr="008F6A67">
              <w:rPr>
                <w:sz w:val="22"/>
                <w:szCs w:val="22"/>
                <w:highlight w:val="cyan"/>
              </w:rPr>
              <w:t>Blue</w:t>
            </w:r>
            <w:r w:rsidRPr="008F6A67">
              <w:rPr>
                <w:sz w:val="22"/>
                <w:szCs w:val="22"/>
              </w:rPr>
              <w:t xml:space="preserve"> = </w:t>
            </w:r>
            <w:r w:rsidR="00BB1EE9" w:rsidRPr="008F6A67">
              <w:rPr>
                <w:sz w:val="22"/>
                <w:szCs w:val="22"/>
              </w:rPr>
              <w:t>New indicator</w:t>
            </w:r>
          </w:p>
          <w:p w14:paraId="359DB260" w14:textId="5ABB313C" w:rsidR="00FF5820" w:rsidRPr="008F6A67" w:rsidRDefault="00FF5820" w:rsidP="00A70E2F">
            <w:pPr>
              <w:jc w:val="center"/>
            </w:pPr>
            <w:r w:rsidRPr="008F6A67">
              <w:rPr>
                <w:strike/>
                <w:sz w:val="22"/>
                <w:szCs w:val="22"/>
              </w:rPr>
              <w:t>Strikethrough</w:t>
            </w:r>
            <w:r w:rsidRPr="008F6A67">
              <w:rPr>
                <w:sz w:val="22"/>
                <w:szCs w:val="22"/>
              </w:rPr>
              <w:t>: Subcategory is not analyzed in this study</w:t>
            </w:r>
          </w:p>
        </w:tc>
      </w:tr>
    </w:tbl>
    <w:p w14:paraId="7748F7CC" w14:textId="3467702C" w:rsidR="00B702CD" w:rsidRPr="008F6A67" w:rsidRDefault="00B702CD" w:rsidP="0018428F">
      <w:pPr>
        <w:spacing w:line="276" w:lineRule="auto"/>
        <w:rPr>
          <w:b/>
          <w:bCs/>
          <w:color w:val="000000" w:themeColor="text1"/>
          <w:sz w:val="28"/>
          <w:szCs w:val="28"/>
          <w:u w:val="single"/>
        </w:rPr>
      </w:pPr>
    </w:p>
    <w:tbl>
      <w:tblPr>
        <w:tblStyle w:val="TableGrid"/>
        <w:tblW w:w="11160" w:type="dxa"/>
        <w:tblInd w:w="-1085" w:type="dxa"/>
        <w:tblLayout w:type="fixed"/>
        <w:tblLook w:val="04A0" w:firstRow="1" w:lastRow="0" w:firstColumn="1" w:lastColumn="0" w:noHBand="0" w:noVBand="1"/>
      </w:tblPr>
      <w:tblGrid>
        <w:gridCol w:w="1440"/>
        <w:gridCol w:w="1890"/>
        <w:gridCol w:w="7830"/>
      </w:tblGrid>
      <w:tr w:rsidR="00FF5820" w:rsidRPr="008F6A67" w14:paraId="3C7B80B9" w14:textId="77777777" w:rsidTr="00AD46D2">
        <w:trPr>
          <w:cantSplit/>
          <w:trHeight w:val="350"/>
        </w:trPr>
        <w:tc>
          <w:tcPr>
            <w:tcW w:w="1440" w:type="dxa"/>
            <w:shd w:val="clear" w:color="auto" w:fill="E7E6E6" w:themeFill="background2"/>
            <w:vAlign w:val="center"/>
          </w:tcPr>
          <w:p w14:paraId="46D26558" w14:textId="77777777" w:rsidR="00FF5820" w:rsidRPr="008F6A67" w:rsidRDefault="00FF5820" w:rsidP="00A70E2F">
            <w:pPr>
              <w:jc w:val="center"/>
              <w:rPr>
                <w:b/>
                <w:bCs/>
                <w:sz w:val="22"/>
                <w:szCs w:val="22"/>
                <w:lang w:eastAsia="nl-NL"/>
              </w:rPr>
            </w:pPr>
            <w:r w:rsidRPr="008F6A67">
              <w:rPr>
                <w:b/>
                <w:bCs/>
                <w:sz w:val="22"/>
                <w:szCs w:val="22"/>
                <w:lang w:eastAsia="nl-NL"/>
              </w:rPr>
              <w:t>Stakeholder Categories</w:t>
            </w:r>
          </w:p>
        </w:tc>
        <w:tc>
          <w:tcPr>
            <w:tcW w:w="1890" w:type="dxa"/>
            <w:shd w:val="clear" w:color="auto" w:fill="E7E6E6" w:themeFill="background2"/>
            <w:vAlign w:val="center"/>
          </w:tcPr>
          <w:p w14:paraId="1086C84C" w14:textId="77777777" w:rsidR="00FF5820" w:rsidRPr="008F6A67" w:rsidRDefault="00FF5820" w:rsidP="00A70E2F">
            <w:pPr>
              <w:jc w:val="center"/>
              <w:rPr>
                <w:b/>
                <w:bCs/>
                <w:sz w:val="22"/>
                <w:szCs w:val="22"/>
                <w:lang w:eastAsia="nl-NL"/>
              </w:rPr>
            </w:pPr>
            <w:r w:rsidRPr="008F6A67">
              <w:rPr>
                <w:b/>
                <w:bCs/>
                <w:sz w:val="22"/>
                <w:szCs w:val="22"/>
                <w:lang w:eastAsia="nl-NL"/>
              </w:rPr>
              <w:t>Subcategories</w:t>
            </w:r>
          </w:p>
        </w:tc>
        <w:tc>
          <w:tcPr>
            <w:tcW w:w="7830" w:type="dxa"/>
            <w:shd w:val="clear" w:color="auto" w:fill="E7E6E6" w:themeFill="background2"/>
            <w:vAlign w:val="center"/>
          </w:tcPr>
          <w:p w14:paraId="1DBED198" w14:textId="77777777" w:rsidR="00FF5820" w:rsidRPr="008F6A67" w:rsidRDefault="00FF5820" w:rsidP="00A70E2F">
            <w:pPr>
              <w:jc w:val="center"/>
              <w:rPr>
                <w:b/>
                <w:bCs/>
                <w:sz w:val="22"/>
                <w:szCs w:val="22"/>
              </w:rPr>
            </w:pPr>
            <w:r w:rsidRPr="008F6A67">
              <w:rPr>
                <w:b/>
                <w:bCs/>
                <w:sz w:val="22"/>
                <w:szCs w:val="22"/>
              </w:rPr>
              <w:t>Indicators based on UNEP/SETAC Methodological Sheets</w:t>
            </w:r>
          </w:p>
        </w:tc>
      </w:tr>
      <w:tr w:rsidR="00FF5820" w:rsidRPr="008F6A67" w14:paraId="10735892" w14:textId="77777777" w:rsidTr="00FF5820">
        <w:trPr>
          <w:trHeight w:val="20"/>
        </w:trPr>
        <w:tc>
          <w:tcPr>
            <w:tcW w:w="1440" w:type="dxa"/>
            <w:vMerge w:val="restart"/>
            <w:vAlign w:val="center"/>
          </w:tcPr>
          <w:p w14:paraId="6905FE24" w14:textId="77777777" w:rsidR="00FF5820" w:rsidRPr="008F6A67" w:rsidRDefault="00FF5820" w:rsidP="00A70E2F">
            <w:pPr>
              <w:jc w:val="center"/>
              <w:rPr>
                <w:sz w:val="22"/>
                <w:szCs w:val="22"/>
                <w:lang w:eastAsia="nl-NL"/>
              </w:rPr>
            </w:pPr>
            <w:r w:rsidRPr="008F6A67">
              <w:rPr>
                <w:sz w:val="22"/>
                <w:szCs w:val="22"/>
                <w:lang w:eastAsia="nl-NL"/>
              </w:rPr>
              <w:t>Workers</w:t>
            </w:r>
          </w:p>
        </w:tc>
        <w:tc>
          <w:tcPr>
            <w:tcW w:w="1890" w:type="dxa"/>
            <w:vAlign w:val="center"/>
          </w:tcPr>
          <w:p w14:paraId="25F3891D" w14:textId="77777777" w:rsidR="00FF5820" w:rsidRPr="008F6A67" w:rsidRDefault="00FF5820" w:rsidP="00A70E2F">
            <w:pPr>
              <w:jc w:val="center"/>
              <w:rPr>
                <w:sz w:val="22"/>
                <w:szCs w:val="22"/>
                <w:lang w:eastAsia="nl-NL"/>
              </w:rPr>
            </w:pPr>
            <w:r w:rsidRPr="008F6A67">
              <w:rPr>
                <w:sz w:val="22"/>
                <w:szCs w:val="22"/>
                <w:lang w:eastAsia="nl-NL"/>
              </w:rPr>
              <w:t>Freedom of association and collective bargaining</w:t>
            </w:r>
          </w:p>
        </w:tc>
        <w:tc>
          <w:tcPr>
            <w:tcW w:w="7830" w:type="dxa"/>
          </w:tcPr>
          <w:p w14:paraId="0ADFF5CE" w14:textId="77777777" w:rsidR="00FF5820" w:rsidRPr="008F6A67" w:rsidRDefault="00FF5820" w:rsidP="00A70E2F">
            <w:pPr>
              <w:pStyle w:val="ListParagraph"/>
              <w:numPr>
                <w:ilvl w:val="0"/>
                <w:numId w:val="37"/>
              </w:numPr>
              <w:rPr>
                <w:rFonts w:ascii="Times New Roman" w:hAnsi="Times New Roman"/>
                <w:b/>
                <w:lang w:val="en-US"/>
              </w:rPr>
            </w:pPr>
            <w:r w:rsidRPr="008F6A67">
              <w:rPr>
                <w:rFonts w:ascii="Times New Roman" w:hAnsi="Times New Roman"/>
                <w:b/>
                <w:highlight w:val="cyan"/>
                <w:lang w:val="en-US"/>
              </w:rPr>
              <w:t>Presence of policy on freedom of association</w:t>
            </w:r>
            <w:r w:rsidRPr="008F6A67">
              <w:rPr>
                <w:rFonts w:ascii="Times New Roman" w:hAnsi="Times New Roman"/>
                <w:b/>
                <w:lang w:val="en-US"/>
              </w:rPr>
              <w:t xml:space="preserve"> </w:t>
            </w:r>
          </w:p>
          <w:p w14:paraId="4CE59243"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 xml:space="preserve">Employment is not conditioned by any restrictions on the right to collective bargaining </w:t>
            </w:r>
          </w:p>
          <w:p w14:paraId="1E28F78C"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 xml:space="preserve">Presence of unions within the organization is adequately supported </w:t>
            </w:r>
          </w:p>
          <w:p w14:paraId="24AD7C38"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 xml:space="preserve">Check the availability of collective bargaining agreement and meeting minutes </w:t>
            </w:r>
          </w:p>
          <w:p w14:paraId="2E833953"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Workers are free to join unions of their choosing</w:t>
            </w:r>
          </w:p>
          <w:p w14:paraId="7B3AFBD7"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Employee/union representatives are invited to contribute to planning of larger changes in the company, which will affect the working conditions</w:t>
            </w:r>
            <w:r w:rsidRPr="008F6A67">
              <w:rPr>
                <w:rFonts w:ascii="Times New Roman" w:hAnsi="Times New Roman"/>
                <w:highlight w:val="green"/>
                <w:lang w:val="en-US"/>
              </w:rPr>
              <w:fldChar w:fldCharType="begin"/>
            </w:r>
            <w:r w:rsidRPr="008F6A67">
              <w:rPr>
                <w:rFonts w:ascii="Times New Roman" w:hAnsi="Times New Roman"/>
                <w:highlight w:val="green"/>
                <w:lang w:val="en-US"/>
              </w:rPr>
              <w:instrText xml:space="preserve"> INCLUDEPICTURE "/var/folders/ph/hhff0zgj16d9pfbnjptlpmm40000gn/T/com.microsoft.Word/WebArchiveCopyPasteTempFiles/page2image1888619872" \* MERGEFORMATINET </w:instrText>
            </w:r>
            <w:r w:rsidRPr="008F6A67">
              <w:rPr>
                <w:rFonts w:ascii="Times New Roman" w:hAnsi="Times New Roman"/>
                <w:highlight w:val="green"/>
                <w:lang w:val="en-US"/>
              </w:rPr>
              <w:fldChar w:fldCharType="separate"/>
            </w:r>
            <w:r w:rsidRPr="008F6A67">
              <w:rPr>
                <w:rFonts w:ascii="Times New Roman" w:hAnsi="Times New Roman"/>
                <w:noProof/>
                <w:highlight w:val="green"/>
                <w:lang w:val="en-US"/>
              </w:rPr>
              <w:drawing>
                <wp:inline distT="0" distB="0" distL="0" distR="0" wp14:anchorId="3FD521DE" wp14:editId="6E8110C5">
                  <wp:extent cx="11430" cy="11430"/>
                  <wp:effectExtent l="0" t="0" r="0" b="0"/>
                  <wp:docPr id="31" name="Picture 31" descr="page2image188861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188861987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8F6A67">
              <w:rPr>
                <w:rFonts w:ascii="Times New Roman" w:hAnsi="Times New Roman"/>
                <w:highlight w:val="green"/>
                <w:lang w:val="en-US"/>
              </w:rPr>
              <w:fldChar w:fldCharType="end"/>
            </w:r>
          </w:p>
          <w:p w14:paraId="20DC6D61"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 xml:space="preserve">GRI LA5 Minimum notice period(s) regarding significant operational changes, including whether it is specified in collective agreements </w:t>
            </w:r>
          </w:p>
          <w:p w14:paraId="435CE8E5"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red"/>
                <w:lang w:val="en-US"/>
              </w:rPr>
              <w:t>Workers have access to a neutral, binding and independent dispute resolution procedure</w:t>
            </w:r>
          </w:p>
          <w:p w14:paraId="5E5F7E0B" w14:textId="1EEAA834"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 xml:space="preserve">There </w:t>
            </w:r>
            <w:r w:rsidR="004811D0" w:rsidRPr="008F6A67">
              <w:rPr>
                <w:rFonts w:ascii="Times New Roman" w:hAnsi="Times New Roman"/>
                <w:highlight w:val="cyan"/>
                <w:lang w:val="en-US"/>
              </w:rPr>
              <w:t xml:space="preserve">are indications </w:t>
            </w:r>
            <w:r w:rsidRPr="008F6A67">
              <w:rPr>
                <w:rFonts w:ascii="Times New Roman" w:hAnsi="Times New Roman"/>
                <w:highlight w:val="cyan"/>
                <w:lang w:val="en-US"/>
              </w:rPr>
              <w:t>that workers are members of unions</w:t>
            </w:r>
          </w:p>
        </w:tc>
      </w:tr>
      <w:tr w:rsidR="00FF5820" w:rsidRPr="008F6A67" w14:paraId="4440D0BD" w14:textId="77777777" w:rsidTr="00FF5820">
        <w:trPr>
          <w:trHeight w:val="20"/>
        </w:trPr>
        <w:tc>
          <w:tcPr>
            <w:tcW w:w="1440" w:type="dxa"/>
            <w:vMerge/>
            <w:vAlign w:val="center"/>
          </w:tcPr>
          <w:p w14:paraId="34199415" w14:textId="77777777" w:rsidR="00FF5820" w:rsidRPr="008F6A67" w:rsidRDefault="00FF5820" w:rsidP="00A70E2F">
            <w:pPr>
              <w:jc w:val="center"/>
              <w:rPr>
                <w:sz w:val="22"/>
                <w:szCs w:val="22"/>
                <w:lang w:eastAsia="nl-NL"/>
              </w:rPr>
            </w:pPr>
          </w:p>
        </w:tc>
        <w:tc>
          <w:tcPr>
            <w:tcW w:w="1890" w:type="dxa"/>
            <w:vAlign w:val="center"/>
          </w:tcPr>
          <w:p w14:paraId="5452C890" w14:textId="77777777" w:rsidR="00FF5820" w:rsidRPr="008F6A67" w:rsidRDefault="00FF5820" w:rsidP="00A70E2F">
            <w:pPr>
              <w:jc w:val="center"/>
              <w:rPr>
                <w:strike/>
                <w:sz w:val="22"/>
                <w:szCs w:val="22"/>
                <w:lang w:eastAsia="nl-NL"/>
              </w:rPr>
            </w:pPr>
            <w:r w:rsidRPr="008F6A67">
              <w:rPr>
                <w:strike/>
                <w:sz w:val="22"/>
                <w:szCs w:val="22"/>
                <w:lang w:eastAsia="nl-NL"/>
              </w:rPr>
              <w:t>Child labor</w:t>
            </w:r>
          </w:p>
        </w:tc>
        <w:tc>
          <w:tcPr>
            <w:tcW w:w="7830" w:type="dxa"/>
          </w:tcPr>
          <w:p w14:paraId="06E51B7A"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Absence of working children under the legal age of 15 years old</w:t>
            </w:r>
          </w:p>
          <w:p w14:paraId="1E5BBEA9"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Children are not performing work during the night</w:t>
            </w:r>
          </w:p>
          <w:p w14:paraId="40AE1ABB"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Records on all workers stating names and ages or dates of birth are kept on file</w:t>
            </w:r>
          </w:p>
          <w:p w14:paraId="724460C1"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Working children younger than 15 and under the local compulsory age are attending school</w:t>
            </w:r>
          </w:p>
        </w:tc>
      </w:tr>
      <w:tr w:rsidR="00FF5820" w:rsidRPr="008F6A67" w14:paraId="569449D2" w14:textId="77777777" w:rsidTr="00FF5820">
        <w:trPr>
          <w:trHeight w:val="20"/>
        </w:trPr>
        <w:tc>
          <w:tcPr>
            <w:tcW w:w="1440" w:type="dxa"/>
            <w:vMerge/>
            <w:vAlign w:val="center"/>
          </w:tcPr>
          <w:p w14:paraId="0594A99F" w14:textId="77777777" w:rsidR="00FF5820" w:rsidRPr="008F6A67" w:rsidRDefault="00FF5820" w:rsidP="00A70E2F">
            <w:pPr>
              <w:jc w:val="center"/>
              <w:rPr>
                <w:sz w:val="22"/>
                <w:szCs w:val="22"/>
                <w:lang w:eastAsia="nl-NL"/>
              </w:rPr>
            </w:pPr>
          </w:p>
        </w:tc>
        <w:tc>
          <w:tcPr>
            <w:tcW w:w="1890" w:type="dxa"/>
            <w:vAlign w:val="center"/>
          </w:tcPr>
          <w:p w14:paraId="333BECC3" w14:textId="77777777" w:rsidR="00FF5820" w:rsidRPr="008F6A67" w:rsidRDefault="00FF5820" w:rsidP="00A70E2F">
            <w:pPr>
              <w:jc w:val="center"/>
              <w:rPr>
                <w:sz w:val="22"/>
                <w:szCs w:val="22"/>
                <w:lang w:eastAsia="nl-NL"/>
              </w:rPr>
            </w:pPr>
            <w:r w:rsidRPr="008F6A67">
              <w:rPr>
                <w:sz w:val="22"/>
                <w:szCs w:val="22"/>
                <w:lang w:eastAsia="nl-NL"/>
              </w:rPr>
              <w:t>Fair salary</w:t>
            </w:r>
          </w:p>
        </w:tc>
        <w:tc>
          <w:tcPr>
            <w:tcW w:w="7830" w:type="dxa"/>
          </w:tcPr>
          <w:p w14:paraId="1CF6D0EE"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Lowest paid worker, compared to the minimum wage</w:t>
            </w:r>
          </w:p>
          <w:p w14:paraId="43B9F701"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The lowest paid workers are considering their wages meets their needs</w:t>
            </w:r>
          </w:p>
          <w:p w14:paraId="5045B236"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Presence of suspicious deduction on wages</w:t>
            </w:r>
          </w:p>
          <w:p w14:paraId="1CD29B16"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Regular and documented payments of workers</w:t>
            </w:r>
          </w:p>
        </w:tc>
      </w:tr>
      <w:tr w:rsidR="00FF5820" w:rsidRPr="008F6A67" w14:paraId="37C17A9D" w14:textId="77777777" w:rsidTr="00FF5820">
        <w:trPr>
          <w:trHeight w:val="20"/>
        </w:trPr>
        <w:tc>
          <w:tcPr>
            <w:tcW w:w="1440" w:type="dxa"/>
            <w:vMerge/>
            <w:vAlign w:val="center"/>
          </w:tcPr>
          <w:p w14:paraId="11E0EB49" w14:textId="77777777" w:rsidR="00FF5820" w:rsidRPr="008F6A67" w:rsidRDefault="00FF5820" w:rsidP="00A70E2F">
            <w:pPr>
              <w:jc w:val="center"/>
              <w:rPr>
                <w:sz w:val="22"/>
                <w:szCs w:val="22"/>
                <w:lang w:eastAsia="nl-NL"/>
              </w:rPr>
            </w:pPr>
          </w:p>
        </w:tc>
        <w:tc>
          <w:tcPr>
            <w:tcW w:w="1890" w:type="dxa"/>
            <w:vAlign w:val="center"/>
          </w:tcPr>
          <w:p w14:paraId="7CAF1BDE" w14:textId="77777777" w:rsidR="00FF5820" w:rsidRPr="008F6A67" w:rsidRDefault="00FF5820" w:rsidP="00A70E2F">
            <w:pPr>
              <w:jc w:val="center"/>
              <w:rPr>
                <w:sz w:val="22"/>
                <w:szCs w:val="22"/>
                <w:lang w:eastAsia="nl-NL"/>
              </w:rPr>
            </w:pPr>
            <w:r w:rsidRPr="008F6A67">
              <w:rPr>
                <w:sz w:val="22"/>
                <w:szCs w:val="22"/>
                <w:lang w:eastAsia="nl-NL"/>
              </w:rPr>
              <w:t>Working hours</w:t>
            </w:r>
          </w:p>
        </w:tc>
        <w:tc>
          <w:tcPr>
            <w:tcW w:w="7830" w:type="dxa"/>
          </w:tcPr>
          <w:p w14:paraId="64CD175F" w14:textId="77777777" w:rsidR="00FF5820" w:rsidRPr="008F6A67" w:rsidRDefault="00FF5820" w:rsidP="00A70E2F">
            <w:pPr>
              <w:pStyle w:val="ListParagraph"/>
              <w:numPr>
                <w:ilvl w:val="0"/>
                <w:numId w:val="37"/>
              </w:numPr>
              <w:rPr>
                <w:rFonts w:ascii="Times New Roman" w:hAnsi="Times New Roman"/>
                <w:b/>
                <w:highlight w:val="cyan"/>
                <w:lang w:val="en-US"/>
              </w:rPr>
            </w:pPr>
            <w:r w:rsidRPr="008F6A67">
              <w:rPr>
                <w:rFonts w:ascii="Times New Roman" w:hAnsi="Times New Roman"/>
                <w:b/>
                <w:highlight w:val="cyan"/>
                <w:lang w:val="en-US"/>
              </w:rPr>
              <w:t xml:space="preserve">Presence of policy that provides clear communication of working hours and overtime arrangements </w:t>
            </w:r>
          </w:p>
          <w:p w14:paraId="2B067DF1" w14:textId="758CAE22"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 xml:space="preserve">Number of hours effectively worked by employees </w:t>
            </w:r>
            <w:r w:rsidR="002E5EB3" w:rsidRPr="008F6A67">
              <w:rPr>
                <w:rFonts w:ascii="Times New Roman" w:hAnsi="Times New Roman"/>
                <w:highlight w:val="cyan"/>
                <w:lang w:val="en-US"/>
              </w:rPr>
              <w:t>on average is less than 40 hours/week</w:t>
            </w:r>
          </w:p>
          <w:p w14:paraId="331A45A4"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Number of holidays effectively used by employees</w:t>
            </w:r>
          </w:p>
          <w:p w14:paraId="11EE7C2C"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Respect of contractual agreements concerning overtime</w:t>
            </w:r>
          </w:p>
          <w:p w14:paraId="051E646D" w14:textId="5AEF55BC" w:rsidR="00FF5820" w:rsidRPr="008F6A67" w:rsidRDefault="002E5EB3" w:rsidP="00A70E2F">
            <w:pPr>
              <w:pStyle w:val="ListParagraph"/>
              <w:numPr>
                <w:ilvl w:val="0"/>
                <w:numId w:val="37"/>
              </w:numPr>
              <w:rPr>
                <w:rFonts w:ascii="Times New Roman" w:hAnsi="Times New Roman"/>
                <w:highlight w:val="cyan"/>
                <w:lang w:val="en-US"/>
              </w:rPr>
            </w:pPr>
            <w:r w:rsidRPr="008F6A67">
              <w:rPr>
                <w:rFonts w:ascii="Times New Roman" w:hAnsi="Times New Roman"/>
                <w:highlight w:val="cyan"/>
                <w:lang w:val="en-US"/>
              </w:rPr>
              <w:t>Overtime is requested regularly</w:t>
            </w:r>
          </w:p>
          <w:p w14:paraId="79FF652A"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Clear communication of working hours and overtime arrangements</w:t>
            </w:r>
          </w:p>
          <w:p w14:paraId="55D8E59B"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The organization provides flexibility</w:t>
            </w:r>
          </w:p>
          <w:p w14:paraId="7CED5421" w14:textId="77777777" w:rsidR="00FF5820" w:rsidRPr="008F6A67" w:rsidRDefault="00FF5820" w:rsidP="00A70E2F">
            <w:pPr>
              <w:rPr>
                <w:sz w:val="22"/>
                <w:szCs w:val="22"/>
              </w:rPr>
            </w:pPr>
          </w:p>
        </w:tc>
      </w:tr>
      <w:tr w:rsidR="00FF5820" w:rsidRPr="008F6A67" w14:paraId="57DAB7C4" w14:textId="77777777" w:rsidTr="00FF5820">
        <w:trPr>
          <w:trHeight w:val="20"/>
        </w:trPr>
        <w:tc>
          <w:tcPr>
            <w:tcW w:w="1440" w:type="dxa"/>
            <w:vMerge/>
            <w:vAlign w:val="center"/>
          </w:tcPr>
          <w:p w14:paraId="14899FFF" w14:textId="77777777" w:rsidR="00FF5820" w:rsidRPr="008F6A67" w:rsidRDefault="00FF5820" w:rsidP="00A70E2F">
            <w:pPr>
              <w:jc w:val="center"/>
              <w:rPr>
                <w:sz w:val="22"/>
                <w:szCs w:val="22"/>
                <w:lang w:eastAsia="nl-NL"/>
              </w:rPr>
            </w:pPr>
          </w:p>
        </w:tc>
        <w:tc>
          <w:tcPr>
            <w:tcW w:w="1890" w:type="dxa"/>
            <w:vAlign w:val="center"/>
          </w:tcPr>
          <w:p w14:paraId="7ECBADA2" w14:textId="77777777" w:rsidR="00FF5820" w:rsidRPr="008F6A67" w:rsidRDefault="00FF5820" w:rsidP="00A70E2F">
            <w:pPr>
              <w:jc w:val="center"/>
              <w:rPr>
                <w:strike/>
                <w:sz w:val="22"/>
                <w:szCs w:val="22"/>
                <w:lang w:eastAsia="nl-NL"/>
              </w:rPr>
            </w:pPr>
            <w:r w:rsidRPr="008F6A67">
              <w:rPr>
                <w:strike/>
                <w:sz w:val="22"/>
                <w:szCs w:val="22"/>
                <w:lang w:eastAsia="nl-NL"/>
              </w:rPr>
              <w:t>Forced labor</w:t>
            </w:r>
          </w:p>
        </w:tc>
        <w:tc>
          <w:tcPr>
            <w:tcW w:w="7830" w:type="dxa"/>
          </w:tcPr>
          <w:p w14:paraId="66D1224D"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Workers voluntarily agree upon employment terms</w:t>
            </w:r>
          </w:p>
          <w:p w14:paraId="001DC6F5"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Birth certificate, passport, identity card, work permit or other original documents belonging to the worker are not retained or kept for safety reasons by the organization neither upon hiring nor during employment</w:t>
            </w:r>
          </w:p>
          <w:p w14:paraId="11665676"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Workers are free to terminate their employment within the prevailing limits</w:t>
            </w:r>
          </w:p>
          <w:p w14:paraId="1E0F9BDA"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lastRenderedPageBreak/>
              <w:t>Workers are not bonded by debts exceeding legal limits to the employer</w:t>
            </w:r>
          </w:p>
        </w:tc>
      </w:tr>
      <w:tr w:rsidR="00FF5820" w:rsidRPr="008F6A67" w14:paraId="2F851C54" w14:textId="77777777" w:rsidTr="00FF5820">
        <w:trPr>
          <w:trHeight w:val="20"/>
        </w:trPr>
        <w:tc>
          <w:tcPr>
            <w:tcW w:w="1440" w:type="dxa"/>
            <w:vMerge/>
            <w:vAlign w:val="center"/>
          </w:tcPr>
          <w:p w14:paraId="7CC8C7BF" w14:textId="77777777" w:rsidR="00FF5820" w:rsidRPr="008F6A67" w:rsidRDefault="00FF5820" w:rsidP="00A70E2F">
            <w:pPr>
              <w:jc w:val="center"/>
              <w:rPr>
                <w:sz w:val="22"/>
                <w:szCs w:val="22"/>
                <w:lang w:eastAsia="nl-NL"/>
              </w:rPr>
            </w:pPr>
          </w:p>
        </w:tc>
        <w:tc>
          <w:tcPr>
            <w:tcW w:w="1890" w:type="dxa"/>
            <w:vAlign w:val="center"/>
          </w:tcPr>
          <w:p w14:paraId="49995983" w14:textId="77777777" w:rsidR="009F2A70" w:rsidRPr="008F6A67" w:rsidRDefault="00FF5820" w:rsidP="00A70E2F">
            <w:pPr>
              <w:jc w:val="center"/>
              <w:rPr>
                <w:sz w:val="22"/>
                <w:szCs w:val="22"/>
                <w:lang w:eastAsia="nl-NL"/>
              </w:rPr>
            </w:pPr>
            <w:r w:rsidRPr="008F6A67">
              <w:rPr>
                <w:sz w:val="22"/>
                <w:szCs w:val="22"/>
                <w:lang w:eastAsia="nl-NL"/>
              </w:rPr>
              <w:t>Equal opportunities/</w:t>
            </w:r>
          </w:p>
          <w:p w14:paraId="3DA3D9A8" w14:textId="4F389AD9" w:rsidR="00FF5820" w:rsidRPr="008F6A67" w:rsidRDefault="00FF5820" w:rsidP="00A70E2F">
            <w:pPr>
              <w:jc w:val="center"/>
              <w:rPr>
                <w:sz w:val="22"/>
                <w:szCs w:val="22"/>
                <w:lang w:eastAsia="nl-NL"/>
              </w:rPr>
            </w:pPr>
            <w:r w:rsidRPr="008F6A67">
              <w:rPr>
                <w:sz w:val="22"/>
                <w:szCs w:val="22"/>
                <w:lang w:eastAsia="nl-NL"/>
              </w:rPr>
              <w:t>discrimination</w:t>
            </w:r>
          </w:p>
        </w:tc>
        <w:tc>
          <w:tcPr>
            <w:tcW w:w="7830" w:type="dxa"/>
          </w:tcPr>
          <w:p w14:paraId="51E1D1D4"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Presence of formal policies on equal opportunities</w:t>
            </w:r>
          </w:p>
          <w:p w14:paraId="5F3B9D03"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 xml:space="preserve">Announcement of open positions happening through national/regional newspapers, public job databases, on the internet, employment services or other publicly available media </w:t>
            </w:r>
          </w:p>
          <w:p w14:paraId="0D03649E"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GRI HR4 Total numbers of incidents of discrimination and actions taken</w:t>
            </w:r>
          </w:p>
          <w:p w14:paraId="5637C3C9" w14:textId="30CFB833" w:rsidR="00FF5820" w:rsidRPr="008F6A67" w:rsidRDefault="004811D0" w:rsidP="00A70E2F">
            <w:pPr>
              <w:pStyle w:val="ListParagraph"/>
              <w:numPr>
                <w:ilvl w:val="0"/>
                <w:numId w:val="37"/>
              </w:numPr>
              <w:rPr>
                <w:rFonts w:ascii="Times New Roman" w:hAnsi="Times New Roman"/>
                <w:highlight w:val="cyan"/>
                <w:lang w:val="en-US"/>
              </w:rPr>
            </w:pPr>
            <w:r w:rsidRPr="008F6A67">
              <w:rPr>
                <w:rFonts w:ascii="Times New Roman" w:hAnsi="Times New Roman"/>
                <w:highlight w:val="cyan"/>
                <w:lang w:val="en-US"/>
              </w:rPr>
              <w:t>Indications</w:t>
            </w:r>
            <w:r w:rsidR="00FF5820" w:rsidRPr="008F6A67">
              <w:rPr>
                <w:rFonts w:ascii="Times New Roman" w:hAnsi="Times New Roman"/>
                <w:highlight w:val="cyan"/>
                <w:lang w:val="en-US"/>
              </w:rPr>
              <w:t xml:space="preserve"> of discrimination at the organization through worker complaints</w:t>
            </w:r>
          </w:p>
          <w:p w14:paraId="345ECD50" w14:textId="53D03CFB"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GRI LA 13 Composition of governance bodies and breakdown of employees per category according to gender, age group, minority group, membership or other indicators of diversity</w:t>
            </w:r>
            <w:r w:rsidR="009F2A70" w:rsidRPr="008F6A67">
              <w:rPr>
                <w:rFonts w:ascii="Times New Roman" w:hAnsi="Times New Roman"/>
                <w:highlight w:val="green"/>
                <w:lang w:val="en-US"/>
              </w:rPr>
              <w:t xml:space="preserve"> are roughly equal</w:t>
            </w:r>
          </w:p>
          <w:p w14:paraId="33F740FE"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red"/>
                <w:lang w:val="en-US"/>
              </w:rPr>
              <w:t>GRI LA 14 Ratio of basic salary of men to women by employee category</w:t>
            </w:r>
          </w:p>
        </w:tc>
      </w:tr>
      <w:tr w:rsidR="00FF5820" w:rsidRPr="008F6A67" w14:paraId="6AFEAE50" w14:textId="77777777" w:rsidTr="00FF5820">
        <w:trPr>
          <w:trHeight w:val="20"/>
        </w:trPr>
        <w:tc>
          <w:tcPr>
            <w:tcW w:w="1440" w:type="dxa"/>
            <w:vMerge/>
            <w:vAlign w:val="center"/>
          </w:tcPr>
          <w:p w14:paraId="209C8401" w14:textId="77777777" w:rsidR="00FF5820" w:rsidRPr="008F6A67" w:rsidRDefault="00FF5820" w:rsidP="00A70E2F">
            <w:pPr>
              <w:jc w:val="center"/>
              <w:rPr>
                <w:sz w:val="22"/>
                <w:szCs w:val="22"/>
                <w:lang w:eastAsia="nl-NL"/>
              </w:rPr>
            </w:pPr>
          </w:p>
        </w:tc>
        <w:tc>
          <w:tcPr>
            <w:tcW w:w="1890" w:type="dxa"/>
            <w:vAlign w:val="center"/>
          </w:tcPr>
          <w:p w14:paraId="2F80EAC3" w14:textId="77777777" w:rsidR="00FF5820" w:rsidRPr="008F6A67" w:rsidRDefault="00FF5820" w:rsidP="00A70E2F">
            <w:pPr>
              <w:jc w:val="center"/>
              <w:rPr>
                <w:sz w:val="22"/>
                <w:szCs w:val="22"/>
                <w:lang w:eastAsia="nl-NL"/>
              </w:rPr>
            </w:pPr>
            <w:r w:rsidRPr="008F6A67">
              <w:rPr>
                <w:sz w:val="22"/>
                <w:szCs w:val="22"/>
                <w:lang w:eastAsia="nl-NL"/>
              </w:rPr>
              <w:t>Health and safety</w:t>
            </w:r>
          </w:p>
        </w:tc>
        <w:tc>
          <w:tcPr>
            <w:tcW w:w="7830" w:type="dxa"/>
          </w:tcPr>
          <w:p w14:paraId="7FBB10DB" w14:textId="375F50C8"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 xml:space="preserve">Number/percentage of injuries or fatal accidents in the </w:t>
            </w:r>
            <w:r w:rsidR="00512B0E">
              <w:rPr>
                <w:rFonts w:ascii="Times New Roman" w:hAnsi="Times New Roman"/>
                <w:highlight w:val="red"/>
                <w:lang w:val="en-US"/>
              </w:rPr>
              <w:t>Organization D</w:t>
            </w:r>
            <w:r w:rsidRPr="008F6A67">
              <w:rPr>
                <w:rFonts w:ascii="Times New Roman" w:hAnsi="Times New Roman"/>
                <w:highlight w:val="red"/>
                <w:lang w:val="en-US"/>
              </w:rPr>
              <w:t>y job quantification inside the company</w:t>
            </w:r>
          </w:p>
          <w:p w14:paraId="46828F7A"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Hours of injuries per level of employees</w:t>
            </w:r>
          </w:p>
          <w:p w14:paraId="19C72725"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Presence of formal policy concerning health and safety</w:t>
            </w:r>
          </w:p>
          <w:p w14:paraId="08357888"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Preventative measures and emergency protocols exist regarding accidents &amp; injuries</w:t>
            </w:r>
          </w:p>
          <w:p w14:paraId="065DB4D4"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Preventative measures and emergency protocols exist regarding pesticide &amp; chemical exposure</w:t>
            </w:r>
          </w:p>
          <w:p w14:paraId="53EEDE10"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Appropriate protective gear required in all applicable situations</w:t>
            </w:r>
          </w:p>
          <w:p w14:paraId="0DC9FCBC"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Number of (serious/non-serious) occupational safety and health administration violations reported within the past 3 years and status of violations</w:t>
            </w:r>
          </w:p>
          <w:p w14:paraId="18F16183"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green"/>
                <w:lang w:val="en-US"/>
              </w:rPr>
              <w:t>GRI LA8 Education, training, counseling, prevention and risk control programs in place to assist workforce members, their families, or community members regarding serious diseases</w:t>
            </w:r>
          </w:p>
          <w:p w14:paraId="7F368E51"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Evidence of serious health and safety incidents in the last three years</w:t>
            </w:r>
          </w:p>
        </w:tc>
      </w:tr>
      <w:tr w:rsidR="00FF5820" w:rsidRPr="008F6A67" w14:paraId="5E5DFA89" w14:textId="77777777" w:rsidTr="00FF5820">
        <w:trPr>
          <w:trHeight w:val="20"/>
        </w:trPr>
        <w:tc>
          <w:tcPr>
            <w:tcW w:w="1440" w:type="dxa"/>
            <w:vMerge/>
            <w:vAlign w:val="center"/>
          </w:tcPr>
          <w:p w14:paraId="47721AB0" w14:textId="77777777" w:rsidR="00FF5820" w:rsidRPr="008F6A67" w:rsidRDefault="00FF5820" w:rsidP="00A70E2F">
            <w:pPr>
              <w:jc w:val="center"/>
              <w:rPr>
                <w:sz w:val="22"/>
                <w:szCs w:val="22"/>
                <w:lang w:eastAsia="nl-NL"/>
              </w:rPr>
            </w:pPr>
          </w:p>
        </w:tc>
        <w:tc>
          <w:tcPr>
            <w:tcW w:w="1890" w:type="dxa"/>
            <w:vAlign w:val="center"/>
          </w:tcPr>
          <w:p w14:paraId="7F76B3DD" w14:textId="77777777" w:rsidR="00FF5820" w:rsidRPr="008F6A67" w:rsidRDefault="00FF5820" w:rsidP="00A70E2F">
            <w:pPr>
              <w:jc w:val="center"/>
              <w:rPr>
                <w:sz w:val="22"/>
                <w:szCs w:val="22"/>
                <w:lang w:eastAsia="nl-NL"/>
              </w:rPr>
            </w:pPr>
            <w:r w:rsidRPr="008F6A67">
              <w:rPr>
                <w:sz w:val="22"/>
                <w:szCs w:val="22"/>
                <w:lang w:eastAsia="nl-NL"/>
              </w:rPr>
              <w:t>Social benefits/social security health</w:t>
            </w:r>
          </w:p>
        </w:tc>
        <w:tc>
          <w:tcPr>
            <w:tcW w:w="7830" w:type="dxa"/>
          </w:tcPr>
          <w:p w14:paraId="07DF3500" w14:textId="77777777" w:rsidR="00FF5820" w:rsidRPr="008F6A67" w:rsidRDefault="00FF5820" w:rsidP="00A70E2F">
            <w:pPr>
              <w:pStyle w:val="ListParagraph"/>
              <w:numPr>
                <w:ilvl w:val="0"/>
                <w:numId w:val="37"/>
              </w:numPr>
              <w:rPr>
                <w:rFonts w:ascii="Times New Roman" w:hAnsi="Times New Roman"/>
                <w:b/>
                <w:highlight w:val="cyan"/>
                <w:lang w:val="en-US"/>
              </w:rPr>
            </w:pPr>
            <w:r w:rsidRPr="008F6A67">
              <w:rPr>
                <w:rFonts w:ascii="Times New Roman" w:hAnsi="Times New Roman"/>
                <w:b/>
                <w:highlight w:val="cyan"/>
                <w:lang w:val="en-US"/>
              </w:rPr>
              <w:t xml:space="preserve">Presence of social benefits as part of company’s policy </w:t>
            </w:r>
          </w:p>
          <w:p w14:paraId="19010377"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List and provide short description of social benefits provided to the workers</w:t>
            </w:r>
          </w:p>
          <w:p w14:paraId="68FD7AFC" w14:textId="7BFF53F3" w:rsidR="009F2A70" w:rsidRPr="008F6A67" w:rsidRDefault="009F2A70" w:rsidP="00A70E2F">
            <w:pPr>
              <w:pStyle w:val="ListParagraph"/>
              <w:numPr>
                <w:ilvl w:val="0"/>
                <w:numId w:val="37"/>
              </w:numPr>
              <w:rPr>
                <w:rFonts w:ascii="Times New Roman" w:hAnsi="Times New Roman"/>
                <w:highlight w:val="cyan"/>
                <w:lang w:val="en-US"/>
              </w:rPr>
            </w:pPr>
            <w:r w:rsidRPr="008F6A67">
              <w:rPr>
                <w:rFonts w:ascii="Times New Roman" w:hAnsi="Times New Roman"/>
                <w:highlight w:val="cyan"/>
                <w:lang w:val="en-US"/>
              </w:rPr>
              <w:t xml:space="preserve">More than two of the following social benefits are offered by the organization to its workers: </w:t>
            </w:r>
            <w:r w:rsidRPr="008F6A67">
              <w:rPr>
                <w:rFonts w:ascii="Times New Roman" w:hAnsi="Times New Roman"/>
                <w:color w:val="000000"/>
                <w:highlight w:val="cyan"/>
                <w:lang w:val="en-US"/>
              </w:rPr>
              <w:t>Social Security benefits, Retirement, Disability, Dependents, Survivors benefits, Paid maternity and paternity leave (parental leave), Paid sick leave, Education and training, for all countries and additionally, Medical insurance, Dental insurance, Paramedical insurance, including preventive medicine, Medication insurance, Wage insurance</w:t>
            </w:r>
          </w:p>
          <w:p w14:paraId="48709382" w14:textId="7F041E73" w:rsidR="009F2A70" w:rsidRPr="008F6A67" w:rsidRDefault="00573879"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Indications</w:t>
            </w:r>
            <w:r w:rsidR="009F2A70" w:rsidRPr="008F6A67">
              <w:rPr>
                <w:rFonts w:ascii="Times New Roman" w:hAnsi="Times New Roman"/>
                <w:highlight w:val="green"/>
                <w:lang w:val="en-US"/>
              </w:rPr>
              <w:t xml:space="preserve"> of violations of obligations to workers under labor or social security laws and employment regulations</w:t>
            </w:r>
          </w:p>
          <w:p w14:paraId="1C1B4CCC"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Percentage of permanent workers receiving paid time off</w:t>
            </w:r>
          </w:p>
        </w:tc>
      </w:tr>
      <w:tr w:rsidR="00FF5820" w:rsidRPr="008F6A67" w14:paraId="07F1384F" w14:textId="77777777" w:rsidTr="00FF5820">
        <w:trPr>
          <w:trHeight w:val="20"/>
        </w:trPr>
        <w:tc>
          <w:tcPr>
            <w:tcW w:w="1440" w:type="dxa"/>
            <w:vMerge w:val="restart"/>
            <w:vAlign w:val="center"/>
          </w:tcPr>
          <w:p w14:paraId="56613E19" w14:textId="77777777" w:rsidR="00FF5820" w:rsidRPr="008F6A67" w:rsidRDefault="00FF5820" w:rsidP="00A70E2F">
            <w:pPr>
              <w:jc w:val="center"/>
              <w:rPr>
                <w:sz w:val="22"/>
                <w:szCs w:val="22"/>
                <w:lang w:eastAsia="nl-NL"/>
              </w:rPr>
            </w:pPr>
            <w:r w:rsidRPr="008F6A67">
              <w:rPr>
                <w:sz w:val="22"/>
                <w:szCs w:val="22"/>
                <w:lang w:eastAsia="nl-NL"/>
              </w:rPr>
              <w:t>Consumers</w:t>
            </w:r>
          </w:p>
        </w:tc>
        <w:tc>
          <w:tcPr>
            <w:tcW w:w="1890" w:type="dxa"/>
            <w:vAlign w:val="center"/>
          </w:tcPr>
          <w:p w14:paraId="6B98273C" w14:textId="77777777" w:rsidR="00FF5820" w:rsidRPr="008F6A67" w:rsidRDefault="00FF5820" w:rsidP="00A70E2F">
            <w:pPr>
              <w:jc w:val="center"/>
              <w:rPr>
                <w:sz w:val="22"/>
                <w:szCs w:val="22"/>
                <w:lang w:eastAsia="nl-NL"/>
              </w:rPr>
            </w:pPr>
            <w:r w:rsidRPr="008F6A67">
              <w:rPr>
                <w:sz w:val="22"/>
                <w:szCs w:val="22"/>
                <w:lang w:eastAsia="nl-NL"/>
              </w:rPr>
              <w:t>Health and safety</w:t>
            </w:r>
          </w:p>
        </w:tc>
        <w:tc>
          <w:tcPr>
            <w:tcW w:w="7830" w:type="dxa"/>
          </w:tcPr>
          <w:p w14:paraId="4726270D" w14:textId="4031B3EE"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Number of consumer complaints</w:t>
            </w:r>
          </w:p>
          <w:p w14:paraId="4DD07C64" w14:textId="493E406A" w:rsidR="00E725CC" w:rsidRPr="008F6A67" w:rsidRDefault="00E725CC" w:rsidP="00A70E2F">
            <w:pPr>
              <w:pStyle w:val="ListParagraph"/>
              <w:numPr>
                <w:ilvl w:val="0"/>
                <w:numId w:val="37"/>
              </w:numPr>
              <w:rPr>
                <w:rFonts w:ascii="Times New Roman" w:hAnsi="Times New Roman"/>
                <w:highlight w:val="cyan"/>
                <w:lang w:val="en-US"/>
              </w:rPr>
            </w:pPr>
            <w:r w:rsidRPr="008F6A67">
              <w:rPr>
                <w:rFonts w:ascii="Times New Roman" w:hAnsi="Times New Roman"/>
                <w:highlight w:val="cyan"/>
                <w:lang w:val="en-US"/>
              </w:rPr>
              <w:t>Presence of consumer complaints regarding health and safety within the last three years</w:t>
            </w:r>
          </w:p>
          <w:p w14:paraId="1DB4FA1D"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Presence of management measures to assess consumer health and safety</w:t>
            </w:r>
          </w:p>
          <w:p w14:paraId="42EBDC96"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Quality of labels of health and safety requirements</w:t>
            </w:r>
          </w:p>
          <w:p w14:paraId="6D7A4D37" w14:textId="1DBE31D0" w:rsidR="00FF5820" w:rsidRPr="008F6A67" w:rsidRDefault="004811D0"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Indications</w:t>
            </w:r>
            <w:r w:rsidR="00FF5820" w:rsidRPr="008F6A67">
              <w:rPr>
                <w:rFonts w:ascii="Times New Roman" w:hAnsi="Times New Roman"/>
                <w:highlight w:val="cyan"/>
                <w:lang w:val="en-US"/>
              </w:rPr>
              <w:t xml:space="preserve"> of health or safety incidents </w:t>
            </w:r>
            <w:r w:rsidR="00E725CC" w:rsidRPr="008F6A67">
              <w:rPr>
                <w:rFonts w:ascii="Times New Roman" w:hAnsi="Times New Roman"/>
                <w:highlight w:val="cyan"/>
                <w:lang w:val="en-US"/>
              </w:rPr>
              <w:t xml:space="preserve">of </w:t>
            </w:r>
            <w:r w:rsidR="00FF5820" w:rsidRPr="008F6A67">
              <w:rPr>
                <w:rFonts w:ascii="Times New Roman" w:hAnsi="Times New Roman"/>
                <w:highlight w:val="cyan"/>
                <w:lang w:val="en-US"/>
              </w:rPr>
              <w:t>the consumer</w:t>
            </w:r>
            <w:r w:rsidR="00E725CC" w:rsidRPr="008F6A67">
              <w:rPr>
                <w:rFonts w:ascii="Times New Roman" w:hAnsi="Times New Roman"/>
                <w:highlight w:val="cyan"/>
                <w:lang w:val="en-US"/>
              </w:rPr>
              <w:t xml:space="preserve"> within the last three years</w:t>
            </w:r>
          </w:p>
        </w:tc>
      </w:tr>
      <w:tr w:rsidR="00FF5820" w:rsidRPr="008F6A67" w14:paraId="55A6640A" w14:textId="77777777" w:rsidTr="00FF5820">
        <w:trPr>
          <w:trHeight w:val="20"/>
        </w:trPr>
        <w:tc>
          <w:tcPr>
            <w:tcW w:w="1440" w:type="dxa"/>
            <w:vMerge/>
            <w:vAlign w:val="center"/>
          </w:tcPr>
          <w:p w14:paraId="4C09F5F5" w14:textId="77777777" w:rsidR="00FF5820" w:rsidRPr="008F6A67" w:rsidRDefault="00FF5820" w:rsidP="00A70E2F">
            <w:pPr>
              <w:jc w:val="center"/>
              <w:rPr>
                <w:sz w:val="22"/>
                <w:szCs w:val="22"/>
                <w:lang w:eastAsia="nl-NL"/>
              </w:rPr>
            </w:pPr>
          </w:p>
        </w:tc>
        <w:tc>
          <w:tcPr>
            <w:tcW w:w="1890" w:type="dxa"/>
            <w:vAlign w:val="center"/>
          </w:tcPr>
          <w:p w14:paraId="352D87E1" w14:textId="77777777" w:rsidR="00FF5820" w:rsidRPr="008F6A67" w:rsidRDefault="00FF5820" w:rsidP="00A70E2F">
            <w:pPr>
              <w:jc w:val="center"/>
              <w:rPr>
                <w:sz w:val="22"/>
                <w:szCs w:val="22"/>
                <w:lang w:eastAsia="nl-NL"/>
              </w:rPr>
            </w:pPr>
            <w:r w:rsidRPr="008F6A67">
              <w:rPr>
                <w:sz w:val="22"/>
                <w:szCs w:val="22"/>
                <w:lang w:eastAsia="nl-NL"/>
              </w:rPr>
              <w:t>Feedback mechanism</w:t>
            </w:r>
          </w:p>
        </w:tc>
        <w:tc>
          <w:tcPr>
            <w:tcW w:w="7830" w:type="dxa"/>
          </w:tcPr>
          <w:p w14:paraId="2EC28E58"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Presence of a mechanism for customers to provide feedback</w:t>
            </w:r>
          </w:p>
          <w:p w14:paraId="78DB8402"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Management measures to improve feedback mechanisms</w:t>
            </w:r>
          </w:p>
          <w:p w14:paraId="186429DB"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red"/>
                <w:lang w:val="en-US"/>
              </w:rPr>
              <w:t>GRI PR5 Practices related to customer satisfaction, including results of surveys measuring customer satisfaction</w:t>
            </w:r>
          </w:p>
        </w:tc>
      </w:tr>
      <w:tr w:rsidR="00FF5820" w:rsidRPr="008F6A67" w14:paraId="0EB7F6F9" w14:textId="77777777" w:rsidTr="00FF5820">
        <w:trPr>
          <w:trHeight w:val="20"/>
        </w:trPr>
        <w:tc>
          <w:tcPr>
            <w:tcW w:w="1440" w:type="dxa"/>
            <w:vMerge/>
            <w:vAlign w:val="center"/>
          </w:tcPr>
          <w:p w14:paraId="6B58B749" w14:textId="77777777" w:rsidR="00FF5820" w:rsidRPr="008F6A67" w:rsidRDefault="00FF5820" w:rsidP="00A70E2F">
            <w:pPr>
              <w:jc w:val="center"/>
              <w:rPr>
                <w:sz w:val="22"/>
                <w:szCs w:val="22"/>
                <w:lang w:eastAsia="nl-NL"/>
              </w:rPr>
            </w:pPr>
          </w:p>
        </w:tc>
        <w:tc>
          <w:tcPr>
            <w:tcW w:w="1890" w:type="dxa"/>
            <w:vAlign w:val="center"/>
          </w:tcPr>
          <w:p w14:paraId="457C5BB0" w14:textId="77777777" w:rsidR="00FF5820" w:rsidRPr="008F6A67" w:rsidRDefault="00FF5820" w:rsidP="00A70E2F">
            <w:pPr>
              <w:jc w:val="center"/>
              <w:rPr>
                <w:sz w:val="22"/>
                <w:szCs w:val="22"/>
                <w:lang w:eastAsia="nl-NL"/>
              </w:rPr>
            </w:pPr>
            <w:r w:rsidRPr="008F6A67">
              <w:rPr>
                <w:sz w:val="22"/>
                <w:szCs w:val="22"/>
                <w:lang w:eastAsia="nl-NL"/>
              </w:rPr>
              <w:t>Consumer privacy</w:t>
            </w:r>
          </w:p>
        </w:tc>
        <w:tc>
          <w:tcPr>
            <w:tcW w:w="7830" w:type="dxa"/>
          </w:tcPr>
          <w:p w14:paraId="4ED645A1" w14:textId="77777777" w:rsidR="00FF5820" w:rsidRPr="008F6A67" w:rsidRDefault="00FF5820" w:rsidP="00A70E2F">
            <w:pPr>
              <w:pStyle w:val="ListParagraph"/>
              <w:numPr>
                <w:ilvl w:val="0"/>
                <w:numId w:val="37"/>
              </w:numPr>
              <w:rPr>
                <w:rFonts w:ascii="Times New Roman" w:hAnsi="Times New Roman"/>
                <w:b/>
                <w:highlight w:val="cyan"/>
                <w:lang w:val="en-US"/>
              </w:rPr>
            </w:pPr>
            <w:r w:rsidRPr="008F6A67">
              <w:rPr>
                <w:rFonts w:ascii="Times New Roman" w:hAnsi="Times New Roman"/>
                <w:b/>
                <w:highlight w:val="cyan"/>
                <w:lang w:val="en-US"/>
              </w:rPr>
              <w:t>Presence of interval management system to protect consumer privacy</w:t>
            </w:r>
          </w:p>
          <w:p w14:paraId="0D3A1166" w14:textId="76551171"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Strength of interval management system to protect consumer privacy</w:t>
            </w:r>
            <w:r w:rsidR="0057172A" w:rsidRPr="008F6A67">
              <w:rPr>
                <w:rFonts w:ascii="Times New Roman" w:hAnsi="Times New Roman"/>
                <w:highlight w:val="green"/>
                <w:lang w:val="en-US"/>
              </w:rPr>
              <w:t xml:space="preserve"> is regarded as high by </w:t>
            </w:r>
            <w:r w:rsidR="0036078D" w:rsidRPr="008F6A67">
              <w:rPr>
                <w:rFonts w:ascii="Times New Roman" w:hAnsi="Times New Roman"/>
                <w:highlight w:val="green"/>
                <w:lang w:val="en-US"/>
              </w:rPr>
              <w:t>organization</w:t>
            </w:r>
            <w:r w:rsidR="0057172A" w:rsidRPr="008F6A67">
              <w:rPr>
                <w:rFonts w:ascii="Times New Roman" w:hAnsi="Times New Roman"/>
                <w:highlight w:val="green"/>
                <w:lang w:val="en-US"/>
              </w:rPr>
              <w:t xml:space="preserve"> stakeholders</w:t>
            </w:r>
          </w:p>
          <w:p w14:paraId="1E7D6122"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red"/>
                <w:lang w:val="en-US"/>
              </w:rPr>
              <w:lastRenderedPageBreak/>
              <w:t>Number of consumer complaints related to breach of privacy or loss of data within the last year</w:t>
            </w:r>
          </w:p>
          <w:p w14:paraId="07BA3CB7" w14:textId="19852ABF" w:rsidR="0057172A" w:rsidRPr="008F6A67" w:rsidRDefault="0057172A"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Presence of consumer complaints related to breach of privacy or loss of data within the last three years</w:t>
            </w:r>
          </w:p>
        </w:tc>
      </w:tr>
      <w:tr w:rsidR="00FF5820" w:rsidRPr="008F6A67" w14:paraId="49683E66" w14:textId="77777777" w:rsidTr="00FF5820">
        <w:trPr>
          <w:trHeight w:val="20"/>
        </w:trPr>
        <w:tc>
          <w:tcPr>
            <w:tcW w:w="1440" w:type="dxa"/>
            <w:vMerge/>
            <w:vAlign w:val="center"/>
          </w:tcPr>
          <w:p w14:paraId="428A74AA" w14:textId="77777777" w:rsidR="00FF5820" w:rsidRPr="008F6A67" w:rsidRDefault="00FF5820" w:rsidP="00A70E2F">
            <w:pPr>
              <w:jc w:val="center"/>
              <w:rPr>
                <w:sz w:val="22"/>
                <w:szCs w:val="22"/>
                <w:lang w:eastAsia="nl-NL"/>
              </w:rPr>
            </w:pPr>
          </w:p>
        </w:tc>
        <w:tc>
          <w:tcPr>
            <w:tcW w:w="1890" w:type="dxa"/>
            <w:vAlign w:val="center"/>
          </w:tcPr>
          <w:p w14:paraId="54AA7F2A" w14:textId="77777777" w:rsidR="00FF5820" w:rsidRPr="008F6A67" w:rsidRDefault="00FF5820" w:rsidP="00A70E2F">
            <w:pPr>
              <w:jc w:val="center"/>
              <w:rPr>
                <w:sz w:val="22"/>
                <w:szCs w:val="22"/>
                <w:lang w:eastAsia="nl-NL"/>
              </w:rPr>
            </w:pPr>
            <w:r w:rsidRPr="008F6A67">
              <w:rPr>
                <w:sz w:val="22"/>
                <w:szCs w:val="22"/>
                <w:lang w:eastAsia="nl-NL"/>
              </w:rPr>
              <w:t>Transparency</w:t>
            </w:r>
          </w:p>
        </w:tc>
        <w:tc>
          <w:tcPr>
            <w:tcW w:w="7830" w:type="dxa"/>
          </w:tcPr>
          <w:p w14:paraId="2BDD4D32" w14:textId="77777777" w:rsidR="00FF5820" w:rsidRPr="008F6A67" w:rsidRDefault="00FF5820" w:rsidP="00A70E2F">
            <w:pPr>
              <w:pStyle w:val="ListParagraph"/>
              <w:numPr>
                <w:ilvl w:val="0"/>
                <w:numId w:val="37"/>
              </w:numPr>
              <w:rPr>
                <w:rFonts w:ascii="Times New Roman" w:hAnsi="Times New Roman"/>
                <w:b/>
                <w:lang w:val="en-US"/>
              </w:rPr>
            </w:pPr>
            <w:r w:rsidRPr="008F6A67">
              <w:rPr>
                <w:rFonts w:ascii="Times New Roman" w:hAnsi="Times New Roman"/>
                <w:b/>
                <w:highlight w:val="cyan"/>
                <w:lang w:val="en-US"/>
              </w:rPr>
              <w:t>Commitment to transparency as part of the company’s strategy and policy</w:t>
            </w:r>
            <w:r w:rsidRPr="008F6A67">
              <w:rPr>
                <w:rFonts w:ascii="Times New Roman" w:hAnsi="Times New Roman"/>
                <w:b/>
                <w:lang w:val="en-US"/>
              </w:rPr>
              <w:t xml:space="preserve"> </w:t>
            </w:r>
          </w:p>
          <w:p w14:paraId="63E72FF5"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Non-compliance with regulations regarding transparency</w:t>
            </w:r>
          </w:p>
          <w:p w14:paraId="3727BE12"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Customer complaints regarding transparency</w:t>
            </w:r>
          </w:p>
          <w:p w14:paraId="0AB379E1"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Publication of a sustainability report</w:t>
            </w:r>
          </w:p>
          <w:p w14:paraId="22576F34" w14:textId="3E1F592B" w:rsidR="00FF5820" w:rsidRPr="008F6A67" w:rsidRDefault="0057172A"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T</w:t>
            </w:r>
            <w:r w:rsidR="00FF5820" w:rsidRPr="008F6A67">
              <w:rPr>
                <w:rFonts w:ascii="Times New Roman" w:hAnsi="Times New Roman"/>
                <w:highlight w:val="green"/>
                <w:lang w:val="en-US"/>
              </w:rPr>
              <w:t>he information available in the sustainability report or other documents regarding the social and environmental performance of the organization</w:t>
            </w:r>
            <w:r w:rsidRPr="008F6A67">
              <w:rPr>
                <w:rFonts w:ascii="Times New Roman" w:hAnsi="Times New Roman"/>
                <w:highlight w:val="green"/>
                <w:lang w:val="en-US"/>
              </w:rPr>
              <w:t xml:space="preserve"> is considered comprehensive and of high quality</w:t>
            </w:r>
          </w:p>
          <w:p w14:paraId="0F51D5CA"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Communication of the results of social and environmental life cycle impact assessment</w:t>
            </w:r>
          </w:p>
          <w:p w14:paraId="51836D30"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Certification/label the organization obtained for the product/site</w:t>
            </w:r>
          </w:p>
          <w:p w14:paraId="3A00BD3A" w14:textId="68CE615E"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Company rating in sustainability indices (Dow Jones Sustainability Index, ESI, HSBC, Corporate Sustainability Index, etc.)</w:t>
            </w:r>
            <w:r w:rsidR="0057172A" w:rsidRPr="008F6A67">
              <w:rPr>
                <w:rFonts w:ascii="Times New Roman" w:hAnsi="Times New Roman"/>
                <w:highlight w:val="green"/>
                <w:lang w:val="en-US"/>
              </w:rPr>
              <w:t xml:space="preserve"> is considered satisfactory</w:t>
            </w:r>
          </w:p>
        </w:tc>
      </w:tr>
      <w:tr w:rsidR="00FF5820" w:rsidRPr="008F6A67" w14:paraId="623DB69D" w14:textId="77777777" w:rsidTr="00FF5820">
        <w:trPr>
          <w:trHeight w:val="20"/>
        </w:trPr>
        <w:tc>
          <w:tcPr>
            <w:tcW w:w="1440" w:type="dxa"/>
            <w:vMerge/>
            <w:vAlign w:val="center"/>
          </w:tcPr>
          <w:p w14:paraId="3F2EB136" w14:textId="77777777" w:rsidR="00FF5820" w:rsidRPr="008F6A67" w:rsidRDefault="00FF5820" w:rsidP="00A70E2F">
            <w:pPr>
              <w:jc w:val="center"/>
              <w:rPr>
                <w:sz w:val="22"/>
                <w:szCs w:val="22"/>
                <w:lang w:eastAsia="nl-NL"/>
              </w:rPr>
            </w:pPr>
          </w:p>
        </w:tc>
        <w:tc>
          <w:tcPr>
            <w:tcW w:w="1890" w:type="dxa"/>
            <w:vAlign w:val="center"/>
          </w:tcPr>
          <w:p w14:paraId="7D513C81" w14:textId="77777777" w:rsidR="00FF5820" w:rsidRPr="008F6A67" w:rsidRDefault="00FF5820" w:rsidP="00A70E2F">
            <w:pPr>
              <w:jc w:val="center"/>
              <w:rPr>
                <w:sz w:val="22"/>
                <w:szCs w:val="22"/>
                <w:lang w:eastAsia="nl-NL"/>
              </w:rPr>
            </w:pPr>
            <w:r w:rsidRPr="008F6A67">
              <w:rPr>
                <w:sz w:val="22"/>
                <w:szCs w:val="22"/>
                <w:lang w:eastAsia="nl-NL"/>
              </w:rPr>
              <w:t>End of life responsibility</w:t>
            </w:r>
          </w:p>
        </w:tc>
        <w:tc>
          <w:tcPr>
            <w:tcW w:w="7830" w:type="dxa"/>
          </w:tcPr>
          <w:p w14:paraId="308B238A"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Presence of internal management systems ensure that clear information is provided to consumers on end-of-life options</w:t>
            </w:r>
          </w:p>
          <w:p w14:paraId="64DF3694" w14:textId="44A9AF37" w:rsidR="000B734E" w:rsidRPr="008F6A67" w:rsidRDefault="00050D9F" w:rsidP="00A70E2F">
            <w:pPr>
              <w:pStyle w:val="ListParagraph"/>
              <w:numPr>
                <w:ilvl w:val="0"/>
                <w:numId w:val="37"/>
              </w:numPr>
              <w:rPr>
                <w:rFonts w:ascii="Times New Roman" w:hAnsi="Times New Roman"/>
                <w:highlight w:val="green"/>
                <w:lang w:val="en-US"/>
              </w:rPr>
            </w:pPr>
            <w:r w:rsidRPr="008F6A67">
              <w:rPr>
                <w:rFonts w:ascii="Times New Roman" w:hAnsi="Times New Roman"/>
                <w:bCs/>
                <w:highlight w:val="green"/>
                <w:lang w:val="en-US"/>
              </w:rPr>
              <w:t xml:space="preserve">Indications </w:t>
            </w:r>
            <w:r w:rsidR="00FF5820" w:rsidRPr="008F6A67">
              <w:rPr>
                <w:rFonts w:ascii="Times New Roman" w:hAnsi="Times New Roman"/>
                <w:bCs/>
                <w:highlight w:val="green"/>
                <w:lang w:val="en-US"/>
              </w:rPr>
              <w:t xml:space="preserve">of </w:t>
            </w:r>
            <w:r w:rsidR="00E37CFB" w:rsidRPr="008F6A67">
              <w:rPr>
                <w:rFonts w:ascii="Times New Roman" w:hAnsi="Times New Roman"/>
                <w:bCs/>
                <w:highlight w:val="green"/>
                <w:lang w:val="en-US"/>
              </w:rPr>
              <w:t>non-compliance with regulatory labelling or other information-providing requirements (e.g. product reports or booklets) for informing the customer about the end-of-life</w:t>
            </w:r>
          </w:p>
        </w:tc>
      </w:tr>
      <w:tr w:rsidR="00FF5820" w:rsidRPr="008F6A67" w14:paraId="0B538773" w14:textId="77777777" w:rsidTr="00FF5820">
        <w:trPr>
          <w:trHeight w:val="20"/>
        </w:trPr>
        <w:tc>
          <w:tcPr>
            <w:tcW w:w="1440" w:type="dxa"/>
            <w:vMerge w:val="restart"/>
            <w:vAlign w:val="center"/>
          </w:tcPr>
          <w:p w14:paraId="74937F9F" w14:textId="77777777" w:rsidR="00FF5820" w:rsidRPr="008F6A67" w:rsidRDefault="00FF5820" w:rsidP="00A70E2F">
            <w:pPr>
              <w:jc w:val="center"/>
              <w:rPr>
                <w:sz w:val="22"/>
                <w:szCs w:val="22"/>
                <w:lang w:eastAsia="nl-NL"/>
              </w:rPr>
            </w:pPr>
            <w:r w:rsidRPr="008F6A67">
              <w:rPr>
                <w:sz w:val="22"/>
                <w:szCs w:val="22"/>
                <w:lang w:eastAsia="nl-NL"/>
              </w:rPr>
              <w:t>Local community</w:t>
            </w:r>
          </w:p>
        </w:tc>
        <w:tc>
          <w:tcPr>
            <w:tcW w:w="1890" w:type="dxa"/>
            <w:vAlign w:val="center"/>
          </w:tcPr>
          <w:p w14:paraId="5993E7C1" w14:textId="77777777" w:rsidR="00FF5820" w:rsidRPr="008F6A67" w:rsidRDefault="00FF5820" w:rsidP="00A70E2F">
            <w:pPr>
              <w:jc w:val="center"/>
              <w:rPr>
                <w:sz w:val="22"/>
                <w:szCs w:val="22"/>
                <w:lang w:eastAsia="nl-NL"/>
              </w:rPr>
            </w:pPr>
            <w:r w:rsidRPr="008F6A67">
              <w:rPr>
                <w:sz w:val="22"/>
                <w:szCs w:val="22"/>
                <w:lang w:eastAsia="nl-NL"/>
              </w:rPr>
              <w:t>Access to material resources</w:t>
            </w:r>
          </w:p>
        </w:tc>
        <w:tc>
          <w:tcPr>
            <w:tcW w:w="7830" w:type="dxa"/>
          </w:tcPr>
          <w:p w14:paraId="1A2EADA8" w14:textId="34446A90"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 xml:space="preserve">Has the </w:t>
            </w:r>
            <w:r w:rsidR="0036078D">
              <w:rPr>
                <w:rFonts w:ascii="Times New Roman" w:hAnsi="Times New Roman"/>
                <w:highlight w:val="red"/>
                <w:lang w:val="en-US"/>
              </w:rPr>
              <w:t>o</w:t>
            </w:r>
            <w:r w:rsidR="00512B0E">
              <w:rPr>
                <w:rFonts w:ascii="Times New Roman" w:hAnsi="Times New Roman"/>
                <w:highlight w:val="red"/>
                <w:lang w:val="en-US"/>
              </w:rPr>
              <w:t xml:space="preserve">rganization </w:t>
            </w:r>
            <w:r w:rsidR="0036078D">
              <w:rPr>
                <w:rFonts w:ascii="Times New Roman" w:hAnsi="Times New Roman"/>
                <w:highlight w:val="red"/>
                <w:lang w:val="en-US"/>
              </w:rPr>
              <w:t>de</w:t>
            </w:r>
            <w:r w:rsidRPr="008F6A67">
              <w:rPr>
                <w:rFonts w:ascii="Times New Roman" w:hAnsi="Times New Roman"/>
                <w:highlight w:val="red"/>
                <w:lang w:val="en-US"/>
              </w:rPr>
              <w:t>veloped project-related infrastructure with mutual community access and benefits?</w:t>
            </w:r>
          </w:p>
          <w:p w14:paraId="0BC8D802"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Strength of organizational risk assessment with regard to potential for material resource conflict</w:t>
            </w:r>
          </w:p>
          <w:p w14:paraId="322D0738" w14:textId="77777777" w:rsidR="00FF5820" w:rsidRPr="008F6A67" w:rsidRDefault="00FF5820" w:rsidP="00A70E2F">
            <w:pPr>
              <w:pStyle w:val="ListParagraph"/>
              <w:numPr>
                <w:ilvl w:val="0"/>
                <w:numId w:val="37"/>
              </w:numPr>
              <w:rPr>
                <w:rFonts w:ascii="Times New Roman" w:hAnsi="Times New Roman"/>
                <w:b/>
                <w:lang w:val="en-US"/>
              </w:rPr>
            </w:pPr>
            <w:r w:rsidRPr="008F6A67">
              <w:rPr>
                <w:rFonts w:ascii="Times New Roman" w:hAnsi="Times New Roman"/>
                <w:b/>
                <w:highlight w:val="green"/>
                <w:lang w:val="en-US"/>
              </w:rPr>
              <w:t xml:space="preserve">Presence of </w:t>
            </w:r>
            <w:r w:rsidR="00CD2621" w:rsidRPr="008F6A67">
              <w:rPr>
                <w:rFonts w:ascii="Times New Roman" w:hAnsi="Times New Roman"/>
                <w:b/>
                <w:highlight w:val="green"/>
                <w:lang w:val="en-US"/>
              </w:rPr>
              <w:t>an</w:t>
            </w:r>
            <w:r w:rsidRPr="008F6A67">
              <w:rPr>
                <w:rFonts w:ascii="Times New Roman" w:hAnsi="Times New Roman"/>
                <w:b/>
                <w:highlight w:val="green"/>
                <w:lang w:val="en-US"/>
              </w:rPr>
              <w:t xml:space="preserve"> environmental management system that ensures the sustainable use of natural resources, the prevention of pollution and the recycling of wastes</w:t>
            </w:r>
          </w:p>
          <w:p w14:paraId="33136D44" w14:textId="0A5E83BE" w:rsidR="00DB701B" w:rsidRPr="008F6A67" w:rsidRDefault="00DB701B"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Presence of examples that the organization actively implements its environmental management system</w:t>
            </w:r>
          </w:p>
        </w:tc>
      </w:tr>
      <w:tr w:rsidR="00FF5820" w:rsidRPr="008F6A67" w14:paraId="2BCE2EA5" w14:textId="77777777" w:rsidTr="00FF5820">
        <w:trPr>
          <w:trHeight w:val="20"/>
        </w:trPr>
        <w:tc>
          <w:tcPr>
            <w:tcW w:w="1440" w:type="dxa"/>
            <w:vMerge/>
            <w:vAlign w:val="center"/>
          </w:tcPr>
          <w:p w14:paraId="1E7FEDAB" w14:textId="77777777" w:rsidR="00FF5820" w:rsidRPr="008F6A67" w:rsidRDefault="00FF5820" w:rsidP="00A70E2F">
            <w:pPr>
              <w:jc w:val="center"/>
              <w:rPr>
                <w:sz w:val="22"/>
                <w:szCs w:val="22"/>
                <w:lang w:eastAsia="nl-NL"/>
              </w:rPr>
            </w:pPr>
          </w:p>
        </w:tc>
        <w:tc>
          <w:tcPr>
            <w:tcW w:w="1890" w:type="dxa"/>
            <w:vAlign w:val="center"/>
          </w:tcPr>
          <w:p w14:paraId="2CCD7703" w14:textId="77777777" w:rsidR="00FF5820" w:rsidRPr="008F6A67" w:rsidRDefault="00FF5820" w:rsidP="00A70E2F">
            <w:pPr>
              <w:jc w:val="center"/>
              <w:rPr>
                <w:sz w:val="22"/>
                <w:szCs w:val="22"/>
                <w:lang w:eastAsia="nl-NL"/>
              </w:rPr>
            </w:pPr>
            <w:r w:rsidRPr="008F6A67">
              <w:rPr>
                <w:sz w:val="22"/>
                <w:szCs w:val="22"/>
                <w:lang w:eastAsia="nl-NL"/>
              </w:rPr>
              <w:t>Access to immaterial resources</w:t>
            </w:r>
          </w:p>
        </w:tc>
        <w:tc>
          <w:tcPr>
            <w:tcW w:w="7830" w:type="dxa"/>
          </w:tcPr>
          <w:p w14:paraId="615B8947"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Annual arrests connected to protests or organization actions</w:t>
            </w:r>
          </w:p>
          <w:p w14:paraId="0FAE44CF" w14:textId="4D1EEC76"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 xml:space="preserve">Do policies </w:t>
            </w:r>
            <w:r w:rsidR="00CD2621" w:rsidRPr="008F6A67">
              <w:rPr>
                <w:rFonts w:ascii="Times New Roman" w:hAnsi="Times New Roman"/>
                <w:highlight w:val="red"/>
                <w:lang w:val="en-US"/>
              </w:rPr>
              <w:t>relate</w:t>
            </w:r>
            <w:r w:rsidRPr="008F6A67">
              <w:rPr>
                <w:rFonts w:ascii="Times New Roman" w:hAnsi="Times New Roman"/>
                <w:highlight w:val="red"/>
                <w:lang w:val="en-US"/>
              </w:rPr>
              <w:t xml:space="preserve"> to intellectual property respect moral and economic rights of the community?</w:t>
            </w:r>
          </w:p>
          <w:p w14:paraId="2B926EC6" w14:textId="77777777" w:rsidR="00FF5820" w:rsidRPr="008F6A67" w:rsidRDefault="00FF5820" w:rsidP="00A70E2F">
            <w:pPr>
              <w:pStyle w:val="ListParagraph"/>
              <w:numPr>
                <w:ilvl w:val="0"/>
                <w:numId w:val="37"/>
              </w:numPr>
              <w:rPr>
                <w:rFonts w:ascii="Times New Roman" w:hAnsi="Times New Roman"/>
                <w:color w:val="000000" w:themeColor="text1"/>
                <w:highlight w:val="red"/>
                <w:lang w:val="en-US"/>
              </w:rPr>
            </w:pPr>
            <w:r w:rsidRPr="008F6A67">
              <w:rPr>
                <w:rFonts w:ascii="Times New Roman" w:hAnsi="Times New Roman"/>
                <w:color w:val="000000" w:themeColor="text1"/>
                <w:highlight w:val="red"/>
                <w:lang w:val="en-US"/>
              </w:rPr>
              <w:t>Presence/strength of community education initiatives</w:t>
            </w:r>
          </w:p>
          <w:p w14:paraId="598ADA05" w14:textId="77777777" w:rsidR="00FF5820" w:rsidRPr="008F6A67" w:rsidRDefault="00FF5820" w:rsidP="00A70E2F">
            <w:pPr>
              <w:pStyle w:val="ListParagraph"/>
              <w:numPr>
                <w:ilvl w:val="0"/>
                <w:numId w:val="37"/>
              </w:numPr>
              <w:rPr>
                <w:rFonts w:ascii="Times New Roman" w:hAnsi="Times New Roman"/>
                <w:b/>
                <w:lang w:val="en-US"/>
              </w:rPr>
            </w:pPr>
            <w:r w:rsidRPr="008F6A67">
              <w:rPr>
                <w:rFonts w:ascii="Times New Roman" w:hAnsi="Times New Roman"/>
                <w:b/>
                <w:highlight w:val="cyan"/>
                <w:lang w:val="en-US"/>
              </w:rPr>
              <w:t>There are internal management systems that promotes access to immaterial resources (1) community services, such as health care, education and lending programs; and/or 2) sharing information and knowledge and transferring technology and skills to the community</w:t>
            </w:r>
            <w:r w:rsidRPr="008F6A67">
              <w:rPr>
                <w:rFonts w:ascii="Times New Roman" w:hAnsi="Times New Roman"/>
                <w:b/>
                <w:lang w:val="en-US"/>
              </w:rPr>
              <w:t>)</w:t>
            </w:r>
          </w:p>
          <w:p w14:paraId="2BB076E6" w14:textId="27DE6A1B" w:rsidR="00DB701B" w:rsidRPr="008F6A67" w:rsidRDefault="00DB701B"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 xml:space="preserve">Presence of examples that the organization actively promotes </w:t>
            </w:r>
            <w:r w:rsidR="000B734E" w:rsidRPr="008F6A67">
              <w:rPr>
                <w:rFonts w:ascii="Times New Roman" w:hAnsi="Times New Roman"/>
                <w:highlight w:val="cyan"/>
                <w:lang w:val="en-US"/>
              </w:rPr>
              <w:t>and implements community education initiatives</w:t>
            </w:r>
          </w:p>
        </w:tc>
      </w:tr>
      <w:tr w:rsidR="00FF5820" w:rsidRPr="008F6A67" w14:paraId="22B0EB38" w14:textId="77777777" w:rsidTr="00FF5820">
        <w:trPr>
          <w:trHeight w:val="20"/>
        </w:trPr>
        <w:tc>
          <w:tcPr>
            <w:tcW w:w="1440" w:type="dxa"/>
            <w:vMerge/>
            <w:vAlign w:val="center"/>
          </w:tcPr>
          <w:p w14:paraId="1FE048A9" w14:textId="77777777" w:rsidR="00FF5820" w:rsidRPr="008F6A67" w:rsidRDefault="00FF5820" w:rsidP="00A70E2F">
            <w:pPr>
              <w:jc w:val="center"/>
              <w:rPr>
                <w:sz w:val="22"/>
                <w:szCs w:val="22"/>
                <w:lang w:eastAsia="nl-NL"/>
              </w:rPr>
            </w:pPr>
          </w:p>
        </w:tc>
        <w:tc>
          <w:tcPr>
            <w:tcW w:w="1890" w:type="dxa"/>
            <w:vAlign w:val="center"/>
          </w:tcPr>
          <w:p w14:paraId="7A503144" w14:textId="77777777" w:rsidR="00FF5820" w:rsidRPr="008F6A67" w:rsidRDefault="00FF5820" w:rsidP="00A70E2F">
            <w:pPr>
              <w:jc w:val="center"/>
              <w:rPr>
                <w:strike/>
                <w:sz w:val="22"/>
                <w:szCs w:val="22"/>
                <w:lang w:eastAsia="nl-NL"/>
              </w:rPr>
            </w:pPr>
            <w:r w:rsidRPr="008F6A67">
              <w:rPr>
                <w:strike/>
                <w:sz w:val="22"/>
                <w:szCs w:val="22"/>
                <w:lang w:eastAsia="nl-NL"/>
              </w:rPr>
              <w:t>Delocalization and migration</w:t>
            </w:r>
          </w:p>
        </w:tc>
        <w:tc>
          <w:tcPr>
            <w:tcW w:w="7830" w:type="dxa"/>
          </w:tcPr>
          <w:p w14:paraId="717EEE8B"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Number of individuals who resettle (voluntary and involuntary) that can be attributed to the organization</w:t>
            </w:r>
          </w:p>
          <w:p w14:paraId="2D92399E"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Strength of organizational policies related to resettlement (e.g. due to diligence and procedural safeguards)</w:t>
            </w:r>
          </w:p>
          <w:p w14:paraId="5DB92442"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Strength of organizational procedures for integrating migrant workers into the community</w:t>
            </w:r>
          </w:p>
        </w:tc>
      </w:tr>
      <w:tr w:rsidR="00FF5820" w:rsidRPr="008F6A67" w14:paraId="43A0CA04" w14:textId="77777777" w:rsidTr="00FF5820">
        <w:trPr>
          <w:trHeight w:val="20"/>
        </w:trPr>
        <w:tc>
          <w:tcPr>
            <w:tcW w:w="1440" w:type="dxa"/>
            <w:vMerge/>
            <w:vAlign w:val="center"/>
          </w:tcPr>
          <w:p w14:paraId="783C84C1" w14:textId="77777777" w:rsidR="00FF5820" w:rsidRPr="008F6A67" w:rsidRDefault="00FF5820" w:rsidP="00A70E2F">
            <w:pPr>
              <w:jc w:val="center"/>
              <w:rPr>
                <w:sz w:val="22"/>
                <w:szCs w:val="22"/>
                <w:lang w:eastAsia="nl-NL"/>
              </w:rPr>
            </w:pPr>
          </w:p>
        </w:tc>
        <w:tc>
          <w:tcPr>
            <w:tcW w:w="1890" w:type="dxa"/>
            <w:vAlign w:val="center"/>
          </w:tcPr>
          <w:p w14:paraId="44BDCFE8" w14:textId="77777777" w:rsidR="00FF5820" w:rsidRPr="008F6A67" w:rsidRDefault="00FF5820" w:rsidP="00A70E2F">
            <w:pPr>
              <w:jc w:val="center"/>
              <w:rPr>
                <w:strike/>
                <w:sz w:val="22"/>
                <w:szCs w:val="22"/>
                <w:lang w:eastAsia="nl-NL"/>
              </w:rPr>
            </w:pPr>
            <w:r w:rsidRPr="008F6A67">
              <w:rPr>
                <w:strike/>
                <w:sz w:val="22"/>
                <w:szCs w:val="22"/>
                <w:lang w:eastAsia="nl-NL"/>
              </w:rPr>
              <w:t>Cultural heritage</w:t>
            </w:r>
          </w:p>
        </w:tc>
        <w:tc>
          <w:tcPr>
            <w:tcW w:w="7830" w:type="dxa"/>
          </w:tcPr>
          <w:p w14:paraId="40DDD16C"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Strength of policies in place to protect cultural heritage</w:t>
            </w:r>
          </w:p>
          <w:p w14:paraId="18B7E36B"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Presence/strength of organizational program to include cultural heritage expression in product design/production</w:t>
            </w:r>
          </w:p>
          <w:p w14:paraId="619C48C6"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Is relevant organizational information available to community members in their spoken language(s)?</w:t>
            </w:r>
          </w:p>
        </w:tc>
      </w:tr>
      <w:tr w:rsidR="00FF5820" w:rsidRPr="008F6A67" w14:paraId="7A57FDFD" w14:textId="77777777" w:rsidTr="00FF5820">
        <w:trPr>
          <w:trHeight w:val="20"/>
        </w:trPr>
        <w:tc>
          <w:tcPr>
            <w:tcW w:w="1440" w:type="dxa"/>
            <w:vMerge/>
            <w:vAlign w:val="center"/>
          </w:tcPr>
          <w:p w14:paraId="0A72DF7C" w14:textId="77777777" w:rsidR="00FF5820" w:rsidRPr="008F6A67" w:rsidRDefault="00FF5820" w:rsidP="00A70E2F">
            <w:pPr>
              <w:jc w:val="center"/>
              <w:rPr>
                <w:sz w:val="22"/>
                <w:szCs w:val="22"/>
                <w:lang w:eastAsia="nl-NL"/>
              </w:rPr>
            </w:pPr>
          </w:p>
        </w:tc>
        <w:tc>
          <w:tcPr>
            <w:tcW w:w="1890" w:type="dxa"/>
            <w:vAlign w:val="center"/>
          </w:tcPr>
          <w:p w14:paraId="73F45E54" w14:textId="77777777" w:rsidR="00FF5820" w:rsidRPr="008F6A67" w:rsidRDefault="00FF5820" w:rsidP="00A70E2F">
            <w:pPr>
              <w:jc w:val="center"/>
              <w:rPr>
                <w:sz w:val="22"/>
                <w:szCs w:val="22"/>
                <w:lang w:eastAsia="nl-NL"/>
              </w:rPr>
            </w:pPr>
            <w:r w:rsidRPr="008F6A67">
              <w:rPr>
                <w:sz w:val="22"/>
                <w:szCs w:val="22"/>
                <w:lang w:eastAsia="nl-NL"/>
              </w:rPr>
              <w:t>Safe and healthy living conditions</w:t>
            </w:r>
          </w:p>
        </w:tc>
        <w:tc>
          <w:tcPr>
            <w:tcW w:w="7830" w:type="dxa"/>
          </w:tcPr>
          <w:p w14:paraId="00D3A4E5"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Management oversight of structural integrity</w:t>
            </w:r>
          </w:p>
          <w:p w14:paraId="526999B7"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Organization efforts to strengthen community health (e.g. through shared community access to organization health resources)</w:t>
            </w:r>
          </w:p>
          <w:p w14:paraId="383AE7FC" w14:textId="668D72BC" w:rsidR="00FF5820" w:rsidRPr="008F6A67" w:rsidRDefault="00FF5820" w:rsidP="00A70E2F">
            <w:pPr>
              <w:pStyle w:val="ListParagraph"/>
              <w:numPr>
                <w:ilvl w:val="0"/>
                <w:numId w:val="37"/>
              </w:numPr>
              <w:rPr>
                <w:rFonts w:ascii="Times New Roman" w:hAnsi="Times New Roman"/>
                <w:b/>
                <w:lang w:val="en-US"/>
              </w:rPr>
            </w:pPr>
            <w:r w:rsidRPr="008F6A67">
              <w:rPr>
                <w:rFonts w:ascii="Times New Roman" w:hAnsi="Times New Roman"/>
                <w:b/>
                <w:highlight w:val="green"/>
                <w:lang w:val="en-US"/>
              </w:rPr>
              <w:t xml:space="preserve">Management effort to minimize use </w:t>
            </w:r>
            <w:r w:rsidR="00BB1EE9" w:rsidRPr="008F6A67">
              <w:rPr>
                <w:rFonts w:ascii="Times New Roman" w:hAnsi="Times New Roman"/>
                <w:b/>
                <w:highlight w:val="green"/>
                <w:lang w:val="en-US"/>
              </w:rPr>
              <w:t xml:space="preserve">and emissions </w:t>
            </w:r>
            <w:r w:rsidRPr="008F6A67">
              <w:rPr>
                <w:rFonts w:ascii="Times New Roman" w:hAnsi="Times New Roman"/>
                <w:b/>
                <w:highlight w:val="green"/>
                <w:lang w:val="en-US"/>
              </w:rPr>
              <w:t>of hazardous substances</w:t>
            </w:r>
          </w:p>
          <w:p w14:paraId="5FB164E6" w14:textId="04A99028" w:rsidR="00FF5820" w:rsidRPr="008F6A67" w:rsidRDefault="004811D0"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Indications</w:t>
            </w:r>
            <w:r w:rsidR="00FF5820" w:rsidRPr="008F6A67">
              <w:rPr>
                <w:rFonts w:ascii="Times New Roman" w:hAnsi="Times New Roman"/>
                <w:highlight w:val="cyan"/>
                <w:lang w:val="en-US"/>
              </w:rPr>
              <w:t xml:space="preserve"> that the organization participates with local stakeholders in communicating the potential health and safety impacts of their operations on surrounding communities</w:t>
            </w:r>
          </w:p>
          <w:p w14:paraId="46E28012" w14:textId="528697E8" w:rsidR="00CD3327" w:rsidRPr="008F6A67" w:rsidRDefault="004811D0" w:rsidP="00A70E2F">
            <w:pPr>
              <w:pStyle w:val="ListParagraph"/>
              <w:numPr>
                <w:ilvl w:val="0"/>
                <w:numId w:val="37"/>
              </w:numPr>
              <w:rPr>
                <w:rFonts w:ascii="Times New Roman" w:hAnsi="Times New Roman"/>
                <w:lang w:val="en-US"/>
              </w:rPr>
            </w:pPr>
            <w:r w:rsidRPr="008F6A67">
              <w:rPr>
                <w:rFonts w:ascii="Times New Roman" w:hAnsi="Times New Roman"/>
                <w:highlight w:val="green"/>
                <w:lang w:val="en-US"/>
              </w:rPr>
              <w:t>Indications</w:t>
            </w:r>
            <w:r w:rsidR="00CD3327" w:rsidRPr="008F6A67">
              <w:rPr>
                <w:rFonts w:ascii="Times New Roman" w:hAnsi="Times New Roman"/>
                <w:highlight w:val="green"/>
                <w:lang w:val="en-US"/>
              </w:rPr>
              <w:t xml:space="preserve"> that the safe and healthy living conditions of the community has been at risk caused by the organization’s activities</w:t>
            </w:r>
          </w:p>
        </w:tc>
      </w:tr>
      <w:tr w:rsidR="00FF5820" w:rsidRPr="008F6A67" w14:paraId="20919ECD" w14:textId="77777777" w:rsidTr="00FF5820">
        <w:trPr>
          <w:trHeight w:val="20"/>
        </w:trPr>
        <w:tc>
          <w:tcPr>
            <w:tcW w:w="1440" w:type="dxa"/>
            <w:vMerge/>
            <w:vAlign w:val="center"/>
          </w:tcPr>
          <w:p w14:paraId="1CB7CFBE" w14:textId="77777777" w:rsidR="00FF5820" w:rsidRPr="008F6A67" w:rsidRDefault="00FF5820" w:rsidP="00A70E2F">
            <w:pPr>
              <w:jc w:val="center"/>
              <w:rPr>
                <w:sz w:val="22"/>
                <w:szCs w:val="22"/>
                <w:lang w:eastAsia="nl-NL"/>
              </w:rPr>
            </w:pPr>
          </w:p>
        </w:tc>
        <w:tc>
          <w:tcPr>
            <w:tcW w:w="1890" w:type="dxa"/>
            <w:vAlign w:val="center"/>
          </w:tcPr>
          <w:p w14:paraId="52A9772D" w14:textId="77777777" w:rsidR="00FF5820" w:rsidRPr="008F6A67" w:rsidRDefault="00FF5820" w:rsidP="00A70E2F">
            <w:pPr>
              <w:jc w:val="center"/>
              <w:rPr>
                <w:strike/>
                <w:sz w:val="22"/>
                <w:szCs w:val="22"/>
                <w:lang w:eastAsia="nl-NL"/>
              </w:rPr>
            </w:pPr>
            <w:r w:rsidRPr="008F6A67">
              <w:rPr>
                <w:strike/>
                <w:sz w:val="22"/>
                <w:szCs w:val="22"/>
                <w:lang w:eastAsia="nl-NL"/>
              </w:rPr>
              <w:t>Respect of indigenous rights</w:t>
            </w:r>
          </w:p>
        </w:tc>
        <w:tc>
          <w:tcPr>
            <w:tcW w:w="7830" w:type="dxa"/>
          </w:tcPr>
          <w:p w14:paraId="4A4DDA4E"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Strength of policies in place to protect the rights of indigenous community members</w:t>
            </w:r>
          </w:p>
          <w:p w14:paraId="27BCBDD3"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Annual meetings held with indigenous community members</w:t>
            </w:r>
          </w:p>
          <w:p w14:paraId="0ECB192D"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Response to charges of discrimination against indigenous community members</w:t>
            </w:r>
          </w:p>
        </w:tc>
      </w:tr>
      <w:tr w:rsidR="00FF5820" w:rsidRPr="008F6A67" w14:paraId="13CCD66F" w14:textId="77777777" w:rsidTr="00FF5820">
        <w:trPr>
          <w:trHeight w:val="20"/>
        </w:trPr>
        <w:tc>
          <w:tcPr>
            <w:tcW w:w="1440" w:type="dxa"/>
            <w:vMerge/>
            <w:vAlign w:val="center"/>
          </w:tcPr>
          <w:p w14:paraId="0D85F4F1" w14:textId="77777777" w:rsidR="00FF5820" w:rsidRPr="008F6A67" w:rsidRDefault="00FF5820" w:rsidP="00A70E2F">
            <w:pPr>
              <w:jc w:val="center"/>
              <w:rPr>
                <w:sz w:val="22"/>
                <w:szCs w:val="22"/>
                <w:lang w:eastAsia="nl-NL"/>
              </w:rPr>
            </w:pPr>
          </w:p>
        </w:tc>
        <w:tc>
          <w:tcPr>
            <w:tcW w:w="1890" w:type="dxa"/>
            <w:vAlign w:val="center"/>
          </w:tcPr>
          <w:p w14:paraId="67128C8D" w14:textId="77777777" w:rsidR="00FF5820" w:rsidRPr="008F6A67" w:rsidRDefault="00FF5820" w:rsidP="00A70E2F">
            <w:pPr>
              <w:jc w:val="center"/>
              <w:rPr>
                <w:sz w:val="22"/>
                <w:szCs w:val="22"/>
                <w:lang w:eastAsia="nl-NL"/>
              </w:rPr>
            </w:pPr>
            <w:r w:rsidRPr="008F6A67">
              <w:rPr>
                <w:sz w:val="22"/>
                <w:szCs w:val="22"/>
                <w:lang w:eastAsia="nl-NL"/>
              </w:rPr>
              <w:t>Community engagement</w:t>
            </w:r>
          </w:p>
        </w:tc>
        <w:tc>
          <w:tcPr>
            <w:tcW w:w="7830" w:type="dxa"/>
          </w:tcPr>
          <w:p w14:paraId="4DA6F69B"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Presence of written policies on community engagement at organizational level</w:t>
            </w:r>
          </w:p>
          <w:p w14:paraId="194F7C0A"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Diversity of community stakeholder groups that engage with the organization</w:t>
            </w:r>
          </w:p>
          <w:p w14:paraId="19565C68" w14:textId="77777777" w:rsidR="00FF5820" w:rsidRPr="008F6A67" w:rsidRDefault="00FF5820" w:rsidP="00A70E2F">
            <w:pPr>
              <w:pStyle w:val="ListParagraph"/>
              <w:numPr>
                <w:ilvl w:val="0"/>
                <w:numId w:val="37"/>
              </w:numPr>
              <w:rPr>
                <w:rFonts w:ascii="Times New Roman" w:hAnsi="Times New Roman"/>
                <w:highlight w:val="cyan"/>
                <w:lang w:val="en-US"/>
              </w:rPr>
            </w:pPr>
            <w:r w:rsidRPr="008F6A67">
              <w:rPr>
                <w:rFonts w:ascii="Times New Roman" w:hAnsi="Times New Roman"/>
                <w:highlight w:val="cyan"/>
                <w:lang w:val="en-US"/>
              </w:rPr>
              <w:t>Involvement of community stakeholders in organizational decision-making processes</w:t>
            </w:r>
          </w:p>
          <w:p w14:paraId="2123D448"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Number and quality of meetings with community stakeholders</w:t>
            </w:r>
          </w:p>
          <w:p w14:paraId="7693811B"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green"/>
                <w:lang w:val="en-US"/>
              </w:rPr>
              <w:t>Organizational support (volunteer-hours or financial) for community initiatives</w:t>
            </w:r>
          </w:p>
        </w:tc>
      </w:tr>
      <w:tr w:rsidR="00FF5820" w:rsidRPr="008F6A67" w14:paraId="569FE65F" w14:textId="77777777" w:rsidTr="00FF5820">
        <w:trPr>
          <w:trHeight w:val="20"/>
        </w:trPr>
        <w:tc>
          <w:tcPr>
            <w:tcW w:w="1440" w:type="dxa"/>
            <w:vMerge/>
            <w:vAlign w:val="center"/>
          </w:tcPr>
          <w:p w14:paraId="344B09E9" w14:textId="77777777" w:rsidR="00FF5820" w:rsidRPr="008F6A67" w:rsidRDefault="00FF5820" w:rsidP="00A70E2F">
            <w:pPr>
              <w:jc w:val="center"/>
              <w:rPr>
                <w:sz w:val="22"/>
                <w:szCs w:val="22"/>
                <w:lang w:eastAsia="nl-NL"/>
              </w:rPr>
            </w:pPr>
          </w:p>
        </w:tc>
        <w:tc>
          <w:tcPr>
            <w:tcW w:w="1890" w:type="dxa"/>
            <w:vAlign w:val="center"/>
          </w:tcPr>
          <w:p w14:paraId="3DC80237" w14:textId="77777777" w:rsidR="00FF5820" w:rsidRPr="008F6A67" w:rsidRDefault="00FF5820" w:rsidP="00A70E2F">
            <w:pPr>
              <w:jc w:val="center"/>
              <w:rPr>
                <w:sz w:val="22"/>
                <w:szCs w:val="22"/>
                <w:lang w:eastAsia="nl-NL"/>
              </w:rPr>
            </w:pPr>
            <w:r w:rsidRPr="008F6A67">
              <w:rPr>
                <w:sz w:val="22"/>
                <w:szCs w:val="22"/>
                <w:lang w:eastAsia="nl-NL"/>
              </w:rPr>
              <w:t>Local employment</w:t>
            </w:r>
          </w:p>
        </w:tc>
        <w:tc>
          <w:tcPr>
            <w:tcW w:w="7830" w:type="dxa"/>
          </w:tcPr>
          <w:p w14:paraId="3D09D844" w14:textId="66F8D4EE"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Percentage of workforce hired locally</w:t>
            </w:r>
            <w:r w:rsidR="002E5EB3" w:rsidRPr="008F6A67">
              <w:rPr>
                <w:rFonts w:ascii="Times New Roman" w:hAnsi="Times New Roman"/>
                <w:highlight w:val="cyan"/>
                <w:lang w:val="en-US"/>
              </w:rPr>
              <w:t xml:space="preserve"> is less than 50%</w:t>
            </w:r>
          </w:p>
          <w:p w14:paraId="3DBA6BD7"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Strength of policies on local hiring preferences</w:t>
            </w:r>
          </w:p>
          <w:p w14:paraId="33C7E75B" w14:textId="77777777" w:rsidR="00FF5820" w:rsidRPr="008F6A67" w:rsidRDefault="00FF5820" w:rsidP="00A70E2F">
            <w:pPr>
              <w:pStyle w:val="ListParagraph"/>
              <w:numPr>
                <w:ilvl w:val="0"/>
                <w:numId w:val="37"/>
              </w:numPr>
              <w:rPr>
                <w:rFonts w:ascii="Times New Roman" w:hAnsi="Times New Roman"/>
                <w:b/>
                <w:highlight w:val="cyan"/>
                <w:lang w:val="en-US"/>
              </w:rPr>
            </w:pPr>
            <w:r w:rsidRPr="008F6A67">
              <w:rPr>
                <w:rFonts w:ascii="Times New Roman" w:hAnsi="Times New Roman"/>
                <w:b/>
                <w:highlight w:val="cyan"/>
                <w:lang w:val="en-US"/>
              </w:rPr>
              <w:t>Presence of a policy of local hiring preferences</w:t>
            </w:r>
          </w:p>
          <w:p w14:paraId="17035624"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red"/>
                <w:lang w:val="en-US"/>
              </w:rPr>
              <w:t>Percentage of spending on locally-based supplier</w:t>
            </w:r>
            <w:r w:rsidRPr="008F6A67">
              <w:rPr>
                <w:rFonts w:ascii="Times New Roman" w:hAnsi="Times New Roman"/>
                <w:lang w:val="en-US"/>
              </w:rPr>
              <w:t>s</w:t>
            </w:r>
          </w:p>
          <w:p w14:paraId="760C72E0"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Preference for locally based suppliers</w:t>
            </w:r>
          </w:p>
        </w:tc>
      </w:tr>
      <w:tr w:rsidR="00FF5820" w:rsidRPr="008F6A67" w14:paraId="31CE6E10" w14:textId="77777777" w:rsidTr="00FF5820">
        <w:trPr>
          <w:trHeight w:val="20"/>
        </w:trPr>
        <w:tc>
          <w:tcPr>
            <w:tcW w:w="1440" w:type="dxa"/>
            <w:vMerge/>
            <w:vAlign w:val="center"/>
          </w:tcPr>
          <w:p w14:paraId="4F55B309" w14:textId="77777777" w:rsidR="00FF5820" w:rsidRPr="008F6A67" w:rsidRDefault="00FF5820" w:rsidP="00A70E2F">
            <w:pPr>
              <w:jc w:val="center"/>
              <w:rPr>
                <w:sz w:val="22"/>
                <w:szCs w:val="22"/>
                <w:lang w:eastAsia="nl-NL"/>
              </w:rPr>
            </w:pPr>
          </w:p>
        </w:tc>
        <w:tc>
          <w:tcPr>
            <w:tcW w:w="1890" w:type="dxa"/>
            <w:vAlign w:val="center"/>
          </w:tcPr>
          <w:p w14:paraId="25C24905" w14:textId="77777777" w:rsidR="00FF5820" w:rsidRPr="008F6A67" w:rsidRDefault="00FF5820" w:rsidP="00A70E2F">
            <w:pPr>
              <w:jc w:val="center"/>
              <w:rPr>
                <w:strike/>
                <w:sz w:val="22"/>
                <w:szCs w:val="22"/>
                <w:lang w:eastAsia="nl-NL"/>
              </w:rPr>
            </w:pPr>
            <w:r w:rsidRPr="008F6A67">
              <w:rPr>
                <w:strike/>
                <w:sz w:val="22"/>
                <w:szCs w:val="22"/>
                <w:lang w:eastAsia="nl-NL"/>
              </w:rPr>
              <w:t>Secure living conditions</w:t>
            </w:r>
          </w:p>
        </w:tc>
        <w:tc>
          <w:tcPr>
            <w:tcW w:w="7830" w:type="dxa"/>
          </w:tcPr>
          <w:p w14:paraId="29781C1C"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Management policies related to private security personnel</w:t>
            </w:r>
          </w:p>
          <w:p w14:paraId="7FDB2919" w14:textId="36B738EE"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 xml:space="preserve">Number of legal complaints per year against the </w:t>
            </w:r>
            <w:r w:rsidR="0036078D">
              <w:rPr>
                <w:rFonts w:ascii="Times New Roman" w:hAnsi="Times New Roman"/>
                <w:strike/>
                <w:lang w:val="en-US"/>
              </w:rPr>
              <w:t>o</w:t>
            </w:r>
            <w:r w:rsidR="00512B0E">
              <w:rPr>
                <w:rFonts w:ascii="Times New Roman" w:hAnsi="Times New Roman"/>
                <w:strike/>
                <w:lang w:val="en-US"/>
              </w:rPr>
              <w:t xml:space="preserve">rganization </w:t>
            </w:r>
            <w:r w:rsidR="0036078D">
              <w:rPr>
                <w:rFonts w:ascii="Times New Roman" w:hAnsi="Times New Roman"/>
                <w:strike/>
                <w:lang w:val="en-US"/>
              </w:rPr>
              <w:t>w</w:t>
            </w:r>
            <w:r w:rsidRPr="008F6A67">
              <w:rPr>
                <w:rFonts w:ascii="Times New Roman" w:hAnsi="Times New Roman"/>
                <w:strike/>
                <w:lang w:val="en-US"/>
              </w:rPr>
              <w:t>ith regard to security concerns</w:t>
            </w:r>
          </w:p>
          <w:p w14:paraId="15C49680"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Number of casualties and injuries per year ascribed to the organization</w:t>
            </w:r>
          </w:p>
        </w:tc>
      </w:tr>
      <w:tr w:rsidR="00FF5820" w:rsidRPr="008F6A67" w14:paraId="2B885388" w14:textId="77777777" w:rsidTr="00FF5820">
        <w:trPr>
          <w:trHeight w:val="20"/>
        </w:trPr>
        <w:tc>
          <w:tcPr>
            <w:tcW w:w="1440" w:type="dxa"/>
            <w:vMerge w:val="restart"/>
            <w:vAlign w:val="center"/>
          </w:tcPr>
          <w:p w14:paraId="5761332E" w14:textId="77777777" w:rsidR="00FF5820" w:rsidRPr="008F6A67" w:rsidRDefault="00FF5820" w:rsidP="00A70E2F">
            <w:pPr>
              <w:jc w:val="center"/>
              <w:rPr>
                <w:sz w:val="22"/>
                <w:szCs w:val="22"/>
                <w:lang w:eastAsia="nl-NL"/>
              </w:rPr>
            </w:pPr>
            <w:r w:rsidRPr="008F6A67">
              <w:rPr>
                <w:sz w:val="22"/>
                <w:szCs w:val="22"/>
                <w:lang w:eastAsia="nl-NL"/>
              </w:rPr>
              <w:t>Society</w:t>
            </w:r>
          </w:p>
        </w:tc>
        <w:tc>
          <w:tcPr>
            <w:tcW w:w="1890" w:type="dxa"/>
            <w:vAlign w:val="center"/>
          </w:tcPr>
          <w:p w14:paraId="46F53D9C" w14:textId="77777777" w:rsidR="00FF5820" w:rsidRPr="008F6A67" w:rsidRDefault="00FF5820" w:rsidP="00A70E2F">
            <w:pPr>
              <w:jc w:val="center"/>
              <w:rPr>
                <w:sz w:val="22"/>
                <w:szCs w:val="22"/>
                <w:lang w:eastAsia="nl-NL"/>
              </w:rPr>
            </w:pPr>
            <w:r w:rsidRPr="008F6A67">
              <w:rPr>
                <w:sz w:val="22"/>
                <w:szCs w:val="22"/>
                <w:lang w:eastAsia="nl-NL"/>
              </w:rPr>
              <w:t>Public commitments to sustainability issues</w:t>
            </w:r>
          </w:p>
        </w:tc>
        <w:tc>
          <w:tcPr>
            <w:tcW w:w="7830" w:type="dxa"/>
          </w:tcPr>
          <w:p w14:paraId="4949519A" w14:textId="77777777" w:rsidR="00FF5820" w:rsidRPr="008F6A67" w:rsidRDefault="00FF5820" w:rsidP="00A70E2F">
            <w:pPr>
              <w:pStyle w:val="ListParagraph"/>
              <w:numPr>
                <w:ilvl w:val="0"/>
                <w:numId w:val="37"/>
              </w:numPr>
              <w:rPr>
                <w:rFonts w:ascii="Times New Roman" w:hAnsi="Times New Roman"/>
                <w:b/>
                <w:highlight w:val="cyan"/>
                <w:lang w:val="en-US"/>
              </w:rPr>
            </w:pPr>
            <w:r w:rsidRPr="008F6A67">
              <w:rPr>
                <w:rFonts w:ascii="Times New Roman" w:hAnsi="Times New Roman"/>
                <w:b/>
                <w:highlight w:val="cyan"/>
                <w:lang w:val="en-US"/>
              </w:rPr>
              <w:t xml:space="preserve">Managing sustainability issues as part of the company’s policy, strategy and goals </w:t>
            </w:r>
          </w:p>
          <w:p w14:paraId="1CCC692C"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Presence of publicly available documents as promises or agreements on sustainability issues</w:t>
            </w:r>
          </w:p>
          <w:p w14:paraId="68EB89DC"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Complaints issued related to the nonfulfillment of promises or agreements by the organization or by the local community or other stakeholders at OECD contact points or GRI</w:t>
            </w:r>
          </w:p>
          <w:p w14:paraId="2F14A4B3"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Presence of mechanisms to follow-up the realization of promises</w:t>
            </w:r>
          </w:p>
          <w:p w14:paraId="45FF3075"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The organization has pledged to comply with the Global Compact principles and has engaged itself to present yearly Communication on Progress</w:t>
            </w:r>
          </w:p>
          <w:p w14:paraId="69F2D2A4"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green"/>
                <w:lang w:val="en-US"/>
              </w:rPr>
              <w:t>Implementation/signing of Principles or other codes of conduct (e.g. Sullivan Principles, Caux Round Table, UN principles, Global Compact etc.)</w:t>
            </w:r>
          </w:p>
          <w:p w14:paraId="2387CB20" w14:textId="77777777" w:rsidR="00FF5820" w:rsidRPr="008F6A67" w:rsidRDefault="00FF5820" w:rsidP="00A70E2F">
            <w:pPr>
              <w:pStyle w:val="ListParagraph"/>
              <w:numPr>
                <w:ilvl w:val="0"/>
                <w:numId w:val="37"/>
              </w:numPr>
              <w:rPr>
                <w:rFonts w:ascii="Times New Roman" w:hAnsi="Times New Roman"/>
                <w:highlight w:val="cyan"/>
                <w:lang w:val="en-US"/>
              </w:rPr>
            </w:pPr>
            <w:r w:rsidRPr="008F6A67">
              <w:rPr>
                <w:rFonts w:ascii="Times New Roman" w:hAnsi="Times New Roman"/>
                <w:color w:val="000000"/>
                <w:highlight w:val="cyan"/>
                <w:lang w:val="en-US" w:eastAsia="it-IT"/>
              </w:rPr>
              <w:t>There is no record of proven cases that the organization has violated its commitments to sustainability within the last three years.</w:t>
            </w:r>
          </w:p>
        </w:tc>
      </w:tr>
      <w:tr w:rsidR="00FF5820" w:rsidRPr="008F6A67" w14:paraId="1B46E4F6" w14:textId="77777777" w:rsidTr="00FF5820">
        <w:trPr>
          <w:trHeight w:val="20"/>
        </w:trPr>
        <w:tc>
          <w:tcPr>
            <w:tcW w:w="1440" w:type="dxa"/>
            <w:vMerge/>
            <w:vAlign w:val="center"/>
          </w:tcPr>
          <w:p w14:paraId="27F95822" w14:textId="77777777" w:rsidR="00FF5820" w:rsidRPr="008F6A67" w:rsidRDefault="00FF5820" w:rsidP="00A70E2F">
            <w:pPr>
              <w:jc w:val="center"/>
              <w:rPr>
                <w:sz w:val="22"/>
                <w:szCs w:val="22"/>
                <w:lang w:eastAsia="nl-NL"/>
              </w:rPr>
            </w:pPr>
          </w:p>
        </w:tc>
        <w:tc>
          <w:tcPr>
            <w:tcW w:w="1890" w:type="dxa"/>
            <w:vAlign w:val="center"/>
          </w:tcPr>
          <w:p w14:paraId="23B6CE05" w14:textId="77777777" w:rsidR="00FF5820" w:rsidRPr="008F6A67" w:rsidRDefault="00FF5820" w:rsidP="00A70E2F">
            <w:pPr>
              <w:jc w:val="center"/>
              <w:rPr>
                <w:sz w:val="22"/>
                <w:szCs w:val="22"/>
                <w:lang w:eastAsia="nl-NL"/>
              </w:rPr>
            </w:pPr>
            <w:r w:rsidRPr="008F6A67">
              <w:rPr>
                <w:sz w:val="22"/>
                <w:szCs w:val="22"/>
                <w:lang w:eastAsia="nl-NL"/>
              </w:rPr>
              <w:t>Contribution to economic development</w:t>
            </w:r>
          </w:p>
        </w:tc>
        <w:tc>
          <w:tcPr>
            <w:tcW w:w="7830" w:type="dxa"/>
          </w:tcPr>
          <w:p w14:paraId="370A5C1A" w14:textId="14E67F76" w:rsidR="00FF5820" w:rsidRPr="008F6A67" w:rsidRDefault="004811D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Indications</w:t>
            </w:r>
            <w:r w:rsidR="00FF5820" w:rsidRPr="008F6A67">
              <w:rPr>
                <w:rFonts w:ascii="Times New Roman" w:hAnsi="Times New Roman"/>
                <w:highlight w:val="green"/>
                <w:lang w:val="en-US"/>
              </w:rPr>
              <w:t xml:space="preserve"> of contribution of the product/service/organization to economic progress (e.g. revenue, gain, paid wages, R&amp;D costs in relation to revenue, etc.)</w:t>
            </w:r>
          </w:p>
          <w:p w14:paraId="237C1376" w14:textId="77777777" w:rsidR="00FF5820" w:rsidRPr="008F6A67" w:rsidRDefault="00FF5820" w:rsidP="00A70E2F">
            <w:pPr>
              <w:pStyle w:val="ListParagraph"/>
              <w:numPr>
                <w:ilvl w:val="0"/>
                <w:numId w:val="37"/>
              </w:numPr>
              <w:rPr>
                <w:rFonts w:ascii="Times New Roman" w:hAnsi="Times New Roman"/>
                <w:b/>
                <w:lang w:val="en-US"/>
              </w:rPr>
            </w:pPr>
            <w:r w:rsidRPr="008F6A67">
              <w:rPr>
                <w:rFonts w:ascii="Times New Roman" w:hAnsi="Times New Roman"/>
                <w:b/>
                <w:highlight w:val="cyan"/>
                <w:lang w:val="en-US"/>
              </w:rPr>
              <w:t>Direct and indirect economic growth is part of the company’s strategy and policy</w:t>
            </w:r>
          </w:p>
          <w:p w14:paraId="6A034A51" w14:textId="12182AB8" w:rsidR="00FF5820" w:rsidRPr="008F6A67" w:rsidRDefault="004811D0"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lastRenderedPageBreak/>
              <w:t>Indications</w:t>
            </w:r>
            <w:r w:rsidR="00FF5820" w:rsidRPr="008F6A67">
              <w:rPr>
                <w:rFonts w:ascii="Times New Roman" w:hAnsi="Times New Roman"/>
                <w:highlight w:val="cyan"/>
                <w:lang w:val="en-US"/>
              </w:rPr>
              <w:t xml:space="preserve"> of damage or blockage of economic development by the organization</w:t>
            </w:r>
          </w:p>
        </w:tc>
      </w:tr>
      <w:tr w:rsidR="00FF5820" w:rsidRPr="008F6A67" w14:paraId="2C8273EC" w14:textId="77777777" w:rsidTr="00FF5820">
        <w:trPr>
          <w:trHeight w:val="20"/>
        </w:trPr>
        <w:tc>
          <w:tcPr>
            <w:tcW w:w="1440" w:type="dxa"/>
            <w:vMerge/>
            <w:vAlign w:val="center"/>
          </w:tcPr>
          <w:p w14:paraId="09CA7B8D" w14:textId="77777777" w:rsidR="00FF5820" w:rsidRPr="008F6A67" w:rsidRDefault="00FF5820" w:rsidP="00A70E2F">
            <w:pPr>
              <w:jc w:val="center"/>
              <w:rPr>
                <w:sz w:val="22"/>
                <w:szCs w:val="22"/>
                <w:lang w:eastAsia="nl-NL"/>
              </w:rPr>
            </w:pPr>
          </w:p>
        </w:tc>
        <w:tc>
          <w:tcPr>
            <w:tcW w:w="1890" w:type="dxa"/>
            <w:vAlign w:val="center"/>
          </w:tcPr>
          <w:p w14:paraId="37F27CF5" w14:textId="77777777" w:rsidR="00FF5820" w:rsidRPr="008F6A67" w:rsidRDefault="00FF5820" w:rsidP="00A70E2F">
            <w:pPr>
              <w:jc w:val="center"/>
              <w:rPr>
                <w:strike/>
                <w:sz w:val="22"/>
                <w:szCs w:val="22"/>
                <w:lang w:eastAsia="nl-NL"/>
              </w:rPr>
            </w:pPr>
            <w:r w:rsidRPr="008F6A67">
              <w:rPr>
                <w:strike/>
                <w:sz w:val="22"/>
                <w:szCs w:val="22"/>
                <w:lang w:eastAsia="nl-NL"/>
              </w:rPr>
              <w:t>Prevention and mitigation of armed conflicts</w:t>
            </w:r>
          </w:p>
        </w:tc>
        <w:tc>
          <w:tcPr>
            <w:tcW w:w="7830" w:type="dxa"/>
          </w:tcPr>
          <w:p w14:paraId="6CB08756"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Organization’s role in the development of conflicts</w:t>
            </w:r>
          </w:p>
          <w:p w14:paraId="4B44E142"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Disputed products</w:t>
            </w:r>
          </w:p>
        </w:tc>
      </w:tr>
      <w:tr w:rsidR="00FF5820" w:rsidRPr="008F6A67" w14:paraId="35937E8F" w14:textId="77777777" w:rsidTr="00FF5820">
        <w:trPr>
          <w:trHeight w:val="20"/>
        </w:trPr>
        <w:tc>
          <w:tcPr>
            <w:tcW w:w="1440" w:type="dxa"/>
            <w:vMerge/>
            <w:vAlign w:val="center"/>
          </w:tcPr>
          <w:p w14:paraId="23A6017F" w14:textId="77777777" w:rsidR="00FF5820" w:rsidRPr="008F6A67" w:rsidRDefault="00FF5820" w:rsidP="00A70E2F">
            <w:pPr>
              <w:jc w:val="center"/>
              <w:rPr>
                <w:sz w:val="22"/>
                <w:szCs w:val="22"/>
                <w:lang w:eastAsia="nl-NL"/>
              </w:rPr>
            </w:pPr>
          </w:p>
        </w:tc>
        <w:tc>
          <w:tcPr>
            <w:tcW w:w="1890" w:type="dxa"/>
            <w:vAlign w:val="center"/>
          </w:tcPr>
          <w:p w14:paraId="32943A08" w14:textId="77777777" w:rsidR="00FF5820" w:rsidRPr="008F6A67" w:rsidRDefault="00FF5820" w:rsidP="00A70E2F">
            <w:pPr>
              <w:jc w:val="center"/>
              <w:rPr>
                <w:sz w:val="22"/>
                <w:szCs w:val="22"/>
                <w:lang w:eastAsia="nl-NL"/>
              </w:rPr>
            </w:pPr>
            <w:r w:rsidRPr="008F6A67">
              <w:rPr>
                <w:sz w:val="22"/>
                <w:szCs w:val="22"/>
                <w:lang w:eastAsia="nl-NL"/>
              </w:rPr>
              <w:t>Technology development</w:t>
            </w:r>
          </w:p>
        </w:tc>
        <w:tc>
          <w:tcPr>
            <w:tcW w:w="7830" w:type="dxa"/>
          </w:tcPr>
          <w:p w14:paraId="7B831706"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Involvement in technology transfer program or projects</w:t>
            </w:r>
          </w:p>
          <w:p w14:paraId="6F174460"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Partnerships in research and development</w:t>
            </w:r>
          </w:p>
          <w:p w14:paraId="6AA7192C"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Investments in technology development/transfer</w:t>
            </w:r>
          </w:p>
          <w:p w14:paraId="277DA865" w14:textId="77777777" w:rsidR="00FF5820" w:rsidRPr="008F6A67" w:rsidRDefault="00FF5820" w:rsidP="00A70E2F">
            <w:pPr>
              <w:pStyle w:val="ListParagraph"/>
              <w:numPr>
                <w:ilvl w:val="0"/>
                <w:numId w:val="37"/>
              </w:numPr>
              <w:rPr>
                <w:rFonts w:ascii="Times New Roman" w:hAnsi="Times New Roman"/>
                <w:b/>
                <w:lang w:val="en-US"/>
              </w:rPr>
            </w:pPr>
            <w:r w:rsidRPr="008F6A67">
              <w:rPr>
                <w:rFonts w:ascii="Times New Roman" w:hAnsi="Times New Roman"/>
                <w:b/>
                <w:highlight w:val="cyan"/>
                <w:lang w:val="en-US"/>
              </w:rPr>
              <w:t>Using technology development to drive innovation is part of the company’s strategy</w:t>
            </w:r>
          </w:p>
          <w:p w14:paraId="1AB1E464"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cyan"/>
                <w:lang w:val="en-US"/>
              </w:rPr>
              <w:t>Evidence of inconsistencies regarding technology development commitments and actual performance</w:t>
            </w:r>
          </w:p>
        </w:tc>
      </w:tr>
      <w:tr w:rsidR="00FF5820" w:rsidRPr="008F6A67" w14:paraId="7AA3E609" w14:textId="77777777" w:rsidTr="00FF5820">
        <w:trPr>
          <w:trHeight w:val="20"/>
        </w:trPr>
        <w:tc>
          <w:tcPr>
            <w:tcW w:w="1440" w:type="dxa"/>
            <w:vMerge/>
            <w:vAlign w:val="center"/>
          </w:tcPr>
          <w:p w14:paraId="766B108F" w14:textId="77777777" w:rsidR="00FF5820" w:rsidRPr="008F6A67" w:rsidRDefault="00FF5820" w:rsidP="00A70E2F">
            <w:pPr>
              <w:jc w:val="center"/>
              <w:rPr>
                <w:sz w:val="22"/>
                <w:szCs w:val="22"/>
                <w:lang w:eastAsia="nl-NL"/>
              </w:rPr>
            </w:pPr>
          </w:p>
        </w:tc>
        <w:tc>
          <w:tcPr>
            <w:tcW w:w="1890" w:type="dxa"/>
            <w:vAlign w:val="center"/>
          </w:tcPr>
          <w:p w14:paraId="04672B46" w14:textId="77777777" w:rsidR="00FF5820" w:rsidRPr="008F6A67" w:rsidRDefault="00FF5820" w:rsidP="00A70E2F">
            <w:pPr>
              <w:jc w:val="center"/>
              <w:rPr>
                <w:strike/>
                <w:sz w:val="22"/>
                <w:szCs w:val="22"/>
                <w:lang w:eastAsia="nl-NL"/>
              </w:rPr>
            </w:pPr>
            <w:r w:rsidRPr="008F6A67">
              <w:rPr>
                <w:strike/>
                <w:sz w:val="22"/>
                <w:szCs w:val="22"/>
                <w:lang w:eastAsia="nl-NL"/>
              </w:rPr>
              <w:t>Corruption</w:t>
            </w:r>
          </w:p>
        </w:tc>
        <w:tc>
          <w:tcPr>
            <w:tcW w:w="7830" w:type="dxa"/>
          </w:tcPr>
          <w:p w14:paraId="04F3D082"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Formalized commitment of the organization to prevent corruption, referring to recognized standards</w:t>
            </w:r>
          </w:p>
          <w:p w14:paraId="1892C7EC" w14:textId="3EF040CA"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 xml:space="preserve">The </w:t>
            </w:r>
            <w:r w:rsidR="0036078D">
              <w:rPr>
                <w:rFonts w:ascii="Times New Roman" w:hAnsi="Times New Roman"/>
                <w:strike/>
                <w:lang w:val="en-US"/>
              </w:rPr>
              <w:t>o</w:t>
            </w:r>
            <w:r w:rsidR="00512B0E">
              <w:rPr>
                <w:rFonts w:ascii="Times New Roman" w:hAnsi="Times New Roman"/>
                <w:strike/>
                <w:lang w:val="en-US"/>
              </w:rPr>
              <w:t xml:space="preserve">rganization </w:t>
            </w:r>
            <w:r w:rsidR="0036078D">
              <w:rPr>
                <w:rFonts w:ascii="Times New Roman" w:hAnsi="Times New Roman"/>
                <w:strike/>
                <w:lang w:val="en-US"/>
              </w:rPr>
              <w:t>c</w:t>
            </w:r>
            <w:r w:rsidRPr="008F6A67">
              <w:rPr>
                <w:rFonts w:ascii="Times New Roman" w:hAnsi="Times New Roman"/>
                <w:strike/>
                <w:lang w:val="en-US"/>
              </w:rPr>
              <w:t>arries out an anti-corruption program</w:t>
            </w:r>
          </w:p>
          <w:p w14:paraId="520C6128"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The organization installs or cooperates with internal and external controls to prevent corruption</w:t>
            </w:r>
          </w:p>
          <w:p w14:paraId="3FF80CC1"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Written documents on active involvement of the organization in corruption and bribery; convictions related to corruption and bribery</w:t>
            </w:r>
          </w:p>
          <w:p w14:paraId="2A0E1E0F" w14:textId="77777777" w:rsidR="00FF5820" w:rsidRPr="008F6A67" w:rsidRDefault="00FF5820" w:rsidP="00A70E2F">
            <w:pPr>
              <w:pStyle w:val="ListParagraph"/>
              <w:numPr>
                <w:ilvl w:val="0"/>
                <w:numId w:val="37"/>
              </w:numPr>
              <w:rPr>
                <w:rFonts w:ascii="Times New Roman" w:hAnsi="Times New Roman"/>
                <w:strike/>
                <w:lang w:val="en-US"/>
              </w:rPr>
            </w:pPr>
            <w:r w:rsidRPr="008F6A67">
              <w:rPr>
                <w:rFonts w:ascii="Times New Roman" w:hAnsi="Times New Roman"/>
                <w:strike/>
                <w:lang w:val="en-US"/>
              </w:rPr>
              <w:t>Financial damages</w:t>
            </w:r>
          </w:p>
        </w:tc>
      </w:tr>
      <w:tr w:rsidR="00FF5820" w:rsidRPr="008F6A67" w14:paraId="06DCBBDF" w14:textId="77777777" w:rsidTr="00FF5820">
        <w:trPr>
          <w:trHeight w:val="20"/>
        </w:trPr>
        <w:tc>
          <w:tcPr>
            <w:tcW w:w="1440" w:type="dxa"/>
            <w:vMerge w:val="restart"/>
            <w:vAlign w:val="center"/>
          </w:tcPr>
          <w:p w14:paraId="7CBCD722" w14:textId="77777777" w:rsidR="00FF5820" w:rsidRPr="008F6A67" w:rsidRDefault="00FF5820" w:rsidP="00A70E2F">
            <w:pPr>
              <w:jc w:val="center"/>
              <w:rPr>
                <w:sz w:val="22"/>
                <w:szCs w:val="22"/>
                <w:lang w:eastAsia="nl-NL"/>
              </w:rPr>
            </w:pPr>
            <w:r w:rsidRPr="008F6A67">
              <w:rPr>
                <w:sz w:val="22"/>
                <w:szCs w:val="22"/>
                <w:lang w:eastAsia="nl-NL"/>
              </w:rPr>
              <w:t>Value chain actors (not including consumers)</w:t>
            </w:r>
          </w:p>
        </w:tc>
        <w:tc>
          <w:tcPr>
            <w:tcW w:w="1890" w:type="dxa"/>
            <w:vAlign w:val="center"/>
          </w:tcPr>
          <w:p w14:paraId="73963AE5" w14:textId="77777777" w:rsidR="00FF5820" w:rsidRPr="008F6A67" w:rsidRDefault="00FF5820" w:rsidP="00A70E2F">
            <w:pPr>
              <w:jc w:val="center"/>
              <w:rPr>
                <w:sz w:val="22"/>
                <w:szCs w:val="22"/>
                <w:lang w:eastAsia="nl-NL"/>
              </w:rPr>
            </w:pPr>
            <w:r w:rsidRPr="008F6A67">
              <w:rPr>
                <w:sz w:val="22"/>
                <w:szCs w:val="22"/>
                <w:lang w:eastAsia="nl-NL"/>
              </w:rPr>
              <w:t>Fair competition</w:t>
            </w:r>
          </w:p>
        </w:tc>
        <w:tc>
          <w:tcPr>
            <w:tcW w:w="7830" w:type="dxa"/>
          </w:tcPr>
          <w:p w14:paraId="655E53A8"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Legal actions pending or completed during the reporting period regarding anti-competitive behavior and violations of anti-trust and monopoly legislation in which the reporting organization has been identified as a participant</w:t>
            </w:r>
          </w:p>
          <w:p w14:paraId="6EBC4698"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Membership in alliances that behave in an anti-competitive way</w:t>
            </w:r>
          </w:p>
          <w:p w14:paraId="47ED2B02"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Documented statement or procedures (policy, strategy, etc.) to prevent engaging in or being complicit in anti-competitive behavior</w:t>
            </w:r>
          </w:p>
          <w:p w14:paraId="7097B3E1"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red"/>
                <w:lang w:val="en-US"/>
              </w:rPr>
              <w:t>Employee awareness of the importance of compliance with competitive legislation and fair competition</w:t>
            </w:r>
          </w:p>
        </w:tc>
      </w:tr>
      <w:tr w:rsidR="00FF5820" w:rsidRPr="008F6A67" w14:paraId="213404A9" w14:textId="77777777" w:rsidTr="00FF5820">
        <w:trPr>
          <w:trHeight w:val="20"/>
        </w:trPr>
        <w:tc>
          <w:tcPr>
            <w:tcW w:w="1440" w:type="dxa"/>
            <w:vMerge/>
            <w:vAlign w:val="center"/>
          </w:tcPr>
          <w:p w14:paraId="5D201AAC" w14:textId="77777777" w:rsidR="00FF5820" w:rsidRPr="008F6A67" w:rsidRDefault="00FF5820" w:rsidP="00A70E2F">
            <w:pPr>
              <w:jc w:val="center"/>
              <w:rPr>
                <w:sz w:val="22"/>
                <w:szCs w:val="22"/>
                <w:lang w:eastAsia="nl-NL"/>
              </w:rPr>
            </w:pPr>
          </w:p>
        </w:tc>
        <w:tc>
          <w:tcPr>
            <w:tcW w:w="1890" w:type="dxa"/>
            <w:vAlign w:val="center"/>
          </w:tcPr>
          <w:p w14:paraId="33AC2F52" w14:textId="77777777" w:rsidR="00FF5820" w:rsidRPr="008F6A67" w:rsidRDefault="00FF5820" w:rsidP="00A70E2F">
            <w:pPr>
              <w:jc w:val="center"/>
              <w:rPr>
                <w:sz w:val="22"/>
                <w:szCs w:val="22"/>
                <w:lang w:eastAsia="nl-NL"/>
              </w:rPr>
            </w:pPr>
            <w:r w:rsidRPr="008F6A67">
              <w:rPr>
                <w:sz w:val="22"/>
                <w:szCs w:val="22"/>
                <w:lang w:eastAsia="nl-NL"/>
              </w:rPr>
              <w:t>Promoting social responsibility</w:t>
            </w:r>
          </w:p>
        </w:tc>
        <w:tc>
          <w:tcPr>
            <w:tcW w:w="7830" w:type="dxa"/>
          </w:tcPr>
          <w:p w14:paraId="6FA039C6" w14:textId="77777777" w:rsidR="00FF5820" w:rsidRPr="008F6A67" w:rsidRDefault="00FF5820" w:rsidP="00A70E2F">
            <w:pPr>
              <w:pStyle w:val="ListParagraph"/>
              <w:numPr>
                <w:ilvl w:val="0"/>
                <w:numId w:val="37"/>
              </w:numPr>
              <w:rPr>
                <w:rFonts w:ascii="Times New Roman" w:hAnsi="Times New Roman"/>
                <w:b/>
                <w:highlight w:val="green"/>
                <w:lang w:val="en-US"/>
              </w:rPr>
            </w:pPr>
            <w:r w:rsidRPr="008F6A67">
              <w:rPr>
                <w:rFonts w:ascii="Times New Roman" w:hAnsi="Times New Roman"/>
                <w:b/>
                <w:highlight w:val="green"/>
                <w:lang w:val="en-US"/>
              </w:rPr>
              <w:t>Presence of explicit code of conduct that protect human rights of workers among value chain actors</w:t>
            </w:r>
          </w:p>
          <w:p w14:paraId="70D54ABA"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Percentage of suppliers the enterprise has audited with regard to social responsibility in the last year</w:t>
            </w:r>
          </w:p>
          <w:p w14:paraId="41A0ADB1" w14:textId="245DA616" w:rsidR="00FF5820" w:rsidRPr="008F6A67" w:rsidRDefault="00A70E2F" w:rsidP="00A70E2F">
            <w:pPr>
              <w:pStyle w:val="ListParagraph"/>
              <w:numPr>
                <w:ilvl w:val="0"/>
                <w:numId w:val="37"/>
              </w:numPr>
              <w:rPr>
                <w:rFonts w:ascii="Times New Roman" w:hAnsi="Times New Roman"/>
                <w:highlight w:val="cyan"/>
                <w:lang w:val="en-US"/>
              </w:rPr>
            </w:pPr>
            <w:r w:rsidRPr="008F6A67">
              <w:rPr>
                <w:rFonts w:ascii="Times New Roman" w:hAnsi="Times New Roman"/>
                <w:highlight w:val="cyan"/>
                <w:lang w:val="en-US"/>
              </w:rPr>
              <w:t>Indications</w:t>
            </w:r>
            <w:r w:rsidR="00FF5820" w:rsidRPr="008F6A67">
              <w:rPr>
                <w:rFonts w:ascii="Times New Roman" w:hAnsi="Times New Roman"/>
                <w:highlight w:val="cyan"/>
                <w:lang w:val="en-US"/>
              </w:rPr>
              <w:t xml:space="preserve"> of audits by the </w:t>
            </w:r>
            <w:r w:rsidR="0036078D">
              <w:rPr>
                <w:rFonts w:ascii="Times New Roman" w:hAnsi="Times New Roman"/>
                <w:highlight w:val="cyan"/>
                <w:lang w:val="en-US"/>
              </w:rPr>
              <w:t>o</w:t>
            </w:r>
            <w:r w:rsidR="00512B0E">
              <w:rPr>
                <w:rFonts w:ascii="Times New Roman" w:hAnsi="Times New Roman"/>
                <w:highlight w:val="cyan"/>
                <w:lang w:val="en-US"/>
              </w:rPr>
              <w:t xml:space="preserve">rganization </w:t>
            </w:r>
            <w:r w:rsidR="0036078D">
              <w:rPr>
                <w:rFonts w:ascii="Times New Roman" w:hAnsi="Times New Roman"/>
                <w:highlight w:val="cyan"/>
                <w:lang w:val="en-US"/>
              </w:rPr>
              <w:t>w</w:t>
            </w:r>
            <w:r w:rsidR="00FF5820" w:rsidRPr="008F6A67">
              <w:rPr>
                <w:rFonts w:ascii="Times New Roman" w:hAnsi="Times New Roman"/>
                <w:highlight w:val="cyan"/>
                <w:lang w:val="en-US"/>
              </w:rPr>
              <w:t>ith regard to social responsibility of value chain actors in the last year</w:t>
            </w:r>
          </w:p>
          <w:p w14:paraId="4C343D56" w14:textId="714EF84E"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 xml:space="preserve">Membership in an initiative that promotes social responsibility along the </w:t>
            </w:r>
            <w:r w:rsidR="00CD2621" w:rsidRPr="008F6A67">
              <w:rPr>
                <w:rFonts w:ascii="Times New Roman" w:hAnsi="Times New Roman"/>
                <w:highlight w:val="green"/>
                <w:lang w:val="en-US"/>
              </w:rPr>
              <w:t>value chain</w:t>
            </w:r>
            <w:r w:rsidRPr="008F6A67">
              <w:rPr>
                <w:rFonts w:ascii="Times New Roman" w:hAnsi="Times New Roman"/>
                <w:highlight w:val="green"/>
                <w:lang w:val="en-US"/>
              </w:rPr>
              <w:t xml:space="preserve"> (e.g. consciousness-raising programs or counselling)</w:t>
            </w:r>
          </w:p>
          <w:p w14:paraId="0B21E483" w14:textId="77777777" w:rsidR="00FF5820" w:rsidRPr="008F6A67" w:rsidRDefault="00FF5820" w:rsidP="00A70E2F">
            <w:pPr>
              <w:pStyle w:val="ListParagraph"/>
              <w:numPr>
                <w:ilvl w:val="0"/>
                <w:numId w:val="37"/>
              </w:numPr>
              <w:rPr>
                <w:rFonts w:ascii="Times New Roman" w:hAnsi="Times New Roman"/>
                <w:color w:val="000000" w:themeColor="text1"/>
                <w:highlight w:val="red"/>
                <w:lang w:val="en-US"/>
              </w:rPr>
            </w:pPr>
            <w:r w:rsidRPr="008F6A67">
              <w:rPr>
                <w:rFonts w:ascii="Times New Roman" w:hAnsi="Times New Roman"/>
                <w:color w:val="000000" w:themeColor="text1"/>
                <w:highlight w:val="red"/>
                <w:lang w:val="en-US"/>
              </w:rPr>
              <w:t>Integration of ethical, social, environmental and regarding gender equality criterions in purchasing policy, distribution policy and contract signatures</w:t>
            </w:r>
          </w:p>
          <w:p w14:paraId="2E482805"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color w:val="000000" w:themeColor="text1"/>
                <w:highlight w:val="red"/>
                <w:lang w:val="en-US"/>
              </w:rPr>
              <w:t>Support to suppliers in terms of consciousness-raising and counselling concerning the social responsibility issues</w:t>
            </w:r>
          </w:p>
        </w:tc>
      </w:tr>
      <w:tr w:rsidR="00FF5820" w:rsidRPr="008F6A67" w14:paraId="717B9514" w14:textId="77777777" w:rsidTr="00FF5820">
        <w:trPr>
          <w:trHeight w:val="1358"/>
        </w:trPr>
        <w:tc>
          <w:tcPr>
            <w:tcW w:w="1440" w:type="dxa"/>
            <w:vMerge/>
            <w:vAlign w:val="center"/>
          </w:tcPr>
          <w:p w14:paraId="63A38DC0" w14:textId="77777777" w:rsidR="00FF5820" w:rsidRPr="008F6A67" w:rsidRDefault="00FF5820" w:rsidP="00A70E2F">
            <w:pPr>
              <w:jc w:val="center"/>
              <w:rPr>
                <w:sz w:val="22"/>
                <w:szCs w:val="22"/>
                <w:lang w:eastAsia="nl-NL"/>
              </w:rPr>
            </w:pPr>
          </w:p>
        </w:tc>
        <w:tc>
          <w:tcPr>
            <w:tcW w:w="1890" w:type="dxa"/>
            <w:vAlign w:val="center"/>
          </w:tcPr>
          <w:p w14:paraId="1481EE19" w14:textId="77777777" w:rsidR="00FF5820" w:rsidRPr="008F6A67" w:rsidRDefault="00FF5820" w:rsidP="00A70E2F">
            <w:pPr>
              <w:jc w:val="center"/>
              <w:rPr>
                <w:sz w:val="22"/>
                <w:szCs w:val="22"/>
                <w:lang w:eastAsia="nl-NL"/>
              </w:rPr>
            </w:pPr>
            <w:r w:rsidRPr="008F6A67">
              <w:rPr>
                <w:sz w:val="22"/>
                <w:szCs w:val="22"/>
                <w:lang w:eastAsia="nl-NL"/>
              </w:rPr>
              <w:t>Supplier relationships</w:t>
            </w:r>
          </w:p>
        </w:tc>
        <w:tc>
          <w:tcPr>
            <w:tcW w:w="7830" w:type="dxa"/>
          </w:tcPr>
          <w:p w14:paraId="5797E569" w14:textId="77777777" w:rsidR="00FF5820" w:rsidRPr="008F6A67" w:rsidRDefault="00FF5820" w:rsidP="00A70E2F">
            <w:pPr>
              <w:pStyle w:val="ListParagraph"/>
              <w:numPr>
                <w:ilvl w:val="0"/>
                <w:numId w:val="37"/>
              </w:numPr>
              <w:rPr>
                <w:rFonts w:ascii="Times New Roman" w:hAnsi="Times New Roman"/>
                <w:b/>
                <w:highlight w:val="cyan"/>
                <w:lang w:val="en-US"/>
              </w:rPr>
            </w:pPr>
            <w:r w:rsidRPr="008F6A67">
              <w:rPr>
                <w:rFonts w:ascii="Times New Roman" w:hAnsi="Times New Roman"/>
                <w:b/>
                <w:highlight w:val="cyan"/>
                <w:lang w:val="en-US"/>
              </w:rPr>
              <w:t xml:space="preserve">The organization has a code of conduct </w:t>
            </w:r>
            <w:r w:rsidRPr="008F6A67">
              <w:rPr>
                <w:rFonts w:ascii="Times New Roman" w:hAnsi="Times New Roman"/>
                <w:b/>
                <w:color w:val="000000"/>
                <w:highlight w:val="cyan"/>
                <w:lang w:val="en-US" w:eastAsia="it-IT"/>
              </w:rPr>
              <w:t>defined standards of ethical behavior expected from its suppliers</w:t>
            </w:r>
            <w:r w:rsidRPr="008F6A67">
              <w:rPr>
                <w:rFonts w:ascii="Times New Roman" w:hAnsi="Times New Roman"/>
                <w:b/>
                <w:highlight w:val="cyan"/>
                <w:lang w:val="en-US"/>
              </w:rPr>
              <w:t xml:space="preserve"> </w:t>
            </w:r>
          </w:p>
          <w:p w14:paraId="7948CD0D" w14:textId="77777777" w:rsidR="00FF5820" w:rsidRPr="008F6A67" w:rsidRDefault="00FF5820" w:rsidP="00A70E2F">
            <w:pPr>
              <w:pStyle w:val="ListParagraph"/>
              <w:numPr>
                <w:ilvl w:val="0"/>
                <w:numId w:val="37"/>
              </w:numPr>
              <w:rPr>
                <w:rFonts w:ascii="Times New Roman" w:hAnsi="Times New Roman"/>
                <w:highlight w:val="green"/>
                <w:lang w:val="en-US"/>
              </w:rPr>
            </w:pPr>
            <w:r w:rsidRPr="008F6A67">
              <w:rPr>
                <w:rFonts w:ascii="Times New Roman" w:hAnsi="Times New Roman"/>
                <w:highlight w:val="green"/>
                <w:lang w:val="en-US"/>
              </w:rPr>
              <w:t>Absence of coercive communication with suppliers</w:t>
            </w:r>
          </w:p>
          <w:p w14:paraId="78EF58BD"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Sufficient lead time</w:t>
            </w:r>
          </w:p>
          <w:p w14:paraId="112C55F4"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Reasonable volume fluctuations</w:t>
            </w:r>
          </w:p>
          <w:p w14:paraId="6CEA3EE4" w14:textId="77777777" w:rsidR="00FF5820" w:rsidRPr="008F6A67" w:rsidRDefault="00FF5820" w:rsidP="00A70E2F">
            <w:pPr>
              <w:pStyle w:val="ListParagraph"/>
              <w:numPr>
                <w:ilvl w:val="0"/>
                <w:numId w:val="37"/>
              </w:numPr>
              <w:rPr>
                <w:rFonts w:ascii="Times New Roman" w:hAnsi="Times New Roman"/>
                <w:lang w:val="en-US"/>
              </w:rPr>
            </w:pPr>
            <w:r w:rsidRPr="008F6A67">
              <w:rPr>
                <w:rFonts w:ascii="Times New Roman" w:hAnsi="Times New Roman"/>
                <w:highlight w:val="red"/>
                <w:lang w:val="en-US"/>
              </w:rPr>
              <w:t>Payments on time to suppliers</w:t>
            </w:r>
            <w:r w:rsidRPr="008F6A67">
              <w:rPr>
                <w:rFonts w:ascii="Times New Roman" w:hAnsi="Times New Roman"/>
                <w:lang w:val="en-US"/>
              </w:rPr>
              <w:t xml:space="preserve"> </w:t>
            </w:r>
          </w:p>
        </w:tc>
      </w:tr>
      <w:tr w:rsidR="00FF5820" w:rsidRPr="008F6A67" w14:paraId="016FF9F7" w14:textId="77777777" w:rsidTr="00FF5820">
        <w:trPr>
          <w:trHeight w:val="20"/>
        </w:trPr>
        <w:tc>
          <w:tcPr>
            <w:tcW w:w="1440" w:type="dxa"/>
            <w:vMerge/>
            <w:vAlign w:val="center"/>
          </w:tcPr>
          <w:p w14:paraId="2D1321F8" w14:textId="77777777" w:rsidR="00FF5820" w:rsidRPr="008F6A67" w:rsidRDefault="00FF5820" w:rsidP="00A70E2F">
            <w:pPr>
              <w:jc w:val="center"/>
              <w:rPr>
                <w:sz w:val="22"/>
                <w:szCs w:val="22"/>
                <w:lang w:eastAsia="nl-NL"/>
              </w:rPr>
            </w:pPr>
          </w:p>
        </w:tc>
        <w:tc>
          <w:tcPr>
            <w:tcW w:w="1890" w:type="dxa"/>
            <w:vAlign w:val="center"/>
          </w:tcPr>
          <w:p w14:paraId="520AEAC1" w14:textId="77777777" w:rsidR="00FF5820" w:rsidRPr="008F6A67" w:rsidRDefault="00FF5820" w:rsidP="00A70E2F">
            <w:pPr>
              <w:jc w:val="center"/>
              <w:rPr>
                <w:sz w:val="22"/>
                <w:szCs w:val="22"/>
                <w:lang w:eastAsia="nl-NL"/>
              </w:rPr>
            </w:pPr>
            <w:r w:rsidRPr="008F6A67">
              <w:rPr>
                <w:sz w:val="22"/>
                <w:szCs w:val="22"/>
                <w:lang w:eastAsia="nl-NL"/>
              </w:rPr>
              <w:t>Respect of intellectual property rights</w:t>
            </w:r>
          </w:p>
        </w:tc>
        <w:tc>
          <w:tcPr>
            <w:tcW w:w="7830" w:type="dxa"/>
          </w:tcPr>
          <w:p w14:paraId="3C0F4BE4" w14:textId="77777777" w:rsidR="00FF5820" w:rsidRPr="008F6A67" w:rsidRDefault="00FF5820" w:rsidP="00A70E2F">
            <w:pPr>
              <w:pStyle w:val="ListParagraph"/>
              <w:numPr>
                <w:ilvl w:val="0"/>
                <w:numId w:val="37"/>
              </w:numPr>
              <w:rPr>
                <w:rFonts w:ascii="Times New Roman" w:hAnsi="Times New Roman"/>
                <w:highlight w:val="red"/>
                <w:lang w:val="en-US"/>
              </w:rPr>
            </w:pPr>
            <w:r w:rsidRPr="008F6A67">
              <w:rPr>
                <w:rFonts w:ascii="Times New Roman" w:hAnsi="Times New Roman"/>
                <w:highlight w:val="red"/>
                <w:lang w:val="en-US"/>
              </w:rPr>
              <w:t>Use of local intellectual property</w:t>
            </w:r>
          </w:p>
          <w:p w14:paraId="31DF3C40" w14:textId="5F03EDF0" w:rsidR="00FF5820" w:rsidRPr="008F6A67" w:rsidRDefault="00FF5820" w:rsidP="00A70E2F">
            <w:pPr>
              <w:pStyle w:val="ListParagraph"/>
              <w:numPr>
                <w:ilvl w:val="0"/>
                <w:numId w:val="37"/>
              </w:numPr>
              <w:rPr>
                <w:rFonts w:ascii="Times New Roman" w:hAnsi="Times New Roman"/>
                <w:b/>
                <w:lang w:val="en-US"/>
              </w:rPr>
            </w:pPr>
            <w:r w:rsidRPr="008F6A67">
              <w:rPr>
                <w:rFonts w:ascii="Times New Roman" w:hAnsi="Times New Roman"/>
                <w:b/>
                <w:highlight w:val="cyan"/>
                <w:lang w:val="en-US"/>
              </w:rPr>
              <w:t xml:space="preserve">The </w:t>
            </w:r>
            <w:r w:rsidR="0036078D">
              <w:rPr>
                <w:rFonts w:ascii="Times New Roman" w:hAnsi="Times New Roman"/>
                <w:b/>
                <w:highlight w:val="cyan"/>
                <w:lang w:val="en-US"/>
              </w:rPr>
              <w:t>o</w:t>
            </w:r>
            <w:r w:rsidR="00512B0E">
              <w:rPr>
                <w:rFonts w:ascii="Times New Roman" w:hAnsi="Times New Roman"/>
                <w:b/>
                <w:highlight w:val="cyan"/>
                <w:lang w:val="en-US"/>
              </w:rPr>
              <w:t xml:space="preserve">rganization </w:t>
            </w:r>
            <w:r w:rsidR="0036078D">
              <w:rPr>
                <w:rFonts w:ascii="Times New Roman" w:hAnsi="Times New Roman"/>
                <w:b/>
                <w:highlight w:val="cyan"/>
                <w:lang w:val="en-US"/>
              </w:rPr>
              <w:t>d</w:t>
            </w:r>
            <w:r w:rsidRPr="008F6A67">
              <w:rPr>
                <w:rFonts w:ascii="Times New Roman" w:hAnsi="Times New Roman"/>
                <w:b/>
                <w:highlight w:val="cyan"/>
                <w:lang w:val="en-US"/>
              </w:rPr>
              <w:t>isplays respect for intellectual property systems in its policy or strategy</w:t>
            </w:r>
          </w:p>
          <w:p w14:paraId="5C173598" w14:textId="77777777" w:rsidR="00FF5820" w:rsidRPr="008F6A67" w:rsidRDefault="00FF5820" w:rsidP="00A70E2F">
            <w:pPr>
              <w:pStyle w:val="ListParagraph"/>
              <w:numPr>
                <w:ilvl w:val="0"/>
                <w:numId w:val="37"/>
              </w:numPr>
              <w:rPr>
                <w:rFonts w:ascii="Times New Roman" w:hAnsi="Times New Roman"/>
                <w:bCs/>
                <w:lang w:val="en-US"/>
              </w:rPr>
            </w:pPr>
            <w:r w:rsidRPr="008F6A67">
              <w:rPr>
                <w:rFonts w:ascii="Times New Roman" w:hAnsi="Times New Roman"/>
                <w:color w:val="000000"/>
                <w:highlight w:val="cyan"/>
                <w:lang w:val="en-US" w:eastAsia="it-IT"/>
              </w:rPr>
              <w:t>Record of proven cases that the organization has violated intellectual property rights within the last three years</w:t>
            </w:r>
          </w:p>
        </w:tc>
      </w:tr>
    </w:tbl>
    <w:p w14:paraId="002C0339" w14:textId="2F26BEDB" w:rsidR="00B702CD" w:rsidRPr="008F6A67" w:rsidRDefault="00B702CD" w:rsidP="0018428F">
      <w:pPr>
        <w:pStyle w:val="Heading2"/>
        <w:spacing w:line="276" w:lineRule="auto"/>
        <w:rPr>
          <w:rFonts w:ascii="Times New Roman" w:hAnsi="Times New Roman" w:cs="Times New Roman"/>
          <w:sz w:val="28"/>
          <w:szCs w:val="28"/>
        </w:rPr>
      </w:pPr>
      <w:bookmarkStart w:id="431" w:name="_Toc16598706"/>
      <w:bookmarkStart w:id="432" w:name="_Toc17532858"/>
      <w:r w:rsidRPr="008F6A67">
        <w:rPr>
          <w:rFonts w:ascii="Times New Roman" w:hAnsi="Times New Roman" w:cs="Times New Roman"/>
          <w:color w:val="000000" w:themeColor="text1"/>
          <w:sz w:val="28"/>
          <w:szCs w:val="28"/>
        </w:rPr>
        <w:lastRenderedPageBreak/>
        <w:t xml:space="preserve">Appendix </w:t>
      </w:r>
      <w:r w:rsidR="00AD46D2" w:rsidRPr="008F6A67">
        <w:rPr>
          <w:rFonts w:ascii="Times New Roman" w:hAnsi="Times New Roman" w:cs="Times New Roman"/>
          <w:color w:val="000000" w:themeColor="text1"/>
          <w:sz w:val="28"/>
          <w:szCs w:val="28"/>
        </w:rPr>
        <w:t>C</w:t>
      </w:r>
      <w:r w:rsidRPr="008F6A67">
        <w:rPr>
          <w:rFonts w:ascii="Times New Roman" w:hAnsi="Times New Roman" w:cs="Times New Roman"/>
          <w:color w:val="000000" w:themeColor="text1"/>
          <w:sz w:val="28"/>
          <w:szCs w:val="28"/>
          <w:lang w:eastAsia="nl-NL"/>
        </w:rPr>
        <w:t xml:space="preserve">. </w:t>
      </w:r>
      <w:r w:rsidRPr="008F6A67">
        <w:rPr>
          <w:rFonts w:ascii="Times New Roman" w:hAnsi="Times New Roman" w:cs="Times New Roman"/>
          <w:color w:val="00B0F0"/>
          <w:sz w:val="28"/>
          <w:szCs w:val="28"/>
        </w:rPr>
        <w:t>Interview Protocol</w:t>
      </w:r>
      <w:bookmarkEnd w:id="431"/>
      <w:bookmarkEnd w:id="432"/>
    </w:p>
    <w:p w14:paraId="7BA26463" w14:textId="77777777" w:rsidR="00B702CD" w:rsidRPr="008F6A67" w:rsidRDefault="00B702CD" w:rsidP="0018428F">
      <w:pPr>
        <w:spacing w:line="276" w:lineRule="auto"/>
        <w:rPr>
          <w:b/>
          <w:bCs/>
          <w:sz w:val="32"/>
          <w:szCs w:val="32"/>
        </w:rPr>
      </w:pPr>
    </w:p>
    <w:p w14:paraId="1FF216D7" w14:textId="77777777" w:rsidR="00B702CD" w:rsidRPr="008F6A67" w:rsidRDefault="00B702CD" w:rsidP="0018428F">
      <w:pPr>
        <w:spacing w:line="276" w:lineRule="auto"/>
        <w:rPr>
          <w:u w:val="single"/>
        </w:rPr>
      </w:pPr>
      <w:r w:rsidRPr="008F6A67">
        <w:rPr>
          <w:u w:val="single"/>
        </w:rPr>
        <w:t xml:space="preserve">1. Introduction </w:t>
      </w:r>
    </w:p>
    <w:p w14:paraId="2562E6BC" w14:textId="77777777" w:rsidR="00B702CD" w:rsidRPr="008F6A67" w:rsidRDefault="00B702CD" w:rsidP="0018428F">
      <w:pPr>
        <w:autoSpaceDE w:val="0"/>
        <w:autoSpaceDN w:val="0"/>
        <w:adjustRightInd w:val="0"/>
        <w:spacing w:line="276" w:lineRule="auto"/>
        <w:rPr>
          <w:b/>
          <w:bCs/>
          <w:sz w:val="22"/>
          <w:szCs w:val="22"/>
        </w:rPr>
      </w:pPr>
    </w:p>
    <w:p w14:paraId="5E3A8FB7" w14:textId="77777777" w:rsidR="00B702CD" w:rsidRPr="008F6A67" w:rsidRDefault="00B702CD" w:rsidP="0018428F">
      <w:pPr>
        <w:spacing w:line="276" w:lineRule="auto"/>
        <w:jc w:val="both"/>
        <w:rPr>
          <w:sz w:val="22"/>
          <w:szCs w:val="22"/>
        </w:rPr>
      </w:pPr>
      <w:r w:rsidRPr="008F6A67">
        <w:rPr>
          <w:sz w:val="22"/>
          <w:szCs w:val="22"/>
        </w:rPr>
        <w:t xml:space="preserve">First of all, I would like to thank you for your participation in this study. As I explained in my e-mail, the main objective of my research is to perform a Social Life Cycle Assessment (S-LCA) for the ZERO BRINE project in Rotterdam Port. The purpose of S-LCA is to determine the social impacts of products along their life cycle. Social impacts include the direct and indirect effects of business operations on different aspects such as social equity, community development, human rights, labor rights, health, safety, education, security and cultural diversity throughout the value chain. You have been chosen for participation in this study as your company is part of the value chain for the ZERO BRINE system, and you have a position in the company to provide a managerial perspective about certain social issues. </w:t>
      </w:r>
    </w:p>
    <w:p w14:paraId="07A83C05" w14:textId="77777777" w:rsidR="00B702CD" w:rsidRPr="008F6A67" w:rsidRDefault="00B702CD" w:rsidP="0018428F">
      <w:pPr>
        <w:spacing w:line="276" w:lineRule="auto"/>
        <w:jc w:val="both"/>
        <w:rPr>
          <w:sz w:val="22"/>
          <w:szCs w:val="22"/>
        </w:rPr>
      </w:pPr>
    </w:p>
    <w:p w14:paraId="5C134BCE" w14:textId="77777777" w:rsidR="00B702CD" w:rsidRPr="008F6A67" w:rsidRDefault="00B702CD" w:rsidP="0018428F">
      <w:pPr>
        <w:spacing w:line="276" w:lineRule="auto"/>
        <w:jc w:val="both"/>
        <w:rPr>
          <w:sz w:val="22"/>
          <w:szCs w:val="22"/>
        </w:rPr>
      </w:pPr>
      <w:r w:rsidRPr="008F6A67">
        <w:rPr>
          <w:sz w:val="22"/>
          <w:szCs w:val="22"/>
        </w:rPr>
        <w:t>The objective of this session is two-fold:</w:t>
      </w:r>
    </w:p>
    <w:p w14:paraId="6B4FFC51" w14:textId="77777777" w:rsidR="00B702CD" w:rsidRPr="008F6A67" w:rsidRDefault="00B702CD" w:rsidP="0018428F">
      <w:pPr>
        <w:spacing w:line="276" w:lineRule="auto"/>
        <w:jc w:val="both"/>
        <w:rPr>
          <w:sz w:val="22"/>
          <w:szCs w:val="22"/>
        </w:rPr>
      </w:pPr>
    </w:p>
    <w:p w14:paraId="768FB180" w14:textId="77777777" w:rsidR="00B702CD" w:rsidRPr="008F6A67" w:rsidRDefault="00B702CD" w:rsidP="0018428F">
      <w:pPr>
        <w:pStyle w:val="ListParagraph"/>
        <w:numPr>
          <w:ilvl w:val="0"/>
          <w:numId w:val="17"/>
        </w:numPr>
        <w:spacing w:line="276" w:lineRule="auto"/>
        <w:contextualSpacing/>
        <w:jc w:val="both"/>
        <w:rPr>
          <w:rFonts w:ascii="Times New Roman" w:hAnsi="Times New Roman"/>
          <w:lang w:val="en-US"/>
        </w:rPr>
      </w:pPr>
      <w:r w:rsidRPr="008F6A67">
        <w:rPr>
          <w:rFonts w:ascii="Times New Roman" w:hAnsi="Times New Roman"/>
          <w:lang w:val="en-US"/>
        </w:rPr>
        <w:t xml:space="preserve">To learn about what social indicators are important and relevant from your perspective as a main stakeholder of the ZERO BRINE project, so that I may know what social indicators to focus on for the S-LCA. </w:t>
      </w:r>
    </w:p>
    <w:p w14:paraId="019961EE" w14:textId="77777777" w:rsidR="00B702CD" w:rsidRPr="008F6A67" w:rsidRDefault="00B702CD" w:rsidP="0018428F">
      <w:pPr>
        <w:pStyle w:val="ListParagraph"/>
        <w:numPr>
          <w:ilvl w:val="0"/>
          <w:numId w:val="17"/>
        </w:numPr>
        <w:spacing w:line="276" w:lineRule="auto"/>
        <w:contextualSpacing/>
        <w:jc w:val="both"/>
        <w:rPr>
          <w:rFonts w:ascii="Times New Roman" w:hAnsi="Times New Roman"/>
          <w:lang w:val="en-US"/>
        </w:rPr>
      </w:pPr>
      <w:r w:rsidRPr="008F6A67">
        <w:rPr>
          <w:rFonts w:ascii="Times New Roman" w:hAnsi="Times New Roman"/>
          <w:lang w:val="en-US"/>
        </w:rPr>
        <w:t xml:space="preserve">To learn about how your company performs on the selected social criteria. </w:t>
      </w:r>
    </w:p>
    <w:p w14:paraId="744EA69F" w14:textId="77777777" w:rsidR="00B702CD" w:rsidRPr="008F6A67" w:rsidRDefault="00B702CD" w:rsidP="0018428F">
      <w:pPr>
        <w:spacing w:line="276" w:lineRule="auto"/>
        <w:jc w:val="both"/>
        <w:rPr>
          <w:sz w:val="22"/>
          <w:szCs w:val="22"/>
        </w:rPr>
      </w:pPr>
    </w:p>
    <w:p w14:paraId="085B26B0" w14:textId="319B458A" w:rsidR="00B702CD" w:rsidRPr="008F6A67" w:rsidRDefault="00B702CD" w:rsidP="0018428F">
      <w:pPr>
        <w:autoSpaceDE w:val="0"/>
        <w:autoSpaceDN w:val="0"/>
        <w:adjustRightInd w:val="0"/>
        <w:spacing w:line="276" w:lineRule="auto"/>
        <w:jc w:val="both"/>
        <w:rPr>
          <w:sz w:val="22"/>
          <w:szCs w:val="22"/>
        </w:rPr>
      </w:pPr>
      <w:r w:rsidRPr="008F6A67">
        <w:rPr>
          <w:sz w:val="22"/>
          <w:szCs w:val="22"/>
        </w:rPr>
        <w:t xml:space="preserve">The results will be written up and presented as part of my final master thesis. Furthermore, the report will be handed in as a deliverable for the ZERO BRINE project.  As a result of this discussion and the future findings of my research, you may gain an insight into the social sustainability performance of your company and know better how to assess it. Furthermore, I aim to be able to offer your company with relevant information which can lead to improving its social performance.  </w:t>
      </w:r>
      <w:r w:rsidR="00CD2621" w:rsidRPr="008F6A67">
        <w:rPr>
          <w:sz w:val="22"/>
          <w:szCs w:val="22"/>
        </w:rPr>
        <w:t>Thus,</w:t>
      </w:r>
      <w:r w:rsidRPr="008F6A67">
        <w:rPr>
          <w:sz w:val="22"/>
          <w:szCs w:val="22"/>
        </w:rPr>
        <w:t xml:space="preserve"> the final results of the research can be useful to your business and all your stakeholders.</w:t>
      </w:r>
    </w:p>
    <w:p w14:paraId="2BE7F5CC" w14:textId="77777777" w:rsidR="00B702CD" w:rsidRPr="008F6A67" w:rsidRDefault="00B702CD" w:rsidP="0018428F">
      <w:pPr>
        <w:spacing w:line="276" w:lineRule="auto"/>
        <w:jc w:val="both"/>
        <w:rPr>
          <w:sz w:val="22"/>
          <w:szCs w:val="22"/>
        </w:rPr>
      </w:pPr>
    </w:p>
    <w:p w14:paraId="7CCD4E00" w14:textId="18CF0557" w:rsidR="00B702CD" w:rsidRPr="008F6A67" w:rsidRDefault="00B702CD" w:rsidP="0018428F">
      <w:pPr>
        <w:spacing w:line="276" w:lineRule="auto"/>
        <w:jc w:val="both"/>
        <w:rPr>
          <w:sz w:val="22"/>
          <w:szCs w:val="22"/>
        </w:rPr>
      </w:pPr>
      <w:r w:rsidRPr="008F6A67">
        <w:rPr>
          <w:sz w:val="22"/>
          <w:szCs w:val="22"/>
        </w:rPr>
        <w:t xml:space="preserve">To </w:t>
      </w:r>
      <w:r w:rsidR="003D5114" w:rsidRPr="008F6A67">
        <w:rPr>
          <w:sz w:val="22"/>
          <w:szCs w:val="22"/>
        </w:rPr>
        <w:t>analyze</w:t>
      </w:r>
      <w:r w:rsidRPr="008F6A67">
        <w:rPr>
          <w:sz w:val="22"/>
          <w:szCs w:val="22"/>
        </w:rPr>
        <w:t xml:space="preserve"> your answer in an accurate manner, I would like to record this interview. Would you accept this?</w:t>
      </w:r>
      <w:r w:rsidRPr="008F6A67">
        <w:rPr>
          <w:b/>
          <w:sz w:val="22"/>
          <w:szCs w:val="22"/>
        </w:rPr>
        <w:t xml:space="preserve"> </w:t>
      </w:r>
      <w:r w:rsidRPr="008F6A67">
        <w:rPr>
          <w:sz w:val="22"/>
          <w:szCs w:val="22"/>
        </w:rPr>
        <w:t xml:space="preserve">After the interview, the interview transcripts will be sent to you via email to confirm the content of the questions and your responses. </w:t>
      </w:r>
    </w:p>
    <w:p w14:paraId="6B364D5C" w14:textId="77777777" w:rsidR="00B702CD" w:rsidRPr="008F6A67" w:rsidRDefault="00B702CD" w:rsidP="0018428F">
      <w:pPr>
        <w:spacing w:line="276" w:lineRule="auto"/>
        <w:jc w:val="both"/>
        <w:rPr>
          <w:sz w:val="22"/>
          <w:szCs w:val="22"/>
        </w:rPr>
      </w:pPr>
    </w:p>
    <w:p w14:paraId="1D42A9E6" w14:textId="77777777" w:rsidR="00B702CD" w:rsidRPr="008F6A67" w:rsidRDefault="00B702CD" w:rsidP="0018428F">
      <w:pPr>
        <w:spacing w:line="276" w:lineRule="auto"/>
        <w:jc w:val="both"/>
        <w:rPr>
          <w:sz w:val="22"/>
          <w:szCs w:val="22"/>
        </w:rPr>
      </w:pPr>
    </w:p>
    <w:p w14:paraId="217CB08D" w14:textId="49985F0D" w:rsidR="00B702CD" w:rsidRPr="008F6A67" w:rsidRDefault="00B702CD" w:rsidP="0018428F">
      <w:pPr>
        <w:spacing w:line="276" w:lineRule="auto"/>
        <w:rPr>
          <w:u w:val="single"/>
        </w:rPr>
      </w:pPr>
      <w:r w:rsidRPr="008F6A67">
        <w:rPr>
          <w:u w:val="single"/>
        </w:rPr>
        <w:t>2. Interview</w:t>
      </w:r>
    </w:p>
    <w:p w14:paraId="758340DF" w14:textId="77777777" w:rsidR="008C4BCE" w:rsidRPr="008F6A67" w:rsidRDefault="008C4BCE" w:rsidP="0018428F">
      <w:pPr>
        <w:spacing w:line="276" w:lineRule="auto"/>
      </w:pPr>
    </w:p>
    <w:p w14:paraId="478DDC73" w14:textId="77777777" w:rsidR="00B702CD" w:rsidRPr="008F6A67" w:rsidRDefault="00B702CD" w:rsidP="0018428F">
      <w:pPr>
        <w:pStyle w:val="ListParagraph"/>
        <w:numPr>
          <w:ilvl w:val="0"/>
          <w:numId w:val="18"/>
        </w:numPr>
        <w:spacing w:line="276" w:lineRule="auto"/>
        <w:contextualSpacing/>
        <w:jc w:val="both"/>
        <w:rPr>
          <w:rFonts w:ascii="Times New Roman" w:hAnsi="Times New Roman"/>
          <w:b/>
          <w:bCs/>
          <w:lang w:val="en-US"/>
        </w:rPr>
      </w:pPr>
      <w:r w:rsidRPr="008F6A67">
        <w:rPr>
          <w:rFonts w:ascii="Times New Roman" w:hAnsi="Times New Roman"/>
          <w:b/>
          <w:bCs/>
          <w:lang w:val="en-US"/>
        </w:rPr>
        <w:t>Stakeholder: Workers</w:t>
      </w:r>
    </w:p>
    <w:p w14:paraId="284F0FB4"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Freedom of association and collective bargaining</w:t>
      </w:r>
    </w:p>
    <w:p w14:paraId="7C1A43C1" w14:textId="52B50BDD"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do you think freedom of association and collective bargaining is important to your organization?</w:t>
      </w:r>
    </w:p>
    <w:p w14:paraId="06950B22" w14:textId="57CE7526" w:rsidR="00904AAC" w:rsidRPr="008F6A67" w:rsidRDefault="00904AAC"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Is there a special policy regarding freedom of association?</w:t>
      </w:r>
      <w:r w:rsidR="00045790" w:rsidRPr="008F6A67">
        <w:rPr>
          <w:rFonts w:ascii="Times New Roman" w:hAnsi="Times New Roman"/>
          <w:i/>
          <w:iCs/>
          <w:lang w:val="en-US" w:eastAsia="nl-NL"/>
        </w:rPr>
        <w:t xml:space="preserve"> If so, please elaborate.</w:t>
      </w:r>
    </w:p>
    <w:p w14:paraId="6726685B" w14:textId="0606ECBF" w:rsidR="008F6FDC" w:rsidRPr="008F6A67" w:rsidRDefault="008F6FDC"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Would you say that the presence of </w:t>
      </w:r>
      <w:r w:rsidR="00904AAC" w:rsidRPr="008F6A67">
        <w:rPr>
          <w:rFonts w:ascii="Times New Roman" w:hAnsi="Times New Roman"/>
          <w:i/>
          <w:iCs/>
          <w:lang w:val="en-US" w:eastAsia="nl-NL"/>
        </w:rPr>
        <w:t>unions</w:t>
      </w:r>
      <w:r w:rsidRPr="008F6A67">
        <w:rPr>
          <w:rFonts w:ascii="Times New Roman" w:hAnsi="Times New Roman"/>
          <w:i/>
          <w:iCs/>
          <w:lang w:val="en-US" w:eastAsia="nl-NL"/>
        </w:rPr>
        <w:t xml:space="preserve"> within the organization is adequately supported?</w:t>
      </w:r>
    </w:p>
    <w:p w14:paraId="06D9F7CE" w14:textId="5054FACD" w:rsidR="008F6FDC" w:rsidRPr="008F6A67" w:rsidRDefault="008F6FDC"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Are workers free to join unions of their own choosing or can they only choose specific ones?</w:t>
      </w:r>
    </w:p>
    <w:p w14:paraId="16A63B60" w14:textId="5CE27241"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Do any workers in your </w:t>
      </w:r>
      <w:r w:rsidR="00512B0E">
        <w:rPr>
          <w:rFonts w:ascii="Times New Roman" w:hAnsi="Times New Roman"/>
          <w:i/>
          <w:iCs/>
          <w:lang w:val="en-US" w:eastAsia="nl-NL"/>
        </w:rPr>
        <w:t>Organization D</w:t>
      </w:r>
      <w:r w:rsidRPr="008F6A67">
        <w:rPr>
          <w:rFonts w:ascii="Times New Roman" w:hAnsi="Times New Roman"/>
          <w:i/>
          <w:iCs/>
          <w:lang w:val="en-US" w:eastAsia="nl-NL"/>
        </w:rPr>
        <w:t>elong to a union?</w:t>
      </w:r>
    </w:p>
    <w:p w14:paraId="5592B5C8" w14:textId="4C617F65" w:rsidR="008F6FDC" w:rsidRPr="008F6A67" w:rsidRDefault="008F6FDC"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Do employee/union representatives contribute to decision-making processes in the organization?</w:t>
      </w:r>
    </w:p>
    <w:p w14:paraId="035C3BF0"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Child labor</w:t>
      </w:r>
    </w:p>
    <w:p w14:paraId="04740896" w14:textId="137C7BDD"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lastRenderedPageBreak/>
        <w:t>To what extent do you think child labor is important to your organization?</w:t>
      </w:r>
    </w:p>
    <w:p w14:paraId="727A14E8" w14:textId="29A8972B"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Is there a special policy about child labor?</w:t>
      </w:r>
      <w:r w:rsidR="008F6FDC" w:rsidRPr="008F6A67">
        <w:rPr>
          <w:rFonts w:ascii="Times New Roman" w:hAnsi="Times New Roman"/>
          <w:i/>
          <w:iCs/>
          <w:lang w:val="en-US" w:eastAsia="nl-NL"/>
        </w:rPr>
        <w:t xml:space="preserve"> If so, please elaborate. </w:t>
      </w:r>
    </w:p>
    <w:p w14:paraId="43BC03D8" w14:textId="088B2F8E" w:rsidR="00D431F0" w:rsidRPr="008F6A67" w:rsidRDefault="00D431F0"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Has there been any presence of child labor in the organization?</w:t>
      </w:r>
    </w:p>
    <w:p w14:paraId="004D4CFA"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Fair salary</w:t>
      </w:r>
    </w:p>
    <w:p w14:paraId="308EB870" w14:textId="77777777"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rPr>
      </w:pPr>
      <w:r w:rsidRPr="008F6A67">
        <w:rPr>
          <w:rFonts w:ascii="Times New Roman" w:hAnsi="Times New Roman"/>
          <w:i/>
          <w:iCs/>
          <w:color w:val="000000" w:themeColor="text1"/>
          <w:lang w:val="en-US"/>
        </w:rPr>
        <w:t>To what extent is fair salary important to your organization?</w:t>
      </w:r>
    </w:p>
    <w:p w14:paraId="6E465B35" w14:textId="3195438B" w:rsidR="00B702CD" w:rsidRPr="008F6A67" w:rsidRDefault="00B702CD" w:rsidP="0018428F">
      <w:pPr>
        <w:pStyle w:val="ListParagraph"/>
        <w:numPr>
          <w:ilvl w:val="2"/>
          <w:numId w:val="18"/>
        </w:numPr>
        <w:spacing w:line="276" w:lineRule="auto"/>
        <w:contextualSpacing/>
        <w:jc w:val="both"/>
        <w:rPr>
          <w:rFonts w:ascii="Times New Roman" w:hAnsi="Times New Roman"/>
          <w:i/>
          <w:iCs/>
          <w:color w:val="000000" w:themeColor="text1"/>
          <w:lang w:val="en-US"/>
        </w:rPr>
      </w:pPr>
      <w:r w:rsidRPr="008F6A67">
        <w:rPr>
          <w:rFonts w:ascii="Times New Roman" w:hAnsi="Times New Roman"/>
          <w:i/>
          <w:iCs/>
          <w:color w:val="000000" w:themeColor="text1"/>
          <w:lang w:val="en-US"/>
        </w:rPr>
        <w:t>What is the lowest monthly salary of a full-time employee?</w:t>
      </w:r>
    </w:p>
    <w:p w14:paraId="464CF8BF" w14:textId="2BFFEF3B" w:rsidR="00045790" w:rsidRPr="008F6A67" w:rsidRDefault="00045790" w:rsidP="0018428F">
      <w:pPr>
        <w:pStyle w:val="ListParagraph"/>
        <w:numPr>
          <w:ilvl w:val="2"/>
          <w:numId w:val="18"/>
        </w:numPr>
        <w:spacing w:line="276" w:lineRule="auto"/>
        <w:contextualSpacing/>
        <w:jc w:val="both"/>
        <w:rPr>
          <w:rFonts w:ascii="Times New Roman" w:hAnsi="Times New Roman"/>
          <w:i/>
          <w:iCs/>
          <w:color w:val="000000" w:themeColor="text1"/>
          <w:lang w:val="en-US"/>
        </w:rPr>
      </w:pPr>
      <w:r w:rsidRPr="008F6A67">
        <w:rPr>
          <w:rFonts w:ascii="Times New Roman" w:hAnsi="Times New Roman"/>
          <w:i/>
          <w:iCs/>
          <w:color w:val="000000" w:themeColor="text1"/>
          <w:lang w:val="en-US"/>
        </w:rPr>
        <w:t>Has there been any changes in wages recently?</w:t>
      </w:r>
    </w:p>
    <w:p w14:paraId="14896C13" w14:textId="1AD6F577" w:rsidR="00045790" w:rsidRPr="008F6A67" w:rsidRDefault="00045790" w:rsidP="0018428F">
      <w:pPr>
        <w:pStyle w:val="ListParagraph"/>
        <w:numPr>
          <w:ilvl w:val="2"/>
          <w:numId w:val="18"/>
        </w:numPr>
        <w:spacing w:line="276" w:lineRule="auto"/>
        <w:contextualSpacing/>
        <w:jc w:val="both"/>
        <w:rPr>
          <w:rFonts w:ascii="Times New Roman" w:hAnsi="Times New Roman"/>
          <w:i/>
          <w:iCs/>
          <w:color w:val="000000" w:themeColor="text1"/>
          <w:lang w:val="en-US"/>
        </w:rPr>
      </w:pPr>
      <w:r w:rsidRPr="008F6A67">
        <w:rPr>
          <w:rFonts w:ascii="Times New Roman" w:hAnsi="Times New Roman"/>
          <w:i/>
          <w:iCs/>
          <w:color w:val="000000" w:themeColor="text1"/>
          <w:lang w:val="en-US"/>
        </w:rPr>
        <w:t>How are payments of workers handled?</w:t>
      </w:r>
    </w:p>
    <w:p w14:paraId="74886CBD"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Working hours</w:t>
      </w:r>
    </w:p>
    <w:p w14:paraId="30C08E7D" w14:textId="6CBC1D2A"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is working hours important to your organization?</w:t>
      </w:r>
    </w:p>
    <w:p w14:paraId="07B7C22E" w14:textId="13499C81" w:rsidR="00045790" w:rsidRPr="008F6A67" w:rsidRDefault="00045790"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Is there a presence of a policy that provides clear communication of working hours and overtime arrangements? If so, please elaborate. </w:t>
      </w:r>
    </w:p>
    <w:p w14:paraId="662726C0"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 xml:space="preserve">How long is the currently agreed average working week for the full-time employees? </w:t>
      </w:r>
    </w:p>
    <w:p w14:paraId="07068FAF" w14:textId="2DBE3F16"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What is the policy on working over-time?</w:t>
      </w:r>
    </w:p>
    <w:p w14:paraId="7686F93E" w14:textId="4685778A" w:rsidR="009D2422" w:rsidRPr="008F6A67" w:rsidRDefault="009D2422"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Do you feel that the over-time policy is always respected?</w:t>
      </w:r>
    </w:p>
    <w:p w14:paraId="6B970383" w14:textId="7A456ED9" w:rsidR="009B4A6E" w:rsidRPr="008F6A67" w:rsidRDefault="009B4A6E"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color w:val="000000" w:themeColor="text1"/>
          <w:lang w:val="en-US"/>
        </w:rPr>
        <w:t>Would you say that overtime requested is regularly?</w:t>
      </w:r>
    </w:p>
    <w:p w14:paraId="59668E77" w14:textId="1F005A5A" w:rsidR="00045790" w:rsidRPr="008F6A67" w:rsidRDefault="00045790"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color w:val="000000" w:themeColor="text1"/>
          <w:lang w:val="en-US"/>
        </w:rPr>
        <w:t xml:space="preserve">Does the organization provide flexibility regarding working hours? </w:t>
      </w:r>
      <w:r w:rsidRPr="008F6A67">
        <w:rPr>
          <w:rFonts w:ascii="Times New Roman" w:hAnsi="Times New Roman"/>
          <w:i/>
          <w:iCs/>
          <w:lang w:val="en-US" w:eastAsia="nl-NL"/>
        </w:rPr>
        <w:t>If so, please elaborate.</w:t>
      </w:r>
    </w:p>
    <w:p w14:paraId="4302E3CF"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Forced labor</w:t>
      </w:r>
    </w:p>
    <w:p w14:paraId="60EA50DE"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to do you think forced labor is important to your organization?</w:t>
      </w:r>
    </w:p>
    <w:p w14:paraId="182D383B" w14:textId="41C824DB"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Does the organization have an official policy on forced labor?</w:t>
      </w:r>
      <w:r w:rsidR="00FA0554" w:rsidRPr="008F6A67">
        <w:rPr>
          <w:rFonts w:ascii="Times New Roman" w:hAnsi="Times New Roman"/>
          <w:i/>
          <w:iCs/>
          <w:lang w:val="en-US" w:eastAsia="nl-NL"/>
        </w:rPr>
        <w:t xml:space="preserve"> If so, please elaborate</w:t>
      </w:r>
    </w:p>
    <w:p w14:paraId="2BCBF9E2" w14:textId="77ACDA99" w:rsidR="00D431F0" w:rsidRPr="008F6A67" w:rsidRDefault="00D431F0"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Has there been any presence of forced labor in the organization?</w:t>
      </w:r>
    </w:p>
    <w:p w14:paraId="4CA51BCE"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Equal opportunities/discrimination</w:t>
      </w:r>
    </w:p>
    <w:p w14:paraId="75288666"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do you think equal opportunities is important to your organization?</w:t>
      </w:r>
    </w:p>
    <w:p w14:paraId="2EB8EBB8" w14:textId="06D67143"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Does the organization have a management system, policy or actions to prevent discrimination and promotes equal opportunities for workers?</w:t>
      </w:r>
      <w:r w:rsidR="00FA0554" w:rsidRPr="008F6A67">
        <w:rPr>
          <w:rFonts w:ascii="Times New Roman" w:hAnsi="Times New Roman"/>
          <w:i/>
          <w:iCs/>
          <w:lang w:val="en-US" w:eastAsia="nl-NL"/>
        </w:rPr>
        <w:t xml:space="preserve"> If so, please elaborate. </w:t>
      </w:r>
    </w:p>
    <w:p w14:paraId="1F4A6250" w14:textId="481ADAB0" w:rsidR="00FA0554" w:rsidRPr="008F6A67" w:rsidRDefault="00FA0554"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Has there been/is there any presence of unequal opportunities at the organization? </w:t>
      </w:r>
    </w:p>
    <w:p w14:paraId="276FAF03" w14:textId="35B0340E" w:rsidR="00FA0554" w:rsidRPr="008F6A67" w:rsidRDefault="00FA0554"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Can you give some explanation about the composition and breakdown of employees according to gender, age group, minority group, </w:t>
      </w:r>
      <w:r w:rsidR="00CD2621" w:rsidRPr="008F6A67">
        <w:rPr>
          <w:rFonts w:ascii="Times New Roman" w:hAnsi="Times New Roman"/>
          <w:i/>
          <w:iCs/>
          <w:lang w:val="en-US" w:eastAsia="nl-NL"/>
        </w:rPr>
        <w:t>etc.</w:t>
      </w:r>
      <w:r w:rsidRPr="008F6A67">
        <w:rPr>
          <w:rFonts w:ascii="Times New Roman" w:hAnsi="Times New Roman"/>
          <w:i/>
          <w:iCs/>
          <w:lang w:val="en-US" w:eastAsia="nl-NL"/>
        </w:rPr>
        <w:t>, at the organization?</w:t>
      </w:r>
    </w:p>
    <w:p w14:paraId="017F9668"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Health and safety</w:t>
      </w:r>
    </w:p>
    <w:p w14:paraId="16B9CA8F"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do you think health and safety of the workers is important to your organization?</w:t>
      </w:r>
    </w:p>
    <w:p w14:paraId="709C7AF5" w14:textId="5F114286"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Does the organization have a policy/guidelines or program related to health and safety of employees?</w:t>
      </w:r>
      <w:r w:rsidR="00FA0554" w:rsidRPr="008F6A67">
        <w:rPr>
          <w:rFonts w:ascii="Times New Roman" w:hAnsi="Times New Roman"/>
          <w:i/>
          <w:iCs/>
          <w:lang w:val="en-US" w:eastAsia="nl-NL"/>
        </w:rPr>
        <w:t xml:space="preserve"> If so, please elaborate</w:t>
      </w:r>
    </w:p>
    <w:p w14:paraId="3431F662" w14:textId="0784EB69" w:rsidR="00FA0554" w:rsidRPr="008F6A67" w:rsidRDefault="00FA0554"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Are there any preventative measures and emergency protocols regarding accidents and injuries? If so, please elaborate. </w:t>
      </w:r>
    </w:p>
    <w:p w14:paraId="3E25F863"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color w:val="000000" w:themeColor="text1"/>
          <w:lang w:val="en-US"/>
        </w:rPr>
      </w:pPr>
      <w:r w:rsidRPr="008F6A67">
        <w:rPr>
          <w:rFonts w:ascii="Times New Roman" w:hAnsi="Times New Roman"/>
          <w:i/>
          <w:iCs/>
          <w:color w:val="000000" w:themeColor="text1"/>
          <w:lang w:val="en-US"/>
        </w:rPr>
        <w:t>Do you know what is the average of injuries or fatal accidents in the organization in the past 3 years?</w:t>
      </w:r>
    </w:p>
    <w:p w14:paraId="694D5BD6"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Social benefits/social security health</w:t>
      </w:r>
    </w:p>
    <w:p w14:paraId="57C91AF3"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extend do you think social benefits for the workers is important to your organization?</w:t>
      </w:r>
    </w:p>
    <w:p w14:paraId="7EA896DF" w14:textId="77777777" w:rsidR="00FA0554" w:rsidRPr="008F6A67" w:rsidRDefault="00FA0554" w:rsidP="0018428F">
      <w:pPr>
        <w:pStyle w:val="ListParagraph"/>
        <w:numPr>
          <w:ilvl w:val="2"/>
          <w:numId w:val="18"/>
        </w:numPr>
        <w:spacing w:line="276" w:lineRule="auto"/>
        <w:contextualSpacing/>
        <w:jc w:val="both"/>
        <w:rPr>
          <w:rFonts w:ascii="Times New Roman" w:eastAsiaTheme="minorHAnsi" w:hAnsi="Times New Roman"/>
          <w:i/>
          <w:iCs/>
          <w:lang w:val="en-US"/>
        </w:rPr>
      </w:pPr>
      <w:r w:rsidRPr="008F6A67">
        <w:rPr>
          <w:rFonts w:ascii="Times New Roman" w:hAnsi="Times New Roman"/>
          <w:i/>
          <w:iCs/>
          <w:lang w:val="en-US" w:eastAsia="nl-NL"/>
        </w:rPr>
        <w:t>Are social benefits part of the organization’s policy?</w:t>
      </w:r>
    </w:p>
    <w:p w14:paraId="591BBFEE" w14:textId="52E8673B"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rPr>
      </w:pPr>
      <w:r w:rsidRPr="008F6A67">
        <w:rPr>
          <w:rFonts w:ascii="Times New Roman" w:hAnsi="Times New Roman"/>
          <w:i/>
          <w:iCs/>
          <w:lang w:val="en-US" w:eastAsia="nl-NL"/>
        </w:rPr>
        <w:t>What social benefits does the organization offer its employees (</w:t>
      </w:r>
      <w:r w:rsidR="00FA0554" w:rsidRPr="008F6A67">
        <w:rPr>
          <w:rFonts w:ascii="Times New Roman" w:hAnsi="Times New Roman"/>
          <w:i/>
          <w:iCs/>
          <w:lang w:val="en-US" w:eastAsia="nl-NL"/>
        </w:rPr>
        <w:t xml:space="preserve">e.g. </w:t>
      </w:r>
      <w:r w:rsidRPr="008F6A67">
        <w:rPr>
          <w:rFonts w:ascii="Times New Roman" w:hAnsi="Times New Roman"/>
          <w:i/>
          <w:iCs/>
          <w:lang w:val="en-US" w:eastAsia="nl-NL"/>
        </w:rPr>
        <w:t>S</w:t>
      </w:r>
      <w:r w:rsidRPr="008F6A67">
        <w:rPr>
          <w:rFonts w:ascii="Times New Roman" w:eastAsia="Times New Roman" w:hAnsi="Times New Roman"/>
          <w:bCs/>
          <w:i/>
          <w:iCs/>
          <w:lang w:val="en-US"/>
        </w:rPr>
        <w:t>ocial Security benefits, Retirement, Disability, Dependents, Survivors benefits, Paid maternity and paternity leave (parental leave), Paid sick leave, Education and training, for all countries and additionally, Medical insurance, Dental insurance, Paramedical insurance, including preventive medicine, Medication insurance, Wage insurance)</w:t>
      </w:r>
    </w:p>
    <w:p w14:paraId="38CD32FA" w14:textId="39778B9A" w:rsidR="00FA0554" w:rsidRPr="008F6A67" w:rsidRDefault="00FA0554" w:rsidP="0018428F">
      <w:pPr>
        <w:pStyle w:val="ListParagraph"/>
        <w:numPr>
          <w:ilvl w:val="2"/>
          <w:numId w:val="18"/>
        </w:numPr>
        <w:spacing w:line="276" w:lineRule="auto"/>
        <w:contextualSpacing/>
        <w:jc w:val="both"/>
        <w:rPr>
          <w:rFonts w:ascii="Times New Roman" w:eastAsiaTheme="minorHAnsi" w:hAnsi="Times New Roman"/>
          <w:i/>
          <w:iCs/>
          <w:lang w:val="en-US"/>
        </w:rPr>
      </w:pPr>
      <w:r w:rsidRPr="008F6A67">
        <w:rPr>
          <w:rFonts w:ascii="Times New Roman" w:hAnsi="Times New Roman"/>
          <w:i/>
          <w:iCs/>
          <w:lang w:val="en-US" w:eastAsia="nl-NL"/>
        </w:rPr>
        <w:t xml:space="preserve">Do </w:t>
      </w:r>
      <w:r w:rsidR="00053D3D" w:rsidRPr="008F6A67">
        <w:rPr>
          <w:rFonts w:ascii="Times New Roman" w:hAnsi="Times New Roman"/>
          <w:i/>
          <w:iCs/>
          <w:lang w:val="en-US" w:eastAsia="nl-NL"/>
        </w:rPr>
        <w:t>you know if there have ever been any issues regarding social benefits for employees?</w:t>
      </w:r>
    </w:p>
    <w:p w14:paraId="2674E01B" w14:textId="77777777" w:rsidR="00B702CD" w:rsidRPr="008F6A67" w:rsidRDefault="00B702CD" w:rsidP="0018428F">
      <w:pPr>
        <w:spacing w:line="276" w:lineRule="auto"/>
        <w:jc w:val="both"/>
        <w:rPr>
          <w:i/>
          <w:iCs/>
        </w:rPr>
      </w:pPr>
    </w:p>
    <w:p w14:paraId="6CC644BF" w14:textId="77777777" w:rsidR="00B702CD" w:rsidRPr="008F6A67" w:rsidRDefault="00B702CD" w:rsidP="0018428F">
      <w:pPr>
        <w:pStyle w:val="ListParagraph"/>
        <w:numPr>
          <w:ilvl w:val="0"/>
          <w:numId w:val="18"/>
        </w:numPr>
        <w:spacing w:line="276" w:lineRule="auto"/>
        <w:contextualSpacing/>
        <w:jc w:val="both"/>
        <w:rPr>
          <w:rFonts w:ascii="Times New Roman" w:hAnsi="Times New Roman"/>
          <w:b/>
          <w:bCs/>
          <w:lang w:val="en-US"/>
        </w:rPr>
      </w:pPr>
      <w:r w:rsidRPr="008F6A67">
        <w:rPr>
          <w:rFonts w:ascii="Times New Roman" w:hAnsi="Times New Roman"/>
          <w:b/>
          <w:bCs/>
          <w:lang w:val="en-US"/>
        </w:rPr>
        <w:t>Stakeholder: Consumers</w:t>
      </w:r>
    </w:p>
    <w:p w14:paraId="0D484488"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Health and safety</w:t>
      </w:r>
    </w:p>
    <w:p w14:paraId="2879D3AC"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do you think consumer health and safety is important to your organization?</w:t>
      </w:r>
    </w:p>
    <w:p w14:paraId="64BA4526" w14:textId="1DFADE00"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Does the organization have a procedure regarding consumer product health and safety standards?</w:t>
      </w:r>
      <w:r w:rsidR="0084268E" w:rsidRPr="008F6A67">
        <w:rPr>
          <w:rFonts w:ascii="Times New Roman" w:hAnsi="Times New Roman"/>
          <w:i/>
          <w:iCs/>
          <w:lang w:val="en-US" w:eastAsia="nl-NL"/>
        </w:rPr>
        <w:t xml:space="preserve"> If so, please elaborate. </w:t>
      </w:r>
    </w:p>
    <w:p w14:paraId="3C236D08" w14:textId="60172BFC" w:rsidR="0084268E" w:rsidRPr="008F6A67" w:rsidRDefault="0084268E"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Are there any complaints regarding health or safety that has been received by a consumer that you can elaborate on?</w:t>
      </w:r>
    </w:p>
    <w:p w14:paraId="4AB1D536"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Feedback mechanism</w:t>
      </w:r>
    </w:p>
    <w:p w14:paraId="234D6258"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do you think having a feedback mechanism is important to your organization?</w:t>
      </w:r>
    </w:p>
    <w:p w14:paraId="6AC288C2" w14:textId="6B470E65"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Does the organization have a customer feedback mechanism and practices related to customer satisfaction?</w:t>
      </w:r>
      <w:r w:rsidR="0084268E" w:rsidRPr="008F6A67">
        <w:rPr>
          <w:rFonts w:ascii="Times New Roman" w:hAnsi="Times New Roman"/>
          <w:i/>
          <w:iCs/>
          <w:lang w:val="en-US" w:eastAsia="nl-NL"/>
        </w:rPr>
        <w:t xml:space="preserve"> If so, please elaborate. </w:t>
      </w:r>
    </w:p>
    <w:p w14:paraId="20002989" w14:textId="4ABB56BF" w:rsidR="0084268E" w:rsidRPr="008F6A67" w:rsidRDefault="0084268E"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Are there active measures to improve the feedback mechanism or has it stayed the same?</w:t>
      </w:r>
    </w:p>
    <w:p w14:paraId="1CBCAAE0"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Consumer privacy</w:t>
      </w:r>
    </w:p>
    <w:p w14:paraId="0CF40D73"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do you think consumer privacy is important to your organization</w:t>
      </w:r>
    </w:p>
    <w:p w14:paraId="09B49F7D" w14:textId="474F16A1"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Does your organization have a privacy policy through which it protects the consumer’s right to privacy?</w:t>
      </w:r>
      <w:r w:rsidR="0084268E" w:rsidRPr="008F6A67">
        <w:rPr>
          <w:rFonts w:ascii="Times New Roman" w:hAnsi="Times New Roman"/>
          <w:i/>
          <w:iCs/>
          <w:lang w:val="en-US" w:eastAsia="nl-NL"/>
        </w:rPr>
        <w:t xml:space="preserve"> If so, please elaborate</w:t>
      </w:r>
    </w:p>
    <w:p w14:paraId="7157466A" w14:textId="39157FF6" w:rsidR="00B702CD" w:rsidRPr="008F6A67" w:rsidRDefault="0084268E"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color w:val="000000" w:themeColor="text1"/>
          <w:lang w:val="en-US"/>
        </w:rPr>
        <w:t>How strong would you say the privacy system is?</w:t>
      </w:r>
    </w:p>
    <w:p w14:paraId="08DAD809" w14:textId="322935E2" w:rsidR="009B4A6E" w:rsidRPr="008F6A67" w:rsidRDefault="009B4A6E"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color w:val="000000" w:themeColor="text1"/>
          <w:lang w:val="en-US"/>
        </w:rPr>
        <w:t>Do you know of any instances in which privacy was an issue within the last three years? (e.g. customer complaints, breach of privacy)</w:t>
      </w:r>
    </w:p>
    <w:p w14:paraId="3C353FB4"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Transparency</w:t>
      </w:r>
    </w:p>
    <w:p w14:paraId="61D9A525" w14:textId="558CCFBB"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extent do you think transparency about social sustainability is important to your organization?</w:t>
      </w:r>
    </w:p>
    <w:p w14:paraId="160A133A" w14:textId="59197372" w:rsidR="0084268E" w:rsidRPr="008F6A67" w:rsidRDefault="0084268E"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Is a commitment to transparency part of the organization’s strategy or policy? If so, please elaborate. </w:t>
      </w:r>
    </w:p>
    <w:p w14:paraId="75A16497" w14:textId="23BE500F"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Does the organization have a report that communicates its sustainability?</w:t>
      </w:r>
    </w:p>
    <w:p w14:paraId="7366A0DE" w14:textId="5712052C" w:rsidR="0084268E" w:rsidRPr="008F6A67" w:rsidRDefault="00C369B9"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If yes to the previous answer: </w:t>
      </w:r>
      <w:r w:rsidR="0084268E" w:rsidRPr="008F6A67">
        <w:rPr>
          <w:rFonts w:ascii="Times New Roman" w:hAnsi="Times New Roman"/>
          <w:i/>
          <w:iCs/>
          <w:lang w:val="en-US" w:eastAsia="nl-NL"/>
        </w:rPr>
        <w:t xml:space="preserve">How would you rate the quality and comprehensiveness of the information available in </w:t>
      </w:r>
      <w:r w:rsidRPr="008F6A67">
        <w:rPr>
          <w:rFonts w:ascii="Times New Roman" w:hAnsi="Times New Roman"/>
          <w:i/>
          <w:iCs/>
          <w:lang w:val="en-US" w:eastAsia="nl-NL"/>
        </w:rPr>
        <w:t>the sustainability report?</w:t>
      </w:r>
    </w:p>
    <w:p w14:paraId="695D4BE3" w14:textId="18545A8A" w:rsidR="00C369B9" w:rsidRPr="008F6A67" w:rsidRDefault="00C369B9"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Is the organization rated on any sustainability </w:t>
      </w:r>
      <w:r w:rsidR="0036078D" w:rsidRPr="008F6A67">
        <w:rPr>
          <w:rFonts w:ascii="Times New Roman" w:hAnsi="Times New Roman"/>
          <w:i/>
          <w:iCs/>
          <w:lang w:val="en-US" w:eastAsia="nl-NL"/>
        </w:rPr>
        <w:t>indices? And</w:t>
      </w:r>
      <w:r w:rsidR="009B4A6E" w:rsidRPr="008F6A67">
        <w:rPr>
          <w:rFonts w:ascii="Times New Roman" w:hAnsi="Times New Roman"/>
          <w:i/>
          <w:iCs/>
          <w:lang w:val="en-US" w:eastAsia="nl-NL"/>
        </w:rPr>
        <w:t xml:space="preserve"> if so, what are the ratings?</w:t>
      </w:r>
    </w:p>
    <w:p w14:paraId="5C757498" w14:textId="77777777" w:rsidR="00B702CD" w:rsidRPr="008F6A67" w:rsidRDefault="00B702CD" w:rsidP="0018428F">
      <w:pPr>
        <w:pStyle w:val="ListParagraph"/>
        <w:numPr>
          <w:ilvl w:val="1"/>
          <w:numId w:val="18"/>
        </w:numPr>
        <w:spacing w:line="276" w:lineRule="auto"/>
        <w:contextualSpacing/>
        <w:jc w:val="both"/>
        <w:rPr>
          <w:rFonts w:ascii="Times New Roman" w:hAnsi="Times New Roman"/>
          <w:lang w:val="en-US"/>
        </w:rPr>
      </w:pPr>
      <w:r w:rsidRPr="008F6A67">
        <w:rPr>
          <w:rFonts w:ascii="Times New Roman" w:hAnsi="Times New Roman"/>
          <w:lang w:val="en-US" w:eastAsia="nl-NL"/>
        </w:rPr>
        <w:t>End of life responsibility</w:t>
      </w:r>
    </w:p>
    <w:p w14:paraId="2106E19C"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extend to you think end-of-life responsibility is important to your organization?</w:t>
      </w:r>
    </w:p>
    <w:p w14:paraId="2009D0DA" w14:textId="252AB3B0"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Are there internal management systems that provide clear information to consumers on end-of-life options (such as product responsibility performance indicators, take back policy, design for disassembly, design for recycling)?</w:t>
      </w:r>
    </w:p>
    <w:p w14:paraId="723C33F6" w14:textId="136BB4E4" w:rsidR="004E5104" w:rsidRPr="008F6A67" w:rsidRDefault="004E5104"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Are there any labelling regulations the organization must abide by?</w:t>
      </w:r>
    </w:p>
    <w:p w14:paraId="26074C32" w14:textId="0E10E560" w:rsidR="004E5104" w:rsidRPr="008F6A67" w:rsidRDefault="004E5104"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If yes to the previous question: do you feel the organization abides by those regulations?</w:t>
      </w:r>
    </w:p>
    <w:p w14:paraId="4D332A26" w14:textId="77777777" w:rsidR="00B702CD" w:rsidRPr="008F6A67" w:rsidRDefault="00B702CD" w:rsidP="0018428F">
      <w:pPr>
        <w:spacing w:line="276" w:lineRule="auto"/>
        <w:jc w:val="both"/>
        <w:rPr>
          <w:b/>
          <w:bCs/>
          <w:sz w:val="22"/>
          <w:szCs w:val="22"/>
        </w:rPr>
      </w:pPr>
    </w:p>
    <w:p w14:paraId="3EE4C088" w14:textId="77777777" w:rsidR="00B702CD" w:rsidRPr="008F6A67" w:rsidRDefault="00B702CD" w:rsidP="0018428F">
      <w:pPr>
        <w:pStyle w:val="ListParagraph"/>
        <w:numPr>
          <w:ilvl w:val="0"/>
          <w:numId w:val="18"/>
        </w:numPr>
        <w:spacing w:line="276" w:lineRule="auto"/>
        <w:contextualSpacing/>
        <w:jc w:val="both"/>
        <w:rPr>
          <w:rFonts w:ascii="Times New Roman" w:hAnsi="Times New Roman"/>
          <w:b/>
          <w:bCs/>
          <w:lang w:val="en-US"/>
        </w:rPr>
      </w:pPr>
      <w:r w:rsidRPr="008F6A67">
        <w:rPr>
          <w:rFonts w:ascii="Times New Roman" w:hAnsi="Times New Roman"/>
          <w:b/>
          <w:bCs/>
          <w:lang w:val="en-US"/>
        </w:rPr>
        <w:t>Stakeholder: Local Community</w:t>
      </w:r>
    </w:p>
    <w:p w14:paraId="68BAFB3E"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color w:val="000000" w:themeColor="text1"/>
          <w:lang w:val="en-US" w:eastAsia="nl-NL"/>
        </w:rPr>
      </w:pPr>
      <w:r w:rsidRPr="008F6A67">
        <w:rPr>
          <w:rFonts w:ascii="Times New Roman" w:hAnsi="Times New Roman"/>
          <w:color w:val="000000" w:themeColor="text1"/>
          <w:lang w:val="en-US" w:eastAsia="nl-NL"/>
        </w:rPr>
        <w:t>Access to material resources</w:t>
      </w:r>
    </w:p>
    <w:p w14:paraId="6845718E"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color w:val="000000" w:themeColor="text1"/>
          <w:lang w:val="en-US" w:eastAsia="nl-NL"/>
        </w:rPr>
      </w:pPr>
      <w:r w:rsidRPr="008F6A67">
        <w:rPr>
          <w:rFonts w:ascii="Times New Roman" w:hAnsi="Times New Roman"/>
          <w:i/>
          <w:iCs/>
          <w:color w:val="000000" w:themeColor="text1"/>
          <w:lang w:val="en-US" w:eastAsia="nl-NL"/>
        </w:rPr>
        <w:t xml:space="preserve">To what extent do you think access to material resources is important to your organization? </w:t>
      </w:r>
    </w:p>
    <w:p w14:paraId="7F0A5BD4" w14:textId="0D34BE79"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eastAsia="nl-NL"/>
        </w:rPr>
        <w:t>Is there an internal management system that ensures the sustainable use of natural resources, the prevention of pollution and the recycling of wastes?</w:t>
      </w:r>
      <w:r w:rsidR="009C2487" w:rsidRPr="008F6A67">
        <w:rPr>
          <w:rFonts w:ascii="Times New Roman" w:hAnsi="Times New Roman"/>
          <w:i/>
          <w:iCs/>
          <w:color w:val="000000" w:themeColor="text1"/>
          <w:lang w:val="en-US" w:eastAsia="nl-NL"/>
        </w:rPr>
        <w:t xml:space="preserve"> If </w:t>
      </w:r>
      <w:r w:rsidR="00CD2621" w:rsidRPr="008F6A67">
        <w:rPr>
          <w:rFonts w:ascii="Times New Roman" w:hAnsi="Times New Roman"/>
          <w:i/>
          <w:iCs/>
          <w:color w:val="000000" w:themeColor="text1"/>
          <w:lang w:val="en-US" w:eastAsia="nl-NL"/>
        </w:rPr>
        <w:t>so, please</w:t>
      </w:r>
      <w:r w:rsidR="009C2487" w:rsidRPr="008F6A67">
        <w:rPr>
          <w:rFonts w:ascii="Times New Roman" w:hAnsi="Times New Roman"/>
          <w:i/>
          <w:iCs/>
          <w:color w:val="000000" w:themeColor="text1"/>
          <w:lang w:val="en-US" w:eastAsia="nl-NL"/>
        </w:rPr>
        <w:t xml:space="preserve"> elaborate</w:t>
      </w:r>
    </w:p>
    <w:p w14:paraId="4B71C622"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color w:val="000000" w:themeColor="text1"/>
          <w:lang w:val="en-US" w:eastAsia="nl-NL"/>
        </w:rPr>
      </w:pPr>
      <w:r w:rsidRPr="008F6A67">
        <w:rPr>
          <w:rFonts w:ascii="Times New Roman" w:hAnsi="Times New Roman"/>
          <w:color w:val="000000" w:themeColor="text1"/>
          <w:lang w:val="en-US" w:eastAsia="nl-NL"/>
        </w:rPr>
        <w:t>Access to immaterial resources</w:t>
      </w:r>
    </w:p>
    <w:p w14:paraId="66CAD267"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color w:val="000000" w:themeColor="text1"/>
          <w:lang w:val="en-US" w:eastAsia="nl-NL"/>
        </w:rPr>
      </w:pPr>
      <w:r w:rsidRPr="008F6A67">
        <w:rPr>
          <w:rFonts w:ascii="Times New Roman" w:hAnsi="Times New Roman"/>
          <w:i/>
          <w:iCs/>
          <w:color w:val="000000" w:themeColor="text1"/>
          <w:lang w:val="en-US" w:eastAsia="nl-NL"/>
        </w:rPr>
        <w:t xml:space="preserve">To what extent do you think access to immaterial resources is important to your organization? </w:t>
      </w:r>
    </w:p>
    <w:p w14:paraId="0DF6A146" w14:textId="55648702" w:rsidR="00B702CD" w:rsidRPr="008F6A67" w:rsidRDefault="00B702CD" w:rsidP="0018428F">
      <w:pPr>
        <w:pStyle w:val="ListParagraph"/>
        <w:numPr>
          <w:ilvl w:val="2"/>
          <w:numId w:val="18"/>
        </w:numPr>
        <w:spacing w:line="276" w:lineRule="auto"/>
        <w:contextualSpacing/>
        <w:jc w:val="both"/>
        <w:rPr>
          <w:rFonts w:ascii="Times New Roman" w:hAnsi="Times New Roman"/>
          <w:color w:val="000000" w:themeColor="text1"/>
          <w:lang w:val="en-US" w:eastAsia="nl-NL"/>
        </w:rPr>
      </w:pPr>
      <w:r w:rsidRPr="008F6A67">
        <w:rPr>
          <w:rFonts w:ascii="Times New Roman" w:hAnsi="Times New Roman"/>
          <w:i/>
          <w:iCs/>
          <w:color w:val="000000" w:themeColor="text1"/>
          <w:lang w:val="en-US"/>
        </w:rPr>
        <w:lastRenderedPageBreak/>
        <w:t xml:space="preserve">Does the organization have internal management systems that promote community services (e.g. health care, education, lending programs, </w:t>
      </w:r>
      <w:r w:rsidR="00CD2621" w:rsidRPr="008F6A67">
        <w:rPr>
          <w:rFonts w:ascii="Times New Roman" w:hAnsi="Times New Roman"/>
          <w:i/>
          <w:iCs/>
          <w:color w:val="000000" w:themeColor="text1"/>
          <w:lang w:val="en-US"/>
        </w:rPr>
        <w:t>etc.</w:t>
      </w:r>
      <w:r w:rsidRPr="008F6A67">
        <w:rPr>
          <w:rFonts w:ascii="Times New Roman" w:hAnsi="Times New Roman"/>
          <w:i/>
          <w:iCs/>
          <w:color w:val="000000" w:themeColor="text1"/>
          <w:lang w:val="en-US"/>
        </w:rPr>
        <w:t xml:space="preserve">), and/or shares information and knowledge and transfers technology and skills to the community? </w:t>
      </w:r>
      <w:r w:rsidR="009C2487" w:rsidRPr="008F6A67">
        <w:rPr>
          <w:rFonts w:ascii="Times New Roman" w:hAnsi="Times New Roman"/>
          <w:i/>
          <w:iCs/>
          <w:color w:val="000000" w:themeColor="text1"/>
          <w:lang w:val="en-US" w:eastAsia="nl-NL"/>
        </w:rPr>
        <w:t xml:space="preserve">If </w:t>
      </w:r>
      <w:r w:rsidR="00CD2621" w:rsidRPr="008F6A67">
        <w:rPr>
          <w:rFonts w:ascii="Times New Roman" w:hAnsi="Times New Roman"/>
          <w:i/>
          <w:iCs/>
          <w:color w:val="000000" w:themeColor="text1"/>
          <w:lang w:val="en-US" w:eastAsia="nl-NL"/>
        </w:rPr>
        <w:t>so, please</w:t>
      </w:r>
      <w:r w:rsidR="009C2487" w:rsidRPr="008F6A67">
        <w:rPr>
          <w:rFonts w:ascii="Times New Roman" w:hAnsi="Times New Roman"/>
          <w:i/>
          <w:iCs/>
          <w:color w:val="000000" w:themeColor="text1"/>
          <w:lang w:val="en-US" w:eastAsia="nl-NL"/>
        </w:rPr>
        <w:t xml:space="preserve"> elaborate.</w:t>
      </w:r>
    </w:p>
    <w:p w14:paraId="0CD33F40"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color w:val="000000" w:themeColor="text1"/>
          <w:lang w:val="en-US" w:eastAsia="nl-NL"/>
        </w:rPr>
      </w:pPr>
      <w:r w:rsidRPr="008F6A67">
        <w:rPr>
          <w:rFonts w:ascii="Times New Roman" w:hAnsi="Times New Roman"/>
          <w:color w:val="000000" w:themeColor="text1"/>
          <w:lang w:val="en-US" w:eastAsia="nl-NL"/>
        </w:rPr>
        <w:t>Delocalization and migration</w:t>
      </w:r>
    </w:p>
    <w:p w14:paraId="1F2E41CF"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color w:val="000000" w:themeColor="text1"/>
          <w:lang w:val="en-US" w:eastAsia="nl-NL"/>
        </w:rPr>
      </w:pPr>
      <w:r w:rsidRPr="008F6A67">
        <w:rPr>
          <w:rFonts w:ascii="Times New Roman" w:hAnsi="Times New Roman"/>
          <w:i/>
          <w:iCs/>
          <w:color w:val="000000" w:themeColor="text1"/>
          <w:lang w:val="en-US" w:eastAsia="nl-NL"/>
        </w:rPr>
        <w:t xml:space="preserve">To what extent do you think delocalization and migration is important to your organization? </w:t>
      </w:r>
    </w:p>
    <w:p w14:paraId="4C9F6795" w14:textId="480A7D8B"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eastAsia="nl-NL"/>
        </w:rPr>
        <w:t>Is there a</w:t>
      </w:r>
      <w:r w:rsidR="009C2487" w:rsidRPr="008F6A67">
        <w:rPr>
          <w:rFonts w:ascii="Times New Roman" w:hAnsi="Times New Roman"/>
          <w:i/>
          <w:iCs/>
          <w:color w:val="000000" w:themeColor="text1"/>
          <w:lang w:val="en-US" w:eastAsia="nl-NL"/>
        </w:rPr>
        <w:t xml:space="preserve"> policy about delocalization and migration? If so, please elaborate.</w:t>
      </w:r>
    </w:p>
    <w:p w14:paraId="61FF6693"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color w:val="000000" w:themeColor="text1"/>
          <w:lang w:val="en-US" w:eastAsia="nl-NL"/>
        </w:rPr>
      </w:pPr>
      <w:r w:rsidRPr="008F6A67">
        <w:rPr>
          <w:rFonts w:ascii="Times New Roman" w:hAnsi="Times New Roman"/>
          <w:color w:val="000000" w:themeColor="text1"/>
          <w:lang w:val="en-US" w:eastAsia="nl-NL"/>
        </w:rPr>
        <w:t>Cultural heritage</w:t>
      </w:r>
    </w:p>
    <w:p w14:paraId="1E0EF071" w14:textId="557F0B58"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eastAsia="nl-NL"/>
        </w:rPr>
        <w:t xml:space="preserve">To what extent do you think cultural heritage is important to your organization? </w:t>
      </w:r>
    </w:p>
    <w:p w14:paraId="05E3249C" w14:textId="1F9BE503" w:rsidR="009C2487" w:rsidRPr="008F6A67" w:rsidRDefault="009C2487"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eastAsia="nl-NL"/>
        </w:rPr>
        <w:t>Is there a policy for protecting cultural heritage?</w:t>
      </w:r>
    </w:p>
    <w:p w14:paraId="3E2AED20" w14:textId="156756F5"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eastAsia="nl-NL"/>
        </w:rPr>
        <w:t>Does the</w:t>
      </w:r>
      <w:r w:rsidR="0036078D">
        <w:rPr>
          <w:rFonts w:ascii="Times New Roman" w:hAnsi="Times New Roman"/>
          <w:i/>
          <w:iCs/>
          <w:color w:val="000000" w:themeColor="text1"/>
          <w:lang w:val="en-US" w:eastAsia="nl-NL"/>
        </w:rPr>
        <w:t xml:space="preserve"> </w:t>
      </w:r>
      <w:r w:rsidR="0036078D">
        <w:rPr>
          <w:rFonts w:ascii="Times New Roman" w:hAnsi="Times New Roman"/>
          <w:i/>
          <w:iCs/>
          <w:color w:val="000000" w:themeColor="text1"/>
          <w:lang w:val="en-US"/>
        </w:rPr>
        <w:t>o</w:t>
      </w:r>
      <w:r w:rsidR="00512B0E">
        <w:rPr>
          <w:rFonts w:ascii="Times New Roman" w:hAnsi="Times New Roman"/>
          <w:i/>
          <w:iCs/>
          <w:color w:val="000000" w:themeColor="text1"/>
          <w:lang w:val="en-US"/>
        </w:rPr>
        <w:t xml:space="preserve">rganization </w:t>
      </w:r>
      <w:r w:rsidR="0036078D">
        <w:rPr>
          <w:rFonts w:ascii="Times New Roman" w:hAnsi="Times New Roman"/>
          <w:i/>
          <w:iCs/>
          <w:color w:val="000000" w:themeColor="text1"/>
          <w:lang w:val="en-US"/>
        </w:rPr>
        <w:t>c</w:t>
      </w:r>
      <w:r w:rsidRPr="008F6A67">
        <w:rPr>
          <w:rFonts w:ascii="Times New Roman" w:hAnsi="Times New Roman"/>
          <w:i/>
          <w:iCs/>
          <w:color w:val="000000" w:themeColor="text1"/>
          <w:lang w:val="en-US"/>
        </w:rPr>
        <w:t>ontribute to the preservation of cultural heritage through contributions with cultural and artistic organizations, network or internal programs?</w:t>
      </w:r>
    </w:p>
    <w:p w14:paraId="2B6ED486" w14:textId="453355E0" w:rsidR="009C2487" w:rsidRPr="008F6A67" w:rsidRDefault="009C2487"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rPr>
        <w:t xml:space="preserve">Are there other ways in which you believe the </w:t>
      </w:r>
      <w:r w:rsidR="0036078D">
        <w:rPr>
          <w:rFonts w:ascii="Times New Roman" w:hAnsi="Times New Roman"/>
          <w:i/>
          <w:iCs/>
          <w:color w:val="000000" w:themeColor="text1"/>
          <w:lang w:val="en-US"/>
        </w:rPr>
        <w:t>o</w:t>
      </w:r>
      <w:r w:rsidR="00512B0E">
        <w:rPr>
          <w:rFonts w:ascii="Times New Roman" w:hAnsi="Times New Roman"/>
          <w:i/>
          <w:iCs/>
          <w:color w:val="000000" w:themeColor="text1"/>
          <w:lang w:val="en-US"/>
        </w:rPr>
        <w:t xml:space="preserve">rganization </w:t>
      </w:r>
      <w:r w:rsidR="0036078D">
        <w:rPr>
          <w:rFonts w:ascii="Times New Roman" w:hAnsi="Times New Roman"/>
          <w:i/>
          <w:iCs/>
          <w:color w:val="000000" w:themeColor="text1"/>
          <w:lang w:val="en-US"/>
        </w:rPr>
        <w:t>c</w:t>
      </w:r>
      <w:r w:rsidRPr="008F6A67">
        <w:rPr>
          <w:rFonts w:ascii="Times New Roman" w:hAnsi="Times New Roman"/>
          <w:i/>
          <w:iCs/>
          <w:color w:val="000000" w:themeColor="text1"/>
          <w:lang w:val="en-US"/>
        </w:rPr>
        <w:t>ontributes to cultural heritage?</w:t>
      </w:r>
    </w:p>
    <w:p w14:paraId="643F5B0E"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color w:val="000000" w:themeColor="text1"/>
          <w:lang w:val="en-US" w:eastAsia="nl-NL"/>
        </w:rPr>
      </w:pPr>
      <w:r w:rsidRPr="008F6A67">
        <w:rPr>
          <w:rFonts w:ascii="Times New Roman" w:hAnsi="Times New Roman"/>
          <w:color w:val="000000" w:themeColor="text1"/>
          <w:lang w:val="en-US" w:eastAsia="nl-NL"/>
        </w:rPr>
        <w:t>Safe and healthy living conditions</w:t>
      </w:r>
    </w:p>
    <w:p w14:paraId="6D950837" w14:textId="2D6C6F65"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eastAsia="nl-NL"/>
        </w:rPr>
        <w:t xml:space="preserve">To what extent do you think safe and healthy living conditions of the community is important to your organization? </w:t>
      </w:r>
    </w:p>
    <w:p w14:paraId="33FA46FD" w14:textId="60B30780" w:rsidR="009C2487" w:rsidRPr="008F6A67" w:rsidRDefault="009C2487"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eastAsia="nl-NL"/>
        </w:rPr>
        <w:t xml:space="preserve">Is there a management effort to minimize use of hazardous substances? If </w:t>
      </w:r>
      <w:r w:rsidR="00CD2621" w:rsidRPr="008F6A67">
        <w:rPr>
          <w:rFonts w:ascii="Times New Roman" w:hAnsi="Times New Roman"/>
          <w:i/>
          <w:iCs/>
          <w:color w:val="000000" w:themeColor="text1"/>
          <w:lang w:val="en-US" w:eastAsia="nl-NL"/>
        </w:rPr>
        <w:t>so, please</w:t>
      </w:r>
      <w:r w:rsidRPr="008F6A67">
        <w:rPr>
          <w:rFonts w:ascii="Times New Roman" w:hAnsi="Times New Roman"/>
          <w:i/>
          <w:iCs/>
          <w:color w:val="000000" w:themeColor="text1"/>
          <w:lang w:val="en-US" w:eastAsia="nl-NL"/>
        </w:rPr>
        <w:t xml:space="preserve"> elaborate</w:t>
      </w:r>
    </w:p>
    <w:p w14:paraId="096927E9" w14:textId="654C0C88" w:rsidR="00B702CD" w:rsidRPr="008F6A67" w:rsidRDefault="00B702CD" w:rsidP="0018428F">
      <w:pPr>
        <w:pStyle w:val="ListParagraph"/>
        <w:numPr>
          <w:ilvl w:val="2"/>
          <w:numId w:val="18"/>
        </w:numPr>
        <w:spacing w:line="276" w:lineRule="auto"/>
        <w:contextualSpacing/>
        <w:jc w:val="both"/>
        <w:rPr>
          <w:rFonts w:ascii="Times New Roman" w:hAnsi="Times New Roman"/>
          <w:i/>
          <w:iCs/>
          <w:color w:val="000000" w:themeColor="text1"/>
          <w:lang w:val="en-US" w:eastAsia="nl-NL"/>
        </w:rPr>
      </w:pPr>
      <w:r w:rsidRPr="008F6A67">
        <w:rPr>
          <w:rFonts w:ascii="Times New Roman" w:hAnsi="Times New Roman"/>
          <w:i/>
          <w:iCs/>
          <w:color w:val="000000" w:themeColor="text1"/>
          <w:lang w:val="en-US"/>
        </w:rPr>
        <w:t xml:space="preserve">Does the </w:t>
      </w:r>
      <w:r w:rsidR="0036078D">
        <w:rPr>
          <w:rFonts w:ascii="Times New Roman" w:hAnsi="Times New Roman"/>
          <w:i/>
          <w:iCs/>
          <w:color w:val="000000" w:themeColor="text1"/>
          <w:lang w:val="en-US"/>
        </w:rPr>
        <w:t>o</w:t>
      </w:r>
      <w:r w:rsidR="00512B0E">
        <w:rPr>
          <w:rFonts w:ascii="Times New Roman" w:hAnsi="Times New Roman"/>
          <w:i/>
          <w:iCs/>
          <w:color w:val="000000" w:themeColor="text1"/>
          <w:lang w:val="en-US"/>
        </w:rPr>
        <w:t>rganization</w:t>
      </w:r>
      <w:r w:rsidR="0036078D">
        <w:rPr>
          <w:rFonts w:ascii="Times New Roman" w:hAnsi="Times New Roman"/>
          <w:i/>
          <w:iCs/>
          <w:color w:val="000000" w:themeColor="text1"/>
          <w:lang w:val="en-US"/>
        </w:rPr>
        <w:t xml:space="preserve"> c</w:t>
      </w:r>
      <w:r w:rsidRPr="008F6A67">
        <w:rPr>
          <w:rFonts w:ascii="Times New Roman" w:hAnsi="Times New Roman"/>
          <w:i/>
          <w:iCs/>
          <w:color w:val="000000" w:themeColor="text1"/>
          <w:lang w:val="en-US"/>
        </w:rPr>
        <w:t>ontribute to the health of local communities</w:t>
      </w:r>
      <w:r w:rsidR="009C2487" w:rsidRPr="008F6A67">
        <w:rPr>
          <w:rFonts w:ascii="Times New Roman" w:hAnsi="Times New Roman"/>
          <w:i/>
          <w:iCs/>
          <w:color w:val="000000" w:themeColor="text1"/>
          <w:lang w:val="en-US"/>
        </w:rPr>
        <w:t xml:space="preserve"> in other ways</w:t>
      </w:r>
      <w:r w:rsidRPr="008F6A67">
        <w:rPr>
          <w:rFonts w:ascii="Times New Roman" w:hAnsi="Times New Roman"/>
          <w:i/>
          <w:iCs/>
          <w:color w:val="000000" w:themeColor="text1"/>
          <w:lang w:val="en-US"/>
        </w:rPr>
        <w:t xml:space="preserve">? (e.g. through environmental risk management systems, participation with local organizations in communicating the potential health and safety impacts of their operations on surrounding communities, </w:t>
      </w:r>
      <w:r w:rsidR="00CD2621" w:rsidRPr="008F6A67">
        <w:rPr>
          <w:rFonts w:ascii="Times New Roman" w:hAnsi="Times New Roman"/>
          <w:i/>
          <w:iCs/>
          <w:color w:val="000000" w:themeColor="text1"/>
          <w:lang w:val="en-US"/>
        </w:rPr>
        <w:t>etc.</w:t>
      </w:r>
      <w:r w:rsidRPr="008F6A67">
        <w:rPr>
          <w:rFonts w:ascii="Times New Roman" w:hAnsi="Times New Roman"/>
          <w:i/>
          <w:iCs/>
          <w:color w:val="000000" w:themeColor="text1"/>
          <w:lang w:val="en-US"/>
        </w:rPr>
        <w:t>)</w:t>
      </w:r>
    </w:p>
    <w:p w14:paraId="1D2C7989" w14:textId="44C56620" w:rsidR="00011C0F" w:rsidRPr="008F6A67" w:rsidRDefault="00011C0F" w:rsidP="0018428F">
      <w:pPr>
        <w:pStyle w:val="ListParagraph"/>
        <w:numPr>
          <w:ilvl w:val="2"/>
          <w:numId w:val="18"/>
        </w:numPr>
        <w:spacing w:line="276" w:lineRule="auto"/>
        <w:contextualSpacing/>
        <w:jc w:val="both"/>
        <w:rPr>
          <w:rFonts w:ascii="Times New Roman" w:hAnsi="Times New Roman"/>
          <w:i/>
          <w:iCs/>
          <w:color w:val="000000" w:themeColor="text1"/>
          <w:lang w:val="en-US" w:eastAsia="nl-NL"/>
        </w:rPr>
      </w:pPr>
      <w:r w:rsidRPr="008F6A67">
        <w:rPr>
          <w:rFonts w:ascii="Times New Roman" w:hAnsi="Times New Roman"/>
          <w:i/>
          <w:iCs/>
          <w:color w:val="000000" w:themeColor="text1"/>
          <w:lang w:val="en-US"/>
        </w:rPr>
        <w:t>Are there any examples of negative impacts that the operations of the organization have had on the safe and healthy living conditions of the community in the last three years?</w:t>
      </w:r>
    </w:p>
    <w:p w14:paraId="2AFE7E01"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Respect of indigenous rights</w:t>
      </w:r>
    </w:p>
    <w:p w14:paraId="0034BAF8" w14:textId="77777777"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 xml:space="preserve">To what extent do you think respect of indigenous rights is important to your organization? </w:t>
      </w:r>
    </w:p>
    <w:p w14:paraId="3D22841B" w14:textId="321E90A9"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lang w:val="en-US"/>
        </w:rPr>
        <w:t xml:space="preserve">Does the organization have an indigenous rights policy or a commitment to adopt free prior informed consultation in their operations when its operations involve indigenous lands?  </w:t>
      </w:r>
    </w:p>
    <w:p w14:paraId="59A07969" w14:textId="5A25331E" w:rsidR="009C2487" w:rsidRPr="008F6A67" w:rsidRDefault="009C2487"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lang w:val="en-US"/>
        </w:rPr>
        <w:t>Does the organization hold meetings with indigenous community members?</w:t>
      </w:r>
    </w:p>
    <w:p w14:paraId="6026DC10" w14:textId="0052EEB5" w:rsidR="009C2487" w:rsidRPr="008F6A67" w:rsidRDefault="009C2487"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lang w:val="en-US"/>
        </w:rPr>
        <w:t>Has there ever been an instance of discrimination against indigenous community members? If so, how was it handled by the organization</w:t>
      </w:r>
    </w:p>
    <w:p w14:paraId="7032CA93"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Community engagement</w:t>
      </w:r>
    </w:p>
    <w:p w14:paraId="67924DF4" w14:textId="089C55D2"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To what extent do you think community engagement is important to your organization?</w:t>
      </w:r>
    </w:p>
    <w:p w14:paraId="70951861" w14:textId="7F4D99D2" w:rsidR="009C2487" w:rsidRPr="008F6A67" w:rsidRDefault="00CD2621"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Are</w:t>
      </w:r>
      <w:r w:rsidR="009C2487" w:rsidRPr="008F6A67">
        <w:rPr>
          <w:rFonts w:ascii="Times New Roman" w:hAnsi="Times New Roman"/>
          <w:i/>
          <w:iCs/>
          <w:lang w:val="en-US" w:eastAsia="nl-NL"/>
        </w:rPr>
        <w:t xml:space="preserve"> there any written policies on community engagement at the organizational level? </w:t>
      </w:r>
      <w:r w:rsidR="009C2487" w:rsidRPr="008F6A67">
        <w:rPr>
          <w:rFonts w:ascii="Times New Roman" w:hAnsi="Times New Roman"/>
          <w:i/>
          <w:iCs/>
          <w:color w:val="000000" w:themeColor="text1"/>
          <w:lang w:val="en-US" w:eastAsia="nl-NL"/>
        </w:rPr>
        <w:t xml:space="preserve">If </w:t>
      </w:r>
      <w:r w:rsidRPr="008F6A67">
        <w:rPr>
          <w:rFonts w:ascii="Times New Roman" w:hAnsi="Times New Roman"/>
          <w:i/>
          <w:iCs/>
          <w:color w:val="000000" w:themeColor="text1"/>
          <w:lang w:val="en-US" w:eastAsia="nl-NL"/>
        </w:rPr>
        <w:t>so, please</w:t>
      </w:r>
      <w:r w:rsidR="009C2487" w:rsidRPr="008F6A67">
        <w:rPr>
          <w:rFonts w:ascii="Times New Roman" w:hAnsi="Times New Roman"/>
          <w:i/>
          <w:iCs/>
          <w:color w:val="000000" w:themeColor="text1"/>
          <w:lang w:val="en-US" w:eastAsia="nl-NL"/>
        </w:rPr>
        <w:t xml:space="preserve"> elaborate.</w:t>
      </w:r>
    </w:p>
    <w:p w14:paraId="1DED04AA" w14:textId="574D693D"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color w:val="000000" w:themeColor="text1"/>
          <w:lang w:val="en-US"/>
        </w:rPr>
        <w:t>Does the company involve community stakeholders in decision-making processes?</w:t>
      </w:r>
    </w:p>
    <w:p w14:paraId="4FCB392D" w14:textId="61F48F30" w:rsidR="003526BF" w:rsidRPr="008F6A67" w:rsidRDefault="003526BF" w:rsidP="003526B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If yes to the above question, which community stakeholder groups engage with the organization?</w:t>
      </w:r>
    </w:p>
    <w:p w14:paraId="6878287B" w14:textId="77777777" w:rsidR="00815F6E"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eastAsia="nl-NL"/>
        </w:rPr>
      </w:pPr>
      <w:r w:rsidRPr="008F6A67">
        <w:rPr>
          <w:rFonts w:ascii="Times New Roman" w:hAnsi="Times New Roman"/>
          <w:i/>
          <w:iCs/>
          <w:lang w:val="en-US"/>
        </w:rPr>
        <w:t>Does the organization offer support (volunteer-hours or financial) for community initiatives?</w:t>
      </w:r>
      <w:r w:rsidR="00815F6E" w:rsidRPr="008F6A67">
        <w:rPr>
          <w:rFonts w:ascii="Times New Roman" w:hAnsi="Times New Roman"/>
          <w:i/>
          <w:iCs/>
          <w:color w:val="000000" w:themeColor="text1"/>
          <w:lang w:val="en-US"/>
        </w:rPr>
        <w:t xml:space="preserve"> </w:t>
      </w:r>
    </w:p>
    <w:p w14:paraId="76379F8A"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Local employment</w:t>
      </w:r>
    </w:p>
    <w:p w14:paraId="4EF0759B" w14:textId="77777777"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To what extent do you think local employment is important to your organization?</w:t>
      </w:r>
    </w:p>
    <w:p w14:paraId="79DC9A8A" w14:textId="77777777"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Is it part of the company’s policy to hire locally?</w:t>
      </w:r>
    </w:p>
    <w:p w14:paraId="1F219B2B" w14:textId="77777777"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Approximately what percentage of workers do you think are local?</w:t>
      </w:r>
    </w:p>
    <w:p w14:paraId="2FD023AF"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lang w:val="en-US" w:eastAsia="nl-NL"/>
        </w:rPr>
        <w:lastRenderedPageBreak/>
        <w:t>Secure living conditions</w:t>
      </w:r>
    </w:p>
    <w:p w14:paraId="5EF5C312"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eastAsia="nl-NL"/>
        </w:rPr>
      </w:pPr>
      <w:r w:rsidRPr="008F6A67">
        <w:rPr>
          <w:rFonts w:ascii="Times New Roman" w:hAnsi="Times New Roman"/>
          <w:i/>
          <w:iCs/>
          <w:lang w:val="en-US" w:eastAsia="nl-NL"/>
        </w:rPr>
        <w:t>To what extent do you think secure living conditions is important to your organization?</w:t>
      </w:r>
    </w:p>
    <w:p w14:paraId="154962DB" w14:textId="6477CCA9" w:rsidR="00B702CD" w:rsidRPr="008F6A67" w:rsidRDefault="00815F6E" w:rsidP="0018428F">
      <w:pPr>
        <w:pStyle w:val="ListParagraph"/>
        <w:numPr>
          <w:ilvl w:val="2"/>
          <w:numId w:val="18"/>
        </w:numPr>
        <w:spacing w:line="276" w:lineRule="auto"/>
        <w:contextualSpacing/>
        <w:jc w:val="both"/>
        <w:rPr>
          <w:rFonts w:ascii="Times New Roman" w:hAnsi="Times New Roman"/>
          <w:i/>
          <w:iCs/>
          <w:color w:val="000000" w:themeColor="text1"/>
          <w:lang w:val="en-US" w:eastAsia="nl-NL"/>
        </w:rPr>
      </w:pPr>
      <w:r w:rsidRPr="008F6A67">
        <w:rPr>
          <w:rFonts w:ascii="Times New Roman" w:hAnsi="Times New Roman"/>
          <w:i/>
          <w:iCs/>
          <w:color w:val="000000" w:themeColor="text1"/>
          <w:lang w:val="en-US" w:eastAsia="nl-NL"/>
        </w:rPr>
        <w:t>Are there any policies related to private security personnel?</w:t>
      </w:r>
    </w:p>
    <w:p w14:paraId="62F369C0" w14:textId="2B0453DA" w:rsidR="00815F6E" w:rsidRPr="008F6A67" w:rsidRDefault="00815F6E" w:rsidP="0018428F">
      <w:pPr>
        <w:pStyle w:val="ListParagraph"/>
        <w:numPr>
          <w:ilvl w:val="2"/>
          <w:numId w:val="18"/>
        </w:numPr>
        <w:spacing w:line="276" w:lineRule="auto"/>
        <w:contextualSpacing/>
        <w:jc w:val="both"/>
        <w:rPr>
          <w:rFonts w:ascii="Times New Roman" w:hAnsi="Times New Roman"/>
          <w:i/>
          <w:iCs/>
          <w:color w:val="000000" w:themeColor="text1"/>
          <w:lang w:val="en-US" w:eastAsia="nl-NL"/>
        </w:rPr>
      </w:pPr>
      <w:r w:rsidRPr="008F6A67">
        <w:rPr>
          <w:rFonts w:ascii="Times New Roman" w:hAnsi="Times New Roman"/>
          <w:i/>
          <w:iCs/>
          <w:color w:val="000000" w:themeColor="text1"/>
          <w:lang w:val="en-US" w:eastAsia="nl-NL"/>
        </w:rPr>
        <w:t>Have there been any security concerns in the past three years?</w:t>
      </w:r>
    </w:p>
    <w:p w14:paraId="3B6232D1" w14:textId="77777777" w:rsidR="00B702CD" w:rsidRPr="008F6A67" w:rsidRDefault="00B702CD" w:rsidP="0018428F">
      <w:pPr>
        <w:spacing w:line="276" w:lineRule="auto"/>
        <w:jc w:val="both"/>
        <w:rPr>
          <w:sz w:val="22"/>
          <w:szCs w:val="22"/>
        </w:rPr>
      </w:pPr>
    </w:p>
    <w:p w14:paraId="41444BCD" w14:textId="77777777" w:rsidR="00B702CD" w:rsidRPr="008F6A67" w:rsidRDefault="00B702CD" w:rsidP="0018428F">
      <w:pPr>
        <w:pStyle w:val="ListParagraph"/>
        <w:numPr>
          <w:ilvl w:val="0"/>
          <w:numId w:val="18"/>
        </w:numPr>
        <w:spacing w:line="276" w:lineRule="auto"/>
        <w:contextualSpacing/>
        <w:jc w:val="both"/>
        <w:rPr>
          <w:rFonts w:ascii="Times New Roman" w:hAnsi="Times New Roman"/>
          <w:b/>
          <w:bCs/>
          <w:lang w:val="en-US"/>
        </w:rPr>
      </w:pPr>
      <w:r w:rsidRPr="008F6A67">
        <w:rPr>
          <w:rFonts w:ascii="Times New Roman" w:hAnsi="Times New Roman"/>
          <w:b/>
          <w:bCs/>
          <w:lang w:val="en-US"/>
        </w:rPr>
        <w:t>Stakeholder: Society</w:t>
      </w:r>
    </w:p>
    <w:p w14:paraId="741CC313"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Public commitments to sustainability issues</w:t>
      </w:r>
    </w:p>
    <w:p w14:paraId="0E74944F" w14:textId="2D12DA4B"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eastAsia="nl-NL"/>
        </w:rPr>
      </w:pPr>
      <w:r w:rsidRPr="008F6A67">
        <w:rPr>
          <w:rFonts w:ascii="Times New Roman" w:hAnsi="Times New Roman"/>
          <w:i/>
          <w:iCs/>
          <w:lang w:val="en-US" w:eastAsia="nl-NL"/>
        </w:rPr>
        <w:t xml:space="preserve">To what extent do you think public commitment to sustainability issues is important to your organization? </w:t>
      </w:r>
    </w:p>
    <w:p w14:paraId="474D281E" w14:textId="6F395F32" w:rsidR="00DA78DB" w:rsidRPr="008F6A67" w:rsidRDefault="00DA78DB" w:rsidP="0018428F">
      <w:pPr>
        <w:pStyle w:val="ListParagraph"/>
        <w:numPr>
          <w:ilvl w:val="2"/>
          <w:numId w:val="18"/>
        </w:numPr>
        <w:spacing w:line="276" w:lineRule="auto"/>
        <w:contextualSpacing/>
        <w:jc w:val="both"/>
        <w:rPr>
          <w:rFonts w:ascii="Times New Roman" w:hAnsi="Times New Roman"/>
          <w:i/>
          <w:iCs/>
          <w:lang w:val="en-US" w:eastAsia="nl-NL"/>
        </w:rPr>
      </w:pPr>
      <w:r w:rsidRPr="008F6A67">
        <w:rPr>
          <w:rFonts w:ascii="Times New Roman" w:hAnsi="Times New Roman"/>
          <w:i/>
          <w:iCs/>
          <w:lang w:val="en-US" w:eastAsia="nl-NL"/>
        </w:rPr>
        <w:t>Would you say that managing sustainability issues is part of the organization’s policy, strategy and goals?</w:t>
      </w:r>
    </w:p>
    <w:p w14:paraId="296A5D76" w14:textId="0705F9E1"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Can you give examples of how your organization shows a public commitment to sustainability?</w:t>
      </w:r>
    </w:p>
    <w:p w14:paraId="0B4FD1D5" w14:textId="5AD02897" w:rsidR="00DA78DB" w:rsidRPr="008F6A67" w:rsidRDefault="00DA78DB"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Does the organization implement principles or other codes of conduct such as UN principles or the Global Compact?</w:t>
      </w:r>
    </w:p>
    <w:p w14:paraId="6AB288E6" w14:textId="6827F742"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 xml:space="preserve">Have there been any instances in the past three years where the </w:t>
      </w:r>
      <w:r w:rsidR="0036078D">
        <w:rPr>
          <w:rFonts w:ascii="Times New Roman" w:hAnsi="Times New Roman"/>
          <w:i/>
          <w:iCs/>
          <w:lang w:val="en-US" w:eastAsia="nl-NL"/>
        </w:rPr>
        <w:t>o</w:t>
      </w:r>
      <w:r w:rsidR="00512B0E">
        <w:rPr>
          <w:rFonts w:ascii="Times New Roman" w:hAnsi="Times New Roman"/>
          <w:i/>
          <w:iCs/>
          <w:lang w:val="en-US" w:eastAsia="nl-NL"/>
        </w:rPr>
        <w:t xml:space="preserve">rganization </w:t>
      </w:r>
      <w:r w:rsidR="0036078D">
        <w:rPr>
          <w:rFonts w:ascii="Times New Roman" w:hAnsi="Times New Roman"/>
          <w:i/>
          <w:iCs/>
          <w:lang w:val="en-US" w:eastAsia="nl-NL"/>
        </w:rPr>
        <w:t>w</w:t>
      </w:r>
      <w:r w:rsidRPr="008F6A67">
        <w:rPr>
          <w:rFonts w:ascii="Times New Roman" w:hAnsi="Times New Roman"/>
          <w:i/>
          <w:iCs/>
          <w:lang w:val="en-US" w:eastAsia="nl-NL"/>
        </w:rPr>
        <w:t>ould not follow through with a sustainability commitment?</w:t>
      </w:r>
    </w:p>
    <w:p w14:paraId="5E3AD3EB"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Contribution to economic development</w:t>
      </w:r>
    </w:p>
    <w:p w14:paraId="11E0BB96"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eastAsia="nl-NL"/>
        </w:rPr>
      </w:pPr>
      <w:r w:rsidRPr="008F6A67">
        <w:rPr>
          <w:rFonts w:ascii="Times New Roman" w:hAnsi="Times New Roman"/>
          <w:i/>
          <w:iCs/>
          <w:lang w:val="en-US" w:eastAsia="nl-NL"/>
        </w:rPr>
        <w:t xml:space="preserve">To what extent do you think contribution to economic development is important to your organization? </w:t>
      </w:r>
    </w:p>
    <w:p w14:paraId="75891B77" w14:textId="3C246420"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 xml:space="preserve">Does your </w:t>
      </w:r>
      <w:r w:rsidR="0036078D">
        <w:rPr>
          <w:rFonts w:ascii="Times New Roman" w:hAnsi="Times New Roman"/>
          <w:i/>
          <w:iCs/>
          <w:lang w:val="en-US" w:eastAsia="nl-NL"/>
        </w:rPr>
        <w:t>o</w:t>
      </w:r>
      <w:r w:rsidR="00512B0E">
        <w:rPr>
          <w:rFonts w:ascii="Times New Roman" w:hAnsi="Times New Roman"/>
          <w:i/>
          <w:iCs/>
          <w:lang w:val="en-US" w:eastAsia="nl-NL"/>
        </w:rPr>
        <w:t>rganization</w:t>
      </w:r>
      <w:r w:rsidR="0036078D">
        <w:rPr>
          <w:rFonts w:ascii="Times New Roman" w:hAnsi="Times New Roman"/>
          <w:i/>
          <w:iCs/>
          <w:lang w:val="en-US" w:eastAsia="nl-NL"/>
        </w:rPr>
        <w:t xml:space="preserve"> c</w:t>
      </w:r>
      <w:r w:rsidRPr="008F6A67">
        <w:rPr>
          <w:rFonts w:ascii="Times New Roman" w:hAnsi="Times New Roman"/>
          <w:i/>
          <w:iCs/>
          <w:lang w:val="en-US" w:eastAsia="nl-NL"/>
        </w:rPr>
        <w:t>ontribute to the economy, and if so, how?</w:t>
      </w:r>
    </w:p>
    <w:p w14:paraId="7C11CAE8" w14:textId="53CA618B" w:rsidR="0047318B" w:rsidRPr="008F6A67" w:rsidRDefault="0047318B"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Have there been any instance of damage or blocking of economic development?</w:t>
      </w:r>
    </w:p>
    <w:p w14:paraId="30671DEE"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Prevention and mitigation of armed conflicts</w:t>
      </w:r>
    </w:p>
    <w:p w14:paraId="7EF40820" w14:textId="77777777"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 xml:space="preserve">To what extent do you think prevention and mitigation of armed conflicts is important to your organization? </w:t>
      </w:r>
    </w:p>
    <w:p w14:paraId="058F45A5" w14:textId="77777777" w:rsidR="0047318B" w:rsidRPr="008F6A67" w:rsidRDefault="0047318B"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Is it part of the organization’s policy to prevent and mitigate armed conflicts?</w:t>
      </w:r>
    </w:p>
    <w:p w14:paraId="72E8BD91" w14:textId="49E2316F"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Are there any examples of how your organization has prevented/mitigated armed conflicts?</w:t>
      </w:r>
    </w:p>
    <w:p w14:paraId="2A3DE80F"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Technology development</w:t>
      </w:r>
    </w:p>
    <w:p w14:paraId="23FC62DD" w14:textId="77777777"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To what extend do you think technology development is important to your organization?</w:t>
      </w:r>
    </w:p>
    <w:p w14:paraId="7C92BA51" w14:textId="1E0653FE" w:rsidR="000466C7"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Does the organization participate in research and development for efficient and environmentally sound technologie</w:t>
      </w:r>
      <w:r w:rsidR="000466C7" w:rsidRPr="008F6A67">
        <w:rPr>
          <w:rFonts w:ascii="Times New Roman" w:hAnsi="Times New Roman"/>
          <w:i/>
          <w:iCs/>
          <w:lang w:val="en-US" w:eastAsia="nl-NL"/>
        </w:rPr>
        <w:t>s as part of its strategy?</w:t>
      </w:r>
    </w:p>
    <w:p w14:paraId="246982D7" w14:textId="3558B2A5" w:rsidR="00B702CD" w:rsidRPr="008F6A67" w:rsidRDefault="000466C7"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Approximately how much is invested in technology development/transfer?</w:t>
      </w:r>
    </w:p>
    <w:p w14:paraId="3869B12F" w14:textId="6ECFFEF3" w:rsidR="000466C7" w:rsidRPr="008F6A67" w:rsidRDefault="000466C7"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lang w:val="en-US" w:eastAsia="nl-NL"/>
        </w:rPr>
        <w:t xml:space="preserve">Do you know of any instances when the </w:t>
      </w:r>
      <w:r w:rsidR="00E17D33">
        <w:rPr>
          <w:rFonts w:ascii="Times New Roman" w:hAnsi="Times New Roman"/>
          <w:i/>
          <w:iCs/>
          <w:lang w:val="en-US" w:eastAsia="nl-NL"/>
        </w:rPr>
        <w:t>o</w:t>
      </w:r>
      <w:r w:rsidR="00512B0E">
        <w:rPr>
          <w:rFonts w:ascii="Times New Roman" w:hAnsi="Times New Roman"/>
          <w:i/>
          <w:iCs/>
          <w:lang w:val="en-US" w:eastAsia="nl-NL"/>
        </w:rPr>
        <w:t xml:space="preserve">rganization </w:t>
      </w:r>
      <w:r w:rsidR="00E17D33">
        <w:rPr>
          <w:rFonts w:ascii="Times New Roman" w:hAnsi="Times New Roman"/>
          <w:i/>
          <w:iCs/>
          <w:lang w:val="en-US" w:eastAsia="nl-NL"/>
        </w:rPr>
        <w:t>d</w:t>
      </w:r>
      <w:r w:rsidRPr="008F6A67">
        <w:rPr>
          <w:rFonts w:ascii="Times New Roman" w:hAnsi="Times New Roman"/>
          <w:i/>
          <w:iCs/>
          <w:lang w:val="en-US" w:eastAsia="nl-NL"/>
        </w:rPr>
        <w:t>id not live up to its technology development commitments?</w:t>
      </w:r>
    </w:p>
    <w:p w14:paraId="235D864E" w14:textId="69275A00"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Corruption</w:t>
      </w:r>
    </w:p>
    <w:p w14:paraId="55F62CEF"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extend to you think corruption is important to your organization?</w:t>
      </w:r>
    </w:p>
    <w:p w14:paraId="0DA7680F" w14:textId="0BEFD414" w:rsidR="000466C7" w:rsidRPr="008F6A67" w:rsidRDefault="000466C7"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color w:val="000000" w:themeColor="text1"/>
          <w:lang w:val="en-US"/>
        </w:rPr>
        <w:t xml:space="preserve">Is </w:t>
      </w:r>
      <w:r w:rsidR="001D3CD2" w:rsidRPr="008F6A67">
        <w:rPr>
          <w:rFonts w:ascii="Times New Roman" w:hAnsi="Times New Roman"/>
          <w:i/>
          <w:iCs/>
          <w:color w:val="000000" w:themeColor="text1"/>
          <w:lang w:val="en-US"/>
        </w:rPr>
        <w:t>there a formalized commitment of the organization to prevent corruption (referring to recognized standards)?</w:t>
      </w:r>
    </w:p>
    <w:p w14:paraId="48F0D59B" w14:textId="3B502BA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color w:val="000000" w:themeColor="text1"/>
          <w:lang w:val="en-US"/>
        </w:rPr>
        <w:t xml:space="preserve">Has the company implemented measures to prevent corruption? </w:t>
      </w:r>
    </w:p>
    <w:p w14:paraId="5A3F7E10" w14:textId="77777777" w:rsidR="00B702CD" w:rsidRPr="008F6A67" w:rsidRDefault="00B702CD" w:rsidP="0018428F">
      <w:pPr>
        <w:spacing w:line="276" w:lineRule="auto"/>
        <w:jc w:val="both"/>
        <w:rPr>
          <w:rFonts w:eastAsiaTheme="minorHAnsi"/>
          <w:i/>
          <w:iCs/>
          <w:sz w:val="22"/>
          <w:szCs w:val="22"/>
        </w:rPr>
      </w:pPr>
    </w:p>
    <w:p w14:paraId="50D41516" w14:textId="77777777" w:rsidR="00B702CD" w:rsidRPr="008F6A67" w:rsidRDefault="00B702CD" w:rsidP="0018428F">
      <w:pPr>
        <w:pStyle w:val="ListParagraph"/>
        <w:numPr>
          <w:ilvl w:val="0"/>
          <w:numId w:val="18"/>
        </w:numPr>
        <w:spacing w:line="276" w:lineRule="auto"/>
        <w:contextualSpacing/>
        <w:jc w:val="both"/>
        <w:rPr>
          <w:rFonts w:ascii="Times New Roman" w:eastAsiaTheme="minorHAnsi" w:hAnsi="Times New Roman"/>
          <w:b/>
          <w:bCs/>
          <w:lang w:val="en-US" w:eastAsia="nl-NL"/>
        </w:rPr>
      </w:pPr>
      <w:r w:rsidRPr="008F6A67">
        <w:rPr>
          <w:rFonts w:ascii="Times New Roman" w:hAnsi="Times New Roman"/>
          <w:b/>
          <w:bCs/>
          <w:lang w:val="en-US"/>
        </w:rPr>
        <w:t>Stakeholder: Value Chain Actors</w:t>
      </w:r>
    </w:p>
    <w:p w14:paraId="7339CEB2"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Fair competition</w:t>
      </w:r>
    </w:p>
    <w:p w14:paraId="0BBB7D7A"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extend to you think fair competition is important to your organization?</w:t>
      </w:r>
    </w:p>
    <w:p w14:paraId="32C959B5" w14:textId="20D513DF"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rPr>
      </w:pPr>
      <w:r w:rsidRPr="008F6A67">
        <w:rPr>
          <w:rFonts w:ascii="Times New Roman" w:hAnsi="Times New Roman"/>
          <w:i/>
          <w:iCs/>
          <w:color w:val="000000" w:themeColor="text1"/>
          <w:lang w:val="en-US"/>
        </w:rPr>
        <w:t>Does the organization have a policy about competing fairly and in compliance with anti-trust legislation or monopoly practices?</w:t>
      </w:r>
    </w:p>
    <w:p w14:paraId="296810F4" w14:textId="3D374AA0" w:rsidR="009F3052" w:rsidRPr="008F6A67" w:rsidRDefault="009F3052" w:rsidP="0018428F">
      <w:pPr>
        <w:pStyle w:val="ListParagraph"/>
        <w:numPr>
          <w:ilvl w:val="2"/>
          <w:numId w:val="18"/>
        </w:numPr>
        <w:spacing w:line="276" w:lineRule="auto"/>
        <w:contextualSpacing/>
        <w:jc w:val="both"/>
        <w:rPr>
          <w:rFonts w:ascii="Times New Roman" w:eastAsiaTheme="minorHAnsi" w:hAnsi="Times New Roman"/>
          <w:i/>
          <w:iCs/>
          <w:color w:val="000000" w:themeColor="text1"/>
          <w:lang w:val="en-US"/>
        </w:rPr>
      </w:pPr>
      <w:r w:rsidRPr="008F6A67">
        <w:rPr>
          <w:rFonts w:ascii="Times New Roman" w:hAnsi="Times New Roman"/>
          <w:i/>
          <w:iCs/>
          <w:color w:val="000000" w:themeColor="text1"/>
          <w:lang w:val="en-US"/>
        </w:rPr>
        <w:t>Have there been any issues related to anti-trust and monopoly legislation in recent years?</w:t>
      </w:r>
    </w:p>
    <w:p w14:paraId="7657032B" w14:textId="6C0EB119" w:rsidR="000466C7" w:rsidRPr="008F6A67" w:rsidRDefault="000466C7"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Promoting social responsibility</w:t>
      </w:r>
    </w:p>
    <w:p w14:paraId="0AACEA6C" w14:textId="1D5CD61C" w:rsidR="00924399" w:rsidRPr="008F6A67" w:rsidRDefault="00924399" w:rsidP="0018428F">
      <w:pPr>
        <w:pStyle w:val="ListParagraph"/>
        <w:numPr>
          <w:ilvl w:val="2"/>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i/>
          <w:iCs/>
          <w:lang w:val="en-US" w:eastAsia="nl-NL"/>
        </w:rPr>
        <w:lastRenderedPageBreak/>
        <w:t>To what extend to you think promoting social responsibility is important to your organization?</w:t>
      </w:r>
    </w:p>
    <w:p w14:paraId="0D8EB7BB" w14:textId="10A7C2CF" w:rsidR="00924399" w:rsidRPr="008F6A67" w:rsidRDefault="00924399" w:rsidP="0018428F">
      <w:pPr>
        <w:pStyle w:val="ListParagraph"/>
        <w:numPr>
          <w:ilvl w:val="2"/>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i/>
          <w:iCs/>
          <w:lang w:val="en-US" w:eastAsia="nl-NL"/>
        </w:rPr>
        <w:t>Is there an explicit code of conduct that protect human rights of workers among suppliers or other value chain actors?</w:t>
      </w:r>
    </w:p>
    <w:p w14:paraId="0EE92DCF" w14:textId="650E6F22" w:rsidR="00924399" w:rsidRPr="008F6A67" w:rsidRDefault="00924399" w:rsidP="0018428F">
      <w:pPr>
        <w:pStyle w:val="ListParagraph"/>
        <w:numPr>
          <w:ilvl w:val="2"/>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i/>
          <w:iCs/>
          <w:lang w:val="en-US" w:eastAsia="nl-NL"/>
        </w:rPr>
        <w:t>Does the organization perform audits with regards to social responsibility of value chain actors?</w:t>
      </w:r>
    </w:p>
    <w:p w14:paraId="75CA6063" w14:textId="40502A47" w:rsidR="00924399" w:rsidRPr="008F6A67" w:rsidRDefault="00924399" w:rsidP="0018428F">
      <w:pPr>
        <w:pStyle w:val="ListParagraph"/>
        <w:numPr>
          <w:ilvl w:val="2"/>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i/>
          <w:iCs/>
          <w:lang w:val="en-US" w:eastAsia="nl-NL"/>
        </w:rPr>
        <w:t>Does the organization participate in any initiatives that promotes social responsibility in the value chain (e.g. consciousness-raising programs or counselling)?</w:t>
      </w:r>
    </w:p>
    <w:p w14:paraId="54DE153A" w14:textId="7FDA5760"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Supplier relationships</w:t>
      </w:r>
    </w:p>
    <w:p w14:paraId="66E135A6" w14:textId="29894529"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 xml:space="preserve">To what extend to you think </w:t>
      </w:r>
      <w:r w:rsidR="00795D7B" w:rsidRPr="008F6A67">
        <w:rPr>
          <w:rFonts w:ascii="Times New Roman" w:hAnsi="Times New Roman"/>
          <w:i/>
          <w:iCs/>
          <w:lang w:val="en-US" w:eastAsia="nl-NL"/>
        </w:rPr>
        <w:t xml:space="preserve">supplier relationships </w:t>
      </w:r>
      <w:r w:rsidRPr="008F6A67">
        <w:rPr>
          <w:rFonts w:ascii="Times New Roman" w:hAnsi="Times New Roman"/>
          <w:i/>
          <w:iCs/>
          <w:lang w:val="en-US" w:eastAsia="nl-NL"/>
        </w:rPr>
        <w:t>is important to your organization?</w:t>
      </w:r>
    </w:p>
    <w:p w14:paraId="68D40A80"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color w:val="000000" w:themeColor="text1"/>
          <w:lang w:val="en-US"/>
        </w:rPr>
      </w:pPr>
      <w:r w:rsidRPr="008F6A67">
        <w:rPr>
          <w:rFonts w:ascii="Times New Roman" w:hAnsi="Times New Roman"/>
          <w:i/>
          <w:iCs/>
          <w:color w:val="000000" w:themeColor="text1"/>
          <w:lang w:val="en-US"/>
        </w:rPr>
        <w:t>Does the company have a policy regarding choosing a supplier? If so, please elaborate.</w:t>
      </w:r>
    </w:p>
    <w:p w14:paraId="29A3D19A"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color w:val="000000" w:themeColor="text1"/>
          <w:lang w:val="en-US"/>
        </w:rPr>
      </w:pPr>
      <w:r w:rsidRPr="008F6A67">
        <w:rPr>
          <w:rFonts w:ascii="Times New Roman" w:hAnsi="Times New Roman"/>
          <w:i/>
          <w:iCs/>
          <w:color w:val="000000" w:themeColor="text1"/>
          <w:lang w:val="en-US"/>
        </w:rPr>
        <w:t>Does the company have a code of conduct with defined standards of ethical behavior expected from its suppliers?</w:t>
      </w:r>
    </w:p>
    <w:p w14:paraId="0CACD984" w14:textId="0D36A8EE" w:rsidR="00B702CD" w:rsidRPr="008F6A67" w:rsidRDefault="00B702CD"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color w:val="000000" w:themeColor="text1"/>
          <w:lang w:val="en-US"/>
        </w:rPr>
        <w:t>If you answered “yes” to the above question, how is this code of conduct communicated to the suppliers?</w:t>
      </w:r>
    </w:p>
    <w:p w14:paraId="04FB6CE9" w14:textId="60B9C99A" w:rsidR="009F3052" w:rsidRPr="008F6A67" w:rsidRDefault="009F3052" w:rsidP="0018428F">
      <w:pPr>
        <w:pStyle w:val="ListParagraph"/>
        <w:numPr>
          <w:ilvl w:val="2"/>
          <w:numId w:val="18"/>
        </w:numPr>
        <w:spacing w:line="276" w:lineRule="auto"/>
        <w:contextualSpacing/>
        <w:jc w:val="both"/>
        <w:rPr>
          <w:rFonts w:ascii="Times New Roman" w:eastAsiaTheme="minorHAnsi" w:hAnsi="Times New Roman"/>
          <w:i/>
          <w:iCs/>
          <w:lang w:val="en-US" w:eastAsia="nl-NL"/>
        </w:rPr>
      </w:pPr>
      <w:r w:rsidRPr="008F6A67">
        <w:rPr>
          <w:rFonts w:ascii="Times New Roman" w:hAnsi="Times New Roman"/>
          <w:i/>
          <w:iCs/>
          <w:color w:val="000000" w:themeColor="text1"/>
          <w:lang w:val="en-US"/>
        </w:rPr>
        <w:t>What kind of issues has there been with regards to communication with suppliers (if there has)?</w:t>
      </w:r>
    </w:p>
    <w:p w14:paraId="5E2144E3" w14:textId="77777777" w:rsidR="00B702CD" w:rsidRPr="008F6A67" w:rsidRDefault="00B702CD" w:rsidP="0018428F">
      <w:pPr>
        <w:pStyle w:val="ListParagraph"/>
        <w:numPr>
          <w:ilvl w:val="1"/>
          <w:numId w:val="18"/>
        </w:numPr>
        <w:spacing w:line="276" w:lineRule="auto"/>
        <w:contextualSpacing/>
        <w:jc w:val="both"/>
        <w:rPr>
          <w:rFonts w:ascii="Times New Roman" w:eastAsiaTheme="minorHAnsi" w:hAnsi="Times New Roman"/>
          <w:lang w:val="en-US" w:eastAsia="nl-NL"/>
        </w:rPr>
      </w:pPr>
      <w:r w:rsidRPr="008F6A67">
        <w:rPr>
          <w:rFonts w:ascii="Times New Roman" w:hAnsi="Times New Roman"/>
          <w:lang w:val="en-US" w:eastAsia="nl-NL"/>
        </w:rPr>
        <w:t>Respect of intellectual property rights</w:t>
      </w:r>
    </w:p>
    <w:p w14:paraId="3D5CB18D" w14:textId="77777777"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eastAsia="nl-NL"/>
        </w:rPr>
        <w:t>To what extend to you think respect of intellectual property rights is important to your organization?</w:t>
      </w:r>
    </w:p>
    <w:p w14:paraId="28143615" w14:textId="69E03D32" w:rsidR="00B702CD" w:rsidRPr="008F6A67" w:rsidRDefault="00B702CD"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Does the company have a policy regarding intellectual property rights?</w:t>
      </w:r>
    </w:p>
    <w:p w14:paraId="5A98A5A4" w14:textId="453BC123" w:rsidR="009F3052" w:rsidRPr="008F6A67" w:rsidRDefault="009F3052"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 xml:space="preserve">Can you give examples of how the </w:t>
      </w:r>
      <w:r w:rsidR="0036078D">
        <w:rPr>
          <w:rFonts w:ascii="Times New Roman" w:hAnsi="Times New Roman"/>
          <w:i/>
          <w:iCs/>
          <w:lang w:val="en-US"/>
        </w:rPr>
        <w:t>o</w:t>
      </w:r>
      <w:r w:rsidR="00512B0E">
        <w:rPr>
          <w:rFonts w:ascii="Times New Roman" w:hAnsi="Times New Roman"/>
          <w:i/>
          <w:iCs/>
          <w:lang w:val="en-US"/>
        </w:rPr>
        <w:t xml:space="preserve">rganization </w:t>
      </w:r>
      <w:r w:rsidR="0036078D">
        <w:rPr>
          <w:rFonts w:ascii="Times New Roman" w:hAnsi="Times New Roman"/>
          <w:i/>
          <w:iCs/>
          <w:lang w:val="en-US"/>
        </w:rPr>
        <w:t>d</w:t>
      </w:r>
      <w:r w:rsidRPr="008F6A67">
        <w:rPr>
          <w:rFonts w:ascii="Times New Roman" w:hAnsi="Times New Roman"/>
          <w:i/>
          <w:iCs/>
          <w:lang w:val="en-US"/>
        </w:rPr>
        <w:t>isplays respect for intellectual property systems in its policy or strategy?</w:t>
      </w:r>
    </w:p>
    <w:p w14:paraId="79329B91" w14:textId="77777777" w:rsidR="00E65D16" w:rsidRDefault="009F3052" w:rsidP="0018428F">
      <w:pPr>
        <w:pStyle w:val="ListParagraph"/>
        <w:numPr>
          <w:ilvl w:val="2"/>
          <w:numId w:val="18"/>
        </w:numPr>
        <w:spacing w:line="276" w:lineRule="auto"/>
        <w:contextualSpacing/>
        <w:jc w:val="both"/>
        <w:rPr>
          <w:rFonts w:ascii="Times New Roman" w:hAnsi="Times New Roman"/>
          <w:i/>
          <w:iCs/>
          <w:lang w:val="en-US"/>
        </w:rPr>
      </w:pPr>
      <w:r w:rsidRPr="008F6A67">
        <w:rPr>
          <w:rFonts w:ascii="Times New Roman" w:hAnsi="Times New Roman"/>
          <w:i/>
          <w:iCs/>
          <w:lang w:val="en-US"/>
        </w:rPr>
        <w:t xml:space="preserve">Has the organization violated intellectual property rights in the last three </w:t>
      </w:r>
      <w:r w:rsidR="00CD2621" w:rsidRPr="008F6A67">
        <w:rPr>
          <w:rFonts w:ascii="Times New Roman" w:hAnsi="Times New Roman"/>
          <w:i/>
          <w:iCs/>
          <w:lang w:val="en-US"/>
        </w:rPr>
        <w:t>years</w:t>
      </w:r>
      <w:bookmarkStart w:id="433" w:name="_Ref13042746"/>
      <w:bookmarkStart w:id="434" w:name="_Toc16598707"/>
      <w:r w:rsidR="0036078D">
        <w:rPr>
          <w:rFonts w:ascii="Times New Roman" w:hAnsi="Times New Roman"/>
          <w:i/>
          <w:iCs/>
          <w:lang w:val="en-US"/>
        </w:rPr>
        <w:t>?</w:t>
      </w:r>
    </w:p>
    <w:p w14:paraId="1F1BC962" w14:textId="77777777" w:rsidR="0036078D" w:rsidRDefault="0036078D" w:rsidP="0036078D">
      <w:pPr>
        <w:spacing w:line="276" w:lineRule="auto"/>
        <w:contextualSpacing/>
        <w:jc w:val="both"/>
        <w:rPr>
          <w:i/>
          <w:iCs/>
        </w:rPr>
      </w:pPr>
    </w:p>
    <w:bookmarkEnd w:id="0"/>
    <w:bookmarkEnd w:id="1"/>
    <w:bookmarkEnd w:id="433"/>
    <w:bookmarkEnd w:id="434"/>
    <w:p w14:paraId="1D8B897F" w14:textId="7B7221ED" w:rsidR="00EE178A" w:rsidRPr="008F6A67" w:rsidRDefault="00EE178A" w:rsidP="0036078D">
      <w:pPr>
        <w:spacing w:line="276" w:lineRule="auto"/>
        <w:rPr>
          <w:color w:val="000000" w:themeColor="text1"/>
          <w:lang w:eastAsia="nl-NL"/>
        </w:rPr>
      </w:pPr>
    </w:p>
    <w:sectPr w:rsidR="00EE178A" w:rsidRPr="008F6A67" w:rsidSect="0036078D">
      <w:pgSz w:w="11899" w:h="16838"/>
      <w:pgMar w:top="1440" w:right="1440" w:bottom="1440" w:left="1440"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30AEE3" w14:textId="77777777" w:rsidR="0002279A" w:rsidRDefault="0002279A">
      <w:r>
        <w:separator/>
      </w:r>
    </w:p>
  </w:endnote>
  <w:endnote w:type="continuationSeparator" w:id="0">
    <w:p w14:paraId="74CF4BCF" w14:textId="77777777" w:rsidR="0002279A" w:rsidRDefault="000227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U Delft-UltraLight">
    <w:altName w:val="Calibri"/>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Univers 45 Light">
    <w:altName w:val="Calibri"/>
    <w:panose1 w:val="020B0604020202020204"/>
    <w:charset w:val="00"/>
    <w:family w:val="auto"/>
    <w:pitch w:val="variable"/>
    <w:sig w:usb0="8000002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B0604020202020204"/>
    <w:charset w:val="00"/>
    <w:family w:val="roman"/>
    <w:notTrueType/>
    <w:pitch w:val="default"/>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webkit-standard">
    <w:altName w:val="Cambria"/>
    <w:panose1 w:val="020B0604020202020204"/>
    <w:charset w:val="00"/>
    <w:family w:val="roman"/>
    <w:notTrueType/>
    <w:pitch w:val="default"/>
  </w:font>
  <w:font w:name="WdwyjjAdvTT3713a231">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A99B1" w14:textId="33A0237D" w:rsidR="007C7D8A" w:rsidRDefault="007C7D8A" w:rsidP="00EB1EE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89ECF11" w14:textId="77777777" w:rsidR="007C7D8A" w:rsidRDefault="007C7D8A" w:rsidP="00FA36D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DFB06" w14:textId="31211378" w:rsidR="007C7D8A" w:rsidRPr="00AB20FA" w:rsidRDefault="007C7D8A" w:rsidP="00EB1EE6">
    <w:pPr>
      <w:pStyle w:val="Footer"/>
      <w:framePr w:wrap="none" w:vAnchor="text" w:hAnchor="margin" w:xAlign="right" w:y="1"/>
      <w:rPr>
        <w:rStyle w:val="PageNumber"/>
        <w:sz w:val="22"/>
        <w:szCs w:val="22"/>
      </w:rPr>
    </w:pPr>
    <w:r w:rsidRPr="00AB20FA">
      <w:rPr>
        <w:rStyle w:val="PageNumber"/>
        <w:sz w:val="22"/>
        <w:szCs w:val="22"/>
      </w:rPr>
      <w:fldChar w:fldCharType="begin"/>
    </w:r>
    <w:r w:rsidRPr="00AB20FA">
      <w:rPr>
        <w:rStyle w:val="PageNumber"/>
        <w:sz w:val="22"/>
        <w:szCs w:val="22"/>
      </w:rPr>
      <w:instrText xml:space="preserve"> PAGE </w:instrText>
    </w:r>
    <w:r w:rsidRPr="00AB20FA">
      <w:rPr>
        <w:rStyle w:val="PageNumber"/>
        <w:sz w:val="22"/>
        <w:szCs w:val="22"/>
      </w:rPr>
      <w:fldChar w:fldCharType="separate"/>
    </w:r>
    <w:r w:rsidRPr="00AB20FA">
      <w:rPr>
        <w:rStyle w:val="PageNumber"/>
        <w:noProof/>
        <w:sz w:val="22"/>
        <w:szCs w:val="22"/>
      </w:rPr>
      <w:t>3</w:t>
    </w:r>
    <w:r w:rsidRPr="00AB20FA">
      <w:rPr>
        <w:rStyle w:val="PageNumber"/>
        <w:sz w:val="22"/>
        <w:szCs w:val="22"/>
      </w:rPr>
      <w:fldChar w:fldCharType="end"/>
    </w:r>
  </w:p>
  <w:p w14:paraId="1A1B5564" w14:textId="3A8AE7DE" w:rsidR="007C7D8A" w:rsidRPr="00757947" w:rsidRDefault="007C7D8A" w:rsidP="00FA36DE">
    <w:pPr>
      <w:pStyle w:val="Footer"/>
      <w:ind w:right="360"/>
      <w:jc w:val="right"/>
      <w:rPr>
        <w:rFonts w:ascii="Arial" w:hAnsi="Arial" w:cs="Arial"/>
        <w:sz w:val="16"/>
      </w:rPr>
    </w:pPr>
  </w:p>
  <w:p w14:paraId="25A79D18" w14:textId="77777777" w:rsidR="007C7D8A" w:rsidRPr="00205519" w:rsidRDefault="007C7D8A">
    <w:pPr>
      <w:pStyle w:val="Footer"/>
      <w:rPr>
        <w:rFonts w:ascii="Tahoma" w:hAnsi="Tahoma" w:cs="Tahoma"/>
        <w:sz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E6164" w14:textId="77777777" w:rsidR="007C7D8A" w:rsidRDefault="007C7D8A" w:rsidP="004F79AB">
    <w:pPr>
      <w:pStyle w:val="Footer"/>
      <w:tabs>
        <w:tab w:val="clear" w:pos="4153"/>
        <w:tab w:val="clear" w:pos="8306"/>
        <w:tab w:val="left" w:pos="74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AF9EB" w14:textId="77777777" w:rsidR="007C7D8A" w:rsidRDefault="007C7D8A" w:rsidP="00FC24D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2B257C1" w14:textId="77777777" w:rsidR="007C7D8A" w:rsidRDefault="007C7D8A" w:rsidP="00FC24D0">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sz w:val="22"/>
        <w:szCs w:val="22"/>
      </w:rPr>
      <w:id w:val="-532115031"/>
      <w:docPartObj>
        <w:docPartGallery w:val="Page Numbers (Bottom of Page)"/>
        <w:docPartUnique/>
      </w:docPartObj>
    </w:sdtPr>
    <w:sdtContent>
      <w:p w14:paraId="2ED75710" w14:textId="77777777" w:rsidR="007C7D8A" w:rsidRPr="008A13C6" w:rsidRDefault="007C7D8A" w:rsidP="00FC24D0">
        <w:pPr>
          <w:pStyle w:val="Footer"/>
          <w:framePr w:wrap="none" w:vAnchor="text" w:hAnchor="margin" w:xAlign="right" w:y="1"/>
          <w:rPr>
            <w:rStyle w:val="PageNumber"/>
            <w:sz w:val="22"/>
            <w:szCs w:val="22"/>
          </w:rPr>
        </w:pPr>
        <w:r w:rsidRPr="008A13C6">
          <w:rPr>
            <w:rStyle w:val="PageNumber"/>
            <w:sz w:val="22"/>
            <w:szCs w:val="22"/>
          </w:rPr>
          <w:fldChar w:fldCharType="begin"/>
        </w:r>
        <w:r w:rsidRPr="008A13C6">
          <w:rPr>
            <w:rStyle w:val="PageNumber"/>
            <w:sz w:val="22"/>
            <w:szCs w:val="22"/>
          </w:rPr>
          <w:instrText xml:space="preserve"> PAGE </w:instrText>
        </w:r>
        <w:r w:rsidRPr="008A13C6">
          <w:rPr>
            <w:rStyle w:val="PageNumber"/>
            <w:sz w:val="22"/>
            <w:szCs w:val="22"/>
          </w:rPr>
          <w:fldChar w:fldCharType="separate"/>
        </w:r>
        <w:r w:rsidRPr="008A13C6">
          <w:rPr>
            <w:rStyle w:val="PageNumber"/>
            <w:noProof/>
            <w:sz w:val="22"/>
            <w:szCs w:val="22"/>
          </w:rPr>
          <w:t>1</w:t>
        </w:r>
        <w:r w:rsidRPr="008A13C6">
          <w:rPr>
            <w:rStyle w:val="PageNumber"/>
            <w:sz w:val="22"/>
            <w:szCs w:val="22"/>
          </w:rPr>
          <w:fldChar w:fldCharType="end"/>
        </w:r>
      </w:p>
    </w:sdtContent>
  </w:sdt>
  <w:p w14:paraId="1633CCF1" w14:textId="77777777" w:rsidR="007C7D8A" w:rsidRPr="008A13C6" w:rsidRDefault="007C7D8A" w:rsidP="00FC24D0">
    <w:pPr>
      <w:pStyle w:val="Footer"/>
      <w:ind w:right="360"/>
      <w:rPr>
        <w:sz w:val="22"/>
        <w:szCs w:val="2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90D83" w14:textId="77777777" w:rsidR="007C7D8A" w:rsidRDefault="007C7D8A" w:rsidP="00FC24D0">
    <w:pPr>
      <w:pStyle w:val="Footer"/>
      <w:tabs>
        <w:tab w:val="clear" w:pos="4153"/>
        <w:tab w:val="clear" w:pos="8306"/>
        <w:tab w:val="left" w:pos="748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281B77" w14:textId="77777777" w:rsidR="0002279A" w:rsidRDefault="0002279A">
      <w:r>
        <w:separator/>
      </w:r>
    </w:p>
  </w:footnote>
  <w:footnote w:type="continuationSeparator" w:id="0">
    <w:p w14:paraId="487A27D8" w14:textId="77777777" w:rsidR="0002279A" w:rsidRDefault="000227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8D041" w14:textId="77777777" w:rsidR="007C7D8A" w:rsidRDefault="007C7D8A">
    <w:pPr>
      <w:pStyle w:val="Heade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1B2AAF" w14:textId="77777777" w:rsidR="007C7D8A" w:rsidRDefault="007C7D8A">
    <w:pPr>
      <w:pStyle w:val="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9BA70" w14:textId="77777777" w:rsidR="007C7D8A" w:rsidRDefault="007C7D8A">
    <w:pPr>
      <w:pStyle w:val="Header"/>
    </w:pP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BD302" w14:textId="77777777" w:rsidR="007C7D8A" w:rsidRDefault="007C7D8A">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B254C"/>
    <w:multiLevelType w:val="hybridMultilevel"/>
    <w:tmpl w:val="0E009272"/>
    <w:lvl w:ilvl="0" w:tplc="86A030C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640F36"/>
    <w:multiLevelType w:val="hybridMultilevel"/>
    <w:tmpl w:val="248EADE6"/>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EC7441"/>
    <w:multiLevelType w:val="hybridMultilevel"/>
    <w:tmpl w:val="3CCE0A24"/>
    <w:lvl w:ilvl="0" w:tplc="4956CA08">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B318A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BEB6B5F"/>
    <w:multiLevelType w:val="hybridMultilevel"/>
    <w:tmpl w:val="C648538C"/>
    <w:lvl w:ilvl="0" w:tplc="86A030C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451B12"/>
    <w:multiLevelType w:val="hybridMultilevel"/>
    <w:tmpl w:val="9558F0C0"/>
    <w:lvl w:ilvl="0" w:tplc="86A030C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AC7F65"/>
    <w:multiLevelType w:val="hybridMultilevel"/>
    <w:tmpl w:val="3282F8F2"/>
    <w:lvl w:ilvl="0" w:tplc="BDBC4DC2">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8A1D4A"/>
    <w:multiLevelType w:val="multilevel"/>
    <w:tmpl w:val="0D3E594A"/>
    <w:lvl w:ilvl="0">
      <w:start w:val="1"/>
      <w:numFmt w:val="decimal"/>
      <w:lvlText w:val="%1."/>
      <w:lvlJc w:val="left"/>
      <w:pPr>
        <w:ind w:left="720" w:hanging="360"/>
      </w:pPr>
    </w:lvl>
    <w:lvl w:ilvl="1">
      <w:start w:val="1"/>
      <w:numFmt w:val="decimal"/>
      <w:isLgl/>
      <w:lvlText w:val="%1.%2."/>
      <w:lvlJc w:val="left"/>
      <w:pPr>
        <w:ind w:left="860" w:hanging="5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9162758"/>
    <w:multiLevelType w:val="hybridMultilevel"/>
    <w:tmpl w:val="95D47B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1B2F35"/>
    <w:multiLevelType w:val="hybridMultilevel"/>
    <w:tmpl w:val="8A80E4DC"/>
    <w:lvl w:ilvl="0" w:tplc="09D2FD40">
      <w:start w:val="2"/>
      <w:numFmt w:val="bullet"/>
      <w:lvlText w:val="-"/>
      <w:lvlJc w:val="left"/>
      <w:pPr>
        <w:ind w:left="144" w:hanging="144"/>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E11A9C"/>
    <w:multiLevelType w:val="hybridMultilevel"/>
    <w:tmpl w:val="15CC7BEA"/>
    <w:lvl w:ilvl="0" w:tplc="6360B2F6">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1C6844"/>
    <w:multiLevelType w:val="hybridMultilevel"/>
    <w:tmpl w:val="A814B0A0"/>
    <w:lvl w:ilvl="0" w:tplc="83FE2696">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82426C5"/>
    <w:multiLevelType w:val="multilevel"/>
    <w:tmpl w:val="259EA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C0F691B"/>
    <w:multiLevelType w:val="hybridMultilevel"/>
    <w:tmpl w:val="E20C74B0"/>
    <w:lvl w:ilvl="0" w:tplc="86A030C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9E1586"/>
    <w:multiLevelType w:val="hybridMultilevel"/>
    <w:tmpl w:val="0C1CFDFA"/>
    <w:lvl w:ilvl="0" w:tplc="0409000F">
      <w:start w:val="1"/>
      <w:numFmt w:val="decimal"/>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DA6D27"/>
    <w:multiLevelType w:val="hybridMultilevel"/>
    <w:tmpl w:val="95D47B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4F555A8"/>
    <w:multiLevelType w:val="hybridMultilevel"/>
    <w:tmpl w:val="248EADE6"/>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FA273D"/>
    <w:multiLevelType w:val="hybridMultilevel"/>
    <w:tmpl w:val="CED2CDEC"/>
    <w:lvl w:ilvl="0" w:tplc="44200CBC">
      <w:start w:val="1"/>
      <w:numFmt w:val="decimal"/>
      <w:lvlText w:val="Problem statement %1:"/>
      <w:lvlJc w:val="left"/>
      <w:pPr>
        <w:ind w:left="2016" w:hanging="2016"/>
      </w:pPr>
      <w:rPr>
        <w:rFonts w:ascii="Times New Roman" w:hAnsi="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4E25F2"/>
    <w:multiLevelType w:val="hybridMultilevel"/>
    <w:tmpl w:val="C736F23A"/>
    <w:lvl w:ilvl="0" w:tplc="FAD2EC76">
      <w:start w:val="5"/>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96E5F32"/>
    <w:multiLevelType w:val="hybridMultilevel"/>
    <w:tmpl w:val="95D47B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3305A4"/>
    <w:multiLevelType w:val="hybridMultilevel"/>
    <w:tmpl w:val="53A8E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D44072"/>
    <w:multiLevelType w:val="hybridMultilevel"/>
    <w:tmpl w:val="CB8E952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C42C54"/>
    <w:multiLevelType w:val="hybridMultilevel"/>
    <w:tmpl w:val="A4AA94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2B564C"/>
    <w:multiLevelType w:val="hybridMultilevel"/>
    <w:tmpl w:val="CC848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2D21F8"/>
    <w:multiLevelType w:val="hybridMultilevel"/>
    <w:tmpl w:val="C42C6526"/>
    <w:lvl w:ilvl="0" w:tplc="3200BA6E">
      <w:start w:val="2"/>
      <w:numFmt w:val="bullet"/>
      <w:lvlText w:val="-"/>
      <w:lvlJc w:val="left"/>
      <w:pPr>
        <w:ind w:left="288" w:hanging="216"/>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7C3BC8"/>
    <w:multiLevelType w:val="hybridMultilevel"/>
    <w:tmpl w:val="95D47B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43102B"/>
    <w:multiLevelType w:val="hybridMultilevel"/>
    <w:tmpl w:val="BDE20674"/>
    <w:lvl w:ilvl="0" w:tplc="8E0E197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1A58D1"/>
    <w:multiLevelType w:val="hybridMultilevel"/>
    <w:tmpl w:val="0AF4A108"/>
    <w:lvl w:ilvl="0" w:tplc="86A030CE">
      <w:start w:val="2"/>
      <w:numFmt w:val="bullet"/>
      <w:lvlText w:val="-"/>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E94BB4"/>
    <w:multiLevelType w:val="hybridMultilevel"/>
    <w:tmpl w:val="0C1CFDFA"/>
    <w:lvl w:ilvl="0" w:tplc="0409000F">
      <w:start w:val="1"/>
      <w:numFmt w:val="decimal"/>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613A83"/>
    <w:multiLevelType w:val="multilevel"/>
    <w:tmpl w:val="980438AA"/>
    <w:lvl w:ilvl="0">
      <w:start w:val="1"/>
      <w:numFmt w:val="decimal"/>
      <w:lvlText w:val="Chapter %1"/>
      <w:lvlJc w:val="left"/>
      <w:pPr>
        <w:ind w:left="360" w:hanging="360"/>
      </w:pPr>
      <w:rPr>
        <w:rFonts w:hint="default"/>
      </w:rPr>
    </w:lvl>
    <w:lvl w:ilvl="1">
      <w:start w:val="1"/>
      <w:numFmt w:val="decimal"/>
      <w:pStyle w:val="Level2"/>
      <w:lvlText w:val="1.%2"/>
      <w:lvlJc w:val="left"/>
      <w:pPr>
        <w:ind w:left="360" w:hanging="36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59432901"/>
    <w:multiLevelType w:val="hybridMultilevel"/>
    <w:tmpl w:val="D610D1C0"/>
    <w:lvl w:ilvl="0" w:tplc="86A030C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B8A74E4"/>
    <w:multiLevelType w:val="hybridMultilevel"/>
    <w:tmpl w:val="355EB98C"/>
    <w:lvl w:ilvl="0" w:tplc="86A030C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1B70F2"/>
    <w:multiLevelType w:val="hybridMultilevel"/>
    <w:tmpl w:val="9D7890EC"/>
    <w:lvl w:ilvl="0" w:tplc="D026B776">
      <w:start w:val="2"/>
      <w:numFmt w:val="bullet"/>
      <w:lvlText w:val="-"/>
      <w:lvlJc w:val="left"/>
      <w:pPr>
        <w:ind w:left="144" w:hanging="144"/>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C64BF3"/>
    <w:multiLevelType w:val="hybridMultilevel"/>
    <w:tmpl w:val="EFFAEA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033400"/>
    <w:multiLevelType w:val="hybridMultilevel"/>
    <w:tmpl w:val="31A042C2"/>
    <w:lvl w:ilvl="0" w:tplc="86A030C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83039D8"/>
    <w:multiLevelType w:val="hybridMultilevel"/>
    <w:tmpl w:val="95D47B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8C7366"/>
    <w:multiLevelType w:val="hybridMultilevel"/>
    <w:tmpl w:val="727EEBA6"/>
    <w:lvl w:ilvl="0" w:tplc="49CA370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1B0D9F"/>
    <w:multiLevelType w:val="hybridMultilevel"/>
    <w:tmpl w:val="399C5DDC"/>
    <w:lvl w:ilvl="0" w:tplc="B164B9B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186EBC"/>
    <w:multiLevelType w:val="multilevel"/>
    <w:tmpl w:val="E5B00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1730E17"/>
    <w:multiLevelType w:val="hybridMultilevel"/>
    <w:tmpl w:val="7786E3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22427CD"/>
    <w:multiLevelType w:val="hybridMultilevel"/>
    <w:tmpl w:val="20C8EF02"/>
    <w:lvl w:ilvl="0" w:tplc="965A930E">
      <w:start w:val="2"/>
      <w:numFmt w:val="bullet"/>
      <w:lvlText w:val=""/>
      <w:lvlJc w:val="left"/>
      <w:pPr>
        <w:ind w:left="432" w:hanging="288"/>
      </w:pPr>
      <w:rPr>
        <w:rFonts w:ascii="Symbol" w:eastAsia="Times New Roman" w:hAnsi="Symbol"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72C23A2A"/>
    <w:multiLevelType w:val="hybridMultilevel"/>
    <w:tmpl w:val="1F8EFCAC"/>
    <w:lvl w:ilvl="0" w:tplc="965A930E">
      <w:start w:val="2"/>
      <w:numFmt w:val="bullet"/>
      <w:lvlText w:val=""/>
      <w:lvlJc w:val="left"/>
      <w:pPr>
        <w:ind w:left="720" w:hanging="360"/>
      </w:pPr>
      <w:rPr>
        <w:rFonts w:ascii="Symbol" w:eastAsia="Times New Roman" w:hAnsi="Symbol"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822789A"/>
    <w:multiLevelType w:val="hybridMultilevel"/>
    <w:tmpl w:val="95D47B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352E32"/>
    <w:multiLevelType w:val="hybridMultilevel"/>
    <w:tmpl w:val="C6D46142"/>
    <w:lvl w:ilvl="0" w:tplc="09D2FD40">
      <w:start w:val="2"/>
      <w:numFmt w:val="bullet"/>
      <w:lvlText w:val="-"/>
      <w:lvlJc w:val="left"/>
      <w:pPr>
        <w:ind w:left="432"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95A5399"/>
    <w:multiLevelType w:val="hybridMultilevel"/>
    <w:tmpl w:val="9F52782A"/>
    <w:lvl w:ilvl="0" w:tplc="3200BA6E">
      <w:start w:val="2"/>
      <w:numFmt w:val="bullet"/>
      <w:lvlText w:val="-"/>
      <w:lvlJc w:val="left"/>
      <w:pPr>
        <w:ind w:left="432"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822DFF"/>
    <w:multiLevelType w:val="multilevel"/>
    <w:tmpl w:val="A0CA0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0"/>
  </w:num>
  <w:num w:numId="2">
    <w:abstractNumId w:val="6"/>
  </w:num>
  <w:num w:numId="3">
    <w:abstractNumId w:val="33"/>
  </w:num>
  <w:num w:numId="4">
    <w:abstractNumId w:val="13"/>
  </w:num>
  <w:num w:numId="5">
    <w:abstractNumId w:val="31"/>
  </w:num>
  <w:num w:numId="6">
    <w:abstractNumId w:val="0"/>
  </w:num>
  <w:num w:numId="7">
    <w:abstractNumId w:val="5"/>
  </w:num>
  <w:num w:numId="8">
    <w:abstractNumId w:val="4"/>
  </w:num>
  <w:num w:numId="9">
    <w:abstractNumId w:val="34"/>
  </w:num>
  <w:num w:numId="10">
    <w:abstractNumId w:val="27"/>
  </w:num>
  <w:num w:numId="11">
    <w:abstractNumId w:val="21"/>
  </w:num>
  <w:num w:numId="12">
    <w:abstractNumId w:val="15"/>
  </w:num>
  <w:num w:numId="13">
    <w:abstractNumId w:val="17"/>
  </w:num>
  <w:num w:numId="14">
    <w:abstractNumId w:val="41"/>
  </w:num>
  <w:num w:numId="15">
    <w:abstractNumId w:val="39"/>
  </w:num>
  <w:num w:numId="16">
    <w:abstractNumId w:val="29"/>
  </w:num>
  <w:num w:numId="17">
    <w:abstractNumId w:val="7"/>
  </w:num>
  <w:num w:numId="18">
    <w:abstractNumId w:val="3"/>
  </w:num>
  <w:num w:numId="19">
    <w:abstractNumId w:val="35"/>
  </w:num>
  <w:num w:numId="20">
    <w:abstractNumId w:val="40"/>
  </w:num>
  <w:num w:numId="21">
    <w:abstractNumId w:val="1"/>
  </w:num>
  <w:num w:numId="22">
    <w:abstractNumId w:val="20"/>
  </w:num>
  <w:num w:numId="23">
    <w:abstractNumId w:val="18"/>
  </w:num>
  <w:num w:numId="24">
    <w:abstractNumId w:val="26"/>
  </w:num>
  <w:num w:numId="25">
    <w:abstractNumId w:val="24"/>
  </w:num>
  <w:num w:numId="26">
    <w:abstractNumId w:val="44"/>
  </w:num>
  <w:num w:numId="27">
    <w:abstractNumId w:val="10"/>
  </w:num>
  <w:num w:numId="28">
    <w:abstractNumId w:val="2"/>
  </w:num>
  <w:num w:numId="29">
    <w:abstractNumId w:val="25"/>
  </w:num>
  <w:num w:numId="30">
    <w:abstractNumId w:val="42"/>
  </w:num>
  <w:num w:numId="31">
    <w:abstractNumId w:val="28"/>
  </w:num>
  <w:num w:numId="32">
    <w:abstractNumId w:val="19"/>
  </w:num>
  <w:num w:numId="33">
    <w:abstractNumId w:val="16"/>
  </w:num>
  <w:num w:numId="34">
    <w:abstractNumId w:val="14"/>
  </w:num>
  <w:num w:numId="35">
    <w:abstractNumId w:val="8"/>
  </w:num>
  <w:num w:numId="36">
    <w:abstractNumId w:val="22"/>
  </w:num>
  <w:num w:numId="37">
    <w:abstractNumId w:val="23"/>
  </w:num>
  <w:num w:numId="38">
    <w:abstractNumId w:val="45"/>
  </w:num>
  <w:num w:numId="39">
    <w:abstractNumId w:val="38"/>
  </w:num>
  <w:num w:numId="40">
    <w:abstractNumId w:val="37"/>
  </w:num>
  <w:num w:numId="41">
    <w:abstractNumId w:val="36"/>
  </w:num>
  <w:num w:numId="42">
    <w:abstractNumId w:val="11"/>
  </w:num>
  <w:num w:numId="43">
    <w:abstractNumId w:val="12"/>
  </w:num>
  <w:num w:numId="44">
    <w:abstractNumId w:val="9"/>
  </w:num>
  <w:num w:numId="45">
    <w:abstractNumId w:val="43"/>
  </w:num>
  <w:num w:numId="46">
    <w:abstractNumId w:val="3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displayBackgroundShape/>
  <w:embedSystemFonts/>
  <w:activeWritingStyle w:appName="MSWord" w:lang="nl-NL"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pt-BR" w:vendorID="64" w:dllVersion="4096" w:nlCheck="1" w:checkStyle="0"/>
  <w:activeWritingStyle w:appName="MSWord" w:lang="it-IT" w:vendorID="64" w:dllVersion="4096" w:nlCheck="1" w:checkStyle="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33A5"/>
    <w:rsid w:val="00000303"/>
    <w:rsid w:val="00000520"/>
    <w:rsid w:val="000009F2"/>
    <w:rsid w:val="00000D59"/>
    <w:rsid w:val="00001E14"/>
    <w:rsid w:val="00002006"/>
    <w:rsid w:val="000024D9"/>
    <w:rsid w:val="00002AA9"/>
    <w:rsid w:val="00002CE7"/>
    <w:rsid w:val="00004600"/>
    <w:rsid w:val="00004655"/>
    <w:rsid w:val="00004DC6"/>
    <w:rsid w:val="00004FC8"/>
    <w:rsid w:val="00005232"/>
    <w:rsid w:val="0000532F"/>
    <w:rsid w:val="000068D4"/>
    <w:rsid w:val="00006F59"/>
    <w:rsid w:val="00006F8F"/>
    <w:rsid w:val="00007169"/>
    <w:rsid w:val="000071EC"/>
    <w:rsid w:val="00007516"/>
    <w:rsid w:val="000075F9"/>
    <w:rsid w:val="00007DB1"/>
    <w:rsid w:val="000100F9"/>
    <w:rsid w:val="00010284"/>
    <w:rsid w:val="00010A39"/>
    <w:rsid w:val="00010BBC"/>
    <w:rsid w:val="00010C02"/>
    <w:rsid w:val="00011C0F"/>
    <w:rsid w:val="000121F3"/>
    <w:rsid w:val="00012A44"/>
    <w:rsid w:val="00012A48"/>
    <w:rsid w:val="000135B3"/>
    <w:rsid w:val="00013677"/>
    <w:rsid w:val="000142F8"/>
    <w:rsid w:val="000146E7"/>
    <w:rsid w:val="000147C5"/>
    <w:rsid w:val="000155F2"/>
    <w:rsid w:val="00015BAA"/>
    <w:rsid w:val="00015DC9"/>
    <w:rsid w:val="00016460"/>
    <w:rsid w:val="00016656"/>
    <w:rsid w:val="0001670B"/>
    <w:rsid w:val="00016D90"/>
    <w:rsid w:val="000174C4"/>
    <w:rsid w:val="000174D2"/>
    <w:rsid w:val="00017608"/>
    <w:rsid w:val="00017B32"/>
    <w:rsid w:val="00017F98"/>
    <w:rsid w:val="00020014"/>
    <w:rsid w:val="000206C0"/>
    <w:rsid w:val="00020730"/>
    <w:rsid w:val="00020B4D"/>
    <w:rsid w:val="00020B89"/>
    <w:rsid w:val="0002110B"/>
    <w:rsid w:val="0002128C"/>
    <w:rsid w:val="000213EE"/>
    <w:rsid w:val="000214E2"/>
    <w:rsid w:val="000217B8"/>
    <w:rsid w:val="000217E9"/>
    <w:rsid w:val="00021BE0"/>
    <w:rsid w:val="000221BA"/>
    <w:rsid w:val="0002279A"/>
    <w:rsid w:val="00022CA9"/>
    <w:rsid w:val="0002324F"/>
    <w:rsid w:val="000233E5"/>
    <w:rsid w:val="00024520"/>
    <w:rsid w:val="00024854"/>
    <w:rsid w:val="00024E55"/>
    <w:rsid w:val="00025106"/>
    <w:rsid w:val="0002511D"/>
    <w:rsid w:val="000254F4"/>
    <w:rsid w:val="000257D7"/>
    <w:rsid w:val="00025E53"/>
    <w:rsid w:val="00025F6A"/>
    <w:rsid w:val="0002600C"/>
    <w:rsid w:val="00026C8F"/>
    <w:rsid w:val="00026F65"/>
    <w:rsid w:val="000270BA"/>
    <w:rsid w:val="00027382"/>
    <w:rsid w:val="0002758A"/>
    <w:rsid w:val="00027C73"/>
    <w:rsid w:val="000301AD"/>
    <w:rsid w:val="0003026E"/>
    <w:rsid w:val="00030335"/>
    <w:rsid w:val="000304C8"/>
    <w:rsid w:val="00030696"/>
    <w:rsid w:val="00030F78"/>
    <w:rsid w:val="00031128"/>
    <w:rsid w:val="00031222"/>
    <w:rsid w:val="00031CDB"/>
    <w:rsid w:val="00032603"/>
    <w:rsid w:val="0003283E"/>
    <w:rsid w:val="00032C69"/>
    <w:rsid w:val="00032E4E"/>
    <w:rsid w:val="0003300A"/>
    <w:rsid w:val="00033043"/>
    <w:rsid w:val="00033AC2"/>
    <w:rsid w:val="00033EA7"/>
    <w:rsid w:val="0003432C"/>
    <w:rsid w:val="00034639"/>
    <w:rsid w:val="000346DF"/>
    <w:rsid w:val="000347C1"/>
    <w:rsid w:val="00034910"/>
    <w:rsid w:val="00034AD9"/>
    <w:rsid w:val="000350D6"/>
    <w:rsid w:val="00035492"/>
    <w:rsid w:val="00035627"/>
    <w:rsid w:val="000356A8"/>
    <w:rsid w:val="00035A2F"/>
    <w:rsid w:val="00035E6C"/>
    <w:rsid w:val="00035E9B"/>
    <w:rsid w:val="00035F80"/>
    <w:rsid w:val="0003647A"/>
    <w:rsid w:val="0003716B"/>
    <w:rsid w:val="000371FE"/>
    <w:rsid w:val="00037CCE"/>
    <w:rsid w:val="000401F7"/>
    <w:rsid w:val="000410EF"/>
    <w:rsid w:val="0004132C"/>
    <w:rsid w:val="00041405"/>
    <w:rsid w:val="00041625"/>
    <w:rsid w:val="00041DF3"/>
    <w:rsid w:val="0004249B"/>
    <w:rsid w:val="000424D8"/>
    <w:rsid w:val="0004263B"/>
    <w:rsid w:val="0004329A"/>
    <w:rsid w:val="000434DC"/>
    <w:rsid w:val="000438E3"/>
    <w:rsid w:val="00043D11"/>
    <w:rsid w:val="00043D4C"/>
    <w:rsid w:val="00043E18"/>
    <w:rsid w:val="00044315"/>
    <w:rsid w:val="0004471B"/>
    <w:rsid w:val="000448B3"/>
    <w:rsid w:val="00044D20"/>
    <w:rsid w:val="00044FFB"/>
    <w:rsid w:val="00045662"/>
    <w:rsid w:val="0004568F"/>
    <w:rsid w:val="00045790"/>
    <w:rsid w:val="00045A9B"/>
    <w:rsid w:val="000466C7"/>
    <w:rsid w:val="00046D68"/>
    <w:rsid w:val="00046F60"/>
    <w:rsid w:val="00047236"/>
    <w:rsid w:val="00047558"/>
    <w:rsid w:val="0004783D"/>
    <w:rsid w:val="00047E43"/>
    <w:rsid w:val="00050143"/>
    <w:rsid w:val="00050816"/>
    <w:rsid w:val="00050D9F"/>
    <w:rsid w:val="00050E85"/>
    <w:rsid w:val="00050FEE"/>
    <w:rsid w:val="000513F1"/>
    <w:rsid w:val="000516F8"/>
    <w:rsid w:val="00052147"/>
    <w:rsid w:val="000539CC"/>
    <w:rsid w:val="00053A9F"/>
    <w:rsid w:val="00053D3D"/>
    <w:rsid w:val="00054A77"/>
    <w:rsid w:val="00054F84"/>
    <w:rsid w:val="000554C0"/>
    <w:rsid w:val="00055948"/>
    <w:rsid w:val="00055BEB"/>
    <w:rsid w:val="000560C3"/>
    <w:rsid w:val="000569CE"/>
    <w:rsid w:val="00057358"/>
    <w:rsid w:val="00060887"/>
    <w:rsid w:val="00060992"/>
    <w:rsid w:val="00060B47"/>
    <w:rsid w:val="00060CF3"/>
    <w:rsid w:val="000615B0"/>
    <w:rsid w:val="00061AD0"/>
    <w:rsid w:val="00062738"/>
    <w:rsid w:val="00062EEE"/>
    <w:rsid w:val="000630B7"/>
    <w:rsid w:val="0006313B"/>
    <w:rsid w:val="000632C8"/>
    <w:rsid w:val="0006334D"/>
    <w:rsid w:val="00063AFF"/>
    <w:rsid w:val="00063D1F"/>
    <w:rsid w:val="00064550"/>
    <w:rsid w:val="00065040"/>
    <w:rsid w:val="0006533E"/>
    <w:rsid w:val="00065D13"/>
    <w:rsid w:val="00066239"/>
    <w:rsid w:val="000668CB"/>
    <w:rsid w:val="00066C42"/>
    <w:rsid w:val="00067884"/>
    <w:rsid w:val="00067EBD"/>
    <w:rsid w:val="0007080C"/>
    <w:rsid w:val="00070B77"/>
    <w:rsid w:val="00070E8C"/>
    <w:rsid w:val="00071506"/>
    <w:rsid w:val="000715B7"/>
    <w:rsid w:val="00071774"/>
    <w:rsid w:val="00071F7A"/>
    <w:rsid w:val="0007208F"/>
    <w:rsid w:val="0007221D"/>
    <w:rsid w:val="000723A6"/>
    <w:rsid w:val="0007316C"/>
    <w:rsid w:val="00073644"/>
    <w:rsid w:val="00073869"/>
    <w:rsid w:val="00073A85"/>
    <w:rsid w:val="00073E9A"/>
    <w:rsid w:val="00073F27"/>
    <w:rsid w:val="0007406D"/>
    <w:rsid w:val="000745D0"/>
    <w:rsid w:val="000748EE"/>
    <w:rsid w:val="00074975"/>
    <w:rsid w:val="00075256"/>
    <w:rsid w:val="000753DE"/>
    <w:rsid w:val="00075632"/>
    <w:rsid w:val="000758F6"/>
    <w:rsid w:val="00075D68"/>
    <w:rsid w:val="00075F2B"/>
    <w:rsid w:val="000760B7"/>
    <w:rsid w:val="00076803"/>
    <w:rsid w:val="000769F2"/>
    <w:rsid w:val="00076E73"/>
    <w:rsid w:val="0007707C"/>
    <w:rsid w:val="00077222"/>
    <w:rsid w:val="0007762C"/>
    <w:rsid w:val="00077787"/>
    <w:rsid w:val="00077860"/>
    <w:rsid w:val="000779DC"/>
    <w:rsid w:val="00077B1C"/>
    <w:rsid w:val="000803A7"/>
    <w:rsid w:val="00080504"/>
    <w:rsid w:val="00080798"/>
    <w:rsid w:val="00080AB1"/>
    <w:rsid w:val="00080FDA"/>
    <w:rsid w:val="0008121D"/>
    <w:rsid w:val="0008147D"/>
    <w:rsid w:val="00081562"/>
    <w:rsid w:val="00081748"/>
    <w:rsid w:val="0008190B"/>
    <w:rsid w:val="00081D4D"/>
    <w:rsid w:val="00081F27"/>
    <w:rsid w:val="000821C7"/>
    <w:rsid w:val="0008360F"/>
    <w:rsid w:val="000836D5"/>
    <w:rsid w:val="00083977"/>
    <w:rsid w:val="00083B04"/>
    <w:rsid w:val="00083BE4"/>
    <w:rsid w:val="00083E1B"/>
    <w:rsid w:val="00084511"/>
    <w:rsid w:val="000845D0"/>
    <w:rsid w:val="000845EB"/>
    <w:rsid w:val="00084939"/>
    <w:rsid w:val="00084C75"/>
    <w:rsid w:val="00084FF8"/>
    <w:rsid w:val="00085934"/>
    <w:rsid w:val="00085949"/>
    <w:rsid w:val="00085CF9"/>
    <w:rsid w:val="0008651F"/>
    <w:rsid w:val="000866A3"/>
    <w:rsid w:val="00086992"/>
    <w:rsid w:val="00086C05"/>
    <w:rsid w:val="00086F82"/>
    <w:rsid w:val="0008702A"/>
    <w:rsid w:val="00087E41"/>
    <w:rsid w:val="000903B5"/>
    <w:rsid w:val="00090407"/>
    <w:rsid w:val="000906F1"/>
    <w:rsid w:val="000907F6"/>
    <w:rsid w:val="00090B7F"/>
    <w:rsid w:val="00090E00"/>
    <w:rsid w:val="000911EF"/>
    <w:rsid w:val="00091648"/>
    <w:rsid w:val="00092101"/>
    <w:rsid w:val="000925BF"/>
    <w:rsid w:val="00092DBE"/>
    <w:rsid w:val="000933A6"/>
    <w:rsid w:val="000935CA"/>
    <w:rsid w:val="00093895"/>
    <w:rsid w:val="00093AF3"/>
    <w:rsid w:val="00093BFE"/>
    <w:rsid w:val="00095C4A"/>
    <w:rsid w:val="00095FD8"/>
    <w:rsid w:val="0009631D"/>
    <w:rsid w:val="000967B9"/>
    <w:rsid w:val="000968D0"/>
    <w:rsid w:val="00096C51"/>
    <w:rsid w:val="00096D86"/>
    <w:rsid w:val="000972F6"/>
    <w:rsid w:val="00097B8B"/>
    <w:rsid w:val="00097C28"/>
    <w:rsid w:val="000A04A1"/>
    <w:rsid w:val="000A0A71"/>
    <w:rsid w:val="000A0AB5"/>
    <w:rsid w:val="000A0C04"/>
    <w:rsid w:val="000A148E"/>
    <w:rsid w:val="000A163E"/>
    <w:rsid w:val="000A1C06"/>
    <w:rsid w:val="000A1E79"/>
    <w:rsid w:val="000A3163"/>
    <w:rsid w:val="000A3193"/>
    <w:rsid w:val="000A32E3"/>
    <w:rsid w:val="000A3A2A"/>
    <w:rsid w:val="000A3B6F"/>
    <w:rsid w:val="000A3CBB"/>
    <w:rsid w:val="000A3EA7"/>
    <w:rsid w:val="000A4873"/>
    <w:rsid w:val="000A49B7"/>
    <w:rsid w:val="000A4F49"/>
    <w:rsid w:val="000A5422"/>
    <w:rsid w:val="000A5F8C"/>
    <w:rsid w:val="000A6B7D"/>
    <w:rsid w:val="000A6C37"/>
    <w:rsid w:val="000A6D6F"/>
    <w:rsid w:val="000A7328"/>
    <w:rsid w:val="000A7981"/>
    <w:rsid w:val="000A7D1F"/>
    <w:rsid w:val="000A7D7E"/>
    <w:rsid w:val="000B0298"/>
    <w:rsid w:val="000B0781"/>
    <w:rsid w:val="000B09DA"/>
    <w:rsid w:val="000B1029"/>
    <w:rsid w:val="000B1074"/>
    <w:rsid w:val="000B16E2"/>
    <w:rsid w:val="000B1C8E"/>
    <w:rsid w:val="000B1EEB"/>
    <w:rsid w:val="000B20B7"/>
    <w:rsid w:val="000B228D"/>
    <w:rsid w:val="000B25CC"/>
    <w:rsid w:val="000B2EC8"/>
    <w:rsid w:val="000B394A"/>
    <w:rsid w:val="000B3D24"/>
    <w:rsid w:val="000B3FA7"/>
    <w:rsid w:val="000B425A"/>
    <w:rsid w:val="000B445F"/>
    <w:rsid w:val="000B4F8D"/>
    <w:rsid w:val="000B50DC"/>
    <w:rsid w:val="000B535F"/>
    <w:rsid w:val="000B5471"/>
    <w:rsid w:val="000B5963"/>
    <w:rsid w:val="000B5A40"/>
    <w:rsid w:val="000B5C4C"/>
    <w:rsid w:val="000B5FA0"/>
    <w:rsid w:val="000B658F"/>
    <w:rsid w:val="000B66E4"/>
    <w:rsid w:val="000B6837"/>
    <w:rsid w:val="000B7265"/>
    <w:rsid w:val="000B734E"/>
    <w:rsid w:val="000B791F"/>
    <w:rsid w:val="000B7A66"/>
    <w:rsid w:val="000C03FA"/>
    <w:rsid w:val="000C0455"/>
    <w:rsid w:val="000C0471"/>
    <w:rsid w:val="000C08A1"/>
    <w:rsid w:val="000C0A3E"/>
    <w:rsid w:val="000C134F"/>
    <w:rsid w:val="000C1A07"/>
    <w:rsid w:val="000C1AC5"/>
    <w:rsid w:val="000C1E13"/>
    <w:rsid w:val="000C2065"/>
    <w:rsid w:val="000C21AB"/>
    <w:rsid w:val="000C260C"/>
    <w:rsid w:val="000C28B4"/>
    <w:rsid w:val="000C2AE2"/>
    <w:rsid w:val="000C2CB0"/>
    <w:rsid w:val="000C2DEC"/>
    <w:rsid w:val="000C2E19"/>
    <w:rsid w:val="000C2EC6"/>
    <w:rsid w:val="000C3191"/>
    <w:rsid w:val="000C3542"/>
    <w:rsid w:val="000C3546"/>
    <w:rsid w:val="000C435A"/>
    <w:rsid w:val="000C5130"/>
    <w:rsid w:val="000C5666"/>
    <w:rsid w:val="000C5957"/>
    <w:rsid w:val="000C6339"/>
    <w:rsid w:val="000C672D"/>
    <w:rsid w:val="000C6795"/>
    <w:rsid w:val="000C69D0"/>
    <w:rsid w:val="000C6B00"/>
    <w:rsid w:val="000C6B78"/>
    <w:rsid w:val="000C731E"/>
    <w:rsid w:val="000C73CB"/>
    <w:rsid w:val="000C7951"/>
    <w:rsid w:val="000C7EDB"/>
    <w:rsid w:val="000D0431"/>
    <w:rsid w:val="000D059B"/>
    <w:rsid w:val="000D0872"/>
    <w:rsid w:val="000D0CB6"/>
    <w:rsid w:val="000D13D3"/>
    <w:rsid w:val="000D1420"/>
    <w:rsid w:val="000D161F"/>
    <w:rsid w:val="000D1810"/>
    <w:rsid w:val="000D1AE3"/>
    <w:rsid w:val="000D1E28"/>
    <w:rsid w:val="000D1EB7"/>
    <w:rsid w:val="000D209B"/>
    <w:rsid w:val="000D2B2C"/>
    <w:rsid w:val="000D2DE3"/>
    <w:rsid w:val="000D2F45"/>
    <w:rsid w:val="000D3429"/>
    <w:rsid w:val="000D353E"/>
    <w:rsid w:val="000D3902"/>
    <w:rsid w:val="000D3A40"/>
    <w:rsid w:val="000D3A6E"/>
    <w:rsid w:val="000D3B92"/>
    <w:rsid w:val="000D3DF1"/>
    <w:rsid w:val="000D47A1"/>
    <w:rsid w:val="000D4920"/>
    <w:rsid w:val="000D5823"/>
    <w:rsid w:val="000D59FC"/>
    <w:rsid w:val="000D5B78"/>
    <w:rsid w:val="000D5BC0"/>
    <w:rsid w:val="000D5E4E"/>
    <w:rsid w:val="000D6248"/>
    <w:rsid w:val="000D66A1"/>
    <w:rsid w:val="000D6C55"/>
    <w:rsid w:val="000D7129"/>
    <w:rsid w:val="000D7485"/>
    <w:rsid w:val="000D7673"/>
    <w:rsid w:val="000D76D2"/>
    <w:rsid w:val="000D7AB8"/>
    <w:rsid w:val="000D7B9D"/>
    <w:rsid w:val="000D7E41"/>
    <w:rsid w:val="000E08CF"/>
    <w:rsid w:val="000E0A17"/>
    <w:rsid w:val="000E0B83"/>
    <w:rsid w:val="000E11C0"/>
    <w:rsid w:val="000E1423"/>
    <w:rsid w:val="000E14BD"/>
    <w:rsid w:val="000E1683"/>
    <w:rsid w:val="000E18C6"/>
    <w:rsid w:val="000E1B9C"/>
    <w:rsid w:val="000E1C40"/>
    <w:rsid w:val="000E1DAA"/>
    <w:rsid w:val="000E2432"/>
    <w:rsid w:val="000E2601"/>
    <w:rsid w:val="000E2649"/>
    <w:rsid w:val="000E2CFF"/>
    <w:rsid w:val="000E3174"/>
    <w:rsid w:val="000E319B"/>
    <w:rsid w:val="000E35E6"/>
    <w:rsid w:val="000E42AA"/>
    <w:rsid w:val="000E4794"/>
    <w:rsid w:val="000E5381"/>
    <w:rsid w:val="000E5660"/>
    <w:rsid w:val="000E5701"/>
    <w:rsid w:val="000E585C"/>
    <w:rsid w:val="000E58A3"/>
    <w:rsid w:val="000E65AC"/>
    <w:rsid w:val="000E680C"/>
    <w:rsid w:val="000E7217"/>
    <w:rsid w:val="000E7E74"/>
    <w:rsid w:val="000E7F51"/>
    <w:rsid w:val="000E7F60"/>
    <w:rsid w:val="000F00CB"/>
    <w:rsid w:val="000F02A4"/>
    <w:rsid w:val="000F049D"/>
    <w:rsid w:val="000F0B46"/>
    <w:rsid w:val="000F0E31"/>
    <w:rsid w:val="000F0F8E"/>
    <w:rsid w:val="000F1050"/>
    <w:rsid w:val="000F14C5"/>
    <w:rsid w:val="000F16EA"/>
    <w:rsid w:val="000F2877"/>
    <w:rsid w:val="000F2B2D"/>
    <w:rsid w:val="000F39BC"/>
    <w:rsid w:val="000F433D"/>
    <w:rsid w:val="000F44EA"/>
    <w:rsid w:val="000F45F6"/>
    <w:rsid w:val="000F4DA9"/>
    <w:rsid w:val="000F5066"/>
    <w:rsid w:val="000F5190"/>
    <w:rsid w:val="000F5A04"/>
    <w:rsid w:val="000F5F0C"/>
    <w:rsid w:val="000F617F"/>
    <w:rsid w:val="000F6986"/>
    <w:rsid w:val="000F6A78"/>
    <w:rsid w:val="000F71EE"/>
    <w:rsid w:val="000F72D5"/>
    <w:rsid w:val="000F77D5"/>
    <w:rsid w:val="000F7A66"/>
    <w:rsid w:val="001002A7"/>
    <w:rsid w:val="0010086F"/>
    <w:rsid w:val="00100996"/>
    <w:rsid w:val="00100A0D"/>
    <w:rsid w:val="00100B8E"/>
    <w:rsid w:val="0010193C"/>
    <w:rsid w:val="001026E1"/>
    <w:rsid w:val="00102E2D"/>
    <w:rsid w:val="00102EF0"/>
    <w:rsid w:val="001034E0"/>
    <w:rsid w:val="001034EC"/>
    <w:rsid w:val="00103525"/>
    <w:rsid w:val="00103571"/>
    <w:rsid w:val="001035A9"/>
    <w:rsid w:val="001037B0"/>
    <w:rsid w:val="00103A7D"/>
    <w:rsid w:val="00103D98"/>
    <w:rsid w:val="00103F0C"/>
    <w:rsid w:val="00104728"/>
    <w:rsid w:val="00104BED"/>
    <w:rsid w:val="00104F92"/>
    <w:rsid w:val="00105714"/>
    <w:rsid w:val="0010794C"/>
    <w:rsid w:val="0011063F"/>
    <w:rsid w:val="00110840"/>
    <w:rsid w:val="00110A16"/>
    <w:rsid w:val="001114CB"/>
    <w:rsid w:val="00111588"/>
    <w:rsid w:val="00111FD2"/>
    <w:rsid w:val="00112ED1"/>
    <w:rsid w:val="001130F9"/>
    <w:rsid w:val="0011313F"/>
    <w:rsid w:val="001133BA"/>
    <w:rsid w:val="00113498"/>
    <w:rsid w:val="001135DD"/>
    <w:rsid w:val="00113998"/>
    <w:rsid w:val="00113DAA"/>
    <w:rsid w:val="00114375"/>
    <w:rsid w:val="0011447D"/>
    <w:rsid w:val="00114966"/>
    <w:rsid w:val="001150D4"/>
    <w:rsid w:val="00115170"/>
    <w:rsid w:val="00115326"/>
    <w:rsid w:val="001154BD"/>
    <w:rsid w:val="00115540"/>
    <w:rsid w:val="001161B7"/>
    <w:rsid w:val="00116C02"/>
    <w:rsid w:val="00116FF1"/>
    <w:rsid w:val="001174F0"/>
    <w:rsid w:val="0011777C"/>
    <w:rsid w:val="001202F0"/>
    <w:rsid w:val="00120AFB"/>
    <w:rsid w:val="00120B91"/>
    <w:rsid w:val="001211F1"/>
    <w:rsid w:val="0012121C"/>
    <w:rsid w:val="001212CB"/>
    <w:rsid w:val="00121A1C"/>
    <w:rsid w:val="00121F8C"/>
    <w:rsid w:val="00122266"/>
    <w:rsid w:val="00122377"/>
    <w:rsid w:val="00122960"/>
    <w:rsid w:val="00122A0E"/>
    <w:rsid w:val="00122A6E"/>
    <w:rsid w:val="00122B45"/>
    <w:rsid w:val="00122FE6"/>
    <w:rsid w:val="0012335A"/>
    <w:rsid w:val="00123389"/>
    <w:rsid w:val="00123390"/>
    <w:rsid w:val="0012345E"/>
    <w:rsid w:val="001234B2"/>
    <w:rsid w:val="001235F8"/>
    <w:rsid w:val="00123741"/>
    <w:rsid w:val="00123AFF"/>
    <w:rsid w:val="00123EB3"/>
    <w:rsid w:val="001241F5"/>
    <w:rsid w:val="001244A0"/>
    <w:rsid w:val="001245E1"/>
    <w:rsid w:val="001253F0"/>
    <w:rsid w:val="00125925"/>
    <w:rsid w:val="001259AE"/>
    <w:rsid w:val="00125AE4"/>
    <w:rsid w:val="00125B8A"/>
    <w:rsid w:val="00126BCD"/>
    <w:rsid w:val="00126DB7"/>
    <w:rsid w:val="00127401"/>
    <w:rsid w:val="001274E3"/>
    <w:rsid w:val="0012750A"/>
    <w:rsid w:val="00127C0D"/>
    <w:rsid w:val="00127E93"/>
    <w:rsid w:val="001300D9"/>
    <w:rsid w:val="001302AE"/>
    <w:rsid w:val="00131596"/>
    <w:rsid w:val="00131F11"/>
    <w:rsid w:val="00131FB8"/>
    <w:rsid w:val="00131FBA"/>
    <w:rsid w:val="0013228E"/>
    <w:rsid w:val="001323F8"/>
    <w:rsid w:val="0013253B"/>
    <w:rsid w:val="00132614"/>
    <w:rsid w:val="001327FA"/>
    <w:rsid w:val="00132C95"/>
    <w:rsid w:val="001333CE"/>
    <w:rsid w:val="00133899"/>
    <w:rsid w:val="00133F7D"/>
    <w:rsid w:val="0013423F"/>
    <w:rsid w:val="00134951"/>
    <w:rsid w:val="0013520F"/>
    <w:rsid w:val="001353DA"/>
    <w:rsid w:val="0013583A"/>
    <w:rsid w:val="00135D31"/>
    <w:rsid w:val="00136159"/>
    <w:rsid w:val="00136967"/>
    <w:rsid w:val="00136E9D"/>
    <w:rsid w:val="00137E79"/>
    <w:rsid w:val="0014007C"/>
    <w:rsid w:val="00140912"/>
    <w:rsid w:val="00140A1A"/>
    <w:rsid w:val="00141152"/>
    <w:rsid w:val="0014187D"/>
    <w:rsid w:val="00141987"/>
    <w:rsid w:val="00141FA8"/>
    <w:rsid w:val="001421D0"/>
    <w:rsid w:val="0014257E"/>
    <w:rsid w:val="00142E5E"/>
    <w:rsid w:val="00142F10"/>
    <w:rsid w:val="00143829"/>
    <w:rsid w:val="00144265"/>
    <w:rsid w:val="001442BF"/>
    <w:rsid w:val="00144A4D"/>
    <w:rsid w:val="00144B18"/>
    <w:rsid w:val="00144F28"/>
    <w:rsid w:val="00145DB8"/>
    <w:rsid w:val="00145F4B"/>
    <w:rsid w:val="0014658B"/>
    <w:rsid w:val="00146C6F"/>
    <w:rsid w:val="00146EAC"/>
    <w:rsid w:val="001470A8"/>
    <w:rsid w:val="001474BF"/>
    <w:rsid w:val="00147DBD"/>
    <w:rsid w:val="00150314"/>
    <w:rsid w:val="0015149F"/>
    <w:rsid w:val="00151EDC"/>
    <w:rsid w:val="00151F78"/>
    <w:rsid w:val="0015271E"/>
    <w:rsid w:val="00152771"/>
    <w:rsid w:val="00152C45"/>
    <w:rsid w:val="00153174"/>
    <w:rsid w:val="001534BF"/>
    <w:rsid w:val="0015422C"/>
    <w:rsid w:val="00154631"/>
    <w:rsid w:val="001548E7"/>
    <w:rsid w:val="0015491E"/>
    <w:rsid w:val="00154FBF"/>
    <w:rsid w:val="001555BB"/>
    <w:rsid w:val="00155655"/>
    <w:rsid w:val="00155A92"/>
    <w:rsid w:val="00155B60"/>
    <w:rsid w:val="00155E22"/>
    <w:rsid w:val="00156149"/>
    <w:rsid w:val="0015616D"/>
    <w:rsid w:val="001564D7"/>
    <w:rsid w:val="00156927"/>
    <w:rsid w:val="00156E8B"/>
    <w:rsid w:val="00157883"/>
    <w:rsid w:val="001578E7"/>
    <w:rsid w:val="00160945"/>
    <w:rsid w:val="00160FCF"/>
    <w:rsid w:val="0016108E"/>
    <w:rsid w:val="00161429"/>
    <w:rsid w:val="00161538"/>
    <w:rsid w:val="0016178D"/>
    <w:rsid w:val="00161B71"/>
    <w:rsid w:val="00161F01"/>
    <w:rsid w:val="001621DB"/>
    <w:rsid w:val="001625C0"/>
    <w:rsid w:val="00162E23"/>
    <w:rsid w:val="00162ED7"/>
    <w:rsid w:val="00163340"/>
    <w:rsid w:val="0016366F"/>
    <w:rsid w:val="00163892"/>
    <w:rsid w:val="001639C0"/>
    <w:rsid w:val="001642DD"/>
    <w:rsid w:val="001643BB"/>
    <w:rsid w:val="001643EC"/>
    <w:rsid w:val="0016449A"/>
    <w:rsid w:val="0016469E"/>
    <w:rsid w:val="001647FA"/>
    <w:rsid w:val="00164F3C"/>
    <w:rsid w:val="00164FAE"/>
    <w:rsid w:val="00164FC3"/>
    <w:rsid w:val="0016519C"/>
    <w:rsid w:val="00165813"/>
    <w:rsid w:val="00165FCC"/>
    <w:rsid w:val="00165FDA"/>
    <w:rsid w:val="00166785"/>
    <w:rsid w:val="00166998"/>
    <w:rsid w:val="00166B31"/>
    <w:rsid w:val="001673C8"/>
    <w:rsid w:val="00167490"/>
    <w:rsid w:val="0016782B"/>
    <w:rsid w:val="00167A37"/>
    <w:rsid w:val="00167D99"/>
    <w:rsid w:val="00170129"/>
    <w:rsid w:val="00170639"/>
    <w:rsid w:val="001709CF"/>
    <w:rsid w:val="00170EA0"/>
    <w:rsid w:val="0017167D"/>
    <w:rsid w:val="00171FCC"/>
    <w:rsid w:val="00172120"/>
    <w:rsid w:val="0017252D"/>
    <w:rsid w:val="00172607"/>
    <w:rsid w:val="00172D99"/>
    <w:rsid w:val="00173041"/>
    <w:rsid w:val="001737B0"/>
    <w:rsid w:val="00173820"/>
    <w:rsid w:val="0017405D"/>
    <w:rsid w:val="001743D2"/>
    <w:rsid w:val="001748A3"/>
    <w:rsid w:val="001749D9"/>
    <w:rsid w:val="00174F83"/>
    <w:rsid w:val="0017501A"/>
    <w:rsid w:val="001753E9"/>
    <w:rsid w:val="00175493"/>
    <w:rsid w:val="001754EA"/>
    <w:rsid w:val="001758FF"/>
    <w:rsid w:val="00175971"/>
    <w:rsid w:val="00175D95"/>
    <w:rsid w:val="00176045"/>
    <w:rsid w:val="00176213"/>
    <w:rsid w:val="00176322"/>
    <w:rsid w:val="0017700C"/>
    <w:rsid w:val="001771C9"/>
    <w:rsid w:val="001771F0"/>
    <w:rsid w:val="00177DA0"/>
    <w:rsid w:val="00180038"/>
    <w:rsid w:val="00181395"/>
    <w:rsid w:val="001816B2"/>
    <w:rsid w:val="001816F7"/>
    <w:rsid w:val="0018172B"/>
    <w:rsid w:val="00181964"/>
    <w:rsid w:val="00182C6B"/>
    <w:rsid w:val="00182C83"/>
    <w:rsid w:val="00182CD7"/>
    <w:rsid w:val="00182E19"/>
    <w:rsid w:val="00183384"/>
    <w:rsid w:val="00183F17"/>
    <w:rsid w:val="00184202"/>
    <w:rsid w:val="0018428F"/>
    <w:rsid w:val="0018440A"/>
    <w:rsid w:val="0018450C"/>
    <w:rsid w:val="001849F8"/>
    <w:rsid w:val="00184C97"/>
    <w:rsid w:val="00184E47"/>
    <w:rsid w:val="00184E76"/>
    <w:rsid w:val="00185650"/>
    <w:rsid w:val="001861D4"/>
    <w:rsid w:val="001862F8"/>
    <w:rsid w:val="00186309"/>
    <w:rsid w:val="001863C6"/>
    <w:rsid w:val="00187032"/>
    <w:rsid w:val="00187595"/>
    <w:rsid w:val="00187BE5"/>
    <w:rsid w:val="00190007"/>
    <w:rsid w:val="00190572"/>
    <w:rsid w:val="00190644"/>
    <w:rsid w:val="00190688"/>
    <w:rsid w:val="001910D5"/>
    <w:rsid w:val="00191354"/>
    <w:rsid w:val="0019180C"/>
    <w:rsid w:val="00191A98"/>
    <w:rsid w:val="00191C6B"/>
    <w:rsid w:val="00192776"/>
    <w:rsid w:val="001929F8"/>
    <w:rsid w:val="00192A7F"/>
    <w:rsid w:val="001931F3"/>
    <w:rsid w:val="0019328E"/>
    <w:rsid w:val="0019329B"/>
    <w:rsid w:val="00193C07"/>
    <w:rsid w:val="00194659"/>
    <w:rsid w:val="00194F1E"/>
    <w:rsid w:val="0019599A"/>
    <w:rsid w:val="00196F84"/>
    <w:rsid w:val="00196FCE"/>
    <w:rsid w:val="001974FE"/>
    <w:rsid w:val="001975DA"/>
    <w:rsid w:val="0019784C"/>
    <w:rsid w:val="00197B42"/>
    <w:rsid w:val="001A035B"/>
    <w:rsid w:val="001A0E3A"/>
    <w:rsid w:val="001A1035"/>
    <w:rsid w:val="001A10AF"/>
    <w:rsid w:val="001A19AD"/>
    <w:rsid w:val="001A1D86"/>
    <w:rsid w:val="001A2BC2"/>
    <w:rsid w:val="001A2F1D"/>
    <w:rsid w:val="001A306E"/>
    <w:rsid w:val="001A32F2"/>
    <w:rsid w:val="001A355D"/>
    <w:rsid w:val="001A3801"/>
    <w:rsid w:val="001A3829"/>
    <w:rsid w:val="001A3A40"/>
    <w:rsid w:val="001A3AEF"/>
    <w:rsid w:val="001A3B81"/>
    <w:rsid w:val="001A487D"/>
    <w:rsid w:val="001A4DCA"/>
    <w:rsid w:val="001A4F40"/>
    <w:rsid w:val="001A5054"/>
    <w:rsid w:val="001A50B3"/>
    <w:rsid w:val="001A5207"/>
    <w:rsid w:val="001A5B73"/>
    <w:rsid w:val="001A5F92"/>
    <w:rsid w:val="001A6006"/>
    <w:rsid w:val="001A63AE"/>
    <w:rsid w:val="001A6818"/>
    <w:rsid w:val="001A7402"/>
    <w:rsid w:val="001B04E3"/>
    <w:rsid w:val="001B0520"/>
    <w:rsid w:val="001B0E43"/>
    <w:rsid w:val="001B0FFD"/>
    <w:rsid w:val="001B1522"/>
    <w:rsid w:val="001B154A"/>
    <w:rsid w:val="001B1998"/>
    <w:rsid w:val="001B24A3"/>
    <w:rsid w:val="001B261B"/>
    <w:rsid w:val="001B2942"/>
    <w:rsid w:val="001B2D1E"/>
    <w:rsid w:val="001B3372"/>
    <w:rsid w:val="001B35BD"/>
    <w:rsid w:val="001B360F"/>
    <w:rsid w:val="001B3B20"/>
    <w:rsid w:val="001B3E5E"/>
    <w:rsid w:val="001B4341"/>
    <w:rsid w:val="001B4565"/>
    <w:rsid w:val="001B47DC"/>
    <w:rsid w:val="001B4B58"/>
    <w:rsid w:val="001B535C"/>
    <w:rsid w:val="001B5637"/>
    <w:rsid w:val="001B59BD"/>
    <w:rsid w:val="001B5E4D"/>
    <w:rsid w:val="001B65F1"/>
    <w:rsid w:val="001B6DE1"/>
    <w:rsid w:val="001B6DF5"/>
    <w:rsid w:val="001B6EF8"/>
    <w:rsid w:val="001B6F7D"/>
    <w:rsid w:val="001B76A9"/>
    <w:rsid w:val="001B7769"/>
    <w:rsid w:val="001B7BE4"/>
    <w:rsid w:val="001B7C8C"/>
    <w:rsid w:val="001C1313"/>
    <w:rsid w:val="001C156C"/>
    <w:rsid w:val="001C1801"/>
    <w:rsid w:val="001C19B2"/>
    <w:rsid w:val="001C21A5"/>
    <w:rsid w:val="001C2258"/>
    <w:rsid w:val="001C24B9"/>
    <w:rsid w:val="001C25C1"/>
    <w:rsid w:val="001C2C45"/>
    <w:rsid w:val="001C3B18"/>
    <w:rsid w:val="001C3D04"/>
    <w:rsid w:val="001C442A"/>
    <w:rsid w:val="001C456A"/>
    <w:rsid w:val="001C469B"/>
    <w:rsid w:val="001C54AA"/>
    <w:rsid w:val="001C559C"/>
    <w:rsid w:val="001C573C"/>
    <w:rsid w:val="001C5932"/>
    <w:rsid w:val="001C5FD1"/>
    <w:rsid w:val="001C5FE5"/>
    <w:rsid w:val="001C676D"/>
    <w:rsid w:val="001C684B"/>
    <w:rsid w:val="001C6E9B"/>
    <w:rsid w:val="001C7138"/>
    <w:rsid w:val="001C7304"/>
    <w:rsid w:val="001C76B5"/>
    <w:rsid w:val="001C7891"/>
    <w:rsid w:val="001D01A9"/>
    <w:rsid w:val="001D0834"/>
    <w:rsid w:val="001D0FDE"/>
    <w:rsid w:val="001D19C0"/>
    <w:rsid w:val="001D1E6B"/>
    <w:rsid w:val="001D1E73"/>
    <w:rsid w:val="001D2BC3"/>
    <w:rsid w:val="001D357A"/>
    <w:rsid w:val="001D35FA"/>
    <w:rsid w:val="001D3BC1"/>
    <w:rsid w:val="001D3CD2"/>
    <w:rsid w:val="001D4B91"/>
    <w:rsid w:val="001D4DAE"/>
    <w:rsid w:val="001D5025"/>
    <w:rsid w:val="001D6B46"/>
    <w:rsid w:val="001D6DCF"/>
    <w:rsid w:val="001D6FFA"/>
    <w:rsid w:val="001D7142"/>
    <w:rsid w:val="001D7639"/>
    <w:rsid w:val="001D77CC"/>
    <w:rsid w:val="001D7899"/>
    <w:rsid w:val="001D7D42"/>
    <w:rsid w:val="001E0363"/>
    <w:rsid w:val="001E036A"/>
    <w:rsid w:val="001E03AF"/>
    <w:rsid w:val="001E06B0"/>
    <w:rsid w:val="001E10B8"/>
    <w:rsid w:val="001E1447"/>
    <w:rsid w:val="001E144E"/>
    <w:rsid w:val="001E1B46"/>
    <w:rsid w:val="001E1F39"/>
    <w:rsid w:val="001E2486"/>
    <w:rsid w:val="001E267E"/>
    <w:rsid w:val="001E291C"/>
    <w:rsid w:val="001E30A3"/>
    <w:rsid w:val="001E388B"/>
    <w:rsid w:val="001E390A"/>
    <w:rsid w:val="001E3C43"/>
    <w:rsid w:val="001E3ECA"/>
    <w:rsid w:val="001E40B6"/>
    <w:rsid w:val="001E4C26"/>
    <w:rsid w:val="001E56AF"/>
    <w:rsid w:val="001E5836"/>
    <w:rsid w:val="001E592E"/>
    <w:rsid w:val="001E59BE"/>
    <w:rsid w:val="001E5CB9"/>
    <w:rsid w:val="001E60CB"/>
    <w:rsid w:val="001E6450"/>
    <w:rsid w:val="001E64B6"/>
    <w:rsid w:val="001E6506"/>
    <w:rsid w:val="001E6669"/>
    <w:rsid w:val="001E6722"/>
    <w:rsid w:val="001E712E"/>
    <w:rsid w:val="001E7134"/>
    <w:rsid w:val="001E7141"/>
    <w:rsid w:val="001E74FF"/>
    <w:rsid w:val="001E770B"/>
    <w:rsid w:val="001E7872"/>
    <w:rsid w:val="001E797A"/>
    <w:rsid w:val="001E7C69"/>
    <w:rsid w:val="001F00DA"/>
    <w:rsid w:val="001F0278"/>
    <w:rsid w:val="001F045C"/>
    <w:rsid w:val="001F0697"/>
    <w:rsid w:val="001F079A"/>
    <w:rsid w:val="001F07CB"/>
    <w:rsid w:val="001F0AE5"/>
    <w:rsid w:val="001F0BC1"/>
    <w:rsid w:val="001F0E6D"/>
    <w:rsid w:val="001F1119"/>
    <w:rsid w:val="001F1575"/>
    <w:rsid w:val="001F167E"/>
    <w:rsid w:val="001F2212"/>
    <w:rsid w:val="001F2D93"/>
    <w:rsid w:val="001F3147"/>
    <w:rsid w:val="001F3462"/>
    <w:rsid w:val="001F3560"/>
    <w:rsid w:val="001F4FC7"/>
    <w:rsid w:val="001F503F"/>
    <w:rsid w:val="001F5354"/>
    <w:rsid w:val="001F5863"/>
    <w:rsid w:val="001F5A13"/>
    <w:rsid w:val="001F5B0E"/>
    <w:rsid w:val="001F5F09"/>
    <w:rsid w:val="001F683C"/>
    <w:rsid w:val="001F698D"/>
    <w:rsid w:val="001F7347"/>
    <w:rsid w:val="001F7ACF"/>
    <w:rsid w:val="00200059"/>
    <w:rsid w:val="002004CA"/>
    <w:rsid w:val="00200926"/>
    <w:rsid w:val="0020094F"/>
    <w:rsid w:val="002013BA"/>
    <w:rsid w:val="002019B2"/>
    <w:rsid w:val="00201AF2"/>
    <w:rsid w:val="00201E14"/>
    <w:rsid w:val="00201FEC"/>
    <w:rsid w:val="00202262"/>
    <w:rsid w:val="00202D59"/>
    <w:rsid w:val="00202E32"/>
    <w:rsid w:val="0020371B"/>
    <w:rsid w:val="002042E4"/>
    <w:rsid w:val="00204571"/>
    <w:rsid w:val="0020480B"/>
    <w:rsid w:val="002048C7"/>
    <w:rsid w:val="00204B4F"/>
    <w:rsid w:val="00205363"/>
    <w:rsid w:val="002053E8"/>
    <w:rsid w:val="0020547D"/>
    <w:rsid w:val="00205519"/>
    <w:rsid w:val="002056C8"/>
    <w:rsid w:val="0020596A"/>
    <w:rsid w:val="00205C27"/>
    <w:rsid w:val="002065F8"/>
    <w:rsid w:val="002070FC"/>
    <w:rsid w:val="0020746C"/>
    <w:rsid w:val="00207B26"/>
    <w:rsid w:val="00207C4E"/>
    <w:rsid w:val="00210481"/>
    <w:rsid w:val="00210E71"/>
    <w:rsid w:val="00211006"/>
    <w:rsid w:val="00211198"/>
    <w:rsid w:val="002113D2"/>
    <w:rsid w:val="002114DE"/>
    <w:rsid w:val="00211F64"/>
    <w:rsid w:val="0021201E"/>
    <w:rsid w:val="002121D3"/>
    <w:rsid w:val="00212236"/>
    <w:rsid w:val="00212987"/>
    <w:rsid w:val="0021361B"/>
    <w:rsid w:val="002139B3"/>
    <w:rsid w:val="00213A23"/>
    <w:rsid w:val="00213BEA"/>
    <w:rsid w:val="00213EDE"/>
    <w:rsid w:val="002141F0"/>
    <w:rsid w:val="0021482C"/>
    <w:rsid w:val="00214B6A"/>
    <w:rsid w:val="00214BCA"/>
    <w:rsid w:val="00214E37"/>
    <w:rsid w:val="00215F3F"/>
    <w:rsid w:val="00216C7F"/>
    <w:rsid w:val="00216FCE"/>
    <w:rsid w:val="00217D8B"/>
    <w:rsid w:val="00217D8F"/>
    <w:rsid w:val="0022080B"/>
    <w:rsid w:val="00220C30"/>
    <w:rsid w:val="00221275"/>
    <w:rsid w:val="00221403"/>
    <w:rsid w:val="00221A8D"/>
    <w:rsid w:val="00222582"/>
    <w:rsid w:val="00223C8F"/>
    <w:rsid w:val="00223E59"/>
    <w:rsid w:val="00223E9C"/>
    <w:rsid w:val="00223EE5"/>
    <w:rsid w:val="0022425D"/>
    <w:rsid w:val="00224E4B"/>
    <w:rsid w:val="00225328"/>
    <w:rsid w:val="0022566F"/>
    <w:rsid w:val="00225FD9"/>
    <w:rsid w:val="0022604F"/>
    <w:rsid w:val="00226237"/>
    <w:rsid w:val="00226497"/>
    <w:rsid w:val="002265C4"/>
    <w:rsid w:val="00226622"/>
    <w:rsid w:val="0022728A"/>
    <w:rsid w:val="00227307"/>
    <w:rsid w:val="00227B54"/>
    <w:rsid w:val="00227B8F"/>
    <w:rsid w:val="002300A7"/>
    <w:rsid w:val="002305EB"/>
    <w:rsid w:val="00230974"/>
    <w:rsid w:val="002309DE"/>
    <w:rsid w:val="00230AA0"/>
    <w:rsid w:val="00231419"/>
    <w:rsid w:val="0023192C"/>
    <w:rsid w:val="00231BBB"/>
    <w:rsid w:val="00231D71"/>
    <w:rsid w:val="002325B9"/>
    <w:rsid w:val="00232733"/>
    <w:rsid w:val="002329D1"/>
    <w:rsid w:val="00233204"/>
    <w:rsid w:val="00233234"/>
    <w:rsid w:val="002334EC"/>
    <w:rsid w:val="00233557"/>
    <w:rsid w:val="00233B08"/>
    <w:rsid w:val="00233CCE"/>
    <w:rsid w:val="00233E2F"/>
    <w:rsid w:val="00233FC8"/>
    <w:rsid w:val="00234FC6"/>
    <w:rsid w:val="002350A8"/>
    <w:rsid w:val="0023553F"/>
    <w:rsid w:val="00235A90"/>
    <w:rsid w:val="00235ADF"/>
    <w:rsid w:val="00235F62"/>
    <w:rsid w:val="002364F5"/>
    <w:rsid w:val="00236596"/>
    <w:rsid w:val="00236F2C"/>
    <w:rsid w:val="00237719"/>
    <w:rsid w:val="0023774A"/>
    <w:rsid w:val="00237933"/>
    <w:rsid w:val="00237EB7"/>
    <w:rsid w:val="00237F48"/>
    <w:rsid w:val="0024041D"/>
    <w:rsid w:val="00240713"/>
    <w:rsid w:val="002407DE"/>
    <w:rsid w:val="0024096A"/>
    <w:rsid w:val="00240CBD"/>
    <w:rsid w:val="00240DAD"/>
    <w:rsid w:val="00240F92"/>
    <w:rsid w:val="002412F7"/>
    <w:rsid w:val="00241834"/>
    <w:rsid w:val="00241FED"/>
    <w:rsid w:val="002421C9"/>
    <w:rsid w:val="002426DA"/>
    <w:rsid w:val="00242763"/>
    <w:rsid w:val="0024282D"/>
    <w:rsid w:val="00243649"/>
    <w:rsid w:val="0024375D"/>
    <w:rsid w:val="00243DB9"/>
    <w:rsid w:val="00244478"/>
    <w:rsid w:val="00244570"/>
    <w:rsid w:val="002446BD"/>
    <w:rsid w:val="00244BE0"/>
    <w:rsid w:val="00244CAB"/>
    <w:rsid w:val="002451C7"/>
    <w:rsid w:val="00245533"/>
    <w:rsid w:val="00245E6E"/>
    <w:rsid w:val="0024670C"/>
    <w:rsid w:val="002467DA"/>
    <w:rsid w:val="002468BD"/>
    <w:rsid w:val="0024709C"/>
    <w:rsid w:val="002476E9"/>
    <w:rsid w:val="00247C0E"/>
    <w:rsid w:val="00247D11"/>
    <w:rsid w:val="00247DD1"/>
    <w:rsid w:val="00250460"/>
    <w:rsid w:val="00250950"/>
    <w:rsid w:val="00250BBA"/>
    <w:rsid w:val="00250E1A"/>
    <w:rsid w:val="00251043"/>
    <w:rsid w:val="002510C7"/>
    <w:rsid w:val="00252043"/>
    <w:rsid w:val="0025213C"/>
    <w:rsid w:val="002524EE"/>
    <w:rsid w:val="0025289F"/>
    <w:rsid w:val="00252B49"/>
    <w:rsid w:val="00252BCE"/>
    <w:rsid w:val="0025351B"/>
    <w:rsid w:val="00253E59"/>
    <w:rsid w:val="00254881"/>
    <w:rsid w:val="002549FE"/>
    <w:rsid w:val="002556B7"/>
    <w:rsid w:val="00256060"/>
    <w:rsid w:val="002560B7"/>
    <w:rsid w:val="0025627A"/>
    <w:rsid w:val="00256977"/>
    <w:rsid w:val="00256F1D"/>
    <w:rsid w:val="002570A5"/>
    <w:rsid w:val="002574CD"/>
    <w:rsid w:val="0025757D"/>
    <w:rsid w:val="00260453"/>
    <w:rsid w:val="00260877"/>
    <w:rsid w:val="00260B9C"/>
    <w:rsid w:val="00260C72"/>
    <w:rsid w:val="00260EDC"/>
    <w:rsid w:val="00261358"/>
    <w:rsid w:val="00261477"/>
    <w:rsid w:val="002618E0"/>
    <w:rsid w:val="002619FE"/>
    <w:rsid w:val="00261E3D"/>
    <w:rsid w:val="002620FA"/>
    <w:rsid w:val="0026256E"/>
    <w:rsid w:val="002625FD"/>
    <w:rsid w:val="002628AF"/>
    <w:rsid w:val="00262BBB"/>
    <w:rsid w:val="00262BD0"/>
    <w:rsid w:val="0026338B"/>
    <w:rsid w:val="00263AA0"/>
    <w:rsid w:val="00263F1F"/>
    <w:rsid w:val="0026408A"/>
    <w:rsid w:val="002640C9"/>
    <w:rsid w:val="00264358"/>
    <w:rsid w:val="002648D3"/>
    <w:rsid w:val="00265394"/>
    <w:rsid w:val="00265533"/>
    <w:rsid w:val="0026558C"/>
    <w:rsid w:val="00265CF8"/>
    <w:rsid w:val="00265DDB"/>
    <w:rsid w:val="00266037"/>
    <w:rsid w:val="002663DF"/>
    <w:rsid w:val="0026657D"/>
    <w:rsid w:val="00266B18"/>
    <w:rsid w:val="00266BD1"/>
    <w:rsid w:val="00266F27"/>
    <w:rsid w:val="00267619"/>
    <w:rsid w:val="002676EE"/>
    <w:rsid w:val="00270681"/>
    <w:rsid w:val="00270687"/>
    <w:rsid w:val="0027125F"/>
    <w:rsid w:val="00271537"/>
    <w:rsid w:val="0027192A"/>
    <w:rsid w:val="00271985"/>
    <w:rsid w:val="00271CC7"/>
    <w:rsid w:val="00271CCF"/>
    <w:rsid w:val="002721C1"/>
    <w:rsid w:val="00272AB2"/>
    <w:rsid w:val="00273061"/>
    <w:rsid w:val="0027342C"/>
    <w:rsid w:val="0027344F"/>
    <w:rsid w:val="002738DB"/>
    <w:rsid w:val="00273982"/>
    <w:rsid w:val="002744BF"/>
    <w:rsid w:val="00274B50"/>
    <w:rsid w:val="00274B7C"/>
    <w:rsid w:val="00274CCC"/>
    <w:rsid w:val="002753DA"/>
    <w:rsid w:val="002754DB"/>
    <w:rsid w:val="00275583"/>
    <w:rsid w:val="00275CB9"/>
    <w:rsid w:val="00275DFD"/>
    <w:rsid w:val="00275F8B"/>
    <w:rsid w:val="00276330"/>
    <w:rsid w:val="0027633B"/>
    <w:rsid w:val="00276580"/>
    <w:rsid w:val="00276759"/>
    <w:rsid w:val="00276890"/>
    <w:rsid w:val="002771CE"/>
    <w:rsid w:val="00277216"/>
    <w:rsid w:val="00277810"/>
    <w:rsid w:val="00277F63"/>
    <w:rsid w:val="00277FFB"/>
    <w:rsid w:val="002805D0"/>
    <w:rsid w:val="00280B50"/>
    <w:rsid w:val="002810E1"/>
    <w:rsid w:val="002831BA"/>
    <w:rsid w:val="002836A0"/>
    <w:rsid w:val="002836D0"/>
    <w:rsid w:val="0028384B"/>
    <w:rsid w:val="0028391A"/>
    <w:rsid w:val="00283CC1"/>
    <w:rsid w:val="00283D9A"/>
    <w:rsid w:val="00283DA8"/>
    <w:rsid w:val="00283EBD"/>
    <w:rsid w:val="00283F47"/>
    <w:rsid w:val="002843B6"/>
    <w:rsid w:val="00284A90"/>
    <w:rsid w:val="0028555B"/>
    <w:rsid w:val="00285805"/>
    <w:rsid w:val="00286653"/>
    <w:rsid w:val="00286AB9"/>
    <w:rsid w:val="00286B54"/>
    <w:rsid w:val="00286C37"/>
    <w:rsid w:val="00286CB0"/>
    <w:rsid w:val="00286E24"/>
    <w:rsid w:val="00287420"/>
    <w:rsid w:val="00287E36"/>
    <w:rsid w:val="002904A9"/>
    <w:rsid w:val="00291713"/>
    <w:rsid w:val="00291DEF"/>
    <w:rsid w:val="002921B3"/>
    <w:rsid w:val="002925DD"/>
    <w:rsid w:val="00292A46"/>
    <w:rsid w:val="00292E9C"/>
    <w:rsid w:val="00292E9F"/>
    <w:rsid w:val="0029340D"/>
    <w:rsid w:val="002936C1"/>
    <w:rsid w:val="002940ED"/>
    <w:rsid w:val="00294A6C"/>
    <w:rsid w:val="00295972"/>
    <w:rsid w:val="00295BCF"/>
    <w:rsid w:val="00295CD3"/>
    <w:rsid w:val="0029635D"/>
    <w:rsid w:val="00296386"/>
    <w:rsid w:val="002964A3"/>
    <w:rsid w:val="002966B8"/>
    <w:rsid w:val="00296C90"/>
    <w:rsid w:val="00296F8E"/>
    <w:rsid w:val="002974CE"/>
    <w:rsid w:val="0029750E"/>
    <w:rsid w:val="002978F5"/>
    <w:rsid w:val="002979FF"/>
    <w:rsid w:val="00297D1F"/>
    <w:rsid w:val="002A0809"/>
    <w:rsid w:val="002A0BE6"/>
    <w:rsid w:val="002A0C42"/>
    <w:rsid w:val="002A1F90"/>
    <w:rsid w:val="002A20C9"/>
    <w:rsid w:val="002A2226"/>
    <w:rsid w:val="002A2261"/>
    <w:rsid w:val="002A2405"/>
    <w:rsid w:val="002A2B7B"/>
    <w:rsid w:val="002A3585"/>
    <w:rsid w:val="002A397C"/>
    <w:rsid w:val="002A3B95"/>
    <w:rsid w:val="002A3DFF"/>
    <w:rsid w:val="002A3E73"/>
    <w:rsid w:val="002A4048"/>
    <w:rsid w:val="002A425A"/>
    <w:rsid w:val="002A4275"/>
    <w:rsid w:val="002A435B"/>
    <w:rsid w:val="002A4592"/>
    <w:rsid w:val="002A4669"/>
    <w:rsid w:val="002A46A3"/>
    <w:rsid w:val="002A512D"/>
    <w:rsid w:val="002A579B"/>
    <w:rsid w:val="002A5865"/>
    <w:rsid w:val="002A5E98"/>
    <w:rsid w:val="002A5ECC"/>
    <w:rsid w:val="002A622E"/>
    <w:rsid w:val="002A6357"/>
    <w:rsid w:val="002A65EA"/>
    <w:rsid w:val="002A68A5"/>
    <w:rsid w:val="002A68D4"/>
    <w:rsid w:val="002A6FEC"/>
    <w:rsid w:val="002A701E"/>
    <w:rsid w:val="002A741D"/>
    <w:rsid w:val="002A7E90"/>
    <w:rsid w:val="002A7FCE"/>
    <w:rsid w:val="002B0168"/>
    <w:rsid w:val="002B0587"/>
    <w:rsid w:val="002B0870"/>
    <w:rsid w:val="002B0CF9"/>
    <w:rsid w:val="002B0F9F"/>
    <w:rsid w:val="002B201B"/>
    <w:rsid w:val="002B2294"/>
    <w:rsid w:val="002B25B6"/>
    <w:rsid w:val="002B2E04"/>
    <w:rsid w:val="002B37D0"/>
    <w:rsid w:val="002B386A"/>
    <w:rsid w:val="002B4809"/>
    <w:rsid w:val="002B55B8"/>
    <w:rsid w:val="002B598C"/>
    <w:rsid w:val="002B5B18"/>
    <w:rsid w:val="002B65A8"/>
    <w:rsid w:val="002B6832"/>
    <w:rsid w:val="002B6F71"/>
    <w:rsid w:val="002B75BB"/>
    <w:rsid w:val="002C0282"/>
    <w:rsid w:val="002C0481"/>
    <w:rsid w:val="002C0696"/>
    <w:rsid w:val="002C0863"/>
    <w:rsid w:val="002C0A10"/>
    <w:rsid w:val="002C0A3C"/>
    <w:rsid w:val="002C0BF5"/>
    <w:rsid w:val="002C1441"/>
    <w:rsid w:val="002C21EF"/>
    <w:rsid w:val="002C2212"/>
    <w:rsid w:val="002C227B"/>
    <w:rsid w:val="002C22A0"/>
    <w:rsid w:val="002C26E6"/>
    <w:rsid w:val="002C27B2"/>
    <w:rsid w:val="002C284B"/>
    <w:rsid w:val="002C3387"/>
    <w:rsid w:val="002C382E"/>
    <w:rsid w:val="002C39AA"/>
    <w:rsid w:val="002C3C93"/>
    <w:rsid w:val="002C3C98"/>
    <w:rsid w:val="002C3DC9"/>
    <w:rsid w:val="002C3E96"/>
    <w:rsid w:val="002C3FD6"/>
    <w:rsid w:val="002C4042"/>
    <w:rsid w:val="002C431A"/>
    <w:rsid w:val="002C4B9E"/>
    <w:rsid w:val="002C5230"/>
    <w:rsid w:val="002C52B2"/>
    <w:rsid w:val="002C55F2"/>
    <w:rsid w:val="002C59D1"/>
    <w:rsid w:val="002C62F7"/>
    <w:rsid w:val="002C64DC"/>
    <w:rsid w:val="002C64F9"/>
    <w:rsid w:val="002C6B27"/>
    <w:rsid w:val="002C70FD"/>
    <w:rsid w:val="002C7A21"/>
    <w:rsid w:val="002D0457"/>
    <w:rsid w:val="002D05C9"/>
    <w:rsid w:val="002D095B"/>
    <w:rsid w:val="002D09F7"/>
    <w:rsid w:val="002D17EF"/>
    <w:rsid w:val="002D1B28"/>
    <w:rsid w:val="002D1C80"/>
    <w:rsid w:val="002D1EB4"/>
    <w:rsid w:val="002D22D0"/>
    <w:rsid w:val="002D30F4"/>
    <w:rsid w:val="002D37AF"/>
    <w:rsid w:val="002D3E1B"/>
    <w:rsid w:val="002D4866"/>
    <w:rsid w:val="002D49BE"/>
    <w:rsid w:val="002D4A3D"/>
    <w:rsid w:val="002D4A6B"/>
    <w:rsid w:val="002D4F0E"/>
    <w:rsid w:val="002D4F68"/>
    <w:rsid w:val="002D5F9E"/>
    <w:rsid w:val="002D653E"/>
    <w:rsid w:val="002D675B"/>
    <w:rsid w:val="002D69AB"/>
    <w:rsid w:val="002D6A61"/>
    <w:rsid w:val="002D6ADB"/>
    <w:rsid w:val="002D6E08"/>
    <w:rsid w:val="002D7011"/>
    <w:rsid w:val="002D731F"/>
    <w:rsid w:val="002D7569"/>
    <w:rsid w:val="002D77F6"/>
    <w:rsid w:val="002D7E73"/>
    <w:rsid w:val="002E0098"/>
    <w:rsid w:val="002E0255"/>
    <w:rsid w:val="002E05B5"/>
    <w:rsid w:val="002E05C9"/>
    <w:rsid w:val="002E12E3"/>
    <w:rsid w:val="002E1635"/>
    <w:rsid w:val="002E1C21"/>
    <w:rsid w:val="002E1DC6"/>
    <w:rsid w:val="002E2074"/>
    <w:rsid w:val="002E259E"/>
    <w:rsid w:val="002E2CB6"/>
    <w:rsid w:val="002E2DDD"/>
    <w:rsid w:val="002E3614"/>
    <w:rsid w:val="002E37D8"/>
    <w:rsid w:val="002E3874"/>
    <w:rsid w:val="002E3A65"/>
    <w:rsid w:val="002E3DA1"/>
    <w:rsid w:val="002E3E80"/>
    <w:rsid w:val="002E3F52"/>
    <w:rsid w:val="002E40BE"/>
    <w:rsid w:val="002E4809"/>
    <w:rsid w:val="002E4CBD"/>
    <w:rsid w:val="002E4CD5"/>
    <w:rsid w:val="002E50AA"/>
    <w:rsid w:val="002E559B"/>
    <w:rsid w:val="002E56E9"/>
    <w:rsid w:val="002E5EB3"/>
    <w:rsid w:val="002E601B"/>
    <w:rsid w:val="002E60E1"/>
    <w:rsid w:val="002E612A"/>
    <w:rsid w:val="002E6641"/>
    <w:rsid w:val="002E68E0"/>
    <w:rsid w:val="002E75A0"/>
    <w:rsid w:val="002E75FA"/>
    <w:rsid w:val="002E78E4"/>
    <w:rsid w:val="002E7B88"/>
    <w:rsid w:val="002E7E5F"/>
    <w:rsid w:val="002F05E4"/>
    <w:rsid w:val="002F0C5F"/>
    <w:rsid w:val="002F1339"/>
    <w:rsid w:val="002F134C"/>
    <w:rsid w:val="002F1C7D"/>
    <w:rsid w:val="002F2808"/>
    <w:rsid w:val="002F280F"/>
    <w:rsid w:val="002F2AF5"/>
    <w:rsid w:val="002F2B0C"/>
    <w:rsid w:val="002F2B58"/>
    <w:rsid w:val="002F2C56"/>
    <w:rsid w:val="002F2D51"/>
    <w:rsid w:val="002F3212"/>
    <w:rsid w:val="002F3A09"/>
    <w:rsid w:val="002F3BC1"/>
    <w:rsid w:val="002F3FBC"/>
    <w:rsid w:val="002F57AA"/>
    <w:rsid w:val="002F686B"/>
    <w:rsid w:val="002F72A6"/>
    <w:rsid w:val="00300654"/>
    <w:rsid w:val="0030099F"/>
    <w:rsid w:val="00300B82"/>
    <w:rsid w:val="003011BC"/>
    <w:rsid w:val="003011FF"/>
    <w:rsid w:val="00301415"/>
    <w:rsid w:val="0030159A"/>
    <w:rsid w:val="00301A40"/>
    <w:rsid w:val="00301B79"/>
    <w:rsid w:val="00301DD6"/>
    <w:rsid w:val="003022FF"/>
    <w:rsid w:val="0030263E"/>
    <w:rsid w:val="00302F8B"/>
    <w:rsid w:val="00303962"/>
    <w:rsid w:val="00303C33"/>
    <w:rsid w:val="00303FC6"/>
    <w:rsid w:val="00304160"/>
    <w:rsid w:val="003041A2"/>
    <w:rsid w:val="003048D7"/>
    <w:rsid w:val="00304CF0"/>
    <w:rsid w:val="0030541C"/>
    <w:rsid w:val="003059D0"/>
    <w:rsid w:val="00305C23"/>
    <w:rsid w:val="00305E0F"/>
    <w:rsid w:val="00305F89"/>
    <w:rsid w:val="003061D0"/>
    <w:rsid w:val="0030642C"/>
    <w:rsid w:val="00306437"/>
    <w:rsid w:val="003067F5"/>
    <w:rsid w:val="00306B69"/>
    <w:rsid w:val="00307147"/>
    <w:rsid w:val="00307308"/>
    <w:rsid w:val="003073EB"/>
    <w:rsid w:val="0030775A"/>
    <w:rsid w:val="00307786"/>
    <w:rsid w:val="0030792A"/>
    <w:rsid w:val="00307BC7"/>
    <w:rsid w:val="00311EEE"/>
    <w:rsid w:val="003122AE"/>
    <w:rsid w:val="0031257B"/>
    <w:rsid w:val="0031285D"/>
    <w:rsid w:val="003128E0"/>
    <w:rsid w:val="00312D1E"/>
    <w:rsid w:val="0031309A"/>
    <w:rsid w:val="003135C5"/>
    <w:rsid w:val="003138A6"/>
    <w:rsid w:val="00314675"/>
    <w:rsid w:val="0031491E"/>
    <w:rsid w:val="00314C27"/>
    <w:rsid w:val="00314D93"/>
    <w:rsid w:val="003153C9"/>
    <w:rsid w:val="0031582C"/>
    <w:rsid w:val="0031591D"/>
    <w:rsid w:val="00315B13"/>
    <w:rsid w:val="00315B7C"/>
    <w:rsid w:val="003161B0"/>
    <w:rsid w:val="00316315"/>
    <w:rsid w:val="00316D4F"/>
    <w:rsid w:val="00316EFE"/>
    <w:rsid w:val="003170DD"/>
    <w:rsid w:val="003177C9"/>
    <w:rsid w:val="003179DB"/>
    <w:rsid w:val="0032005F"/>
    <w:rsid w:val="00320254"/>
    <w:rsid w:val="003203E4"/>
    <w:rsid w:val="00320AC2"/>
    <w:rsid w:val="00320F47"/>
    <w:rsid w:val="0032186B"/>
    <w:rsid w:val="00322282"/>
    <w:rsid w:val="00322F2E"/>
    <w:rsid w:val="003247B2"/>
    <w:rsid w:val="0032500B"/>
    <w:rsid w:val="0032582D"/>
    <w:rsid w:val="003258C9"/>
    <w:rsid w:val="00325E67"/>
    <w:rsid w:val="00326456"/>
    <w:rsid w:val="0032651F"/>
    <w:rsid w:val="0032674F"/>
    <w:rsid w:val="00326797"/>
    <w:rsid w:val="00326DD5"/>
    <w:rsid w:val="00326FA8"/>
    <w:rsid w:val="003271C4"/>
    <w:rsid w:val="0032723C"/>
    <w:rsid w:val="00327850"/>
    <w:rsid w:val="00327861"/>
    <w:rsid w:val="00327B05"/>
    <w:rsid w:val="00330134"/>
    <w:rsid w:val="003305A3"/>
    <w:rsid w:val="00330619"/>
    <w:rsid w:val="00330671"/>
    <w:rsid w:val="00330E33"/>
    <w:rsid w:val="0033121D"/>
    <w:rsid w:val="0033128B"/>
    <w:rsid w:val="00331AB0"/>
    <w:rsid w:val="00331CFC"/>
    <w:rsid w:val="00332D9C"/>
    <w:rsid w:val="003333D6"/>
    <w:rsid w:val="003334CE"/>
    <w:rsid w:val="00333714"/>
    <w:rsid w:val="00333807"/>
    <w:rsid w:val="003338C6"/>
    <w:rsid w:val="0033474B"/>
    <w:rsid w:val="0033488B"/>
    <w:rsid w:val="003349D8"/>
    <w:rsid w:val="00334A81"/>
    <w:rsid w:val="00334BE8"/>
    <w:rsid w:val="00334E2C"/>
    <w:rsid w:val="00335526"/>
    <w:rsid w:val="00335A35"/>
    <w:rsid w:val="00336483"/>
    <w:rsid w:val="00336642"/>
    <w:rsid w:val="00336C12"/>
    <w:rsid w:val="00336C96"/>
    <w:rsid w:val="00336DF3"/>
    <w:rsid w:val="003370A4"/>
    <w:rsid w:val="0033723D"/>
    <w:rsid w:val="00337C40"/>
    <w:rsid w:val="00337FBA"/>
    <w:rsid w:val="0034003C"/>
    <w:rsid w:val="003400AD"/>
    <w:rsid w:val="00340899"/>
    <w:rsid w:val="00340C79"/>
    <w:rsid w:val="003410BC"/>
    <w:rsid w:val="00341827"/>
    <w:rsid w:val="0034191A"/>
    <w:rsid w:val="00341EBC"/>
    <w:rsid w:val="00342022"/>
    <w:rsid w:val="003422DA"/>
    <w:rsid w:val="00342460"/>
    <w:rsid w:val="0034265B"/>
    <w:rsid w:val="003429E6"/>
    <w:rsid w:val="00342A63"/>
    <w:rsid w:val="00342A77"/>
    <w:rsid w:val="003438FA"/>
    <w:rsid w:val="00343BBE"/>
    <w:rsid w:val="003445D8"/>
    <w:rsid w:val="0034491F"/>
    <w:rsid w:val="0034583E"/>
    <w:rsid w:val="00345BEC"/>
    <w:rsid w:val="003462E4"/>
    <w:rsid w:val="00346B03"/>
    <w:rsid w:val="00346B30"/>
    <w:rsid w:val="00346EFA"/>
    <w:rsid w:val="00347950"/>
    <w:rsid w:val="00350C5F"/>
    <w:rsid w:val="00352218"/>
    <w:rsid w:val="00352414"/>
    <w:rsid w:val="003526BF"/>
    <w:rsid w:val="00352B7D"/>
    <w:rsid w:val="00352E24"/>
    <w:rsid w:val="00353761"/>
    <w:rsid w:val="0035389E"/>
    <w:rsid w:val="00353B98"/>
    <w:rsid w:val="00354204"/>
    <w:rsid w:val="003543ED"/>
    <w:rsid w:val="00354726"/>
    <w:rsid w:val="00354A0D"/>
    <w:rsid w:val="00354C33"/>
    <w:rsid w:val="00354E89"/>
    <w:rsid w:val="003559AC"/>
    <w:rsid w:val="00355C62"/>
    <w:rsid w:val="00356190"/>
    <w:rsid w:val="003566DD"/>
    <w:rsid w:val="003567BC"/>
    <w:rsid w:val="00356C5B"/>
    <w:rsid w:val="00356E9B"/>
    <w:rsid w:val="003572AD"/>
    <w:rsid w:val="003574DD"/>
    <w:rsid w:val="003577EB"/>
    <w:rsid w:val="00357994"/>
    <w:rsid w:val="00357FB8"/>
    <w:rsid w:val="0036078D"/>
    <w:rsid w:val="00360ADA"/>
    <w:rsid w:val="00361170"/>
    <w:rsid w:val="0036127F"/>
    <w:rsid w:val="003616A7"/>
    <w:rsid w:val="003619AB"/>
    <w:rsid w:val="00361BE0"/>
    <w:rsid w:val="003637CF"/>
    <w:rsid w:val="00363848"/>
    <w:rsid w:val="00363C12"/>
    <w:rsid w:val="00363C94"/>
    <w:rsid w:val="00363ED4"/>
    <w:rsid w:val="003641F1"/>
    <w:rsid w:val="003647EE"/>
    <w:rsid w:val="00364E2C"/>
    <w:rsid w:val="00364EE5"/>
    <w:rsid w:val="0036584C"/>
    <w:rsid w:val="00365EE5"/>
    <w:rsid w:val="00365F61"/>
    <w:rsid w:val="003664AE"/>
    <w:rsid w:val="00366989"/>
    <w:rsid w:val="00366A98"/>
    <w:rsid w:val="00367089"/>
    <w:rsid w:val="0036723F"/>
    <w:rsid w:val="00367274"/>
    <w:rsid w:val="003672FD"/>
    <w:rsid w:val="0036784D"/>
    <w:rsid w:val="003679AE"/>
    <w:rsid w:val="00367C59"/>
    <w:rsid w:val="003706A5"/>
    <w:rsid w:val="00370CE4"/>
    <w:rsid w:val="00370E52"/>
    <w:rsid w:val="00370EE5"/>
    <w:rsid w:val="00371565"/>
    <w:rsid w:val="003717D1"/>
    <w:rsid w:val="003723D2"/>
    <w:rsid w:val="0037299F"/>
    <w:rsid w:val="00372B8A"/>
    <w:rsid w:val="00372DDC"/>
    <w:rsid w:val="00373623"/>
    <w:rsid w:val="00373C2B"/>
    <w:rsid w:val="00374D76"/>
    <w:rsid w:val="00374DB2"/>
    <w:rsid w:val="00374E07"/>
    <w:rsid w:val="003751EE"/>
    <w:rsid w:val="00375283"/>
    <w:rsid w:val="003754F6"/>
    <w:rsid w:val="0037580F"/>
    <w:rsid w:val="003759CD"/>
    <w:rsid w:val="00375BE0"/>
    <w:rsid w:val="003763D3"/>
    <w:rsid w:val="00377380"/>
    <w:rsid w:val="00377B13"/>
    <w:rsid w:val="003804FA"/>
    <w:rsid w:val="003806B3"/>
    <w:rsid w:val="003806C8"/>
    <w:rsid w:val="003807F5"/>
    <w:rsid w:val="00380BBD"/>
    <w:rsid w:val="00380C59"/>
    <w:rsid w:val="00380FB8"/>
    <w:rsid w:val="00381487"/>
    <w:rsid w:val="0038180C"/>
    <w:rsid w:val="003818CC"/>
    <w:rsid w:val="00381DD5"/>
    <w:rsid w:val="00381EE4"/>
    <w:rsid w:val="003820B4"/>
    <w:rsid w:val="00382608"/>
    <w:rsid w:val="003828CC"/>
    <w:rsid w:val="00382A67"/>
    <w:rsid w:val="003830A7"/>
    <w:rsid w:val="00383116"/>
    <w:rsid w:val="003832D0"/>
    <w:rsid w:val="003835E7"/>
    <w:rsid w:val="00383692"/>
    <w:rsid w:val="0038459E"/>
    <w:rsid w:val="00384661"/>
    <w:rsid w:val="003847A8"/>
    <w:rsid w:val="00384BB4"/>
    <w:rsid w:val="00384BE3"/>
    <w:rsid w:val="0038522F"/>
    <w:rsid w:val="00385360"/>
    <w:rsid w:val="003854C4"/>
    <w:rsid w:val="003858FF"/>
    <w:rsid w:val="00385DBB"/>
    <w:rsid w:val="003864F6"/>
    <w:rsid w:val="00386B77"/>
    <w:rsid w:val="00386D95"/>
    <w:rsid w:val="003875E0"/>
    <w:rsid w:val="00387759"/>
    <w:rsid w:val="00387774"/>
    <w:rsid w:val="00387AA6"/>
    <w:rsid w:val="00387F2F"/>
    <w:rsid w:val="00390126"/>
    <w:rsid w:val="00390378"/>
    <w:rsid w:val="00390435"/>
    <w:rsid w:val="00390963"/>
    <w:rsid w:val="0039165B"/>
    <w:rsid w:val="00391A1B"/>
    <w:rsid w:val="00391A7A"/>
    <w:rsid w:val="00391B39"/>
    <w:rsid w:val="00392016"/>
    <w:rsid w:val="003924A5"/>
    <w:rsid w:val="00392545"/>
    <w:rsid w:val="00392646"/>
    <w:rsid w:val="00392A3F"/>
    <w:rsid w:val="00392C07"/>
    <w:rsid w:val="0039304B"/>
    <w:rsid w:val="0039332F"/>
    <w:rsid w:val="00394090"/>
    <w:rsid w:val="00394877"/>
    <w:rsid w:val="00394AAC"/>
    <w:rsid w:val="00394F8F"/>
    <w:rsid w:val="00395490"/>
    <w:rsid w:val="00395C5B"/>
    <w:rsid w:val="00395DBD"/>
    <w:rsid w:val="00395F29"/>
    <w:rsid w:val="0039609A"/>
    <w:rsid w:val="003960CE"/>
    <w:rsid w:val="00396413"/>
    <w:rsid w:val="003974AE"/>
    <w:rsid w:val="0039752D"/>
    <w:rsid w:val="003A0A34"/>
    <w:rsid w:val="003A0D54"/>
    <w:rsid w:val="003A0F10"/>
    <w:rsid w:val="003A0FD0"/>
    <w:rsid w:val="003A1931"/>
    <w:rsid w:val="003A1B55"/>
    <w:rsid w:val="003A1CC8"/>
    <w:rsid w:val="003A20CA"/>
    <w:rsid w:val="003A2A33"/>
    <w:rsid w:val="003A2DD7"/>
    <w:rsid w:val="003A2E8C"/>
    <w:rsid w:val="003A3064"/>
    <w:rsid w:val="003A3230"/>
    <w:rsid w:val="003A3249"/>
    <w:rsid w:val="003A3B2A"/>
    <w:rsid w:val="003A3EC1"/>
    <w:rsid w:val="003A42B0"/>
    <w:rsid w:val="003A446D"/>
    <w:rsid w:val="003A49B7"/>
    <w:rsid w:val="003A5142"/>
    <w:rsid w:val="003A526B"/>
    <w:rsid w:val="003A5654"/>
    <w:rsid w:val="003A5B8F"/>
    <w:rsid w:val="003A5C9E"/>
    <w:rsid w:val="003A5CDC"/>
    <w:rsid w:val="003A5DC5"/>
    <w:rsid w:val="003A6049"/>
    <w:rsid w:val="003A604A"/>
    <w:rsid w:val="003A6086"/>
    <w:rsid w:val="003A6BAB"/>
    <w:rsid w:val="003A6C87"/>
    <w:rsid w:val="003A6D5A"/>
    <w:rsid w:val="003A753C"/>
    <w:rsid w:val="003A7565"/>
    <w:rsid w:val="003A7A6E"/>
    <w:rsid w:val="003A7ACA"/>
    <w:rsid w:val="003A7C94"/>
    <w:rsid w:val="003A7D89"/>
    <w:rsid w:val="003B0606"/>
    <w:rsid w:val="003B08A0"/>
    <w:rsid w:val="003B0C9D"/>
    <w:rsid w:val="003B0D0A"/>
    <w:rsid w:val="003B13C0"/>
    <w:rsid w:val="003B1EFD"/>
    <w:rsid w:val="003B226E"/>
    <w:rsid w:val="003B22F7"/>
    <w:rsid w:val="003B2593"/>
    <w:rsid w:val="003B25DF"/>
    <w:rsid w:val="003B298F"/>
    <w:rsid w:val="003B29FE"/>
    <w:rsid w:val="003B3271"/>
    <w:rsid w:val="003B3533"/>
    <w:rsid w:val="003B4078"/>
    <w:rsid w:val="003B541A"/>
    <w:rsid w:val="003B558A"/>
    <w:rsid w:val="003B55C8"/>
    <w:rsid w:val="003B5ACA"/>
    <w:rsid w:val="003B5BAE"/>
    <w:rsid w:val="003B5C40"/>
    <w:rsid w:val="003B6764"/>
    <w:rsid w:val="003B69D2"/>
    <w:rsid w:val="003B6EAF"/>
    <w:rsid w:val="003B7916"/>
    <w:rsid w:val="003B7D0C"/>
    <w:rsid w:val="003B7E6B"/>
    <w:rsid w:val="003B7ED6"/>
    <w:rsid w:val="003B7FA6"/>
    <w:rsid w:val="003C0251"/>
    <w:rsid w:val="003C04B3"/>
    <w:rsid w:val="003C05D4"/>
    <w:rsid w:val="003C06B0"/>
    <w:rsid w:val="003C0BC5"/>
    <w:rsid w:val="003C169D"/>
    <w:rsid w:val="003C1841"/>
    <w:rsid w:val="003C18DA"/>
    <w:rsid w:val="003C1D66"/>
    <w:rsid w:val="003C24C2"/>
    <w:rsid w:val="003C25C6"/>
    <w:rsid w:val="003C2823"/>
    <w:rsid w:val="003C3345"/>
    <w:rsid w:val="003C33A2"/>
    <w:rsid w:val="003C3AAA"/>
    <w:rsid w:val="003C3F2E"/>
    <w:rsid w:val="003C4186"/>
    <w:rsid w:val="003C4290"/>
    <w:rsid w:val="003C45B6"/>
    <w:rsid w:val="003C4BC9"/>
    <w:rsid w:val="003C52D5"/>
    <w:rsid w:val="003C552B"/>
    <w:rsid w:val="003C57D5"/>
    <w:rsid w:val="003C5BA6"/>
    <w:rsid w:val="003C5C41"/>
    <w:rsid w:val="003C5C6D"/>
    <w:rsid w:val="003C5CD7"/>
    <w:rsid w:val="003C5EAE"/>
    <w:rsid w:val="003C6090"/>
    <w:rsid w:val="003C6857"/>
    <w:rsid w:val="003C6C0E"/>
    <w:rsid w:val="003C703A"/>
    <w:rsid w:val="003C72DD"/>
    <w:rsid w:val="003C738A"/>
    <w:rsid w:val="003C774B"/>
    <w:rsid w:val="003C7B84"/>
    <w:rsid w:val="003C7D41"/>
    <w:rsid w:val="003C7F73"/>
    <w:rsid w:val="003D051C"/>
    <w:rsid w:val="003D071D"/>
    <w:rsid w:val="003D0D59"/>
    <w:rsid w:val="003D14CF"/>
    <w:rsid w:val="003D16AB"/>
    <w:rsid w:val="003D1F25"/>
    <w:rsid w:val="003D216E"/>
    <w:rsid w:val="003D22DF"/>
    <w:rsid w:val="003D262F"/>
    <w:rsid w:val="003D2956"/>
    <w:rsid w:val="003D29ED"/>
    <w:rsid w:val="003D2E01"/>
    <w:rsid w:val="003D2E13"/>
    <w:rsid w:val="003D2EA5"/>
    <w:rsid w:val="003D2F44"/>
    <w:rsid w:val="003D3963"/>
    <w:rsid w:val="003D3EFA"/>
    <w:rsid w:val="003D473D"/>
    <w:rsid w:val="003D4B36"/>
    <w:rsid w:val="003D4FBD"/>
    <w:rsid w:val="003D5114"/>
    <w:rsid w:val="003D51BB"/>
    <w:rsid w:val="003D5AC9"/>
    <w:rsid w:val="003D5CD0"/>
    <w:rsid w:val="003D5D63"/>
    <w:rsid w:val="003D62A7"/>
    <w:rsid w:val="003D65EB"/>
    <w:rsid w:val="003D691C"/>
    <w:rsid w:val="003D6D27"/>
    <w:rsid w:val="003D7031"/>
    <w:rsid w:val="003D7809"/>
    <w:rsid w:val="003D7920"/>
    <w:rsid w:val="003E07D2"/>
    <w:rsid w:val="003E0848"/>
    <w:rsid w:val="003E0962"/>
    <w:rsid w:val="003E11D7"/>
    <w:rsid w:val="003E11DE"/>
    <w:rsid w:val="003E16D0"/>
    <w:rsid w:val="003E1B96"/>
    <w:rsid w:val="003E2412"/>
    <w:rsid w:val="003E2547"/>
    <w:rsid w:val="003E262F"/>
    <w:rsid w:val="003E2654"/>
    <w:rsid w:val="003E2A12"/>
    <w:rsid w:val="003E2A39"/>
    <w:rsid w:val="003E2BAF"/>
    <w:rsid w:val="003E2DAC"/>
    <w:rsid w:val="003E2EFB"/>
    <w:rsid w:val="003E34DA"/>
    <w:rsid w:val="003E36AE"/>
    <w:rsid w:val="003E42D0"/>
    <w:rsid w:val="003E43AC"/>
    <w:rsid w:val="003E481E"/>
    <w:rsid w:val="003E5084"/>
    <w:rsid w:val="003E5397"/>
    <w:rsid w:val="003E5A85"/>
    <w:rsid w:val="003E6223"/>
    <w:rsid w:val="003E6493"/>
    <w:rsid w:val="003E6764"/>
    <w:rsid w:val="003E6A35"/>
    <w:rsid w:val="003E6F77"/>
    <w:rsid w:val="003E7198"/>
    <w:rsid w:val="003E7746"/>
    <w:rsid w:val="003E7C0C"/>
    <w:rsid w:val="003E7CF5"/>
    <w:rsid w:val="003F023A"/>
    <w:rsid w:val="003F0479"/>
    <w:rsid w:val="003F04A3"/>
    <w:rsid w:val="003F0711"/>
    <w:rsid w:val="003F0D99"/>
    <w:rsid w:val="003F0E50"/>
    <w:rsid w:val="003F12F9"/>
    <w:rsid w:val="003F1316"/>
    <w:rsid w:val="003F163C"/>
    <w:rsid w:val="003F1793"/>
    <w:rsid w:val="003F1AE7"/>
    <w:rsid w:val="003F1EFA"/>
    <w:rsid w:val="003F1F5C"/>
    <w:rsid w:val="003F225B"/>
    <w:rsid w:val="003F2391"/>
    <w:rsid w:val="003F240B"/>
    <w:rsid w:val="003F2554"/>
    <w:rsid w:val="003F3051"/>
    <w:rsid w:val="003F39D7"/>
    <w:rsid w:val="003F3AFE"/>
    <w:rsid w:val="003F4163"/>
    <w:rsid w:val="003F4740"/>
    <w:rsid w:val="003F4DA4"/>
    <w:rsid w:val="003F4F62"/>
    <w:rsid w:val="003F551A"/>
    <w:rsid w:val="003F5544"/>
    <w:rsid w:val="003F58EE"/>
    <w:rsid w:val="003F5AAA"/>
    <w:rsid w:val="003F5D77"/>
    <w:rsid w:val="003F5E82"/>
    <w:rsid w:val="003F654A"/>
    <w:rsid w:val="003F682A"/>
    <w:rsid w:val="003F6877"/>
    <w:rsid w:val="003F6B29"/>
    <w:rsid w:val="003F6D3E"/>
    <w:rsid w:val="003F7070"/>
    <w:rsid w:val="003F7799"/>
    <w:rsid w:val="003F785F"/>
    <w:rsid w:val="003F7A6D"/>
    <w:rsid w:val="004008C5"/>
    <w:rsid w:val="004009A8"/>
    <w:rsid w:val="00400BF8"/>
    <w:rsid w:val="00400CC7"/>
    <w:rsid w:val="00401981"/>
    <w:rsid w:val="00401D70"/>
    <w:rsid w:val="00401DAB"/>
    <w:rsid w:val="004029D1"/>
    <w:rsid w:val="00402E7B"/>
    <w:rsid w:val="00403281"/>
    <w:rsid w:val="00403513"/>
    <w:rsid w:val="00403654"/>
    <w:rsid w:val="00403FDC"/>
    <w:rsid w:val="00404C9A"/>
    <w:rsid w:val="0040576B"/>
    <w:rsid w:val="00405867"/>
    <w:rsid w:val="00405E0A"/>
    <w:rsid w:val="004062CD"/>
    <w:rsid w:val="00407604"/>
    <w:rsid w:val="004076F4"/>
    <w:rsid w:val="00407760"/>
    <w:rsid w:val="004077AB"/>
    <w:rsid w:val="00407CCF"/>
    <w:rsid w:val="00407F82"/>
    <w:rsid w:val="004102E2"/>
    <w:rsid w:val="00410472"/>
    <w:rsid w:val="00410844"/>
    <w:rsid w:val="00410BB6"/>
    <w:rsid w:val="00410EBB"/>
    <w:rsid w:val="0041101F"/>
    <w:rsid w:val="0041147A"/>
    <w:rsid w:val="004114F0"/>
    <w:rsid w:val="0041175A"/>
    <w:rsid w:val="004119F9"/>
    <w:rsid w:val="00411B83"/>
    <w:rsid w:val="004122DC"/>
    <w:rsid w:val="00412489"/>
    <w:rsid w:val="004124B1"/>
    <w:rsid w:val="00412EFB"/>
    <w:rsid w:val="0041359C"/>
    <w:rsid w:val="00413CDE"/>
    <w:rsid w:val="0041446F"/>
    <w:rsid w:val="004149FE"/>
    <w:rsid w:val="004152B9"/>
    <w:rsid w:val="00415AFE"/>
    <w:rsid w:val="00416204"/>
    <w:rsid w:val="004164C0"/>
    <w:rsid w:val="00416C0C"/>
    <w:rsid w:val="004200CE"/>
    <w:rsid w:val="0042090F"/>
    <w:rsid w:val="00420A9A"/>
    <w:rsid w:val="00420AE8"/>
    <w:rsid w:val="00420D4A"/>
    <w:rsid w:val="00420DDE"/>
    <w:rsid w:val="00420E3B"/>
    <w:rsid w:val="00420F29"/>
    <w:rsid w:val="00421CA7"/>
    <w:rsid w:val="0042203A"/>
    <w:rsid w:val="004220EB"/>
    <w:rsid w:val="004224FF"/>
    <w:rsid w:val="00422A1E"/>
    <w:rsid w:val="00422FC3"/>
    <w:rsid w:val="00423B6D"/>
    <w:rsid w:val="00423D9D"/>
    <w:rsid w:val="00424928"/>
    <w:rsid w:val="00424E81"/>
    <w:rsid w:val="00425053"/>
    <w:rsid w:val="0042527B"/>
    <w:rsid w:val="00425508"/>
    <w:rsid w:val="004256BF"/>
    <w:rsid w:val="004256CA"/>
    <w:rsid w:val="004256ED"/>
    <w:rsid w:val="00425810"/>
    <w:rsid w:val="00425BBF"/>
    <w:rsid w:val="0042657C"/>
    <w:rsid w:val="00426BA3"/>
    <w:rsid w:val="00426FFD"/>
    <w:rsid w:val="004273CF"/>
    <w:rsid w:val="004276F8"/>
    <w:rsid w:val="00427922"/>
    <w:rsid w:val="00427927"/>
    <w:rsid w:val="00430487"/>
    <w:rsid w:val="004304C8"/>
    <w:rsid w:val="00431394"/>
    <w:rsid w:val="0043146C"/>
    <w:rsid w:val="0043191E"/>
    <w:rsid w:val="00431A72"/>
    <w:rsid w:val="00431E8E"/>
    <w:rsid w:val="00432537"/>
    <w:rsid w:val="00432924"/>
    <w:rsid w:val="00432A3D"/>
    <w:rsid w:val="00432B50"/>
    <w:rsid w:val="00432CEC"/>
    <w:rsid w:val="00432E4B"/>
    <w:rsid w:val="004335AF"/>
    <w:rsid w:val="004348B1"/>
    <w:rsid w:val="00434C50"/>
    <w:rsid w:val="00434E09"/>
    <w:rsid w:val="00435279"/>
    <w:rsid w:val="00435ACE"/>
    <w:rsid w:val="00435C2D"/>
    <w:rsid w:val="00436392"/>
    <w:rsid w:val="004365BA"/>
    <w:rsid w:val="00436E66"/>
    <w:rsid w:val="00437421"/>
    <w:rsid w:val="00437645"/>
    <w:rsid w:val="004376BE"/>
    <w:rsid w:val="0043795C"/>
    <w:rsid w:val="00437EC5"/>
    <w:rsid w:val="00437F0E"/>
    <w:rsid w:val="00440C2F"/>
    <w:rsid w:val="00441B3C"/>
    <w:rsid w:val="00441EA7"/>
    <w:rsid w:val="00441F9D"/>
    <w:rsid w:val="0044225B"/>
    <w:rsid w:val="004426D6"/>
    <w:rsid w:val="00442755"/>
    <w:rsid w:val="0044284B"/>
    <w:rsid w:val="004428A2"/>
    <w:rsid w:val="00442B3B"/>
    <w:rsid w:val="00442ED9"/>
    <w:rsid w:val="00442F3F"/>
    <w:rsid w:val="004433D8"/>
    <w:rsid w:val="00443458"/>
    <w:rsid w:val="0044387D"/>
    <w:rsid w:val="00444261"/>
    <w:rsid w:val="00444404"/>
    <w:rsid w:val="00444BF9"/>
    <w:rsid w:val="004459B6"/>
    <w:rsid w:val="00445E7A"/>
    <w:rsid w:val="0044621B"/>
    <w:rsid w:val="004464C0"/>
    <w:rsid w:val="0044661B"/>
    <w:rsid w:val="00446FD2"/>
    <w:rsid w:val="0044703C"/>
    <w:rsid w:val="004471A9"/>
    <w:rsid w:val="0044724A"/>
    <w:rsid w:val="004472CC"/>
    <w:rsid w:val="00447336"/>
    <w:rsid w:val="004476E0"/>
    <w:rsid w:val="00447827"/>
    <w:rsid w:val="00447E71"/>
    <w:rsid w:val="00447EF5"/>
    <w:rsid w:val="0045037F"/>
    <w:rsid w:val="0045042E"/>
    <w:rsid w:val="0045050F"/>
    <w:rsid w:val="004506EF"/>
    <w:rsid w:val="00450E09"/>
    <w:rsid w:val="004517A5"/>
    <w:rsid w:val="00451852"/>
    <w:rsid w:val="00451AF8"/>
    <w:rsid w:val="00451BE1"/>
    <w:rsid w:val="00451C8B"/>
    <w:rsid w:val="00451E61"/>
    <w:rsid w:val="00451EBD"/>
    <w:rsid w:val="00451F10"/>
    <w:rsid w:val="00452010"/>
    <w:rsid w:val="0045220F"/>
    <w:rsid w:val="0045226F"/>
    <w:rsid w:val="00452432"/>
    <w:rsid w:val="00452870"/>
    <w:rsid w:val="00452C65"/>
    <w:rsid w:val="00452CF1"/>
    <w:rsid w:val="004538C3"/>
    <w:rsid w:val="0045414D"/>
    <w:rsid w:val="00454535"/>
    <w:rsid w:val="004549E8"/>
    <w:rsid w:val="00454A4E"/>
    <w:rsid w:val="00454AA7"/>
    <w:rsid w:val="00454EAC"/>
    <w:rsid w:val="004550D3"/>
    <w:rsid w:val="004554E1"/>
    <w:rsid w:val="00455569"/>
    <w:rsid w:val="00455D18"/>
    <w:rsid w:val="00455E8A"/>
    <w:rsid w:val="0045614F"/>
    <w:rsid w:val="00456880"/>
    <w:rsid w:val="0045695A"/>
    <w:rsid w:val="00456B52"/>
    <w:rsid w:val="00456E9C"/>
    <w:rsid w:val="004575B4"/>
    <w:rsid w:val="004576C9"/>
    <w:rsid w:val="0045782E"/>
    <w:rsid w:val="004578C6"/>
    <w:rsid w:val="00457E77"/>
    <w:rsid w:val="00460023"/>
    <w:rsid w:val="0046089F"/>
    <w:rsid w:val="00460D56"/>
    <w:rsid w:val="0046112A"/>
    <w:rsid w:val="004614CC"/>
    <w:rsid w:val="00461A2D"/>
    <w:rsid w:val="00461A56"/>
    <w:rsid w:val="00461CF3"/>
    <w:rsid w:val="00462101"/>
    <w:rsid w:val="00462129"/>
    <w:rsid w:val="004623AB"/>
    <w:rsid w:val="00462AF3"/>
    <w:rsid w:val="00462C76"/>
    <w:rsid w:val="00462C8F"/>
    <w:rsid w:val="00463351"/>
    <w:rsid w:val="0046363D"/>
    <w:rsid w:val="00463E42"/>
    <w:rsid w:val="00464DD4"/>
    <w:rsid w:val="004651C4"/>
    <w:rsid w:val="004656C3"/>
    <w:rsid w:val="004659EA"/>
    <w:rsid w:val="00465BA9"/>
    <w:rsid w:val="00465EB8"/>
    <w:rsid w:val="0046632A"/>
    <w:rsid w:val="00466564"/>
    <w:rsid w:val="00466890"/>
    <w:rsid w:val="00466F43"/>
    <w:rsid w:val="00467E46"/>
    <w:rsid w:val="00470F6C"/>
    <w:rsid w:val="00471085"/>
    <w:rsid w:val="004711BA"/>
    <w:rsid w:val="004716E4"/>
    <w:rsid w:val="00471C4D"/>
    <w:rsid w:val="004720DE"/>
    <w:rsid w:val="0047243F"/>
    <w:rsid w:val="004724CB"/>
    <w:rsid w:val="0047255E"/>
    <w:rsid w:val="00472598"/>
    <w:rsid w:val="0047268A"/>
    <w:rsid w:val="0047318B"/>
    <w:rsid w:val="00473DD8"/>
    <w:rsid w:val="00473F92"/>
    <w:rsid w:val="00473FBB"/>
    <w:rsid w:val="0047479A"/>
    <w:rsid w:val="004752E3"/>
    <w:rsid w:val="0047548F"/>
    <w:rsid w:val="00475717"/>
    <w:rsid w:val="00475781"/>
    <w:rsid w:val="00475813"/>
    <w:rsid w:val="00475A09"/>
    <w:rsid w:val="00475AAF"/>
    <w:rsid w:val="00476421"/>
    <w:rsid w:val="004768F3"/>
    <w:rsid w:val="00476B0A"/>
    <w:rsid w:val="00476F19"/>
    <w:rsid w:val="00477518"/>
    <w:rsid w:val="00477841"/>
    <w:rsid w:val="00477C9B"/>
    <w:rsid w:val="00480515"/>
    <w:rsid w:val="00480828"/>
    <w:rsid w:val="00480922"/>
    <w:rsid w:val="00480F1D"/>
    <w:rsid w:val="004810F5"/>
    <w:rsid w:val="004811D0"/>
    <w:rsid w:val="00481BD6"/>
    <w:rsid w:val="00481F54"/>
    <w:rsid w:val="00482B26"/>
    <w:rsid w:val="00482C21"/>
    <w:rsid w:val="00482C60"/>
    <w:rsid w:val="00482FCF"/>
    <w:rsid w:val="00483512"/>
    <w:rsid w:val="00483CC1"/>
    <w:rsid w:val="00483D0A"/>
    <w:rsid w:val="004844E3"/>
    <w:rsid w:val="00485039"/>
    <w:rsid w:val="00485314"/>
    <w:rsid w:val="00485351"/>
    <w:rsid w:val="00485B6E"/>
    <w:rsid w:val="00485CD3"/>
    <w:rsid w:val="00486090"/>
    <w:rsid w:val="004864D7"/>
    <w:rsid w:val="00486881"/>
    <w:rsid w:val="004869E1"/>
    <w:rsid w:val="00486E51"/>
    <w:rsid w:val="0048733F"/>
    <w:rsid w:val="0048753D"/>
    <w:rsid w:val="00487AF6"/>
    <w:rsid w:val="00487EDE"/>
    <w:rsid w:val="004900C5"/>
    <w:rsid w:val="004901C1"/>
    <w:rsid w:val="0049057A"/>
    <w:rsid w:val="0049066F"/>
    <w:rsid w:val="00490AF1"/>
    <w:rsid w:val="00490E16"/>
    <w:rsid w:val="00490F9C"/>
    <w:rsid w:val="00491478"/>
    <w:rsid w:val="00491855"/>
    <w:rsid w:val="0049185F"/>
    <w:rsid w:val="00491B78"/>
    <w:rsid w:val="00491E1D"/>
    <w:rsid w:val="00492468"/>
    <w:rsid w:val="004924A5"/>
    <w:rsid w:val="004926DA"/>
    <w:rsid w:val="00492792"/>
    <w:rsid w:val="00492A49"/>
    <w:rsid w:val="00492B30"/>
    <w:rsid w:val="00493049"/>
    <w:rsid w:val="004930BD"/>
    <w:rsid w:val="00493505"/>
    <w:rsid w:val="00493798"/>
    <w:rsid w:val="00493D47"/>
    <w:rsid w:val="0049457B"/>
    <w:rsid w:val="004945B9"/>
    <w:rsid w:val="00494A24"/>
    <w:rsid w:val="00495F0F"/>
    <w:rsid w:val="00495FA9"/>
    <w:rsid w:val="00496157"/>
    <w:rsid w:val="004961F0"/>
    <w:rsid w:val="00496E52"/>
    <w:rsid w:val="00497125"/>
    <w:rsid w:val="0049742C"/>
    <w:rsid w:val="004976B1"/>
    <w:rsid w:val="00497812"/>
    <w:rsid w:val="00497E11"/>
    <w:rsid w:val="004A003B"/>
    <w:rsid w:val="004A0C4F"/>
    <w:rsid w:val="004A147F"/>
    <w:rsid w:val="004A1B24"/>
    <w:rsid w:val="004A26AA"/>
    <w:rsid w:val="004A29DB"/>
    <w:rsid w:val="004A2D5E"/>
    <w:rsid w:val="004A2EFF"/>
    <w:rsid w:val="004A3273"/>
    <w:rsid w:val="004A3BE3"/>
    <w:rsid w:val="004A401B"/>
    <w:rsid w:val="004A4578"/>
    <w:rsid w:val="004A45EE"/>
    <w:rsid w:val="004A4801"/>
    <w:rsid w:val="004A4886"/>
    <w:rsid w:val="004A51DA"/>
    <w:rsid w:val="004A52C2"/>
    <w:rsid w:val="004A5E1B"/>
    <w:rsid w:val="004A5F70"/>
    <w:rsid w:val="004A6089"/>
    <w:rsid w:val="004A6304"/>
    <w:rsid w:val="004A67C0"/>
    <w:rsid w:val="004A6851"/>
    <w:rsid w:val="004A6B6C"/>
    <w:rsid w:val="004A6E66"/>
    <w:rsid w:val="004A7815"/>
    <w:rsid w:val="004A7C91"/>
    <w:rsid w:val="004A7F72"/>
    <w:rsid w:val="004B0228"/>
    <w:rsid w:val="004B0D6C"/>
    <w:rsid w:val="004B197B"/>
    <w:rsid w:val="004B1AC5"/>
    <w:rsid w:val="004B1B0C"/>
    <w:rsid w:val="004B1B6F"/>
    <w:rsid w:val="004B1D91"/>
    <w:rsid w:val="004B1EB5"/>
    <w:rsid w:val="004B218F"/>
    <w:rsid w:val="004B25D6"/>
    <w:rsid w:val="004B2734"/>
    <w:rsid w:val="004B2B8C"/>
    <w:rsid w:val="004B2C21"/>
    <w:rsid w:val="004B2E48"/>
    <w:rsid w:val="004B3483"/>
    <w:rsid w:val="004B384A"/>
    <w:rsid w:val="004B421C"/>
    <w:rsid w:val="004B4FA9"/>
    <w:rsid w:val="004B538C"/>
    <w:rsid w:val="004B569A"/>
    <w:rsid w:val="004B5B93"/>
    <w:rsid w:val="004B5EEA"/>
    <w:rsid w:val="004B60F1"/>
    <w:rsid w:val="004B652D"/>
    <w:rsid w:val="004B71AC"/>
    <w:rsid w:val="004B7C48"/>
    <w:rsid w:val="004B7D54"/>
    <w:rsid w:val="004B7F41"/>
    <w:rsid w:val="004B7FBE"/>
    <w:rsid w:val="004C04FA"/>
    <w:rsid w:val="004C0FFB"/>
    <w:rsid w:val="004C1461"/>
    <w:rsid w:val="004C15FB"/>
    <w:rsid w:val="004C165D"/>
    <w:rsid w:val="004C180F"/>
    <w:rsid w:val="004C1C79"/>
    <w:rsid w:val="004C2152"/>
    <w:rsid w:val="004C2D1F"/>
    <w:rsid w:val="004C2D93"/>
    <w:rsid w:val="004C46F1"/>
    <w:rsid w:val="004C546E"/>
    <w:rsid w:val="004C5CED"/>
    <w:rsid w:val="004C5E08"/>
    <w:rsid w:val="004C5E63"/>
    <w:rsid w:val="004C6273"/>
    <w:rsid w:val="004C67F2"/>
    <w:rsid w:val="004C77D3"/>
    <w:rsid w:val="004C7F8F"/>
    <w:rsid w:val="004D0599"/>
    <w:rsid w:val="004D0C06"/>
    <w:rsid w:val="004D1448"/>
    <w:rsid w:val="004D15AB"/>
    <w:rsid w:val="004D20D4"/>
    <w:rsid w:val="004D22C9"/>
    <w:rsid w:val="004D274E"/>
    <w:rsid w:val="004D27B3"/>
    <w:rsid w:val="004D2961"/>
    <w:rsid w:val="004D2AEC"/>
    <w:rsid w:val="004D2E6A"/>
    <w:rsid w:val="004D2E77"/>
    <w:rsid w:val="004D336C"/>
    <w:rsid w:val="004D46DB"/>
    <w:rsid w:val="004D4783"/>
    <w:rsid w:val="004D4A53"/>
    <w:rsid w:val="004D51DD"/>
    <w:rsid w:val="004D5B3C"/>
    <w:rsid w:val="004D5C8A"/>
    <w:rsid w:val="004D5E88"/>
    <w:rsid w:val="004D62EE"/>
    <w:rsid w:val="004D66AF"/>
    <w:rsid w:val="004D6AFE"/>
    <w:rsid w:val="004D706B"/>
    <w:rsid w:val="004D7144"/>
    <w:rsid w:val="004D74F1"/>
    <w:rsid w:val="004D7871"/>
    <w:rsid w:val="004D7A25"/>
    <w:rsid w:val="004E0D2D"/>
    <w:rsid w:val="004E0FD7"/>
    <w:rsid w:val="004E11AD"/>
    <w:rsid w:val="004E12C9"/>
    <w:rsid w:val="004E1629"/>
    <w:rsid w:val="004E1B86"/>
    <w:rsid w:val="004E1E6E"/>
    <w:rsid w:val="004E1F89"/>
    <w:rsid w:val="004E2375"/>
    <w:rsid w:val="004E264B"/>
    <w:rsid w:val="004E2B44"/>
    <w:rsid w:val="004E2C59"/>
    <w:rsid w:val="004E2DAF"/>
    <w:rsid w:val="004E2F5C"/>
    <w:rsid w:val="004E30E6"/>
    <w:rsid w:val="004E339E"/>
    <w:rsid w:val="004E3BDF"/>
    <w:rsid w:val="004E42CB"/>
    <w:rsid w:val="004E4E11"/>
    <w:rsid w:val="004E5104"/>
    <w:rsid w:val="004E5269"/>
    <w:rsid w:val="004E5843"/>
    <w:rsid w:val="004E58CA"/>
    <w:rsid w:val="004E5AF4"/>
    <w:rsid w:val="004E5D26"/>
    <w:rsid w:val="004E640A"/>
    <w:rsid w:val="004E6665"/>
    <w:rsid w:val="004E66C0"/>
    <w:rsid w:val="004E66E4"/>
    <w:rsid w:val="004E6E8A"/>
    <w:rsid w:val="004E6F42"/>
    <w:rsid w:val="004E6F7A"/>
    <w:rsid w:val="004E7873"/>
    <w:rsid w:val="004E7F3C"/>
    <w:rsid w:val="004F005B"/>
    <w:rsid w:val="004F0175"/>
    <w:rsid w:val="004F01F7"/>
    <w:rsid w:val="004F082D"/>
    <w:rsid w:val="004F1426"/>
    <w:rsid w:val="004F144E"/>
    <w:rsid w:val="004F16FC"/>
    <w:rsid w:val="004F1E0D"/>
    <w:rsid w:val="004F27BF"/>
    <w:rsid w:val="004F285E"/>
    <w:rsid w:val="004F31C6"/>
    <w:rsid w:val="004F3357"/>
    <w:rsid w:val="004F3358"/>
    <w:rsid w:val="004F368F"/>
    <w:rsid w:val="004F38BD"/>
    <w:rsid w:val="004F3947"/>
    <w:rsid w:val="004F397D"/>
    <w:rsid w:val="004F4295"/>
    <w:rsid w:val="004F45FF"/>
    <w:rsid w:val="004F4D9C"/>
    <w:rsid w:val="004F50D7"/>
    <w:rsid w:val="004F52BF"/>
    <w:rsid w:val="004F5388"/>
    <w:rsid w:val="004F6375"/>
    <w:rsid w:val="004F6CA0"/>
    <w:rsid w:val="004F6E7A"/>
    <w:rsid w:val="004F6EF7"/>
    <w:rsid w:val="004F709A"/>
    <w:rsid w:val="004F7380"/>
    <w:rsid w:val="004F79AB"/>
    <w:rsid w:val="004F7EFD"/>
    <w:rsid w:val="00500522"/>
    <w:rsid w:val="00500579"/>
    <w:rsid w:val="00500867"/>
    <w:rsid w:val="00500DE0"/>
    <w:rsid w:val="0050101B"/>
    <w:rsid w:val="005015DC"/>
    <w:rsid w:val="0050197F"/>
    <w:rsid w:val="00501B4D"/>
    <w:rsid w:val="00501B62"/>
    <w:rsid w:val="005023FC"/>
    <w:rsid w:val="00502C89"/>
    <w:rsid w:val="0050306C"/>
    <w:rsid w:val="00503394"/>
    <w:rsid w:val="00503521"/>
    <w:rsid w:val="00503819"/>
    <w:rsid w:val="005040CF"/>
    <w:rsid w:val="00504617"/>
    <w:rsid w:val="005046F0"/>
    <w:rsid w:val="00504CF7"/>
    <w:rsid w:val="00504FDF"/>
    <w:rsid w:val="005050E5"/>
    <w:rsid w:val="005061BD"/>
    <w:rsid w:val="00506293"/>
    <w:rsid w:val="00506384"/>
    <w:rsid w:val="0050674C"/>
    <w:rsid w:val="005068C4"/>
    <w:rsid w:val="005068E6"/>
    <w:rsid w:val="005069E7"/>
    <w:rsid w:val="00506CEC"/>
    <w:rsid w:val="00507197"/>
    <w:rsid w:val="005073DB"/>
    <w:rsid w:val="00507B13"/>
    <w:rsid w:val="00507E13"/>
    <w:rsid w:val="00507EF5"/>
    <w:rsid w:val="005103A3"/>
    <w:rsid w:val="005103C2"/>
    <w:rsid w:val="0051054A"/>
    <w:rsid w:val="00511899"/>
    <w:rsid w:val="00511D9D"/>
    <w:rsid w:val="00511EA4"/>
    <w:rsid w:val="005129C0"/>
    <w:rsid w:val="00512B0E"/>
    <w:rsid w:val="00513AB0"/>
    <w:rsid w:val="00513B44"/>
    <w:rsid w:val="00514435"/>
    <w:rsid w:val="00514B65"/>
    <w:rsid w:val="00514C3A"/>
    <w:rsid w:val="00514F4C"/>
    <w:rsid w:val="00515728"/>
    <w:rsid w:val="00515848"/>
    <w:rsid w:val="00515E6E"/>
    <w:rsid w:val="00516238"/>
    <w:rsid w:val="005163A4"/>
    <w:rsid w:val="00516C01"/>
    <w:rsid w:val="00516CD2"/>
    <w:rsid w:val="00516D9F"/>
    <w:rsid w:val="00517079"/>
    <w:rsid w:val="0051796E"/>
    <w:rsid w:val="0052064E"/>
    <w:rsid w:val="00520907"/>
    <w:rsid w:val="00520DB7"/>
    <w:rsid w:val="005215E0"/>
    <w:rsid w:val="00521CD0"/>
    <w:rsid w:val="00522074"/>
    <w:rsid w:val="00522182"/>
    <w:rsid w:val="005221C7"/>
    <w:rsid w:val="0052241A"/>
    <w:rsid w:val="00522450"/>
    <w:rsid w:val="005224AC"/>
    <w:rsid w:val="00522B6D"/>
    <w:rsid w:val="00522B87"/>
    <w:rsid w:val="00522C28"/>
    <w:rsid w:val="005238C8"/>
    <w:rsid w:val="00523D8D"/>
    <w:rsid w:val="00524620"/>
    <w:rsid w:val="00524856"/>
    <w:rsid w:val="005250F5"/>
    <w:rsid w:val="005257AC"/>
    <w:rsid w:val="005268A4"/>
    <w:rsid w:val="00526A66"/>
    <w:rsid w:val="00526E07"/>
    <w:rsid w:val="00526F58"/>
    <w:rsid w:val="0052722C"/>
    <w:rsid w:val="0052753C"/>
    <w:rsid w:val="00527DD4"/>
    <w:rsid w:val="00527F0A"/>
    <w:rsid w:val="0053051E"/>
    <w:rsid w:val="00530A83"/>
    <w:rsid w:val="00530C0A"/>
    <w:rsid w:val="0053156B"/>
    <w:rsid w:val="00531726"/>
    <w:rsid w:val="00531971"/>
    <w:rsid w:val="00531B0B"/>
    <w:rsid w:val="00531D01"/>
    <w:rsid w:val="005327B7"/>
    <w:rsid w:val="00532E4F"/>
    <w:rsid w:val="00533C7C"/>
    <w:rsid w:val="005342FE"/>
    <w:rsid w:val="00534526"/>
    <w:rsid w:val="00534D91"/>
    <w:rsid w:val="00534D96"/>
    <w:rsid w:val="00534DA8"/>
    <w:rsid w:val="0053544A"/>
    <w:rsid w:val="00535506"/>
    <w:rsid w:val="00535C3A"/>
    <w:rsid w:val="005363A9"/>
    <w:rsid w:val="005363AD"/>
    <w:rsid w:val="005365FA"/>
    <w:rsid w:val="00536FF6"/>
    <w:rsid w:val="0053749F"/>
    <w:rsid w:val="00537521"/>
    <w:rsid w:val="005375FA"/>
    <w:rsid w:val="0053778A"/>
    <w:rsid w:val="00537EB2"/>
    <w:rsid w:val="00537F35"/>
    <w:rsid w:val="0054013E"/>
    <w:rsid w:val="005405E9"/>
    <w:rsid w:val="00540705"/>
    <w:rsid w:val="005408B9"/>
    <w:rsid w:val="00540F29"/>
    <w:rsid w:val="005419A2"/>
    <w:rsid w:val="00541B65"/>
    <w:rsid w:val="00541BA0"/>
    <w:rsid w:val="00541D6C"/>
    <w:rsid w:val="00541F33"/>
    <w:rsid w:val="005423BC"/>
    <w:rsid w:val="005429EE"/>
    <w:rsid w:val="0054313D"/>
    <w:rsid w:val="005433CD"/>
    <w:rsid w:val="005433EE"/>
    <w:rsid w:val="0054344D"/>
    <w:rsid w:val="005436FF"/>
    <w:rsid w:val="00543713"/>
    <w:rsid w:val="00543CC0"/>
    <w:rsid w:val="00543EB5"/>
    <w:rsid w:val="0054542A"/>
    <w:rsid w:val="00545959"/>
    <w:rsid w:val="00545CB5"/>
    <w:rsid w:val="00545F40"/>
    <w:rsid w:val="00546148"/>
    <w:rsid w:val="005462A2"/>
    <w:rsid w:val="005465F9"/>
    <w:rsid w:val="00546A73"/>
    <w:rsid w:val="00546AC7"/>
    <w:rsid w:val="0054729E"/>
    <w:rsid w:val="0054768D"/>
    <w:rsid w:val="00547847"/>
    <w:rsid w:val="00547A0E"/>
    <w:rsid w:val="00550033"/>
    <w:rsid w:val="0055035C"/>
    <w:rsid w:val="0055058B"/>
    <w:rsid w:val="005505F6"/>
    <w:rsid w:val="00550799"/>
    <w:rsid w:val="00550DDE"/>
    <w:rsid w:val="00550E89"/>
    <w:rsid w:val="00551297"/>
    <w:rsid w:val="00551779"/>
    <w:rsid w:val="00551B25"/>
    <w:rsid w:val="00551E19"/>
    <w:rsid w:val="00551EC6"/>
    <w:rsid w:val="00551ED6"/>
    <w:rsid w:val="0055216C"/>
    <w:rsid w:val="005522EA"/>
    <w:rsid w:val="00552488"/>
    <w:rsid w:val="00552C70"/>
    <w:rsid w:val="005531F2"/>
    <w:rsid w:val="00553775"/>
    <w:rsid w:val="00553C91"/>
    <w:rsid w:val="00554299"/>
    <w:rsid w:val="00554701"/>
    <w:rsid w:val="00554B77"/>
    <w:rsid w:val="00554D8F"/>
    <w:rsid w:val="005555E6"/>
    <w:rsid w:val="00555D1F"/>
    <w:rsid w:val="00556352"/>
    <w:rsid w:val="005566C5"/>
    <w:rsid w:val="0055682D"/>
    <w:rsid w:val="00556916"/>
    <w:rsid w:val="00556AD4"/>
    <w:rsid w:val="00556B87"/>
    <w:rsid w:val="0055753D"/>
    <w:rsid w:val="00560243"/>
    <w:rsid w:val="00560C6B"/>
    <w:rsid w:val="00560C92"/>
    <w:rsid w:val="00560D2E"/>
    <w:rsid w:val="00560D78"/>
    <w:rsid w:val="00560EA9"/>
    <w:rsid w:val="00560F55"/>
    <w:rsid w:val="00561022"/>
    <w:rsid w:val="00561839"/>
    <w:rsid w:val="005619B9"/>
    <w:rsid w:val="00562424"/>
    <w:rsid w:val="00562AFC"/>
    <w:rsid w:val="00563C34"/>
    <w:rsid w:val="00563CD5"/>
    <w:rsid w:val="00563D1B"/>
    <w:rsid w:val="005641D3"/>
    <w:rsid w:val="005643E1"/>
    <w:rsid w:val="00564611"/>
    <w:rsid w:val="00564AE5"/>
    <w:rsid w:val="00564EF3"/>
    <w:rsid w:val="00564F5A"/>
    <w:rsid w:val="00565107"/>
    <w:rsid w:val="005657BD"/>
    <w:rsid w:val="005657E5"/>
    <w:rsid w:val="00565A3B"/>
    <w:rsid w:val="00565CF3"/>
    <w:rsid w:val="00566268"/>
    <w:rsid w:val="005667A4"/>
    <w:rsid w:val="00566B5F"/>
    <w:rsid w:val="00566B94"/>
    <w:rsid w:val="00567180"/>
    <w:rsid w:val="00567A5C"/>
    <w:rsid w:val="00567B94"/>
    <w:rsid w:val="0057081F"/>
    <w:rsid w:val="00570B5D"/>
    <w:rsid w:val="00570C58"/>
    <w:rsid w:val="00570F34"/>
    <w:rsid w:val="005710EA"/>
    <w:rsid w:val="005711F2"/>
    <w:rsid w:val="0057172A"/>
    <w:rsid w:val="0057276A"/>
    <w:rsid w:val="00572C85"/>
    <w:rsid w:val="005731DF"/>
    <w:rsid w:val="00573236"/>
    <w:rsid w:val="00573879"/>
    <w:rsid w:val="005744F2"/>
    <w:rsid w:val="005746DB"/>
    <w:rsid w:val="0057495A"/>
    <w:rsid w:val="00574CA4"/>
    <w:rsid w:val="0057508A"/>
    <w:rsid w:val="0057509F"/>
    <w:rsid w:val="005750BE"/>
    <w:rsid w:val="005752DA"/>
    <w:rsid w:val="00576FD3"/>
    <w:rsid w:val="00577288"/>
    <w:rsid w:val="00577583"/>
    <w:rsid w:val="00577DB6"/>
    <w:rsid w:val="00580D04"/>
    <w:rsid w:val="00580D2A"/>
    <w:rsid w:val="00581698"/>
    <w:rsid w:val="005818D8"/>
    <w:rsid w:val="00581E71"/>
    <w:rsid w:val="00582CBD"/>
    <w:rsid w:val="00582CD7"/>
    <w:rsid w:val="00582D1B"/>
    <w:rsid w:val="00582E34"/>
    <w:rsid w:val="0058389D"/>
    <w:rsid w:val="00584B2A"/>
    <w:rsid w:val="00584B7E"/>
    <w:rsid w:val="00584D9B"/>
    <w:rsid w:val="00584E3F"/>
    <w:rsid w:val="00584EB7"/>
    <w:rsid w:val="00585FE5"/>
    <w:rsid w:val="005863E1"/>
    <w:rsid w:val="005865D2"/>
    <w:rsid w:val="005867D1"/>
    <w:rsid w:val="00586E19"/>
    <w:rsid w:val="00586FA6"/>
    <w:rsid w:val="005873B4"/>
    <w:rsid w:val="00587819"/>
    <w:rsid w:val="00587ABC"/>
    <w:rsid w:val="00587C62"/>
    <w:rsid w:val="00590148"/>
    <w:rsid w:val="0059035C"/>
    <w:rsid w:val="005904F1"/>
    <w:rsid w:val="005905D3"/>
    <w:rsid w:val="00590DA8"/>
    <w:rsid w:val="00591113"/>
    <w:rsid w:val="005912A2"/>
    <w:rsid w:val="00591528"/>
    <w:rsid w:val="00591CA0"/>
    <w:rsid w:val="00591D76"/>
    <w:rsid w:val="00591F31"/>
    <w:rsid w:val="005923BA"/>
    <w:rsid w:val="005925D4"/>
    <w:rsid w:val="0059268B"/>
    <w:rsid w:val="00593100"/>
    <w:rsid w:val="0059345B"/>
    <w:rsid w:val="00593968"/>
    <w:rsid w:val="00593CD4"/>
    <w:rsid w:val="00593E82"/>
    <w:rsid w:val="00594284"/>
    <w:rsid w:val="00594EE0"/>
    <w:rsid w:val="0059532D"/>
    <w:rsid w:val="00595D5E"/>
    <w:rsid w:val="00595F49"/>
    <w:rsid w:val="0059657B"/>
    <w:rsid w:val="00596683"/>
    <w:rsid w:val="0059690B"/>
    <w:rsid w:val="00596A85"/>
    <w:rsid w:val="00596AC7"/>
    <w:rsid w:val="0059787A"/>
    <w:rsid w:val="005A050E"/>
    <w:rsid w:val="005A0A9C"/>
    <w:rsid w:val="005A0C5E"/>
    <w:rsid w:val="005A0DFC"/>
    <w:rsid w:val="005A11D0"/>
    <w:rsid w:val="005A1287"/>
    <w:rsid w:val="005A15BC"/>
    <w:rsid w:val="005A199D"/>
    <w:rsid w:val="005A1A10"/>
    <w:rsid w:val="005A1BE7"/>
    <w:rsid w:val="005A1C0C"/>
    <w:rsid w:val="005A1C36"/>
    <w:rsid w:val="005A1CBA"/>
    <w:rsid w:val="005A1EA9"/>
    <w:rsid w:val="005A1F07"/>
    <w:rsid w:val="005A21BD"/>
    <w:rsid w:val="005A22D4"/>
    <w:rsid w:val="005A2521"/>
    <w:rsid w:val="005A2795"/>
    <w:rsid w:val="005A27B5"/>
    <w:rsid w:val="005A295F"/>
    <w:rsid w:val="005A30BB"/>
    <w:rsid w:val="005A360C"/>
    <w:rsid w:val="005A378F"/>
    <w:rsid w:val="005A3AD7"/>
    <w:rsid w:val="005A4634"/>
    <w:rsid w:val="005A46B8"/>
    <w:rsid w:val="005A4A3C"/>
    <w:rsid w:val="005A4D41"/>
    <w:rsid w:val="005A4E01"/>
    <w:rsid w:val="005A5124"/>
    <w:rsid w:val="005A542E"/>
    <w:rsid w:val="005A58F9"/>
    <w:rsid w:val="005A591C"/>
    <w:rsid w:val="005A5AE8"/>
    <w:rsid w:val="005A6109"/>
    <w:rsid w:val="005A62FA"/>
    <w:rsid w:val="005A6DE6"/>
    <w:rsid w:val="005A7185"/>
    <w:rsid w:val="005A7454"/>
    <w:rsid w:val="005A7579"/>
    <w:rsid w:val="005A7F1E"/>
    <w:rsid w:val="005B0397"/>
    <w:rsid w:val="005B0F08"/>
    <w:rsid w:val="005B1B88"/>
    <w:rsid w:val="005B1F65"/>
    <w:rsid w:val="005B1FC6"/>
    <w:rsid w:val="005B249E"/>
    <w:rsid w:val="005B2731"/>
    <w:rsid w:val="005B310A"/>
    <w:rsid w:val="005B34F6"/>
    <w:rsid w:val="005B3543"/>
    <w:rsid w:val="005B35F5"/>
    <w:rsid w:val="005B4821"/>
    <w:rsid w:val="005B493E"/>
    <w:rsid w:val="005B4ACB"/>
    <w:rsid w:val="005B4E2E"/>
    <w:rsid w:val="005B55F8"/>
    <w:rsid w:val="005B5BDE"/>
    <w:rsid w:val="005B5DD7"/>
    <w:rsid w:val="005B62B8"/>
    <w:rsid w:val="005B6509"/>
    <w:rsid w:val="005B72AD"/>
    <w:rsid w:val="005B76BF"/>
    <w:rsid w:val="005B777B"/>
    <w:rsid w:val="005B7CBD"/>
    <w:rsid w:val="005C0147"/>
    <w:rsid w:val="005C01F7"/>
    <w:rsid w:val="005C0A06"/>
    <w:rsid w:val="005C0FC0"/>
    <w:rsid w:val="005C16A5"/>
    <w:rsid w:val="005C197A"/>
    <w:rsid w:val="005C2157"/>
    <w:rsid w:val="005C21C3"/>
    <w:rsid w:val="005C2268"/>
    <w:rsid w:val="005C235D"/>
    <w:rsid w:val="005C25AD"/>
    <w:rsid w:val="005C31C3"/>
    <w:rsid w:val="005C3227"/>
    <w:rsid w:val="005C32A2"/>
    <w:rsid w:val="005C34EB"/>
    <w:rsid w:val="005C397F"/>
    <w:rsid w:val="005C3A23"/>
    <w:rsid w:val="005C3D37"/>
    <w:rsid w:val="005C3D64"/>
    <w:rsid w:val="005C42B4"/>
    <w:rsid w:val="005C45E0"/>
    <w:rsid w:val="005C469C"/>
    <w:rsid w:val="005C5504"/>
    <w:rsid w:val="005C6469"/>
    <w:rsid w:val="005C737A"/>
    <w:rsid w:val="005C7459"/>
    <w:rsid w:val="005C7967"/>
    <w:rsid w:val="005C7D25"/>
    <w:rsid w:val="005D0432"/>
    <w:rsid w:val="005D05BF"/>
    <w:rsid w:val="005D0BEC"/>
    <w:rsid w:val="005D19DD"/>
    <w:rsid w:val="005D2066"/>
    <w:rsid w:val="005D25A6"/>
    <w:rsid w:val="005D2951"/>
    <w:rsid w:val="005D2986"/>
    <w:rsid w:val="005D3195"/>
    <w:rsid w:val="005D358D"/>
    <w:rsid w:val="005D3701"/>
    <w:rsid w:val="005D3C17"/>
    <w:rsid w:val="005D3EEE"/>
    <w:rsid w:val="005D45E4"/>
    <w:rsid w:val="005D4C9E"/>
    <w:rsid w:val="005D51A9"/>
    <w:rsid w:val="005D5536"/>
    <w:rsid w:val="005D5DC4"/>
    <w:rsid w:val="005D5E0B"/>
    <w:rsid w:val="005D6199"/>
    <w:rsid w:val="005D6620"/>
    <w:rsid w:val="005D6E68"/>
    <w:rsid w:val="005D7723"/>
    <w:rsid w:val="005D782E"/>
    <w:rsid w:val="005E042B"/>
    <w:rsid w:val="005E05C0"/>
    <w:rsid w:val="005E0945"/>
    <w:rsid w:val="005E0BC2"/>
    <w:rsid w:val="005E1287"/>
    <w:rsid w:val="005E155B"/>
    <w:rsid w:val="005E18EB"/>
    <w:rsid w:val="005E261C"/>
    <w:rsid w:val="005E2A91"/>
    <w:rsid w:val="005E2B8C"/>
    <w:rsid w:val="005E2C88"/>
    <w:rsid w:val="005E3264"/>
    <w:rsid w:val="005E336D"/>
    <w:rsid w:val="005E34CB"/>
    <w:rsid w:val="005E3813"/>
    <w:rsid w:val="005E398B"/>
    <w:rsid w:val="005E410B"/>
    <w:rsid w:val="005E44CF"/>
    <w:rsid w:val="005E45A1"/>
    <w:rsid w:val="005E4A98"/>
    <w:rsid w:val="005E4EB8"/>
    <w:rsid w:val="005E5028"/>
    <w:rsid w:val="005E5629"/>
    <w:rsid w:val="005E5764"/>
    <w:rsid w:val="005E60CE"/>
    <w:rsid w:val="005E63CA"/>
    <w:rsid w:val="005E657A"/>
    <w:rsid w:val="005E6688"/>
    <w:rsid w:val="005E66AF"/>
    <w:rsid w:val="005E66EE"/>
    <w:rsid w:val="005E6870"/>
    <w:rsid w:val="005E7C1A"/>
    <w:rsid w:val="005E7E87"/>
    <w:rsid w:val="005F0209"/>
    <w:rsid w:val="005F0310"/>
    <w:rsid w:val="005F12B0"/>
    <w:rsid w:val="005F13B5"/>
    <w:rsid w:val="005F1445"/>
    <w:rsid w:val="005F17AE"/>
    <w:rsid w:val="005F1ADF"/>
    <w:rsid w:val="005F201C"/>
    <w:rsid w:val="005F24B9"/>
    <w:rsid w:val="005F2C9A"/>
    <w:rsid w:val="005F3230"/>
    <w:rsid w:val="005F3BBD"/>
    <w:rsid w:val="005F444B"/>
    <w:rsid w:val="005F54D5"/>
    <w:rsid w:val="005F57CE"/>
    <w:rsid w:val="005F5AEB"/>
    <w:rsid w:val="005F5CFD"/>
    <w:rsid w:val="005F6414"/>
    <w:rsid w:val="005F672C"/>
    <w:rsid w:val="005F6735"/>
    <w:rsid w:val="005F69E2"/>
    <w:rsid w:val="005F6F6B"/>
    <w:rsid w:val="005F7098"/>
    <w:rsid w:val="005F7129"/>
    <w:rsid w:val="005F72EB"/>
    <w:rsid w:val="005F7D99"/>
    <w:rsid w:val="005F7EF8"/>
    <w:rsid w:val="00600438"/>
    <w:rsid w:val="00600AC5"/>
    <w:rsid w:val="00602553"/>
    <w:rsid w:val="0060260F"/>
    <w:rsid w:val="00602CC3"/>
    <w:rsid w:val="006030D8"/>
    <w:rsid w:val="00603208"/>
    <w:rsid w:val="00603429"/>
    <w:rsid w:val="006036C3"/>
    <w:rsid w:val="00603BF8"/>
    <w:rsid w:val="00603DA3"/>
    <w:rsid w:val="006051F4"/>
    <w:rsid w:val="00605277"/>
    <w:rsid w:val="006053C0"/>
    <w:rsid w:val="0060576F"/>
    <w:rsid w:val="00605A04"/>
    <w:rsid w:val="00605C11"/>
    <w:rsid w:val="00605DE0"/>
    <w:rsid w:val="006062C5"/>
    <w:rsid w:val="00606A4B"/>
    <w:rsid w:val="00607261"/>
    <w:rsid w:val="0060761C"/>
    <w:rsid w:val="00610774"/>
    <w:rsid w:val="00610776"/>
    <w:rsid w:val="00610D5B"/>
    <w:rsid w:val="00610D8F"/>
    <w:rsid w:val="00610EC3"/>
    <w:rsid w:val="00611156"/>
    <w:rsid w:val="006112D2"/>
    <w:rsid w:val="00611313"/>
    <w:rsid w:val="0061183D"/>
    <w:rsid w:val="00611948"/>
    <w:rsid w:val="006119D9"/>
    <w:rsid w:val="00611CD7"/>
    <w:rsid w:val="00612322"/>
    <w:rsid w:val="00612EC2"/>
    <w:rsid w:val="00612F34"/>
    <w:rsid w:val="00613AEF"/>
    <w:rsid w:val="00614124"/>
    <w:rsid w:val="006144AF"/>
    <w:rsid w:val="006144BC"/>
    <w:rsid w:val="0061491E"/>
    <w:rsid w:val="0061492F"/>
    <w:rsid w:val="00614A50"/>
    <w:rsid w:val="00614A7D"/>
    <w:rsid w:val="00614BC6"/>
    <w:rsid w:val="0061519A"/>
    <w:rsid w:val="00615D8D"/>
    <w:rsid w:val="00616038"/>
    <w:rsid w:val="006160D7"/>
    <w:rsid w:val="00616310"/>
    <w:rsid w:val="00616E29"/>
    <w:rsid w:val="006170FE"/>
    <w:rsid w:val="006172E3"/>
    <w:rsid w:val="006176A0"/>
    <w:rsid w:val="00617C6A"/>
    <w:rsid w:val="00617F85"/>
    <w:rsid w:val="00620180"/>
    <w:rsid w:val="0062062B"/>
    <w:rsid w:val="00620A0A"/>
    <w:rsid w:val="00620D03"/>
    <w:rsid w:val="00621003"/>
    <w:rsid w:val="00621080"/>
    <w:rsid w:val="00621299"/>
    <w:rsid w:val="006215CE"/>
    <w:rsid w:val="00621743"/>
    <w:rsid w:val="00621821"/>
    <w:rsid w:val="00621930"/>
    <w:rsid w:val="00621B8B"/>
    <w:rsid w:val="00621D00"/>
    <w:rsid w:val="00621D5C"/>
    <w:rsid w:val="00621EDC"/>
    <w:rsid w:val="0062234A"/>
    <w:rsid w:val="0062277A"/>
    <w:rsid w:val="00623B3B"/>
    <w:rsid w:val="00623D1E"/>
    <w:rsid w:val="006240FD"/>
    <w:rsid w:val="0062434A"/>
    <w:rsid w:val="00624844"/>
    <w:rsid w:val="00624881"/>
    <w:rsid w:val="00624E2A"/>
    <w:rsid w:val="006252F3"/>
    <w:rsid w:val="006255B6"/>
    <w:rsid w:val="006258D7"/>
    <w:rsid w:val="006258E5"/>
    <w:rsid w:val="00625CF4"/>
    <w:rsid w:val="00625FD8"/>
    <w:rsid w:val="00626543"/>
    <w:rsid w:val="00626A95"/>
    <w:rsid w:val="00626AA2"/>
    <w:rsid w:val="0062733A"/>
    <w:rsid w:val="00630442"/>
    <w:rsid w:val="0063136B"/>
    <w:rsid w:val="00631474"/>
    <w:rsid w:val="00632978"/>
    <w:rsid w:val="00633195"/>
    <w:rsid w:val="00633988"/>
    <w:rsid w:val="00634252"/>
    <w:rsid w:val="00634315"/>
    <w:rsid w:val="006348EF"/>
    <w:rsid w:val="00634C99"/>
    <w:rsid w:val="006350F9"/>
    <w:rsid w:val="006354C4"/>
    <w:rsid w:val="00635D58"/>
    <w:rsid w:val="00635DCD"/>
    <w:rsid w:val="00636106"/>
    <w:rsid w:val="00637B3F"/>
    <w:rsid w:val="0064006F"/>
    <w:rsid w:val="006412B9"/>
    <w:rsid w:val="00641384"/>
    <w:rsid w:val="00641B79"/>
    <w:rsid w:val="00642791"/>
    <w:rsid w:val="0064288B"/>
    <w:rsid w:val="00643A02"/>
    <w:rsid w:val="00643A96"/>
    <w:rsid w:val="00643B40"/>
    <w:rsid w:val="00643C54"/>
    <w:rsid w:val="00643F7A"/>
    <w:rsid w:val="0064422F"/>
    <w:rsid w:val="006442C7"/>
    <w:rsid w:val="00644C27"/>
    <w:rsid w:val="006451E7"/>
    <w:rsid w:val="0064539B"/>
    <w:rsid w:val="00645E6C"/>
    <w:rsid w:val="00645EB9"/>
    <w:rsid w:val="00646033"/>
    <w:rsid w:val="0064636E"/>
    <w:rsid w:val="00646E50"/>
    <w:rsid w:val="0064705D"/>
    <w:rsid w:val="006475E0"/>
    <w:rsid w:val="006476C2"/>
    <w:rsid w:val="006478BD"/>
    <w:rsid w:val="00650907"/>
    <w:rsid w:val="00650BF8"/>
    <w:rsid w:val="00650D6E"/>
    <w:rsid w:val="0065105D"/>
    <w:rsid w:val="00651492"/>
    <w:rsid w:val="00651726"/>
    <w:rsid w:val="00651900"/>
    <w:rsid w:val="00651C12"/>
    <w:rsid w:val="00652091"/>
    <w:rsid w:val="006522E4"/>
    <w:rsid w:val="006525D8"/>
    <w:rsid w:val="006526AA"/>
    <w:rsid w:val="0065289F"/>
    <w:rsid w:val="006533AC"/>
    <w:rsid w:val="00654120"/>
    <w:rsid w:val="00654A3F"/>
    <w:rsid w:val="00654A7B"/>
    <w:rsid w:val="0065507C"/>
    <w:rsid w:val="006552D3"/>
    <w:rsid w:val="00656070"/>
    <w:rsid w:val="00656973"/>
    <w:rsid w:val="00657199"/>
    <w:rsid w:val="00657EB3"/>
    <w:rsid w:val="00660077"/>
    <w:rsid w:val="006607E2"/>
    <w:rsid w:val="00660B12"/>
    <w:rsid w:val="00660E8E"/>
    <w:rsid w:val="00660EBF"/>
    <w:rsid w:val="00660F86"/>
    <w:rsid w:val="0066145A"/>
    <w:rsid w:val="0066181C"/>
    <w:rsid w:val="006618F7"/>
    <w:rsid w:val="00661A74"/>
    <w:rsid w:val="00661D78"/>
    <w:rsid w:val="0066200C"/>
    <w:rsid w:val="00662259"/>
    <w:rsid w:val="0066227B"/>
    <w:rsid w:val="006629C2"/>
    <w:rsid w:val="006634A6"/>
    <w:rsid w:val="0066413E"/>
    <w:rsid w:val="006642E7"/>
    <w:rsid w:val="00664450"/>
    <w:rsid w:val="006647C1"/>
    <w:rsid w:val="00664E03"/>
    <w:rsid w:val="0066512A"/>
    <w:rsid w:val="006656D8"/>
    <w:rsid w:val="00665B87"/>
    <w:rsid w:val="00665CFA"/>
    <w:rsid w:val="0066616A"/>
    <w:rsid w:val="00666871"/>
    <w:rsid w:val="00667C5A"/>
    <w:rsid w:val="00667EC2"/>
    <w:rsid w:val="0067002C"/>
    <w:rsid w:val="00670197"/>
    <w:rsid w:val="00670F97"/>
    <w:rsid w:val="006719E1"/>
    <w:rsid w:val="00671C6F"/>
    <w:rsid w:val="00671EE0"/>
    <w:rsid w:val="006720F5"/>
    <w:rsid w:val="00672780"/>
    <w:rsid w:val="00672C45"/>
    <w:rsid w:val="00672D1C"/>
    <w:rsid w:val="00673294"/>
    <w:rsid w:val="006733D8"/>
    <w:rsid w:val="00674380"/>
    <w:rsid w:val="006744D5"/>
    <w:rsid w:val="00674E61"/>
    <w:rsid w:val="00674FFC"/>
    <w:rsid w:val="00674FFE"/>
    <w:rsid w:val="00675438"/>
    <w:rsid w:val="00675AA9"/>
    <w:rsid w:val="00675EB4"/>
    <w:rsid w:val="00675EFD"/>
    <w:rsid w:val="00675F4A"/>
    <w:rsid w:val="0067618F"/>
    <w:rsid w:val="00676453"/>
    <w:rsid w:val="006765F1"/>
    <w:rsid w:val="006767B3"/>
    <w:rsid w:val="0067680D"/>
    <w:rsid w:val="00676B1E"/>
    <w:rsid w:val="00676FC7"/>
    <w:rsid w:val="006770AE"/>
    <w:rsid w:val="00677277"/>
    <w:rsid w:val="006775EF"/>
    <w:rsid w:val="006778EB"/>
    <w:rsid w:val="00677DD6"/>
    <w:rsid w:val="00680683"/>
    <w:rsid w:val="00680AD1"/>
    <w:rsid w:val="00680BC0"/>
    <w:rsid w:val="00680FD3"/>
    <w:rsid w:val="0068110D"/>
    <w:rsid w:val="006812D7"/>
    <w:rsid w:val="00683264"/>
    <w:rsid w:val="006835FD"/>
    <w:rsid w:val="00683AF1"/>
    <w:rsid w:val="006847B4"/>
    <w:rsid w:val="00684DBE"/>
    <w:rsid w:val="006851FB"/>
    <w:rsid w:val="00686641"/>
    <w:rsid w:val="00686B3C"/>
    <w:rsid w:val="0068799A"/>
    <w:rsid w:val="00687B9E"/>
    <w:rsid w:val="00687BA4"/>
    <w:rsid w:val="00687F9A"/>
    <w:rsid w:val="006904C0"/>
    <w:rsid w:val="0069061A"/>
    <w:rsid w:val="00691F44"/>
    <w:rsid w:val="00691F73"/>
    <w:rsid w:val="00691F78"/>
    <w:rsid w:val="006920DE"/>
    <w:rsid w:val="00692177"/>
    <w:rsid w:val="00692C70"/>
    <w:rsid w:val="00692E0B"/>
    <w:rsid w:val="006937A6"/>
    <w:rsid w:val="00693A66"/>
    <w:rsid w:val="00693CCE"/>
    <w:rsid w:val="006942F6"/>
    <w:rsid w:val="00694A04"/>
    <w:rsid w:val="0069554D"/>
    <w:rsid w:val="00695760"/>
    <w:rsid w:val="00695DDD"/>
    <w:rsid w:val="006965E2"/>
    <w:rsid w:val="006966C8"/>
    <w:rsid w:val="0069699E"/>
    <w:rsid w:val="00697127"/>
    <w:rsid w:val="00697255"/>
    <w:rsid w:val="0069758F"/>
    <w:rsid w:val="006A0FB1"/>
    <w:rsid w:val="006A14C4"/>
    <w:rsid w:val="006A1600"/>
    <w:rsid w:val="006A1889"/>
    <w:rsid w:val="006A1EBE"/>
    <w:rsid w:val="006A20AC"/>
    <w:rsid w:val="006A27CF"/>
    <w:rsid w:val="006A2868"/>
    <w:rsid w:val="006A2E28"/>
    <w:rsid w:val="006A3337"/>
    <w:rsid w:val="006A351F"/>
    <w:rsid w:val="006A3813"/>
    <w:rsid w:val="006A40F7"/>
    <w:rsid w:val="006A4272"/>
    <w:rsid w:val="006A4433"/>
    <w:rsid w:val="006A458C"/>
    <w:rsid w:val="006A4FDD"/>
    <w:rsid w:val="006A52E8"/>
    <w:rsid w:val="006A6294"/>
    <w:rsid w:val="006A63AA"/>
    <w:rsid w:val="006A6432"/>
    <w:rsid w:val="006A6718"/>
    <w:rsid w:val="006A6EC2"/>
    <w:rsid w:val="006A7002"/>
    <w:rsid w:val="006A70EE"/>
    <w:rsid w:val="006A73B0"/>
    <w:rsid w:val="006A7B34"/>
    <w:rsid w:val="006A7D28"/>
    <w:rsid w:val="006B02E3"/>
    <w:rsid w:val="006B0997"/>
    <w:rsid w:val="006B0B9D"/>
    <w:rsid w:val="006B1114"/>
    <w:rsid w:val="006B11C6"/>
    <w:rsid w:val="006B1409"/>
    <w:rsid w:val="006B14A5"/>
    <w:rsid w:val="006B2080"/>
    <w:rsid w:val="006B20E5"/>
    <w:rsid w:val="006B22FF"/>
    <w:rsid w:val="006B3196"/>
    <w:rsid w:val="006B3519"/>
    <w:rsid w:val="006B3A5A"/>
    <w:rsid w:val="006B3CEA"/>
    <w:rsid w:val="006B3EE8"/>
    <w:rsid w:val="006B3FB5"/>
    <w:rsid w:val="006B4415"/>
    <w:rsid w:val="006B45F9"/>
    <w:rsid w:val="006B4879"/>
    <w:rsid w:val="006B4AB4"/>
    <w:rsid w:val="006B4B2D"/>
    <w:rsid w:val="006B51C2"/>
    <w:rsid w:val="006B5464"/>
    <w:rsid w:val="006B6330"/>
    <w:rsid w:val="006B69EC"/>
    <w:rsid w:val="006B6D30"/>
    <w:rsid w:val="006B6EFD"/>
    <w:rsid w:val="006B6F33"/>
    <w:rsid w:val="006B7347"/>
    <w:rsid w:val="006B7B59"/>
    <w:rsid w:val="006B7BBC"/>
    <w:rsid w:val="006B7C25"/>
    <w:rsid w:val="006B7DC5"/>
    <w:rsid w:val="006C040E"/>
    <w:rsid w:val="006C0DFE"/>
    <w:rsid w:val="006C1031"/>
    <w:rsid w:val="006C17E2"/>
    <w:rsid w:val="006C17E5"/>
    <w:rsid w:val="006C18D6"/>
    <w:rsid w:val="006C1AFF"/>
    <w:rsid w:val="006C1EAB"/>
    <w:rsid w:val="006C2237"/>
    <w:rsid w:val="006C240C"/>
    <w:rsid w:val="006C24C9"/>
    <w:rsid w:val="006C2BA2"/>
    <w:rsid w:val="006C34B9"/>
    <w:rsid w:val="006C35B0"/>
    <w:rsid w:val="006C3FF7"/>
    <w:rsid w:val="006C407D"/>
    <w:rsid w:val="006C43C8"/>
    <w:rsid w:val="006C4A60"/>
    <w:rsid w:val="006C4D7C"/>
    <w:rsid w:val="006C51FD"/>
    <w:rsid w:val="006C54D9"/>
    <w:rsid w:val="006C558E"/>
    <w:rsid w:val="006C5C36"/>
    <w:rsid w:val="006C640B"/>
    <w:rsid w:val="006C6B75"/>
    <w:rsid w:val="006C6D12"/>
    <w:rsid w:val="006C7138"/>
    <w:rsid w:val="006C7773"/>
    <w:rsid w:val="006C7F62"/>
    <w:rsid w:val="006D0479"/>
    <w:rsid w:val="006D0986"/>
    <w:rsid w:val="006D10CA"/>
    <w:rsid w:val="006D11E6"/>
    <w:rsid w:val="006D1495"/>
    <w:rsid w:val="006D15FD"/>
    <w:rsid w:val="006D1841"/>
    <w:rsid w:val="006D191A"/>
    <w:rsid w:val="006D1A5E"/>
    <w:rsid w:val="006D1AF0"/>
    <w:rsid w:val="006D1D42"/>
    <w:rsid w:val="006D1D6A"/>
    <w:rsid w:val="006D1E68"/>
    <w:rsid w:val="006D28A1"/>
    <w:rsid w:val="006D2B86"/>
    <w:rsid w:val="006D2EF1"/>
    <w:rsid w:val="006D2FAF"/>
    <w:rsid w:val="006D31F6"/>
    <w:rsid w:val="006D3312"/>
    <w:rsid w:val="006D37D5"/>
    <w:rsid w:val="006D3F45"/>
    <w:rsid w:val="006D43A0"/>
    <w:rsid w:val="006D4488"/>
    <w:rsid w:val="006D4E20"/>
    <w:rsid w:val="006D4E9B"/>
    <w:rsid w:val="006D5233"/>
    <w:rsid w:val="006D575A"/>
    <w:rsid w:val="006D5987"/>
    <w:rsid w:val="006D6086"/>
    <w:rsid w:val="006D656B"/>
    <w:rsid w:val="006D6B77"/>
    <w:rsid w:val="006D6DBD"/>
    <w:rsid w:val="006D705E"/>
    <w:rsid w:val="006D7155"/>
    <w:rsid w:val="006D7283"/>
    <w:rsid w:val="006D7876"/>
    <w:rsid w:val="006D7CC5"/>
    <w:rsid w:val="006E0630"/>
    <w:rsid w:val="006E06E0"/>
    <w:rsid w:val="006E0BC2"/>
    <w:rsid w:val="006E13D7"/>
    <w:rsid w:val="006E1443"/>
    <w:rsid w:val="006E158D"/>
    <w:rsid w:val="006E1603"/>
    <w:rsid w:val="006E16A4"/>
    <w:rsid w:val="006E18C7"/>
    <w:rsid w:val="006E1BE1"/>
    <w:rsid w:val="006E2684"/>
    <w:rsid w:val="006E2F29"/>
    <w:rsid w:val="006E39D6"/>
    <w:rsid w:val="006E3BC1"/>
    <w:rsid w:val="006E45BA"/>
    <w:rsid w:val="006E4C68"/>
    <w:rsid w:val="006E5A1A"/>
    <w:rsid w:val="006E5BC1"/>
    <w:rsid w:val="006E6377"/>
    <w:rsid w:val="006E64EF"/>
    <w:rsid w:val="006E6BEE"/>
    <w:rsid w:val="006E6F33"/>
    <w:rsid w:val="006E7459"/>
    <w:rsid w:val="006E7B64"/>
    <w:rsid w:val="006F02F1"/>
    <w:rsid w:val="006F0F46"/>
    <w:rsid w:val="006F13E8"/>
    <w:rsid w:val="006F1897"/>
    <w:rsid w:val="006F1D73"/>
    <w:rsid w:val="006F1E72"/>
    <w:rsid w:val="006F1F2A"/>
    <w:rsid w:val="006F2004"/>
    <w:rsid w:val="006F23DE"/>
    <w:rsid w:val="006F2FBA"/>
    <w:rsid w:val="006F3415"/>
    <w:rsid w:val="006F34D2"/>
    <w:rsid w:val="006F45A1"/>
    <w:rsid w:val="006F468C"/>
    <w:rsid w:val="006F4A60"/>
    <w:rsid w:val="006F4B3F"/>
    <w:rsid w:val="006F4B59"/>
    <w:rsid w:val="006F5658"/>
    <w:rsid w:val="006F582D"/>
    <w:rsid w:val="006F5EEB"/>
    <w:rsid w:val="006F6312"/>
    <w:rsid w:val="006F64CE"/>
    <w:rsid w:val="006F6575"/>
    <w:rsid w:val="006F6926"/>
    <w:rsid w:val="006F7318"/>
    <w:rsid w:val="006F7749"/>
    <w:rsid w:val="006F7790"/>
    <w:rsid w:val="006F77EB"/>
    <w:rsid w:val="006F7826"/>
    <w:rsid w:val="006F785E"/>
    <w:rsid w:val="006F7D5F"/>
    <w:rsid w:val="006F7FC0"/>
    <w:rsid w:val="00700139"/>
    <w:rsid w:val="007003FF"/>
    <w:rsid w:val="007004FD"/>
    <w:rsid w:val="0070071E"/>
    <w:rsid w:val="00700B0D"/>
    <w:rsid w:val="00700C3A"/>
    <w:rsid w:val="00701471"/>
    <w:rsid w:val="007018EC"/>
    <w:rsid w:val="00701ACA"/>
    <w:rsid w:val="007023E9"/>
    <w:rsid w:val="0070282C"/>
    <w:rsid w:val="00702A54"/>
    <w:rsid w:val="007038B5"/>
    <w:rsid w:val="007038F0"/>
    <w:rsid w:val="00703C84"/>
    <w:rsid w:val="00703CC2"/>
    <w:rsid w:val="00704322"/>
    <w:rsid w:val="007045AC"/>
    <w:rsid w:val="0070488D"/>
    <w:rsid w:val="00704DB3"/>
    <w:rsid w:val="00704E74"/>
    <w:rsid w:val="0070520C"/>
    <w:rsid w:val="0070535B"/>
    <w:rsid w:val="007053B2"/>
    <w:rsid w:val="00705951"/>
    <w:rsid w:val="0070605A"/>
    <w:rsid w:val="007060BA"/>
    <w:rsid w:val="00706140"/>
    <w:rsid w:val="00706362"/>
    <w:rsid w:val="00706D25"/>
    <w:rsid w:val="00707044"/>
    <w:rsid w:val="00707A6D"/>
    <w:rsid w:val="00710476"/>
    <w:rsid w:val="007109B6"/>
    <w:rsid w:val="00710BEF"/>
    <w:rsid w:val="00710D5F"/>
    <w:rsid w:val="00710EBD"/>
    <w:rsid w:val="00711119"/>
    <w:rsid w:val="007118EF"/>
    <w:rsid w:val="00712A77"/>
    <w:rsid w:val="00712BB7"/>
    <w:rsid w:val="00712FEC"/>
    <w:rsid w:val="0071301D"/>
    <w:rsid w:val="00713715"/>
    <w:rsid w:val="007144AB"/>
    <w:rsid w:val="0071459A"/>
    <w:rsid w:val="00714BD0"/>
    <w:rsid w:val="00714DF2"/>
    <w:rsid w:val="0071503A"/>
    <w:rsid w:val="00715068"/>
    <w:rsid w:val="0071550F"/>
    <w:rsid w:val="007156DC"/>
    <w:rsid w:val="00715970"/>
    <w:rsid w:val="00715982"/>
    <w:rsid w:val="00715F9B"/>
    <w:rsid w:val="00716033"/>
    <w:rsid w:val="00716240"/>
    <w:rsid w:val="007163C6"/>
    <w:rsid w:val="00716A58"/>
    <w:rsid w:val="00716E23"/>
    <w:rsid w:val="00716EF8"/>
    <w:rsid w:val="0071774E"/>
    <w:rsid w:val="00717BF8"/>
    <w:rsid w:val="007200A2"/>
    <w:rsid w:val="00720AB3"/>
    <w:rsid w:val="00720B2C"/>
    <w:rsid w:val="00720D51"/>
    <w:rsid w:val="00721556"/>
    <w:rsid w:val="007219CB"/>
    <w:rsid w:val="00721AAA"/>
    <w:rsid w:val="00722087"/>
    <w:rsid w:val="0072208E"/>
    <w:rsid w:val="00722279"/>
    <w:rsid w:val="007225B3"/>
    <w:rsid w:val="00722921"/>
    <w:rsid w:val="00723407"/>
    <w:rsid w:val="00723410"/>
    <w:rsid w:val="0072383D"/>
    <w:rsid w:val="00723A1F"/>
    <w:rsid w:val="00724D68"/>
    <w:rsid w:val="00725608"/>
    <w:rsid w:val="00725667"/>
    <w:rsid w:val="0072594D"/>
    <w:rsid w:val="00725FA8"/>
    <w:rsid w:val="00726229"/>
    <w:rsid w:val="00726E89"/>
    <w:rsid w:val="0072725D"/>
    <w:rsid w:val="0072736E"/>
    <w:rsid w:val="00727391"/>
    <w:rsid w:val="00727402"/>
    <w:rsid w:val="007277EE"/>
    <w:rsid w:val="00727A5E"/>
    <w:rsid w:val="00727F9F"/>
    <w:rsid w:val="007304BB"/>
    <w:rsid w:val="007306BA"/>
    <w:rsid w:val="00730F00"/>
    <w:rsid w:val="007310D8"/>
    <w:rsid w:val="00731570"/>
    <w:rsid w:val="00731601"/>
    <w:rsid w:val="00731D8E"/>
    <w:rsid w:val="00731ECC"/>
    <w:rsid w:val="00732503"/>
    <w:rsid w:val="00732538"/>
    <w:rsid w:val="0073261D"/>
    <w:rsid w:val="007326D1"/>
    <w:rsid w:val="00732F09"/>
    <w:rsid w:val="00733D56"/>
    <w:rsid w:val="00733E7B"/>
    <w:rsid w:val="00733F50"/>
    <w:rsid w:val="00735243"/>
    <w:rsid w:val="0073560E"/>
    <w:rsid w:val="00735D5E"/>
    <w:rsid w:val="00735FC1"/>
    <w:rsid w:val="0073666C"/>
    <w:rsid w:val="007367BB"/>
    <w:rsid w:val="007367D6"/>
    <w:rsid w:val="007368E1"/>
    <w:rsid w:val="0073703D"/>
    <w:rsid w:val="0073725A"/>
    <w:rsid w:val="00737279"/>
    <w:rsid w:val="00737CC5"/>
    <w:rsid w:val="00737E17"/>
    <w:rsid w:val="00737E7A"/>
    <w:rsid w:val="00740280"/>
    <w:rsid w:val="007406E3"/>
    <w:rsid w:val="00741320"/>
    <w:rsid w:val="0074188E"/>
    <w:rsid w:val="00741D83"/>
    <w:rsid w:val="007427D2"/>
    <w:rsid w:val="00742836"/>
    <w:rsid w:val="00742AE6"/>
    <w:rsid w:val="00742C31"/>
    <w:rsid w:val="00742C3F"/>
    <w:rsid w:val="00742F1B"/>
    <w:rsid w:val="00742F20"/>
    <w:rsid w:val="00743442"/>
    <w:rsid w:val="00743B17"/>
    <w:rsid w:val="00744363"/>
    <w:rsid w:val="00744380"/>
    <w:rsid w:val="007446A5"/>
    <w:rsid w:val="00744959"/>
    <w:rsid w:val="0074522B"/>
    <w:rsid w:val="007452B4"/>
    <w:rsid w:val="00745379"/>
    <w:rsid w:val="00745ABC"/>
    <w:rsid w:val="00745B84"/>
    <w:rsid w:val="0074630B"/>
    <w:rsid w:val="007463CC"/>
    <w:rsid w:val="007468AD"/>
    <w:rsid w:val="00746B75"/>
    <w:rsid w:val="00746D1C"/>
    <w:rsid w:val="007471F8"/>
    <w:rsid w:val="00747225"/>
    <w:rsid w:val="007473D7"/>
    <w:rsid w:val="007478E7"/>
    <w:rsid w:val="007478F7"/>
    <w:rsid w:val="00747989"/>
    <w:rsid w:val="00747E7C"/>
    <w:rsid w:val="007502CE"/>
    <w:rsid w:val="00750C0C"/>
    <w:rsid w:val="00750F46"/>
    <w:rsid w:val="007512E3"/>
    <w:rsid w:val="00752E8E"/>
    <w:rsid w:val="00752ECC"/>
    <w:rsid w:val="00753612"/>
    <w:rsid w:val="00753A5A"/>
    <w:rsid w:val="00753AD5"/>
    <w:rsid w:val="00753D52"/>
    <w:rsid w:val="00753D67"/>
    <w:rsid w:val="007548EE"/>
    <w:rsid w:val="007549A6"/>
    <w:rsid w:val="00754B08"/>
    <w:rsid w:val="007554B8"/>
    <w:rsid w:val="00755520"/>
    <w:rsid w:val="00755721"/>
    <w:rsid w:val="007560D1"/>
    <w:rsid w:val="007561B3"/>
    <w:rsid w:val="00756829"/>
    <w:rsid w:val="007568D8"/>
    <w:rsid w:val="00756B10"/>
    <w:rsid w:val="00756F00"/>
    <w:rsid w:val="00756FF7"/>
    <w:rsid w:val="007570F9"/>
    <w:rsid w:val="0075724D"/>
    <w:rsid w:val="007573A2"/>
    <w:rsid w:val="00757947"/>
    <w:rsid w:val="00757E66"/>
    <w:rsid w:val="00757E92"/>
    <w:rsid w:val="00757FE9"/>
    <w:rsid w:val="00757FF9"/>
    <w:rsid w:val="007602C1"/>
    <w:rsid w:val="0076049E"/>
    <w:rsid w:val="007605DE"/>
    <w:rsid w:val="007608BE"/>
    <w:rsid w:val="00761254"/>
    <w:rsid w:val="00761769"/>
    <w:rsid w:val="007625D8"/>
    <w:rsid w:val="0076324B"/>
    <w:rsid w:val="0076336E"/>
    <w:rsid w:val="0076375B"/>
    <w:rsid w:val="00763FEA"/>
    <w:rsid w:val="00764474"/>
    <w:rsid w:val="007644CA"/>
    <w:rsid w:val="007645AF"/>
    <w:rsid w:val="007645F3"/>
    <w:rsid w:val="00764A76"/>
    <w:rsid w:val="00764C6F"/>
    <w:rsid w:val="00764D61"/>
    <w:rsid w:val="00764E0A"/>
    <w:rsid w:val="00765055"/>
    <w:rsid w:val="0076516E"/>
    <w:rsid w:val="007653CC"/>
    <w:rsid w:val="007655DF"/>
    <w:rsid w:val="007658C0"/>
    <w:rsid w:val="00765946"/>
    <w:rsid w:val="00766192"/>
    <w:rsid w:val="00766546"/>
    <w:rsid w:val="007668BD"/>
    <w:rsid w:val="00766A1A"/>
    <w:rsid w:val="00766AA6"/>
    <w:rsid w:val="0076729E"/>
    <w:rsid w:val="0076737B"/>
    <w:rsid w:val="00767B3C"/>
    <w:rsid w:val="00770071"/>
    <w:rsid w:val="00770106"/>
    <w:rsid w:val="00770183"/>
    <w:rsid w:val="00770687"/>
    <w:rsid w:val="00770AED"/>
    <w:rsid w:val="00770E73"/>
    <w:rsid w:val="0077121E"/>
    <w:rsid w:val="00771652"/>
    <w:rsid w:val="00771B26"/>
    <w:rsid w:val="00771B9F"/>
    <w:rsid w:val="00771D80"/>
    <w:rsid w:val="00771DFC"/>
    <w:rsid w:val="00772C9A"/>
    <w:rsid w:val="00772DA1"/>
    <w:rsid w:val="007730AA"/>
    <w:rsid w:val="00773335"/>
    <w:rsid w:val="0077353F"/>
    <w:rsid w:val="0077374C"/>
    <w:rsid w:val="00773ADA"/>
    <w:rsid w:val="00773E28"/>
    <w:rsid w:val="007746EC"/>
    <w:rsid w:val="00774BA1"/>
    <w:rsid w:val="00774EB1"/>
    <w:rsid w:val="00774F0F"/>
    <w:rsid w:val="00775135"/>
    <w:rsid w:val="0077532E"/>
    <w:rsid w:val="0077566C"/>
    <w:rsid w:val="00775C3C"/>
    <w:rsid w:val="0077646E"/>
    <w:rsid w:val="007764A1"/>
    <w:rsid w:val="00776534"/>
    <w:rsid w:val="007765C8"/>
    <w:rsid w:val="0077690B"/>
    <w:rsid w:val="007769BD"/>
    <w:rsid w:val="00776A60"/>
    <w:rsid w:val="00776EA4"/>
    <w:rsid w:val="00777E8A"/>
    <w:rsid w:val="0078016E"/>
    <w:rsid w:val="00780974"/>
    <w:rsid w:val="0078099C"/>
    <w:rsid w:val="00780C4D"/>
    <w:rsid w:val="00780E25"/>
    <w:rsid w:val="007810D9"/>
    <w:rsid w:val="00781143"/>
    <w:rsid w:val="00781D5A"/>
    <w:rsid w:val="00781DFA"/>
    <w:rsid w:val="00781FF2"/>
    <w:rsid w:val="00782038"/>
    <w:rsid w:val="00782196"/>
    <w:rsid w:val="00782873"/>
    <w:rsid w:val="00782C11"/>
    <w:rsid w:val="00782DB3"/>
    <w:rsid w:val="00782F68"/>
    <w:rsid w:val="0078302D"/>
    <w:rsid w:val="00783C3C"/>
    <w:rsid w:val="00783F67"/>
    <w:rsid w:val="0078404A"/>
    <w:rsid w:val="00784147"/>
    <w:rsid w:val="00784C1D"/>
    <w:rsid w:val="007851AE"/>
    <w:rsid w:val="007858B6"/>
    <w:rsid w:val="00785E61"/>
    <w:rsid w:val="00786170"/>
    <w:rsid w:val="007865C9"/>
    <w:rsid w:val="00786F37"/>
    <w:rsid w:val="00786FFE"/>
    <w:rsid w:val="00787C6B"/>
    <w:rsid w:val="00790050"/>
    <w:rsid w:val="007903FC"/>
    <w:rsid w:val="00790708"/>
    <w:rsid w:val="00790730"/>
    <w:rsid w:val="00790822"/>
    <w:rsid w:val="00791233"/>
    <w:rsid w:val="00791950"/>
    <w:rsid w:val="00791C47"/>
    <w:rsid w:val="007925B4"/>
    <w:rsid w:val="00793154"/>
    <w:rsid w:val="007932DD"/>
    <w:rsid w:val="00793856"/>
    <w:rsid w:val="00793A29"/>
    <w:rsid w:val="00793BB4"/>
    <w:rsid w:val="00793FF0"/>
    <w:rsid w:val="00794578"/>
    <w:rsid w:val="007946AB"/>
    <w:rsid w:val="00794C7F"/>
    <w:rsid w:val="00795246"/>
    <w:rsid w:val="00795398"/>
    <w:rsid w:val="00795D7B"/>
    <w:rsid w:val="00796616"/>
    <w:rsid w:val="00796709"/>
    <w:rsid w:val="00796954"/>
    <w:rsid w:val="00796B93"/>
    <w:rsid w:val="00796EBD"/>
    <w:rsid w:val="007971B3"/>
    <w:rsid w:val="00797D97"/>
    <w:rsid w:val="007A08C2"/>
    <w:rsid w:val="007A0A14"/>
    <w:rsid w:val="007A0BB8"/>
    <w:rsid w:val="007A129B"/>
    <w:rsid w:val="007A16F1"/>
    <w:rsid w:val="007A1978"/>
    <w:rsid w:val="007A1A3A"/>
    <w:rsid w:val="007A234C"/>
    <w:rsid w:val="007A2403"/>
    <w:rsid w:val="007A27DD"/>
    <w:rsid w:val="007A2E50"/>
    <w:rsid w:val="007A2EC2"/>
    <w:rsid w:val="007A3195"/>
    <w:rsid w:val="007A3B3F"/>
    <w:rsid w:val="007A3D78"/>
    <w:rsid w:val="007A4140"/>
    <w:rsid w:val="007A420E"/>
    <w:rsid w:val="007A42B7"/>
    <w:rsid w:val="007A43B5"/>
    <w:rsid w:val="007A4E60"/>
    <w:rsid w:val="007A5885"/>
    <w:rsid w:val="007A6574"/>
    <w:rsid w:val="007A6A9E"/>
    <w:rsid w:val="007A6D7D"/>
    <w:rsid w:val="007A6E6C"/>
    <w:rsid w:val="007A78A2"/>
    <w:rsid w:val="007A7AF2"/>
    <w:rsid w:val="007A7B39"/>
    <w:rsid w:val="007B0659"/>
    <w:rsid w:val="007B0E7E"/>
    <w:rsid w:val="007B1520"/>
    <w:rsid w:val="007B1A27"/>
    <w:rsid w:val="007B1EE7"/>
    <w:rsid w:val="007B202F"/>
    <w:rsid w:val="007B2111"/>
    <w:rsid w:val="007B220C"/>
    <w:rsid w:val="007B2DF0"/>
    <w:rsid w:val="007B3CEE"/>
    <w:rsid w:val="007B4E3E"/>
    <w:rsid w:val="007B4EA2"/>
    <w:rsid w:val="007B5F31"/>
    <w:rsid w:val="007B63E0"/>
    <w:rsid w:val="007B64B5"/>
    <w:rsid w:val="007B6636"/>
    <w:rsid w:val="007B679B"/>
    <w:rsid w:val="007B6EEE"/>
    <w:rsid w:val="007B7013"/>
    <w:rsid w:val="007B72D6"/>
    <w:rsid w:val="007B7D6A"/>
    <w:rsid w:val="007C0045"/>
    <w:rsid w:val="007C07BC"/>
    <w:rsid w:val="007C07DC"/>
    <w:rsid w:val="007C08D9"/>
    <w:rsid w:val="007C0E01"/>
    <w:rsid w:val="007C0E1C"/>
    <w:rsid w:val="007C118F"/>
    <w:rsid w:val="007C13F7"/>
    <w:rsid w:val="007C1963"/>
    <w:rsid w:val="007C1AC5"/>
    <w:rsid w:val="007C1B37"/>
    <w:rsid w:val="007C1C26"/>
    <w:rsid w:val="007C1D4F"/>
    <w:rsid w:val="007C2354"/>
    <w:rsid w:val="007C2565"/>
    <w:rsid w:val="007C2971"/>
    <w:rsid w:val="007C2D64"/>
    <w:rsid w:val="007C2D9F"/>
    <w:rsid w:val="007C3A54"/>
    <w:rsid w:val="007C3F86"/>
    <w:rsid w:val="007C4139"/>
    <w:rsid w:val="007C414C"/>
    <w:rsid w:val="007C42B9"/>
    <w:rsid w:val="007C42DA"/>
    <w:rsid w:val="007C434E"/>
    <w:rsid w:val="007C52CF"/>
    <w:rsid w:val="007C532A"/>
    <w:rsid w:val="007C53A4"/>
    <w:rsid w:val="007C5499"/>
    <w:rsid w:val="007C567A"/>
    <w:rsid w:val="007C5895"/>
    <w:rsid w:val="007C5C09"/>
    <w:rsid w:val="007C609C"/>
    <w:rsid w:val="007C6138"/>
    <w:rsid w:val="007C6267"/>
    <w:rsid w:val="007C683B"/>
    <w:rsid w:val="007C68B7"/>
    <w:rsid w:val="007C695C"/>
    <w:rsid w:val="007C6CD2"/>
    <w:rsid w:val="007C7D8A"/>
    <w:rsid w:val="007C7E50"/>
    <w:rsid w:val="007C7E6D"/>
    <w:rsid w:val="007D046F"/>
    <w:rsid w:val="007D056F"/>
    <w:rsid w:val="007D066A"/>
    <w:rsid w:val="007D0D30"/>
    <w:rsid w:val="007D0FD0"/>
    <w:rsid w:val="007D20D7"/>
    <w:rsid w:val="007D2330"/>
    <w:rsid w:val="007D2850"/>
    <w:rsid w:val="007D2B52"/>
    <w:rsid w:val="007D2CA0"/>
    <w:rsid w:val="007D31B4"/>
    <w:rsid w:val="007D337D"/>
    <w:rsid w:val="007D4144"/>
    <w:rsid w:val="007D440C"/>
    <w:rsid w:val="007D47A8"/>
    <w:rsid w:val="007D4B1C"/>
    <w:rsid w:val="007D4E65"/>
    <w:rsid w:val="007D516C"/>
    <w:rsid w:val="007D5415"/>
    <w:rsid w:val="007D5BC3"/>
    <w:rsid w:val="007D5DAE"/>
    <w:rsid w:val="007D5DF1"/>
    <w:rsid w:val="007D5F35"/>
    <w:rsid w:val="007D6A80"/>
    <w:rsid w:val="007D6C67"/>
    <w:rsid w:val="007D7985"/>
    <w:rsid w:val="007D7F01"/>
    <w:rsid w:val="007D7FD6"/>
    <w:rsid w:val="007E05F0"/>
    <w:rsid w:val="007E0A4B"/>
    <w:rsid w:val="007E0A64"/>
    <w:rsid w:val="007E0F1B"/>
    <w:rsid w:val="007E1E3A"/>
    <w:rsid w:val="007E1F4F"/>
    <w:rsid w:val="007E28F3"/>
    <w:rsid w:val="007E37E5"/>
    <w:rsid w:val="007E3C99"/>
    <w:rsid w:val="007E4560"/>
    <w:rsid w:val="007E47D2"/>
    <w:rsid w:val="007E49DB"/>
    <w:rsid w:val="007E5051"/>
    <w:rsid w:val="007E54D8"/>
    <w:rsid w:val="007E56E0"/>
    <w:rsid w:val="007E581F"/>
    <w:rsid w:val="007E5AF4"/>
    <w:rsid w:val="007E6E3A"/>
    <w:rsid w:val="007E7B64"/>
    <w:rsid w:val="007E7E75"/>
    <w:rsid w:val="007F0118"/>
    <w:rsid w:val="007F0300"/>
    <w:rsid w:val="007F05AE"/>
    <w:rsid w:val="007F0C57"/>
    <w:rsid w:val="007F0E4A"/>
    <w:rsid w:val="007F1387"/>
    <w:rsid w:val="007F17C3"/>
    <w:rsid w:val="007F1868"/>
    <w:rsid w:val="007F1BD0"/>
    <w:rsid w:val="007F1E93"/>
    <w:rsid w:val="007F2E68"/>
    <w:rsid w:val="007F3329"/>
    <w:rsid w:val="007F3A8A"/>
    <w:rsid w:val="007F4C03"/>
    <w:rsid w:val="007F4E13"/>
    <w:rsid w:val="007F4EA1"/>
    <w:rsid w:val="007F4FDA"/>
    <w:rsid w:val="007F51D0"/>
    <w:rsid w:val="007F64AD"/>
    <w:rsid w:val="007F68BC"/>
    <w:rsid w:val="007F6B55"/>
    <w:rsid w:val="007F7395"/>
    <w:rsid w:val="007F76BB"/>
    <w:rsid w:val="007F7766"/>
    <w:rsid w:val="007F782B"/>
    <w:rsid w:val="007F7863"/>
    <w:rsid w:val="007F7A77"/>
    <w:rsid w:val="007F7BE7"/>
    <w:rsid w:val="0080041C"/>
    <w:rsid w:val="00800B1D"/>
    <w:rsid w:val="00800C09"/>
    <w:rsid w:val="008010A2"/>
    <w:rsid w:val="008010D2"/>
    <w:rsid w:val="00801919"/>
    <w:rsid w:val="00801AC5"/>
    <w:rsid w:val="00801AFB"/>
    <w:rsid w:val="00802034"/>
    <w:rsid w:val="0080209A"/>
    <w:rsid w:val="0080268E"/>
    <w:rsid w:val="008043B6"/>
    <w:rsid w:val="00804836"/>
    <w:rsid w:val="00804B2D"/>
    <w:rsid w:val="00805173"/>
    <w:rsid w:val="008054D0"/>
    <w:rsid w:val="00805554"/>
    <w:rsid w:val="00806213"/>
    <w:rsid w:val="00806A22"/>
    <w:rsid w:val="00806AE7"/>
    <w:rsid w:val="00807CAF"/>
    <w:rsid w:val="00807DF3"/>
    <w:rsid w:val="008102AD"/>
    <w:rsid w:val="0081047C"/>
    <w:rsid w:val="00810679"/>
    <w:rsid w:val="00810EE2"/>
    <w:rsid w:val="00811A28"/>
    <w:rsid w:val="00811F32"/>
    <w:rsid w:val="00812103"/>
    <w:rsid w:val="00812304"/>
    <w:rsid w:val="00812478"/>
    <w:rsid w:val="00812698"/>
    <w:rsid w:val="008126F0"/>
    <w:rsid w:val="0081327B"/>
    <w:rsid w:val="008139DF"/>
    <w:rsid w:val="00813BD3"/>
    <w:rsid w:val="00813DB1"/>
    <w:rsid w:val="008153E5"/>
    <w:rsid w:val="00815C24"/>
    <w:rsid w:val="00815F6E"/>
    <w:rsid w:val="0081618A"/>
    <w:rsid w:val="0081623A"/>
    <w:rsid w:val="0081699A"/>
    <w:rsid w:val="00816F74"/>
    <w:rsid w:val="008178A8"/>
    <w:rsid w:val="00820354"/>
    <w:rsid w:val="00820464"/>
    <w:rsid w:val="008204F2"/>
    <w:rsid w:val="00820818"/>
    <w:rsid w:val="00820ABF"/>
    <w:rsid w:val="00820B8D"/>
    <w:rsid w:val="00820B98"/>
    <w:rsid w:val="008212ED"/>
    <w:rsid w:val="00821FAF"/>
    <w:rsid w:val="008225BB"/>
    <w:rsid w:val="00822A79"/>
    <w:rsid w:val="00822CDA"/>
    <w:rsid w:val="00823A62"/>
    <w:rsid w:val="00824617"/>
    <w:rsid w:val="00825671"/>
    <w:rsid w:val="00825AD8"/>
    <w:rsid w:val="00825B1F"/>
    <w:rsid w:val="00825E56"/>
    <w:rsid w:val="008260BD"/>
    <w:rsid w:val="008265E9"/>
    <w:rsid w:val="0082685B"/>
    <w:rsid w:val="00826FCC"/>
    <w:rsid w:val="00826FDA"/>
    <w:rsid w:val="008275B6"/>
    <w:rsid w:val="00827D94"/>
    <w:rsid w:val="00827E44"/>
    <w:rsid w:val="00830876"/>
    <w:rsid w:val="00830932"/>
    <w:rsid w:val="0083093B"/>
    <w:rsid w:val="00830C2B"/>
    <w:rsid w:val="008311E3"/>
    <w:rsid w:val="00832164"/>
    <w:rsid w:val="00832328"/>
    <w:rsid w:val="00832352"/>
    <w:rsid w:val="0083298D"/>
    <w:rsid w:val="00832A7F"/>
    <w:rsid w:val="00832E20"/>
    <w:rsid w:val="0083334E"/>
    <w:rsid w:val="0083337F"/>
    <w:rsid w:val="008333B8"/>
    <w:rsid w:val="0083352A"/>
    <w:rsid w:val="00833EFF"/>
    <w:rsid w:val="00834167"/>
    <w:rsid w:val="00834E38"/>
    <w:rsid w:val="00835628"/>
    <w:rsid w:val="00835651"/>
    <w:rsid w:val="008363AF"/>
    <w:rsid w:val="008364E9"/>
    <w:rsid w:val="008365BF"/>
    <w:rsid w:val="00836788"/>
    <w:rsid w:val="00836A6F"/>
    <w:rsid w:val="00836C15"/>
    <w:rsid w:val="00836C62"/>
    <w:rsid w:val="00836D8B"/>
    <w:rsid w:val="0083722F"/>
    <w:rsid w:val="00837AD3"/>
    <w:rsid w:val="00837D57"/>
    <w:rsid w:val="00837E6A"/>
    <w:rsid w:val="00837F2F"/>
    <w:rsid w:val="00840986"/>
    <w:rsid w:val="008409BA"/>
    <w:rsid w:val="00840C6B"/>
    <w:rsid w:val="00841B26"/>
    <w:rsid w:val="00841B3B"/>
    <w:rsid w:val="008422CB"/>
    <w:rsid w:val="0084268E"/>
    <w:rsid w:val="008428BC"/>
    <w:rsid w:val="00842958"/>
    <w:rsid w:val="008429AF"/>
    <w:rsid w:val="00842E3A"/>
    <w:rsid w:val="0084328A"/>
    <w:rsid w:val="008432A8"/>
    <w:rsid w:val="00843423"/>
    <w:rsid w:val="00843AD3"/>
    <w:rsid w:val="008444AF"/>
    <w:rsid w:val="0084475C"/>
    <w:rsid w:val="00844A91"/>
    <w:rsid w:val="00844BEE"/>
    <w:rsid w:val="00844E82"/>
    <w:rsid w:val="0084508A"/>
    <w:rsid w:val="00845376"/>
    <w:rsid w:val="00845702"/>
    <w:rsid w:val="00845928"/>
    <w:rsid w:val="00845E6A"/>
    <w:rsid w:val="0084669E"/>
    <w:rsid w:val="00846758"/>
    <w:rsid w:val="00846C7A"/>
    <w:rsid w:val="00846EE9"/>
    <w:rsid w:val="008472CE"/>
    <w:rsid w:val="0084743A"/>
    <w:rsid w:val="00847B9D"/>
    <w:rsid w:val="00847E02"/>
    <w:rsid w:val="00850294"/>
    <w:rsid w:val="00850378"/>
    <w:rsid w:val="0085053C"/>
    <w:rsid w:val="0085053F"/>
    <w:rsid w:val="0085126B"/>
    <w:rsid w:val="00851960"/>
    <w:rsid w:val="00851B2A"/>
    <w:rsid w:val="00851C1E"/>
    <w:rsid w:val="00851E93"/>
    <w:rsid w:val="008520EF"/>
    <w:rsid w:val="00852289"/>
    <w:rsid w:val="008525D5"/>
    <w:rsid w:val="00852600"/>
    <w:rsid w:val="00852B12"/>
    <w:rsid w:val="00852B5B"/>
    <w:rsid w:val="00852C0A"/>
    <w:rsid w:val="00852CC5"/>
    <w:rsid w:val="00852D6E"/>
    <w:rsid w:val="00852F64"/>
    <w:rsid w:val="0085309B"/>
    <w:rsid w:val="00853D18"/>
    <w:rsid w:val="0085418A"/>
    <w:rsid w:val="0085472D"/>
    <w:rsid w:val="00854C81"/>
    <w:rsid w:val="00855186"/>
    <w:rsid w:val="0085526F"/>
    <w:rsid w:val="008552B1"/>
    <w:rsid w:val="008553CD"/>
    <w:rsid w:val="00855760"/>
    <w:rsid w:val="00855858"/>
    <w:rsid w:val="00855946"/>
    <w:rsid w:val="00855F00"/>
    <w:rsid w:val="00855FDE"/>
    <w:rsid w:val="008562A2"/>
    <w:rsid w:val="008565B8"/>
    <w:rsid w:val="00856B27"/>
    <w:rsid w:val="00857146"/>
    <w:rsid w:val="008572F8"/>
    <w:rsid w:val="0085792C"/>
    <w:rsid w:val="00857DDE"/>
    <w:rsid w:val="00857DF0"/>
    <w:rsid w:val="0086053B"/>
    <w:rsid w:val="00860861"/>
    <w:rsid w:val="00860921"/>
    <w:rsid w:val="00860CF0"/>
    <w:rsid w:val="0086149F"/>
    <w:rsid w:val="0086170F"/>
    <w:rsid w:val="0086228D"/>
    <w:rsid w:val="008627B5"/>
    <w:rsid w:val="00862E0E"/>
    <w:rsid w:val="00862E3F"/>
    <w:rsid w:val="008631AB"/>
    <w:rsid w:val="008632C4"/>
    <w:rsid w:val="008632F0"/>
    <w:rsid w:val="00863351"/>
    <w:rsid w:val="00863C88"/>
    <w:rsid w:val="00863E1B"/>
    <w:rsid w:val="00864296"/>
    <w:rsid w:val="00864842"/>
    <w:rsid w:val="00864848"/>
    <w:rsid w:val="008648C5"/>
    <w:rsid w:val="00864A03"/>
    <w:rsid w:val="00864F47"/>
    <w:rsid w:val="00865919"/>
    <w:rsid w:val="00866665"/>
    <w:rsid w:val="008666E5"/>
    <w:rsid w:val="00866963"/>
    <w:rsid w:val="00866DD6"/>
    <w:rsid w:val="00866FFA"/>
    <w:rsid w:val="00867073"/>
    <w:rsid w:val="008678E6"/>
    <w:rsid w:val="008700F7"/>
    <w:rsid w:val="00870FA7"/>
    <w:rsid w:val="008712F7"/>
    <w:rsid w:val="00871C2F"/>
    <w:rsid w:val="00871E64"/>
    <w:rsid w:val="0087239F"/>
    <w:rsid w:val="008724DC"/>
    <w:rsid w:val="00872AE2"/>
    <w:rsid w:val="00872BCB"/>
    <w:rsid w:val="00872D34"/>
    <w:rsid w:val="008732A3"/>
    <w:rsid w:val="00873521"/>
    <w:rsid w:val="00873909"/>
    <w:rsid w:val="0087407C"/>
    <w:rsid w:val="0087426D"/>
    <w:rsid w:val="008743A1"/>
    <w:rsid w:val="00874935"/>
    <w:rsid w:val="00875066"/>
    <w:rsid w:val="008756D1"/>
    <w:rsid w:val="0087580C"/>
    <w:rsid w:val="00875CA6"/>
    <w:rsid w:val="00875EE8"/>
    <w:rsid w:val="0087658D"/>
    <w:rsid w:val="00876ABE"/>
    <w:rsid w:val="00876ECA"/>
    <w:rsid w:val="00876EEC"/>
    <w:rsid w:val="00876F17"/>
    <w:rsid w:val="008772A6"/>
    <w:rsid w:val="00877959"/>
    <w:rsid w:val="00877F9A"/>
    <w:rsid w:val="00880129"/>
    <w:rsid w:val="00880214"/>
    <w:rsid w:val="0088069A"/>
    <w:rsid w:val="00880D4B"/>
    <w:rsid w:val="00880D9C"/>
    <w:rsid w:val="00880DBC"/>
    <w:rsid w:val="0088143D"/>
    <w:rsid w:val="008819D1"/>
    <w:rsid w:val="00881A05"/>
    <w:rsid w:val="00881A82"/>
    <w:rsid w:val="00881C55"/>
    <w:rsid w:val="00882362"/>
    <w:rsid w:val="0088265B"/>
    <w:rsid w:val="00882803"/>
    <w:rsid w:val="00882AF6"/>
    <w:rsid w:val="00882CA1"/>
    <w:rsid w:val="0088312D"/>
    <w:rsid w:val="008831B3"/>
    <w:rsid w:val="00883D88"/>
    <w:rsid w:val="00884766"/>
    <w:rsid w:val="0088521B"/>
    <w:rsid w:val="0088587E"/>
    <w:rsid w:val="008858DC"/>
    <w:rsid w:val="00885E7F"/>
    <w:rsid w:val="00886C73"/>
    <w:rsid w:val="00886C86"/>
    <w:rsid w:val="00887783"/>
    <w:rsid w:val="00887796"/>
    <w:rsid w:val="00887F9B"/>
    <w:rsid w:val="0089052B"/>
    <w:rsid w:val="008906BA"/>
    <w:rsid w:val="00890897"/>
    <w:rsid w:val="00890AC0"/>
    <w:rsid w:val="00890B24"/>
    <w:rsid w:val="00890B41"/>
    <w:rsid w:val="00890D95"/>
    <w:rsid w:val="008910C4"/>
    <w:rsid w:val="008915FE"/>
    <w:rsid w:val="008916DC"/>
    <w:rsid w:val="0089185D"/>
    <w:rsid w:val="00891C65"/>
    <w:rsid w:val="008920EA"/>
    <w:rsid w:val="008921F1"/>
    <w:rsid w:val="0089262F"/>
    <w:rsid w:val="00892D1A"/>
    <w:rsid w:val="00893445"/>
    <w:rsid w:val="00893649"/>
    <w:rsid w:val="00893933"/>
    <w:rsid w:val="00893BEC"/>
    <w:rsid w:val="00893D86"/>
    <w:rsid w:val="00893DFD"/>
    <w:rsid w:val="00893E39"/>
    <w:rsid w:val="00894126"/>
    <w:rsid w:val="008943AC"/>
    <w:rsid w:val="00895106"/>
    <w:rsid w:val="0089514A"/>
    <w:rsid w:val="00895876"/>
    <w:rsid w:val="008958A9"/>
    <w:rsid w:val="008962CC"/>
    <w:rsid w:val="0089635F"/>
    <w:rsid w:val="00896545"/>
    <w:rsid w:val="008966B6"/>
    <w:rsid w:val="00896EE3"/>
    <w:rsid w:val="008972CB"/>
    <w:rsid w:val="00897794"/>
    <w:rsid w:val="00897827"/>
    <w:rsid w:val="00897A95"/>
    <w:rsid w:val="00897F78"/>
    <w:rsid w:val="008A001E"/>
    <w:rsid w:val="008A02B8"/>
    <w:rsid w:val="008A050E"/>
    <w:rsid w:val="008A0F57"/>
    <w:rsid w:val="008A1037"/>
    <w:rsid w:val="008A13C6"/>
    <w:rsid w:val="008A1606"/>
    <w:rsid w:val="008A190E"/>
    <w:rsid w:val="008A1FA6"/>
    <w:rsid w:val="008A2076"/>
    <w:rsid w:val="008A23F6"/>
    <w:rsid w:val="008A357B"/>
    <w:rsid w:val="008A35BB"/>
    <w:rsid w:val="008A37AA"/>
    <w:rsid w:val="008A3817"/>
    <w:rsid w:val="008A3D32"/>
    <w:rsid w:val="008A3F04"/>
    <w:rsid w:val="008A3F8E"/>
    <w:rsid w:val="008A4610"/>
    <w:rsid w:val="008A4935"/>
    <w:rsid w:val="008A4A0F"/>
    <w:rsid w:val="008A4BB0"/>
    <w:rsid w:val="008A4BC3"/>
    <w:rsid w:val="008A4E12"/>
    <w:rsid w:val="008A5C8E"/>
    <w:rsid w:val="008A60AE"/>
    <w:rsid w:val="008A6188"/>
    <w:rsid w:val="008A625B"/>
    <w:rsid w:val="008A631F"/>
    <w:rsid w:val="008A6341"/>
    <w:rsid w:val="008A695C"/>
    <w:rsid w:val="008A69F8"/>
    <w:rsid w:val="008A6B88"/>
    <w:rsid w:val="008A6FAD"/>
    <w:rsid w:val="008A6FE1"/>
    <w:rsid w:val="008A78E4"/>
    <w:rsid w:val="008A7D98"/>
    <w:rsid w:val="008B034B"/>
    <w:rsid w:val="008B05DC"/>
    <w:rsid w:val="008B06B3"/>
    <w:rsid w:val="008B088B"/>
    <w:rsid w:val="008B098A"/>
    <w:rsid w:val="008B0AF8"/>
    <w:rsid w:val="008B0EDE"/>
    <w:rsid w:val="008B1263"/>
    <w:rsid w:val="008B182C"/>
    <w:rsid w:val="008B1E90"/>
    <w:rsid w:val="008B2116"/>
    <w:rsid w:val="008B2182"/>
    <w:rsid w:val="008B238E"/>
    <w:rsid w:val="008B2527"/>
    <w:rsid w:val="008B3719"/>
    <w:rsid w:val="008B3AED"/>
    <w:rsid w:val="008B4088"/>
    <w:rsid w:val="008B44EF"/>
    <w:rsid w:val="008B4505"/>
    <w:rsid w:val="008B47B8"/>
    <w:rsid w:val="008B497E"/>
    <w:rsid w:val="008B512C"/>
    <w:rsid w:val="008B514A"/>
    <w:rsid w:val="008B5256"/>
    <w:rsid w:val="008B530D"/>
    <w:rsid w:val="008B55C1"/>
    <w:rsid w:val="008B5F51"/>
    <w:rsid w:val="008B62E6"/>
    <w:rsid w:val="008B649A"/>
    <w:rsid w:val="008B649E"/>
    <w:rsid w:val="008B6B40"/>
    <w:rsid w:val="008B6BAE"/>
    <w:rsid w:val="008B6CD9"/>
    <w:rsid w:val="008B6D73"/>
    <w:rsid w:val="008B6E8A"/>
    <w:rsid w:val="008B73A0"/>
    <w:rsid w:val="008B75C1"/>
    <w:rsid w:val="008B76C7"/>
    <w:rsid w:val="008B7701"/>
    <w:rsid w:val="008B7772"/>
    <w:rsid w:val="008B7BD2"/>
    <w:rsid w:val="008B7D1D"/>
    <w:rsid w:val="008B7DBE"/>
    <w:rsid w:val="008B7E4C"/>
    <w:rsid w:val="008C0846"/>
    <w:rsid w:val="008C0DB8"/>
    <w:rsid w:val="008C0F18"/>
    <w:rsid w:val="008C1096"/>
    <w:rsid w:val="008C1558"/>
    <w:rsid w:val="008C15BB"/>
    <w:rsid w:val="008C1FFB"/>
    <w:rsid w:val="008C2915"/>
    <w:rsid w:val="008C29BF"/>
    <w:rsid w:val="008C2B50"/>
    <w:rsid w:val="008C2E8D"/>
    <w:rsid w:val="008C30A1"/>
    <w:rsid w:val="008C3318"/>
    <w:rsid w:val="008C3808"/>
    <w:rsid w:val="008C3A4C"/>
    <w:rsid w:val="008C3B42"/>
    <w:rsid w:val="008C4681"/>
    <w:rsid w:val="008C48A9"/>
    <w:rsid w:val="008C4BCE"/>
    <w:rsid w:val="008C5023"/>
    <w:rsid w:val="008C533E"/>
    <w:rsid w:val="008C5BAA"/>
    <w:rsid w:val="008C5D29"/>
    <w:rsid w:val="008C5DD6"/>
    <w:rsid w:val="008C5ECD"/>
    <w:rsid w:val="008C5EEA"/>
    <w:rsid w:val="008C74A0"/>
    <w:rsid w:val="008C75AE"/>
    <w:rsid w:val="008C7802"/>
    <w:rsid w:val="008C7E11"/>
    <w:rsid w:val="008D0081"/>
    <w:rsid w:val="008D0111"/>
    <w:rsid w:val="008D026E"/>
    <w:rsid w:val="008D094A"/>
    <w:rsid w:val="008D0AB4"/>
    <w:rsid w:val="008D1364"/>
    <w:rsid w:val="008D1A86"/>
    <w:rsid w:val="008D1C94"/>
    <w:rsid w:val="008D1F28"/>
    <w:rsid w:val="008D2421"/>
    <w:rsid w:val="008D24A2"/>
    <w:rsid w:val="008D2748"/>
    <w:rsid w:val="008D2B56"/>
    <w:rsid w:val="008D2E24"/>
    <w:rsid w:val="008D361A"/>
    <w:rsid w:val="008D3FBF"/>
    <w:rsid w:val="008D43D3"/>
    <w:rsid w:val="008D445A"/>
    <w:rsid w:val="008D51C4"/>
    <w:rsid w:val="008D5584"/>
    <w:rsid w:val="008D5B7E"/>
    <w:rsid w:val="008D6D87"/>
    <w:rsid w:val="008D7236"/>
    <w:rsid w:val="008D7E60"/>
    <w:rsid w:val="008E0189"/>
    <w:rsid w:val="008E01BA"/>
    <w:rsid w:val="008E0302"/>
    <w:rsid w:val="008E1262"/>
    <w:rsid w:val="008E13EE"/>
    <w:rsid w:val="008E13F2"/>
    <w:rsid w:val="008E1525"/>
    <w:rsid w:val="008E1557"/>
    <w:rsid w:val="008E157B"/>
    <w:rsid w:val="008E1AAF"/>
    <w:rsid w:val="008E1BDC"/>
    <w:rsid w:val="008E1D21"/>
    <w:rsid w:val="008E1E65"/>
    <w:rsid w:val="008E225F"/>
    <w:rsid w:val="008E22FD"/>
    <w:rsid w:val="008E2301"/>
    <w:rsid w:val="008E261E"/>
    <w:rsid w:val="008E2638"/>
    <w:rsid w:val="008E3DC6"/>
    <w:rsid w:val="008E4514"/>
    <w:rsid w:val="008E48C8"/>
    <w:rsid w:val="008E4D40"/>
    <w:rsid w:val="008E57C6"/>
    <w:rsid w:val="008E5CBA"/>
    <w:rsid w:val="008E5ECC"/>
    <w:rsid w:val="008E61AC"/>
    <w:rsid w:val="008E632C"/>
    <w:rsid w:val="008E6B55"/>
    <w:rsid w:val="008E6C03"/>
    <w:rsid w:val="008E719B"/>
    <w:rsid w:val="008E7349"/>
    <w:rsid w:val="008E7C1D"/>
    <w:rsid w:val="008E7C63"/>
    <w:rsid w:val="008E7FBC"/>
    <w:rsid w:val="008F00C6"/>
    <w:rsid w:val="008F0742"/>
    <w:rsid w:val="008F0A54"/>
    <w:rsid w:val="008F0A77"/>
    <w:rsid w:val="008F0AD6"/>
    <w:rsid w:val="008F0F40"/>
    <w:rsid w:val="008F102B"/>
    <w:rsid w:val="008F19AD"/>
    <w:rsid w:val="008F204E"/>
    <w:rsid w:val="008F227C"/>
    <w:rsid w:val="008F2A48"/>
    <w:rsid w:val="008F2DB5"/>
    <w:rsid w:val="008F2EEE"/>
    <w:rsid w:val="008F2F75"/>
    <w:rsid w:val="008F32D0"/>
    <w:rsid w:val="008F3695"/>
    <w:rsid w:val="008F38A2"/>
    <w:rsid w:val="008F3B50"/>
    <w:rsid w:val="008F3F25"/>
    <w:rsid w:val="008F4308"/>
    <w:rsid w:val="008F4317"/>
    <w:rsid w:val="008F436A"/>
    <w:rsid w:val="008F550D"/>
    <w:rsid w:val="008F5542"/>
    <w:rsid w:val="008F55D9"/>
    <w:rsid w:val="008F5672"/>
    <w:rsid w:val="008F57D4"/>
    <w:rsid w:val="008F58E5"/>
    <w:rsid w:val="008F6A67"/>
    <w:rsid w:val="008F6BC1"/>
    <w:rsid w:val="008F6D77"/>
    <w:rsid w:val="008F6FDC"/>
    <w:rsid w:val="008F73C8"/>
    <w:rsid w:val="008F746D"/>
    <w:rsid w:val="008F7872"/>
    <w:rsid w:val="008F7DE6"/>
    <w:rsid w:val="008F7EBF"/>
    <w:rsid w:val="00900260"/>
    <w:rsid w:val="0090057C"/>
    <w:rsid w:val="009005A6"/>
    <w:rsid w:val="00901C4E"/>
    <w:rsid w:val="00901CEF"/>
    <w:rsid w:val="009027E6"/>
    <w:rsid w:val="00903355"/>
    <w:rsid w:val="00903639"/>
    <w:rsid w:val="009038FE"/>
    <w:rsid w:val="00903F30"/>
    <w:rsid w:val="0090411E"/>
    <w:rsid w:val="009042D1"/>
    <w:rsid w:val="009047F4"/>
    <w:rsid w:val="009049E7"/>
    <w:rsid w:val="00904AAC"/>
    <w:rsid w:val="00904FC2"/>
    <w:rsid w:val="0090500B"/>
    <w:rsid w:val="009051D9"/>
    <w:rsid w:val="0090528A"/>
    <w:rsid w:val="009058FD"/>
    <w:rsid w:val="009060E2"/>
    <w:rsid w:val="009065A8"/>
    <w:rsid w:val="00906654"/>
    <w:rsid w:val="009068E7"/>
    <w:rsid w:val="00906918"/>
    <w:rsid w:val="00906F4B"/>
    <w:rsid w:val="00907012"/>
    <w:rsid w:val="00907855"/>
    <w:rsid w:val="009106EF"/>
    <w:rsid w:val="00910C5F"/>
    <w:rsid w:val="00910F28"/>
    <w:rsid w:val="00910F68"/>
    <w:rsid w:val="00911274"/>
    <w:rsid w:val="0091158D"/>
    <w:rsid w:val="009115B6"/>
    <w:rsid w:val="009115EB"/>
    <w:rsid w:val="0091172D"/>
    <w:rsid w:val="00911C1D"/>
    <w:rsid w:val="00912607"/>
    <w:rsid w:val="00912AAD"/>
    <w:rsid w:val="00912EE7"/>
    <w:rsid w:val="009131C0"/>
    <w:rsid w:val="00913424"/>
    <w:rsid w:val="00913D1A"/>
    <w:rsid w:val="00913D65"/>
    <w:rsid w:val="00913EEA"/>
    <w:rsid w:val="009141E0"/>
    <w:rsid w:val="00914DCA"/>
    <w:rsid w:val="009152B0"/>
    <w:rsid w:val="00915530"/>
    <w:rsid w:val="009159AF"/>
    <w:rsid w:val="00915D25"/>
    <w:rsid w:val="00916303"/>
    <w:rsid w:val="009170B3"/>
    <w:rsid w:val="009177BF"/>
    <w:rsid w:val="009178E5"/>
    <w:rsid w:val="00917B3B"/>
    <w:rsid w:val="00917DFE"/>
    <w:rsid w:val="0092002B"/>
    <w:rsid w:val="009203DC"/>
    <w:rsid w:val="00920634"/>
    <w:rsid w:val="00920B81"/>
    <w:rsid w:val="009212A7"/>
    <w:rsid w:val="0092171E"/>
    <w:rsid w:val="00921868"/>
    <w:rsid w:val="00921953"/>
    <w:rsid w:val="00921BB6"/>
    <w:rsid w:val="00922149"/>
    <w:rsid w:val="00922448"/>
    <w:rsid w:val="009226EF"/>
    <w:rsid w:val="00922797"/>
    <w:rsid w:val="00922CC9"/>
    <w:rsid w:val="00922FF1"/>
    <w:rsid w:val="009231A9"/>
    <w:rsid w:val="00923977"/>
    <w:rsid w:val="0092409B"/>
    <w:rsid w:val="00924399"/>
    <w:rsid w:val="0092453A"/>
    <w:rsid w:val="00924787"/>
    <w:rsid w:val="00924C73"/>
    <w:rsid w:val="00925440"/>
    <w:rsid w:val="0092550B"/>
    <w:rsid w:val="009269E0"/>
    <w:rsid w:val="0092701C"/>
    <w:rsid w:val="0092722F"/>
    <w:rsid w:val="00927327"/>
    <w:rsid w:val="00927668"/>
    <w:rsid w:val="00927A44"/>
    <w:rsid w:val="00927F36"/>
    <w:rsid w:val="009310D1"/>
    <w:rsid w:val="00931203"/>
    <w:rsid w:val="00931295"/>
    <w:rsid w:val="00931B4F"/>
    <w:rsid w:val="00931DA9"/>
    <w:rsid w:val="00931DD0"/>
    <w:rsid w:val="009321AC"/>
    <w:rsid w:val="00933337"/>
    <w:rsid w:val="0093359B"/>
    <w:rsid w:val="00933605"/>
    <w:rsid w:val="009337A4"/>
    <w:rsid w:val="00933862"/>
    <w:rsid w:val="009338BC"/>
    <w:rsid w:val="00933FB5"/>
    <w:rsid w:val="00934055"/>
    <w:rsid w:val="0093424E"/>
    <w:rsid w:val="00934A09"/>
    <w:rsid w:val="00935AE0"/>
    <w:rsid w:val="00936A06"/>
    <w:rsid w:val="00936B19"/>
    <w:rsid w:val="00936D3F"/>
    <w:rsid w:val="0093712D"/>
    <w:rsid w:val="00937432"/>
    <w:rsid w:val="009374A4"/>
    <w:rsid w:val="009377EF"/>
    <w:rsid w:val="00937B3D"/>
    <w:rsid w:val="00937C6B"/>
    <w:rsid w:val="00937F31"/>
    <w:rsid w:val="0094005E"/>
    <w:rsid w:val="00940145"/>
    <w:rsid w:val="009402B0"/>
    <w:rsid w:val="0094038B"/>
    <w:rsid w:val="009403EC"/>
    <w:rsid w:val="009404C9"/>
    <w:rsid w:val="0094071A"/>
    <w:rsid w:val="00940AD9"/>
    <w:rsid w:val="00940B06"/>
    <w:rsid w:val="0094165B"/>
    <w:rsid w:val="0094199E"/>
    <w:rsid w:val="009419B8"/>
    <w:rsid w:val="00942E97"/>
    <w:rsid w:val="0094312F"/>
    <w:rsid w:val="0094398C"/>
    <w:rsid w:val="00943D25"/>
    <w:rsid w:val="00944322"/>
    <w:rsid w:val="009445BC"/>
    <w:rsid w:val="00944960"/>
    <w:rsid w:val="00944C9B"/>
    <w:rsid w:val="00944CA4"/>
    <w:rsid w:val="00944CD7"/>
    <w:rsid w:val="00944E43"/>
    <w:rsid w:val="0094537B"/>
    <w:rsid w:val="009456D5"/>
    <w:rsid w:val="00945D43"/>
    <w:rsid w:val="0094688E"/>
    <w:rsid w:val="009469F0"/>
    <w:rsid w:val="00946A71"/>
    <w:rsid w:val="00946D93"/>
    <w:rsid w:val="009476F2"/>
    <w:rsid w:val="009477C3"/>
    <w:rsid w:val="00950473"/>
    <w:rsid w:val="00950B73"/>
    <w:rsid w:val="00950F98"/>
    <w:rsid w:val="0095132E"/>
    <w:rsid w:val="00951876"/>
    <w:rsid w:val="009521F0"/>
    <w:rsid w:val="00952492"/>
    <w:rsid w:val="009526DB"/>
    <w:rsid w:val="0095332D"/>
    <w:rsid w:val="009534D9"/>
    <w:rsid w:val="00953B6B"/>
    <w:rsid w:val="00953ECE"/>
    <w:rsid w:val="00953FAA"/>
    <w:rsid w:val="0095416C"/>
    <w:rsid w:val="009542CE"/>
    <w:rsid w:val="0095450E"/>
    <w:rsid w:val="00954E51"/>
    <w:rsid w:val="00954E7F"/>
    <w:rsid w:val="00955377"/>
    <w:rsid w:val="00955537"/>
    <w:rsid w:val="009556EC"/>
    <w:rsid w:val="00955ABB"/>
    <w:rsid w:val="00955BFF"/>
    <w:rsid w:val="00955C27"/>
    <w:rsid w:val="00956C66"/>
    <w:rsid w:val="00956EA9"/>
    <w:rsid w:val="009578B7"/>
    <w:rsid w:val="00957AFF"/>
    <w:rsid w:val="00957B90"/>
    <w:rsid w:val="00957C8E"/>
    <w:rsid w:val="00957DE6"/>
    <w:rsid w:val="00957E82"/>
    <w:rsid w:val="009604AB"/>
    <w:rsid w:val="00960500"/>
    <w:rsid w:val="009605AF"/>
    <w:rsid w:val="00960881"/>
    <w:rsid w:val="00960B8C"/>
    <w:rsid w:val="00960F48"/>
    <w:rsid w:val="00961232"/>
    <w:rsid w:val="00961593"/>
    <w:rsid w:val="0096185F"/>
    <w:rsid w:val="00961890"/>
    <w:rsid w:val="0096219A"/>
    <w:rsid w:val="0096228A"/>
    <w:rsid w:val="0096257E"/>
    <w:rsid w:val="009626AC"/>
    <w:rsid w:val="0096274A"/>
    <w:rsid w:val="00962B21"/>
    <w:rsid w:val="00962C07"/>
    <w:rsid w:val="009633D6"/>
    <w:rsid w:val="009638DC"/>
    <w:rsid w:val="00963FD9"/>
    <w:rsid w:val="00964151"/>
    <w:rsid w:val="00964563"/>
    <w:rsid w:val="009645B1"/>
    <w:rsid w:val="009645EA"/>
    <w:rsid w:val="00964F49"/>
    <w:rsid w:val="0096507A"/>
    <w:rsid w:val="00965755"/>
    <w:rsid w:val="00965C0F"/>
    <w:rsid w:val="00965F88"/>
    <w:rsid w:val="00965FBF"/>
    <w:rsid w:val="0096624B"/>
    <w:rsid w:val="009669F7"/>
    <w:rsid w:val="00966F86"/>
    <w:rsid w:val="00966F88"/>
    <w:rsid w:val="00966FF0"/>
    <w:rsid w:val="00967245"/>
    <w:rsid w:val="00967314"/>
    <w:rsid w:val="00967404"/>
    <w:rsid w:val="00967A50"/>
    <w:rsid w:val="00967B55"/>
    <w:rsid w:val="0097065B"/>
    <w:rsid w:val="00970AF0"/>
    <w:rsid w:val="00970C9F"/>
    <w:rsid w:val="00971099"/>
    <w:rsid w:val="009711A8"/>
    <w:rsid w:val="009713F1"/>
    <w:rsid w:val="00971409"/>
    <w:rsid w:val="00971775"/>
    <w:rsid w:val="0097241C"/>
    <w:rsid w:val="00972742"/>
    <w:rsid w:val="0097283D"/>
    <w:rsid w:val="00972BB7"/>
    <w:rsid w:val="00972E35"/>
    <w:rsid w:val="0097374D"/>
    <w:rsid w:val="00973E6A"/>
    <w:rsid w:val="00974907"/>
    <w:rsid w:val="009749DD"/>
    <w:rsid w:val="00974B07"/>
    <w:rsid w:val="009756B3"/>
    <w:rsid w:val="00975D86"/>
    <w:rsid w:val="00976582"/>
    <w:rsid w:val="009767A7"/>
    <w:rsid w:val="009767C3"/>
    <w:rsid w:val="00976E8D"/>
    <w:rsid w:val="0097704E"/>
    <w:rsid w:val="0097755B"/>
    <w:rsid w:val="0097770F"/>
    <w:rsid w:val="00977894"/>
    <w:rsid w:val="00977A65"/>
    <w:rsid w:val="00977E35"/>
    <w:rsid w:val="00977FCC"/>
    <w:rsid w:val="00980458"/>
    <w:rsid w:val="0098083B"/>
    <w:rsid w:val="00980D11"/>
    <w:rsid w:val="009812EA"/>
    <w:rsid w:val="00981D83"/>
    <w:rsid w:val="0098219A"/>
    <w:rsid w:val="00982B00"/>
    <w:rsid w:val="0098330B"/>
    <w:rsid w:val="00983363"/>
    <w:rsid w:val="00983CCD"/>
    <w:rsid w:val="00983CDB"/>
    <w:rsid w:val="00983F1E"/>
    <w:rsid w:val="009844EE"/>
    <w:rsid w:val="00984AE0"/>
    <w:rsid w:val="00985036"/>
    <w:rsid w:val="00985327"/>
    <w:rsid w:val="00985537"/>
    <w:rsid w:val="0098570E"/>
    <w:rsid w:val="009858B0"/>
    <w:rsid w:val="009858DB"/>
    <w:rsid w:val="00985A98"/>
    <w:rsid w:val="0098672A"/>
    <w:rsid w:val="00986B98"/>
    <w:rsid w:val="00986ED0"/>
    <w:rsid w:val="00986FB5"/>
    <w:rsid w:val="00987142"/>
    <w:rsid w:val="009874A1"/>
    <w:rsid w:val="00987690"/>
    <w:rsid w:val="00987974"/>
    <w:rsid w:val="009879E8"/>
    <w:rsid w:val="00987DD3"/>
    <w:rsid w:val="0099063A"/>
    <w:rsid w:val="00990ED2"/>
    <w:rsid w:val="00991B75"/>
    <w:rsid w:val="00991FAF"/>
    <w:rsid w:val="00992142"/>
    <w:rsid w:val="009921EB"/>
    <w:rsid w:val="00992650"/>
    <w:rsid w:val="00992A07"/>
    <w:rsid w:val="00992C23"/>
    <w:rsid w:val="00992D3F"/>
    <w:rsid w:val="00993487"/>
    <w:rsid w:val="00993797"/>
    <w:rsid w:val="00994088"/>
    <w:rsid w:val="00994386"/>
    <w:rsid w:val="0099445C"/>
    <w:rsid w:val="009949B1"/>
    <w:rsid w:val="00994C7D"/>
    <w:rsid w:val="00995302"/>
    <w:rsid w:val="00995747"/>
    <w:rsid w:val="00995E85"/>
    <w:rsid w:val="00996265"/>
    <w:rsid w:val="0099660F"/>
    <w:rsid w:val="00996F18"/>
    <w:rsid w:val="009971E5"/>
    <w:rsid w:val="0099736E"/>
    <w:rsid w:val="00997445"/>
    <w:rsid w:val="0099744D"/>
    <w:rsid w:val="009A00F3"/>
    <w:rsid w:val="009A022A"/>
    <w:rsid w:val="009A060A"/>
    <w:rsid w:val="009A08ED"/>
    <w:rsid w:val="009A0D91"/>
    <w:rsid w:val="009A0E6E"/>
    <w:rsid w:val="009A1D7C"/>
    <w:rsid w:val="009A2002"/>
    <w:rsid w:val="009A233D"/>
    <w:rsid w:val="009A25F4"/>
    <w:rsid w:val="009A39EF"/>
    <w:rsid w:val="009A3A80"/>
    <w:rsid w:val="009A408C"/>
    <w:rsid w:val="009A4346"/>
    <w:rsid w:val="009A4448"/>
    <w:rsid w:val="009A4AF6"/>
    <w:rsid w:val="009A4D1E"/>
    <w:rsid w:val="009A54B7"/>
    <w:rsid w:val="009A5C00"/>
    <w:rsid w:val="009A5E67"/>
    <w:rsid w:val="009A5EBD"/>
    <w:rsid w:val="009A5ED7"/>
    <w:rsid w:val="009A600C"/>
    <w:rsid w:val="009A6077"/>
    <w:rsid w:val="009A61AA"/>
    <w:rsid w:val="009A62EA"/>
    <w:rsid w:val="009A6BE5"/>
    <w:rsid w:val="009A6CC3"/>
    <w:rsid w:val="009A6F32"/>
    <w:rsid w:val="009A7063"/>
    <w:rsid w:val="009A775C"/>
    <w:rsid w:val="009A792F"/>
    <w:rsid w:val="009A7BC0"/>
    <w:rsid w:val="009A7D38"/>
    <w:rsid w:val="009A7F9F"/>
    <w:rsid w:val="009B0A59"/>
    <w:rsid w:val="009B13F9"/>
    <w:rsid w:val="009B1433"/>
    <w:rsid w:val="009B222A"/>
    <w:rsid w:val="009B25F1"/>
    <w:rsid w:val="009B2896"/>
    <w:rsid w:val="009B2BC1"/>
    <w:rsid w:val="009B2D79"/>
    <w:rsid w:val="009B3E7A"/>
    <w:rsid w:val="009B41C2"/>
    <w:rsid w:val="009B475B"/>
    <w:rsid w:val="009B497B"/>
    <w:rsid w:val="009B4A6E"/>
    <w:rsid w:val="009B4C0B"/>
    <w:rsid w:val="009B4C47"/>
    <w:rsid w:val="009B4C55"/>
    <w:rsid w:val="009B4C91"/>
    <w:rsid w:val="009B50AC"/>
    <w:rsid w:val="009B60A1"/>
    <w:rsid w:val="009B6500"/>
    <w:rsid w:val="009B65D5"/>
    <w:rsid w:val="009B66D8"/>
    <w:rsid w:val="009B66E2"/>
    <w:rsid w:val="009B6EE4"/>
    <w:rsid w:val="009B7506"/>
    <w:rsid w:val="009B770C"/>
    <w:rsid w:val="009B78D7"/>
    <w:rsid w:val="009C0087"/>
    <w:rsid w:val="009C0355"/>
    <w:rsid w:val="009C04E9"/>
    <w:rsid w:val="009C0991"/>
    <w:rsid w:val="009C0B29"/>
    <w:rsid w:val="009C1645"/>
    <w:rsid w:val="009C1D90"/>
    <w:rsid w:val="009C2487"/>
    <w:rsid w:val="009C29B1"/>
    <w:rsid w:val="009C2C4C"/>
    <w:rsid w:val="009C2C72"/>
    <w:rsid w:val="009C2D10"/>
    <w:rsid w:val="009C2E4D"/>
    <w:rsid w:val="009C3036"/>
    <w:rsid w:val="009C33F9"/>
    <w:rsid w:val="009C33FE"/>
    <w:rsid w:val="009C3B1D"/>
    <w:rsid w:val="009C3D13"/>
    <w:rsid w:val="009C438F"/>
    <w:rsid w:val="009C44BF"/>
    <w:rsid w:val="009C458F"/>
    <w:rsid w:val="009C4675"/>
    <w:rsid w:val="009C47A5"/>
    <w:rsid w:val="009C4C05"/>
    <w:rsid w:val="009C4F51"/>
    <w:rsid w:val="009C5A72"/>
    <w:rsid w:val="009C5BA8"/>
    <w:rsid w:val="009C6976"/>
    <w:rsid w:val="009C6B66"/>
    <w:rsid w:val="009C6B73"/>
    <w:rsid w:val="009C7199"/>
    <w:rsid w:val="009C74C0"/>
    <w:rsid w:val="009C75D4"/>
    <w:rsid w:val="009C76A3"/>
    <w:rsid w:val="009C7BB7"/>
    <w:rsid w:val="009D08D7"/>
    <w:rsid w:val="009D09DF"/>
    <w:rsid w:val="009D0C94"/>
    <w:rsid w:val="009D0CF4"/>
    <w:rsid w:val="009D0D91"/>
    <w:rsid w:val="009D0DD3"/>
    <w:rsid w:val="009D11A5"/>
    <w:rsid w:val="009D175E"/>
    <w:rsid w:val="009D1CAB"/>
    <w:rsid w:val="009D200E"/>
    <w:rsid w:val="009D211C"/>
    <w:rsid w:val="009D2422"/>
    <w:rsid w:val="009D283C"/>
    <w:rsid w:val="009D2CFF"/>
    <w:rsid w:val="009D2F2D"/>
    <w:rsid w:val="009D31BF"/>
    <w:rsid w:val="009D354E"/>
    <w:rsid w:val="009D38A5"/>
    <w:rsid w:val="009D3F76"/>
    <w:rsid w:val="009D42AF"/>
    <w:rsid w:val="009D50DC"/>
    <w:rsid w:val="009D50F0"/>
    <w:rsid w:val="009D516F"/>
    <w:rsid w:val="009D5F6F"/>
    <w:rsid w:val="009D74AC"/>
    <w:rsid w:val="009D7567"/>
    <w:rsid w:val="009D778A"/>
    <w:rsid w:val="009D7BC3"/>
    <w:rsid w:val="009D7ECB"/>
    <w:rsid w:val="009E0388"/>
    <w:rsid w:val="009E03F4"/>
    <w:rsid w:val="009E082F"/>
    <w:rsid w:val="009E0C64"/>
    <w:rsid w:val="009E0D95"/>
    <w:rsid w:val="009E1051"/>
    <w:rsid w:val="009E1329"/>
    <w:rsid w:val="009E17EB"/>
    <w:rsid w:val="009E1E61"/>
    <w:rsid w:val="009E1EF9"/>
    <w:rsid w:val="009E204C"/>
    <w:rsid w:val="009E2078"/>
    <w:rsid w:val="009E2160"/>
    <w:rsid w:val="009E23D7"/>
    <w:rsid w:val="009E3236"/>
    <w:rsid w:val="009E3519"/>
    <w:rsid w:val="009E37C1"/>
    <w:rsid w:val="009E3950"/>
    <w:rsid w:val="009E3FBF"/>
    <w:rsid w:val="009E409A"/>
    <w:rsid w:val="009E444B"/>
    <w:rsid w:val="009E4CB6"/>
    <w:rsid w:val="009E4D4D"/>
    <w:rsid w:val="009E5BFD"/>
    <w:rsid w:val="009E65A1"/>
    <w:rsid w:val="009E682D"/>
    <w:rsid w:val="009E6A93"/>
    <w:rsid w:val="009E6B00"/>
    <w:rsid w:val="009E6D3F"/>
    <w:rsid w:val="009E7343"/>
    <w:rsid w:val="009E768B"/>
    <w:rsid w:val="009E787D"/>
    <w:rsid w:val="009F0B81"/>
    <w:rsid w:val="009F0F31"/>
    <w:rsid w:val="009F10A2"/>
    <w:rsid w:val="009F1407"/>
    <w:rsid w:val="009F1DEE"/>
    <w:rsid w:val="009F2457"/>
    <w:rsid w:val="009F262C"/>
    <w:rsid w:val="009F2843"/>
    <w:rsid w:val="009F2A70"/>
    <w:rsid w:val="009F2A9C"/>
    <w:rsid w:val="009F2C92"/>
    <w:rsid w:val="009F2E5B"/>
    <w:rsid w:val="009F3052"/>
    <w:rsid w:val="009F3175"/>
    <w:rsid w:val="009F35F4"/>
    <w:rsid w:val="009F378F"/>
    <w:rsid w:val="009F3839"/>
    <w:rsid w:val="009F391E"/>
    <w:rsid w:val="009F3DBE"/>
    <w:rsid w:val="009F3E94"/>
    <w:rsid w:val="009F3F08"/>
    <w:rsid w:val="009F4872"/>
    <w:rsid w:val="009F5380"/>
    <w:rsid w:val="009F567C"/>
    <w:rsid w:val="009F5978"/>
    <w:rsid w:val="009F5EFB"/>
    <w:rsid w:val="009F6169"/>
    <w:rsid w:val="009F61CB"/>
    <w:rsid w:val="009F63AB"/>
    <w:rsid w:val="009F6500"/>
    <w:rsid w:val="009F6815"/>
    <w:rsid w:val="009F6978"/>
    <w:rsid w:val="009F6B76"/>
    <w:rsid w:val="009F6D19"/>
    <w:rsid w:val="00A0020E"/>
    <w:rsid w:val="00A0045B"/>
    <w:rsid w:val="00A010B1"/>
    <w:rsid w:val="00A0141A"/>
    <w:rsid w:val="00A01729"/>
    <w:rsid w:val="00A026A0"/>
    <w:rsid w:val="00A02B92"/>
    <w:rsid w:val="00A02C70"/>
    <w:rsid w:val="00A032B4"/>
    <w:rsid w:val="00A03F58"/>
    <w:rsid w:val="00A045EE"/>
    <w:rsid w:val="00A04BB3"/>
    <w:rsid w:val="00A0501D"/>
    <w:rsid w:val="00A0627E"/>
    <w:rsid w:val="00A06C6C"/>
    <w:rsid w:val="00A071C4"/>
    <w:rsid w:val="00A07553"/>
    <w:rsid w:val="00A077AC"/>
    <w:rsid w:val="00A07F04"/>
    <w:rsid w:val="00A105F6"/>
    <w:rsid w:val="00A10C4C"/>
    <w:rsid w:val="00A10F93"/>
    <w:rsid w:val="00A11998"/>
    <w:rsid w:val="00A11CDB"/>
    <w:rsid w:val="00A131D1"/>
    <w:rsid w:val="00A131F3"/>
    <w:rsid w:val="00A13354"/>
    <w:rsid w:val="00A134B5"/>
    <w:rsid w:val="00A13927"/>
    <w:rsid w:val="00A13CB3"/>
    <w:rsid w:val="00A143D8"/>
    <w:rsid w:val="00A155A3"/>
    <w:rsid w:val="00A15EC5"/>
    <w:rsid w:val="00A15F4A"/>
    <w:rsid w:val="00A16335"/>
    <w:rsid w:val="00A1638C"/>
    <w:rsid w:val="00A165E8"/>
    <w:rsid w:val="00A1684F"/>
    <w:rsid w:val="00A1711D"/>
    <w:rsid w:val="00A1713D"/>
    <w:rsid w:val="00A17191"/>
    <w:rsid w:val="00A17561"/>
    <w:rsid w:val="00A177FB"/>
    <w:rsid w:val="00A211BE"/>
    <w:rsid w:val="00A21855"/>
    <w:rsid w:val="00A218F1"/>
    <w:rsid w:val="00A21916"/>
    <w:rsid w:val="00A21B99"/>
    <w:rsid w:val="00A22346"/>
    <w:rsid w:val="00A23052"/>
    <w:rsid w:val="00A230B9"/>
    <w:rsid w:val="00A23F2C"/>
    <w:rsid w:val="00A24127"/>
    <w:rsid w:val="00A248E5"/>
    <w:rsid w:val="00A24AF6"/>
    <w:rsid w:val="00A25D53"/>
    <w:rsid w:val="00A25ED7"/>
    <w:rsid w:val="00A263FB"/>
    <w:rsid w:val="00A26A88"/>
    <w:rsid w:val="00A26FA9"/>
    <w:rsid w:val="00A27256"/>
    <w:rsid w:val="00A274E5"/>
    <w:rsid w:val="00A27E2F"/>
    <w:rsid w:val="00A27EF9"/>
    <w:rsid w:val="00A27F5C"/>
    <w:rsid w:val="00A3047B"/>
    <w:rsid w:val="00A30817"/>
    <w:rsid w:val="00A31104"/>
    <w:rsid w:val="00A313BB"/>
    <w:rsid w:val="00A3172E"/>
    <w:rsid w:val="00A31784"/>
    <w:rsid w:val="00A319E7"/>
    <w:rsid w:val="00A31EFE"/>
    <w:rsid w:val="00A31FC0"/>
    <w:rsid w:val="00A321A2"/>
    <w:rsid w:val="00A325C4"/>
    <w:rsid w:val="00A32C94"/>
    <w:rsid w:val="00A32D41"/>
    <w:rsid w:val="00A32E85"/>
    <w:rsid w:val="00A3312E"/>
    <w:rsid w:val="00A33257"/>
    <w:rsid w:val="00A3325E"/>
    <w:rsid w:val="00A3336D"/>
    <w:rsid w:val="00A334C0"/>
    <w:rsid w:val="00A33F39"/>
    <w:rsid w:val="00A348B0"/>
    <w:rsid w:val="00A358B6"/>
    <w:rsid w:val="00A360C6"/>
    <w:rsid w:val="00A36B47"/>
    <w:rsid w:val="00A36CD2"/>
    <w:rsid w:val="00A36E67"/>
    <w:rsid w:val="00A374A2"/>
    <w:rsid w:val="00A37C68"/>
    <w:rsid w:val="00A37CA9"/>
    <w:rsid w:val="00A37CF8"/>
    <w:rsid w:val="00A37D51"/>
    <w:rsid w:val="00A37FB0"/>
    <w:rsid w:val="00A4070E"/>
    <w:rsid w:val="00A40DB4"/>
    <w:rsid w:val="00A41046"/>
    <w:rsid w:val="00A41782"/>
    <w:rsid w:val="00A417BE"/>
    <w:rsid w:val="00A418AD"/>
    <w:rsid w:val="00A41CBA"/>
    <w:rsid w:val="00A420E5"/>
    <w:rsid w:val="00A42157"/>
    <w:rsid w:val="00A4273D"/>
    <w:rsid w:val="00A42900"/>
    <w:rsid w:val="00A4293B"/>
    <w:rsid w:val="00A42FC9"/>
    <w:rsid w:val="00A43842"/>
    <w:rsid w:val="00A43968"/>
    <w:rsid w:val="00A43F53"/>
    <w:rsid w:val="00A43FCF"/>
    <w:rsid w:val="00A442D7"/>
    <w:rsid w:val="00A44E58"/>
    <w:rsid w:val="00A44F93"/>
    <w:rsid w:val="00A45098"/>
    <w:rsid w:val="00A45313"/>
    <w:rsid w:val="00A45328"/>
    <w:rsid w:val="00A45DC9"/>
    <w:rsid w:val="00A45E78"/>
    <w:rsid w:val="00A45F59"/>
    <w:rsid w:val="00A4695F"/>
    <w:rsid w:val="00A46F74"/>
    <w:rsid w:val="00A47102"/>
    <w:rsid w:val="00A475E2"/>
    <w:rsid w:val="00A4791B"/>
    <w:rsid w:val="00A5003E"/>
    <w:rsid w:val="00A50168"/>
    <w:rsid w:val="00A5024B"/>
    <w:rsid w:val="00A509EB"/>
    <w:rsid w:val="00A50A82"/>
    <w:rsid w:val="00A50B99"/>
    <w:rsid w:val="00A5120F"/>
    <w:rsid w:val="00A51947"/>
    <w:rsid w:val="00A524B6"/>
    <w:rsid w:val="00A52E0C"/>
    <w:rsid w:val="00A5324A"/>
    <w:rsid w:val="00A53347"/>
    <w:rsid w:val="00A53C02"/>
    <w:rsid w:val="00A53C88"/>
    <w:rsid w:val="00A53CC7"/>
    <w:rsid w:val="00A53FCA"/>
    <w:rsid w:val="00A549E0"/>
    <w:rsid w:val="00A54A9F"/>
    <w:rsid w:val="00A54ABF"/>
    <w:rsid w:val="00A54F49"/>
    <w:rsid w:val="00A556F3"/>
    <w:rsid w:val="00A55FB2"/>
    <w:rsid w:val="00A563A9"/>
    <w:rsid w:val="00A565C5"/>
    <w:rsid w:val="00A56627"/>
    <w:rsid w:val="00A569CD"/>
    <w:rsid w:val="00A56AB3"/>
    <w:rsid w:val="00A56ACA"/>
    <w:rsid w:val="00A5761F"/>
    <w:rsid w:val="00A5796B"/>
    <w:rsid w:val="00A57A4A"/>
    <w:rsid w:val="00A6039C"/>
    <w:rsid w:val="00A606EA"/>
    <w:rsid w:val="00A60727"/>
    <w:rsid w:val="00A608B6"/>
    <w:rsid w:val="00A60A21"/>
    <w:rsid w:val="00A61043"/>
    <w:rsid w:val="00A6175F"/>
    <w:rsid w:val="00A61B91"/>
    <w:rsid w:val="00A61C27"/>
    <w:rsid w:val="00A6284E"/>
    <w:rsid w:val="00A62A32"/>
    <w:rsid w:val="00A63062"/>
    <w:rsid w:val="00A631B7"/>
    <w:rsid w:val="00A63503"/>
    <w:rsid w:val="00A63615"/>
    <w:rsid w:val="00A63E30"/>
    <w:rsid w:val="00A6420F"/>
    <w:rsid w:val="00A64437"/>
    <w:rsid w:val="00A64D31"/>
    <w:rsid w:val="00A652FD"/>
    <w:rsid w:val="00A654A1"/>
    <w:rsid w:val="00A654C3"/>
    <w:rsid w:val="00A65601"/>
    <w:rsid w:val="00A65A4F"/>
    <w:rsid w:val="00A65E7C"/>
    <w:rsid w:val="00A65F28"/>
    <w:rsid w:val="00A66049"/>
    <w:rsid w:val="00A660ED"/>
    <w:rsid w:val="00A665D3"/>
    <w:rsid w:val="00A667FC"/>
    <w:rsid w:val="00A669F1"/>
    <w:rsid w:val="00A67219"/>
    <w:rsid w:val="00A672D9"/>
    <w:rsid w:val="00A672E6"/>
    <w:rsid w:val="00A70208"/>
    <w:rsid w:val="00A705DE"/>
    <w:rsid w:val="00A70E2F"/>
    <w:rsid w:val="00A70F3D"/>
    <w:rsid w:val="00A70F5B"/>
    <w:rsid w:val="00A7178F"/>
    <w:rsid w:val="00A7192E"/>
    <w:rsid w:val="00A71B39"/>
    <w:rsid w:val="00A71D14"/>
    <w:rsid w:val="00A71FC6"/>
    <w:rsid w:val="00A7203F"/>
    <w:rsid w:val="00A72439"/>
    <w:rsid w:val="00A725C7"/>
    <w:rsid w:val="00A72FC9"/>
    <w:rsid w:val="00A73AB0"/>
    <w:rsid w:val="00A73B4C"/>
    <w:rsid w:val="00A745BC"/>
    <w:rsid w:val="00A74A60"/>
    <w:rsid w:val="00A74C22"/>
    <w:rsid w:val="00A74E5E"/>
    <w:rsid w:val="00A75166"/>
    <w:rsid w:val="00A7534A"/>
    <w:rsid w:val="00A75755"/>
    <w:rsid w:val="00A759B5"/>
    <w:rsid w:val="00A75AF0"/>
    <w:rsid w:val="00A75C38"/>
    <w:rsid w:val="00A75FBD"/>
    <w:rsid w:val="00A763A4"/>
    <w:rsid w:val="00A768EB"/>
    <w:rsid w:val="00A76F2F"/>
    <w:rsid w:val="00A7726C"/>
    <w:rsid w:val="00A7751B"/>
    <w:rsid w:val="00A77B14"/>
    <w:rsid w:val="00A77D65"/>
    <w:rsid w:val="00A77DD9"/>
    <w:rsid w:val="00A8002C"/>
    <w:rsid w:val="00A81114"/>
    <w:rsid w:val="00A8147F"/>
    <w:rsid w:val="00A819AC"/>
    <w:rsid w:val="00A81A2A"/>
    <w:rsid w:val="00A81CDD"/>
    <w:rsid w:val="00A81FDF"/>
    <w:rsid w:val="00A8202E"/>
    <w:rsid w:val="00A821E7"/>
    <w:rsid w:val="00A82F10"/>
    <w:rsid w:val="00A83531"/>
    <w:rsid w:val="00A8402D"/>
    <w:rsid w:val="00A84C13"/>
    <w:rsid w:val="00A84CA6"/>
    <w:rsid w:val="00A84D1E"/>
    <w:rsid w:val="00A850B4"/>
    <w:rsid w:val="00A85153"/>
    <w:rsid w:val="00A854DB"/>
    <w:rsid w:val="00A85A08"/>
    <w:rsid w:val="00A86087"/>
    <w:rsid w:val="00A86095"/>
    <w:rsid w:val="00A86144"/>
    <w:rsid w:val="00A86C38"/>
    <w:rsid w:val="00A86F4D"/>
    <w:rsid w:val="00A877AE"/>
    <w:rsid w:val="00A87A82"/>
    <w:rsid w:val="00A90622"/>
    <w:rsid w:val="00A90A22"/>
    <w:rsid w:val="00A91A74"/>
    <w:rsid w:val="00A91F61"/>
    <w:rsid w:val="00A921D1"/>
    <w:rsid w:val="00A92687"/>
    <w:rsid w:val="00A934B0"/>
    <w:rsid w:val="00A937BC"/>
    <w:rsid w:val="00A93C6B"/>
    <w:rsid w:val="00A93DD9"/>
    <w:rsid w:val="00A93E61"/>
    <w:rsid w:val="00A94DB2"/>
    <w:rsid w:val="00A94E0F"/>
    <w:rsid w:val="00A94FC9"/>
    <w:rsid w:val="00A950D7"/>
    <w:rsid w:val="00A95E37"/>
    <w:rsid w:val="00A95F90"/>
    <w:rsid w:val="00A96465"/>
    <w:rsid w:val="00A965D2"/>
    <w:rsid w:val="00A96899"/>
    <w:rsid w:val="00A96BE6"/>
    <w:rsid w:val="00A975C6"/>
    <w:rsid w:val="00A97929"/>
    <w:rsid w:val="00AA0643"/>
    <w:rsid w:val="00AA0A34"/>
    <w:rsid w:val="00AA0D17"/>
    <w:rsid w:val="00AA0D9B"/>
    <w:rsid w:val="00AA0E30"/>
    <w:rsid w:val="00AA128E"/>
    <w:rsid w:val="00AA15BF"/>
    <w:rsid w:val="00AA1BDD"/>
    <w:rsid w:val="00AA20EF"/>
    <w:rsid w:val="00AA271E"/>
    <w:rsid w:val="00AA2F8B"/>
    <w:rsid w:val="00AA30BC"/>
    <w:rsid w:val="00AA3C16"/>
    <w:rsid w:val="00AA4194"/>
    <w:rsid w:val="00AA4891"/>
    <w:rsid w:val="00AA4AB2"/>
    <w:rsid w:val="00AA4B90"/>
    <w:rsid w:val="00AA5417"/>
    <w:rsid w:val="00AA5600"/>
    <w:rsid w:val="00AA56F4"/>
    <w:rsid w:val="00AA5988"/>
    <w:rsid w:val="00AA5B5B"/>
    <w:rsid w:val="00AA5F15"/>
    <w:rsid w:val="00AA5FF9"/>
    <w:rsid w:val="00AA6059"/>
    <w:rsid w:val="00AA69D8"/>
    <w:rsid w:val="00AA6D83"/>
    <w:rsid w:val="00AA6E0A"/>
    <w:rsid w:val="00AA6EDF"/>
    <w:rsid w:val="00AA7211"/>
    <w:rsid w:val="00AA73E8"/>
    <w:rsid w:val="00AA794B"/>
    <w:rsid w:val="00AA79FD"/>
    <w:rsid w:val="00AB02EC"/>
    <w:rsid w:val="00AB047B"/>
    <w:rsid w:val="00AB078D"/>
    <w:rsid w:val="00AB129A"/>
    <w:rsid w:val="00AB205D"/>
    <w:rsid w:val="00AB20FA"/>
    <w:rsid w:val="00AB2A49"/>
    <w:rsid w:val="00AB2A8C"/>
    <w:rsid w:val="00AB33AD"/>
    <w:rsid w:val="00AB34B0"/>
    <w:rsid w:val="00AB3A1C"/>
    <w:rsid w:val="00AB3FB3"/>
    <w:rsid w:val="00AB4C83"/>
    <w:rsid w:val="00AB585C"/>
    <w:rsid w:val="00AB5AF7"/>
    <w:rsid w:val="00AB5BA1"/>
    <w:rsid w:val="00AB5F3F"/>
    <w:rsid w:val="00AB676A"/>
    <w:rsid w:val="00AB67BC"/>
    <w:rsid w:val="00AB6AD4"/>
    <w:rsid w:val="00AB70A9"/>
    <w:rsid w:val="00AB7144"/>
    <w:rsid w:val="00AB765B"/>
    <w:rsid w:val="00AB7801"/>
    <w:rsid w:val="00AC0DAF"/>
    <w:rsid w:val="00AC1799"/>
    <w:rsid w:val="00AC17E3"/>
    <w:rsid w:val="00AC219D"/>
    <w:rsid w:val="00AC233C"/>
    <w:rsid w:val="00AC259A"/>
    <w:rsid w:val="00AC263E"/>
    <w:rsid w:val="00AC28D6"/>
    <w:rsid w:val="00AC2B40"/>
    <w:rsid w:val="00AC2BA1"/>
    <w:rsid w:val="00AC3048"/>
    <w:rsid w:val="00AC3369"/>
    <w:rsid w:val="00AC34E9"/>
    <w:rsid w:val="00AC3685"/>
    <w:rsid w:val="00AC3AC8"/>
    <w:rsid w:val="00AC3CDC"/>
    <w:rsid w:val="00AC456D"/>
    <w:rsid w:val="00AC4611"/>
    <w:rsid w:val="00AC475E"/>
    <w:rsid w:val="00AC4767"/>
    <w:rsid w:val="00AC47C6"/>
    <w:rsid w:val="00AC4A57"/>
    <w:rsid w:val="00AC58C2"/>
    <w:rsid w:val="00AC5C56"/>
    <w:rsid w:val="00AC5D3A"/>
    <w:rsid w:val="00AC6007"/>
    <w:rsid w:val="00AC6535"/>
    <w:rsid w:val="00AC7044"/>
    <w:rsid w:val="00AC7364"/>
    <w:rsid w:val="00AC74DB"/>
    <w:rsid w:val="00AC774B"/>
    <w:rsid w:val="00AC7B7D"/>
    <w:rsid w:val="00AC7BB9"/>
    <w:rsid w:val="00AC7D22"/>
    <w:rsid w:val="00AC7DC9"/>
    <w:rsid w:val="00AC7E48"/>
    <w:rsid w:val="00AD0A31"/>
    <w:rsid w:val="00AD0CCD"/>
    <w:rsid w:val="00AD0E1F"/>
    <w:rsid w:val="00AD0EEF"/>
    <w:rsid w:val="00AD13DA"/>
    <w:rsid w:val="00AD1408"/>
    <w:rsid w:val="00AD1596"/>
    <w:rsid w:val="00AD15E3"/>
    <w:rsid w:val="00AD16F2"/>
    <w:rsid w:val="00AD1804"/>
    <w:rsid w:val="00AD1926"/>
    <w:rsid w:val="00AD1BAC"/>
    <w:rsid w:val="00AD2108"/>
    <w:rsid w:val="00AD293A"/>
    <w:rsid w:val="00AD29F3"/>
    <w:rsid w:val="00AD2D9D"/>
    <w:rsid w:val="00AD3196"/>
    <w:rsid w:val="00AD4349"/>
    <w:rsid w:val="00AD4633"/>
    <w:rsid w:val="00AD46D2"/>
    <w:rsid w:val="00AD506E"/>
    <w:rsid w:val="00AD51FB"/>
    <w:rsid w:val="00AD52E6"/>
    <w:rsid w:val="00AD6706"/>
    <w:rsid w:val="00AD69C0"/>
    <w:rsid w:val="00AD6DD0"/>
    <w:rsid w:val="00AD738A"/>
    <w:rsid w:val="00AD7E1F"/>
    <w:rsid w:val="00AE02E4"/>
    <w:rsid w:val="00AE0565"/>
    <w:rsid w:val="00AE0932"/>
    <w:rsid w:val="00AE0B1B"/>
    <w:rsid w:val="00AE0ED7"/>
    <w:rsid w:val="00AE0F18"/>
    <w:rsid w:val="00AE1023"/>
    <w:rsid w:val="00AE1316"/>
    <w:rsid w:val="00AE1960"/>
    <w:rsid w:val="00AE20CC"/>
    <w:rsid w:val="00AE278E"/>
    <w:rsid w:val="00AE29E0"/>
    <w:rsid w:val="00AE29F6"/>
    <w:rsid w:val="00AE33C7"/>
    <w:rsid w:val="00AE429A"/>
    <w:rsid w:val="00AE4475"/>
    <w:rsid w:val="00AE4D21"/>
    <w:rsid w:val="00AE4D74"/>
    <w:rsid w:val="00AE4DB3"/>
    <w:rsid w:val="00AE5185"/>
    <w:rsid w:val="00AE5220"/>
    <w:rsid w:val="00AE5461"/>
    <w:rsid w:val="00AE588A"/>
    <w:rsid w:val="00AE61F1"/>
    <w:rsid w:val="00AE62D5"/>
    <w:rsid w:val="00AE66C4"/>
    <w:rsid w:val="00AE7F89"/>
    <w:rsid w:val="00AF1AB2"/>
    <w:rsid w:val="00AF27AF"/>
    <w:rsid w:val="00AF2DB3"/>
    <w:rsid w:val="00AF3CCA"/>
    <w:rsid w:val="00AF3D74"/>
    <w:rsid w:val="00AF4637"/>
    <w:rsid w:val="00AF4BB6"/>
    <w:rsid w:val="00AF4BE8"/>
    <w:rsid w:val="00AF4CA7"/>
    <w:rsid w:val="00AF4E59"/>
    <w:rsid w:val="00AF5135"/>
    <w:rsid w:val="00AF524C"/>
    <w:rsid w:val="00AF5377"/>
    <w:rsid w:val="00AF5951"/>
    <w:rsid w:val="00AF5D8F"/>
    <w:rsid w:val="00AF60B1"/>
    <w:rsid w:val="00AF61E3"/>
    <w:rsid w:val="00AF6FFE"/>
    <w:rsid w:val="00AF7992"/>
    <w:rsid w:val="00B011C7"/>
    <w:rsid w:val="00B01BC6"/>
    <w:rsid w:val="00B02074"/>
    <w:rsid w:val="00B023AA"/>
    <w:rsid w:val="00B029E3"/>
    <w:rsid w:val="00B0396B"/>
    <w:rsid w:val="00B03E79"/>
    <w:rsid w:val="00B04201"/>
    <w:rsid w:val="00B04730"/>
    <w:rsid w:val="00B04795"/>
    <w:rsid w:val="00B047DD"/>
    <w:rsid w:val="00B05513"/>
    <w:rsid w:val="00B061A0"/>
    <w:rsid w:val="00B061A7"/>
    <w:rsid w:val="00B0621A"/>
    <w:rsid w:val="00B06550"/>
    <w:rsid w:val="00B066D5"/>
    <w:rsid w:val="00B069FA"/>
    <w:rsid w:val="00B06C21"/>
    <w:rsid w:val="00B0720F"/>
    <w:rsid w:val="00B07448"/>
    <w:rsid w:val="00B07AB4"/>
    <w:rsid w:val="00B07D58"/>
    <w:rsid w:val="00B10676"/>
    <w:rsid w:val="00B10FC9"/>
    <w:rsid w:val="00B11493"/>
    <w:rsid w:val="00B1166D"/>
    <w:rsid w:val="00B12447"/>
    <w:rsid w:val="00B12934"/>
    <w:rsid w:val="00B13884"/>
    <w:rsid w:val="00B138F8"/>
    <w:rsid w:val="00B13F0F"/>
    <w:rsid w:val="00B1454D"/>
    <w:rsid w:val="00B159A5"/>
    <w:rsid w:val="00B15AFF"/>
    <w:rsid w:val="00B160FE"/>
    <w:rsid w:val="00B16268"/>
    <w:rsid w:val="00B164AD"/>
    <w:rsid w:val="00B16625"/>
    <w:rsid w:val="00B16687"/>
    <w:rsid w:val="00B16992"/>
    <w:rsid w:val="00B16F21"/>
    <w:rsid w:val="00B17991"/>
    <w:rsid w:val="00B17AD7"/>
    <w:rsid w:val="00B17E06"/>
    <w:rsid w:val="00B20069"/>
    <w:rsid w:val="00B20348"/>
    <w:rsid w:val="00B2057F"/>
    <w:rsid w:val="00B20D48"/>
    <w:rsid w:val="00B21463"/>
    <w:rsid w:val="00B218AD"/>
    <w:rsid w:val="00B21A5B"/>
    <w:rsid w:val="00B2246C"/>
    <w:rsid w:val="00B2253D"/>
    <w:rsid w:val="00B22646"/>
    <w:rsid w:val="00B22A73"/>
    <w:rsid w:val="00B22C9F"/>
    <w:rsid w:val="00B2304C"/>
    <w:rsid w:val="00B23459"/>
    <w:rsid w:val="00B23B49"/>
    <w:rsid w:val="00B240B6"/>
    <w:rsid w:val="00B242B0"/>
    <w:rsid w:val="00B24436"/>
    <w:rsid w:val="00B24A61"/>
    <w:rsid w:val="00B24D05"/>
    <w:rsid w:val="00B2530F"/>
    <w:rsid w:val="00B256D7"/>
    <w:rsid w:val="00B26361"/>
    <w:rsid w:val="00B27354"/>
    <w:rsid w:val="00B275F7"/>
    <w:rsid w:val="00B2788C"/>
    <w:rsid w:val="00B30037"/>
    <w:rsid w:val="00B303CF"/>
    <w:rsid w:val="00B314F6"/>
    <w:rsid w:val="00B31CFD"/>
    <w:rsid w:val="00B31D29"/>
    <w:rsid w:val="00B3233F"/>
    <w:rsid w:val="00B32378"/>
    <w:rsid w:val="00B3264B"/>
    <w:rsid w:val="00B32980"/>
    <w:rsid w:val="00B32AAF"/>
    <w:rsid w:val="00B335C6"/>
    <w:rsid w:val="00B3394F"/>
    <w:rsid w:val="00B34763"/>
    <w:rsid w:val="00B348F2"/>
    <w:rsid w:val="00B34A25"/>
    <w:rsid w:val="00B34A36"/>
    <w:rsid w:val="00B34AB8"/>
    <w:rsid w:val="00B34B8E"/>
    <w:rsid w:val="00B34FFC"/>
    <w:rsid w:val="00B35177"/>
    <w:rsid w:val="00B352EB"/>
    <w:rsid w:val="00B3621C"/>
    <w:rsid w:val="00B3622F"/>
    <w:rsid w:val="00B36F5A"/>
    <w:rsid w:val="00B373DB"/>
    <w:rsid w:val="00B37544"/>
    <w:rsid w:val="00B37C0D"/>
    <w:rsid w:val="00B37D15"/>
    <w:rsid w:val="00B37FE0"/>
    <w:rsid w:val="00B40541"/>
    <w:rsid w:val="00B4057A"/>
    <w:rsid w:val="00B4067F"/>
    <w:rsid w:val="00B409E7"/>
    <w:rsid w:val="00B41353"/>
    <w:rsid w:val="00B41399"/>
    <w:rsid w:val="00B41DD9"/>
    <w:rsid w:val="00B420C9"/>
    <w:rsid w:val="00B4217B"/>
    <w:rsid w:val="00B428EC"/>
    <w:rsid w:val="00B428FF"/>
    <w:rsid w:val="00B43A1E"/>
    <w:rsid w:val="00B44324"/>
    <w:rsid w:val="00B448B3"/>
    <w:rsid w:val="00B44E6F"/>
    <w:rsid w:val="00B45ADC"/>
    <w:rsid w:val="00B46055"/>
    <w:rsid w:val="00B46092"/>
    <w:rsid w:val="00B46468"/>
    <w:rsid w:val="00B46768"/>
    <w:rsid w:val="00B46977"/>
    <w:rsid w:val="00B46E07"/>
    <w:rsid w:val="00B46EDA"/>
    <w:rsid w:val="00B47417"/>
    <w:rsid w:val="00B474A7"/>
    <w:rsid w:val="00B47CFD"/>
    <w:rsid w:val="00B50DE4"/>
    <w:rsid w:val="00B50FC5"/>
    <w:rsid w:val="00B51014"/>
    <w:rsid w:val="00B51490"/>
    <w:rsid w:val="00B51FB2"/>
    <w:rsid w:val="00B521A4"/>
    <w:rsid w:val="00B53566"/>
    <w:rsid w:val="00B53A6E"/>
    <w:rsid w:val="00B53D91"/>
    <w:rsid w:val="00B53F08"/>
    <w:rsid w:val="00B5428B"/>
    <w:rsid w:val="00B54D78"/>
    <w:rsid w:val="00B550FA"/>
    <w:rsid w:val="00B553E3"/>
    <w:rsid w:val="00B556EA"/>
    <w:rsid w:val="00B557D6"/>
    <w:rsid w:val="00B55BC1"/>
    <w:rsid w:val="00B55C13"/>
    <w:rsid w:val="00B55CAF"/>
    <w:rsid w:val="00B55F35"/>
    <w:rsid w:val="00B567E2"/>
    <w:rsid w:val="00B56ACB"/>
    <w:rsid w:val="00B56BA1"/>
    <w:rsid w:val="00B56D35"/>
    <w:rsid w:val="00B57580"/>
    <w:rsid w:val="00B57C93"/>
    <w:rsid w:val="00B57D3B"/>
    <w:rsid w:val="00B57F6B"/>
    <w:rsid w:val="00B6001E"/>
    <w:rsid w:val="00B600E5"/>
    <w:rsid w:val="00B601E4"/>
    <w:rsid w:val="00B611BF"/>
    <w:rsid w:val="00B61280"/>
    <w:rsid w:val="00B6164C"/>
    <w:rsid w:val="00B61778"/>
    <w:rsid w:val="00B61F00"/>
    <w:rsid w:val="00B61FD2"/>
    <w:rsid w:val="00B62538"/>
    <w:rsid w:val="00B62F3D"/>
    <w:rsid w:val="00B63229"/>
    <w:rsid w:val="00B633E2"/>
    <w:rsid w:val="00B6350D"/>
    <w:rsid w:val="00B63691"/>
    <w:rsid w:val="00B63FC6"/>
    <w:rsid w:val="00B6405D"/>
    <w:rsid w:val="00B64103"/>
    <w:rsid w:val="00B6411F"/>
    <w:rsid w:val="00B641B9"/>
    <w:rsid w:val="00B64448"/>
    <w:rsid w:val="00B644DB"/>
    <w:rsid w:val="00B648EC"/>
    <w:rsid w:val="00B64BFF"/>
    <w:rsid w:val="00B64CA3"/>
    <w:rsid w:val="00B65B52"/>
    <w:rsid w:val="00B66230"/>
    <w:rsid w:val="00B66EA0"/>
    <w:rsid w:val="00B67364"/>
    <w:rsid w:val="00B679AA"/>
    <w:rsid w:val="00B70186"/>
    <w:rsid w:val="00B702AA"/>
    <w:rsid w:val="00B702CD"/>
    <w:rsid w:val="00B708AF"/>
    <w:rsid w:val="00B70998"/>
    <w:rsid w:val="00B70B5D"/>
    <w:rsid w:val="00B712BB"/>
    <w:rsid w:val="00B71607"/>
    <w:rsid w:val="00B718A7"/>
    <w:rsid w:val="00B71990"/>
    <w:rsid w:val="00B7204F"/>
    <w:rsid w:val="00B7208C"/>
    <w:rsid w:val="00B722B2"/>
    <w:rsid w:val="00B728D8"/>
    <w:rsid w:val="00B72A86"/>
    <w:rsid w:val="00B72ECA"/>
    <w:rsid w:val="00B73313"/>
    <w:rsid w:val="00B737F5"/>
    <w:rsid w:val="00B73D20"/>
    <w:rsid w:val="00B74EEA"/>
    <w:rsid w:val="00B75A65"/>
    <w:rsid w:val="00B75D0E"/>
    <w:rsid w:val="00B75E85"/>
    <w:rsid w:val="00B75EA4"/>
    <w:rsid w:val="00B76021"/>
    <w:rsid w:val="00B76507"/>
    <w:rsid w:val="00B76519"/>
    <w:rsid w:val="00B76989"/>
    <w:rsid w:val="00B7767F"/>
    <w:rsid w:val="00B77D0A"/>
    <w:rsid w:val="00B803A2"/>
    <w:rsid w:val="00B803EA"/>
    <w:rsid w:val="00B807CA"/>
    <w:rsid w:val="00B8087E"/>
    <w:rsid w:val="00B81124"/>
    <w:rsid w:val="00B81489"/>
    <w:rsid w:val="00B81710"/>
    <w:rsid w:val="00B81848"/>
    <w:rsid w:val="00B8184D"/>
    <w:rsid w:val="00B8196C"/>
    <w:rsid w:val="00B81BE0"/>
    <w:rsid w:val="00B82792"/>
    <w:rsid w:val="00B82926"/>
    <w:rsid w:val="00B82962"/>
    <w:rsid w:val="00B829E2"/>
    <w:rsid w:val="00B82DAA"/>
    <w:rsid w:val="00B82F1F"/>
    <w:rsid w:val="00B83287"/>
    <w:rsid w:val="00B83C53"/>
    <w:rsid w:val="00B85509"/>
    <w:rsid w:val="00B85A8C"/>
    <w:rsid w:val="00B85CFF"/>
    <w:rsid w:val="00B86006"/>
    <w:rsid w:val="00B868D2"/>
    <w:rsid w:val="00B86D3F"/>
    <w:rsid w:val="00B86F5E"/>
    <w:rsid w:val="00B8722D"/>
    <w:rsid w:val="00B87435"/>
    <w:rsid w:val="00B8771D"/>
    <w:rsid w:val="00B879DA"/>
    <w:rsid w:val="00B87EC8"/>
    <w:rsid w:val="00B9005F"/>
    <w:rsid w:val="00B90730"/>
    <w:rsid w:val="00B90836"/>
    <w:rsid w:val="00B908C3"/>
    <w:rsid w:val="00B90941"/>
    <w:rsid w:val="00B90982"/>
    <w:rsid w:val="00B90E02"/>
    <w:rsid w:val="00B91D79"/>
    <w:rsid w:val="00B925BA"/>
    <w:rsid w:val="00B92A6F"/>
    <w:rsid w:val="00B92DF2"/>
    <w:rsid w:val="00B92F13"/>
    <w:rsid w:val="00B9324C"/>
    <w:rsid w:val="00B93EC2"/>
    <w:rsid w:val="00B94181"/>
    <w:rsid w:val="00B941C1"/>
    <w:rsid w:val="00B946B3"/>
    <w:rsid w:val="00B9513B"/>
    <w:rsid w:val="00B95341"/>
    <w:rsid w:val="00B955C8"/>
    <w:rsid w:val="00B957DF"/>
    <w:rsid w:val="00B95895"/>
    <w:rsid w:val="00B9672C"/>
    <w:rsid w:val="00B967F0"/>
    <w:rsid w:val="00B96CC1"/>
    <w:rsid w:val="00B96E43"/>
    <w:rsid w:val="00B97582"/>
    <w:rsid w:val="00BA00DA"/>
    <w:rsid w:val="00BA0131"/>
    <w:rsid w:val="00BA0AFC"/>
    <w:rsid w:val="00BA0FD6"/>
    <w:rsid w:val="00BA1350"/>
    <w:rsid w:val="00BA1414"/>
    <w:rsid w:val="00BA14A6"/>
    <w:rsid w:val="00BA183F"/>
    <w:rsid w:val="00BA1C73"/>
    <w:rsid w:val="00BA1CD3"/>
    <w:rsid w:val="00BA2250"/>
    <w:rsid w:val="00BA2DA9"/>
    <w:rsid w:val="00BA308F"/>
    <w:rsid w:val="00BA350D"/>
    <w:rsid w:val="00BA3F8C"/>
    <w:rsid w:val="00BA422E"/>
    <w:rsid w:val="00BA4269"/>
    <w:rsid w:val="00BA4678"/>
    <w:rsid w:val="00BA4970"/>
    <w:rsid w:val="00BA5040"/>
    <w:rsid w:val="00BA5959"/>
    <w:rsid w:val="00BA5B0C"/>
    <w:rsid w:val="00BA5C9D"/>
    <w:rsid w:val="00BA6104"/>
    <w:rsid w:val="00BA6158"/>
    <w:rsid w:val="00BA67E5"/>
    <w:rsid w:val="00BA707D"/>
    <w:rsid w:val="00BA7210"/>
    <w:rsid w:val="00BA77F8"/>
    <w:rsid w:val="00BA7A6A"/>
    <w:rsid w:val="00BA7F7E"/>
    <w:rsid w:val="00BB0250"/>
    <w:rsid w:val="00BB02C3"/>
    <w:rsid w:val="00BB05EC"/>
    <w:rsid w:val="00BB07AC"/>
    <w:rsid w:val="00BB0908"/>
    <w:rsid w:val="00BB0D06"/>
    <w:rsid w:val="00BB0F50"/>
    <w:rsid w:val="00BB16B9"/>
    <w:rsid w:val="00BB19BC"/>
    <w:rsid w:val="00BB1D4C"/>
    <w:rsid w:val="00BB1EE9"/>
    <w:rsid w:val="00BB25B0"/>
    <w:rsid w:val="00BB2AAC"/>
    <w:rsid w:val="00BB2AAD"/>
    <w:rsid w:val="00BB3262"/>
    <w:rsid w:val="00BB4939"/>
    <w:rsid w:val="00BB4C03"/>
    <w:rsid w:val="00BB4C43"/>
    <w:rsid w:val="00BB55DA"/>
    <w:rsid w:val="00BB5CA4"/>
    <w:rsid w:val="00BB5CBC"/>
    <w:rsid w:val="00BB5FE4"/>
    <w:rsid w:val="00BB6059"/>
    <w:rsid w:val="00BB60F5"/>
    <w:rsid w:val="00BB6593"/>
    <w:rsid w:val="00BB65E1"/>
    <w:rsid w:val="00BB68E3"/>
    <w:rsid w:val="00BB776F"/>
    <w:rsid w:val="00BC047A"/>
    <w:rsid w:val="00BC0550"/>
    <w:rsid w:val="00BC0AF3"/>
    <w:rsid w:val="00BC1984"/>
    <w:rsid w:val="00BC2018"/>
    <w:rsid w:val="00BC207A"/>
    <w:rsid w:val="00BC297A"/>
    <w:rsid w:val="00BC2A9F"/>
    <w:rsid w:val="00BC2C4A"/>
    <w:rsid w:val="00BC2E7A"/>
    <w:rsid w:val="00BC3725"/>
    <w:rsid w:val="00BC3892"/>
    <w:rsid w:val="00BC3C99"/>
    <w:rsid w:val="00BC40BB"/>
    <w:rsid w:val="00BC423A"/>
    <w:rsid w:val="00BC4953"/>
    <w:rsid w:val="00BC4CEE"/>
    <w:rsid w:val="00BC4D12"/>
    <w:rsid w:val="00BC4D8A"/>
    <w:rsid w:val="00BC50D2"/>
    <w:rsid w:val="00BC5A79"/>
    <w:rsid w:val="00BC5DD8"/>
    <w:rsid w:val="00BC5F27"/>
    <w:rsid w:val="00BC6149"/>
    <w:rsid w:val="00BC6151"/>
    <w:rsid w:val="00BC6D04"/>
    <w:rsid w:val="00BC6E06"/>
    <w:rsid w:val="00BC6F95"/>
    <w:rsid w:val="00BC7F12"/>
    <w:rsid w:val="00BD00C8"/>
    <w:rsid w:val="00BD011B"/>
    <w:rsid w:val="00BD0159"/>
    <w:rsid w:val="00BD0241"/>
    <w:rsid w:val="00BD09DF"/>
    <w:rsid w:val="00BD1136"/>
    <w:rsid w:val="00BD165D"/>
    <w:rsid w:val="00BD223E"/>
    <w:rsid w:val="00BD236A"/>
    <w:rsid w:val="00BD248A"/>
    <w:rsid w:val="00BD2C11"/>
    <w:rsid w:val="00BD2F93"/>
    <w:rsid w:val="00BD393A"/>
    <w:rsid w:val="00BD3C05"/>
    <w:rsid w:val="00BD3C79"/>
    <w:rsid w:val="00BD3EDA"/>
    <w:rsid w:val="00BD4B77"/>
    <w:rsid w:val="00BD4F23"/>
    <w:rsid w:val="00BD55CE"/>
    <w:rsid w:val="00BD58F6"/>
    <w:rsid w:val="00BD5A08"/>
    <w:rsid w:val="00BD6405"/>
    <w:rsid w:val="00BD651F"/>
    <w:rsid w:val="00BD6685"/>
    <w:rsid w:val="00BD669F"/>
    <w:rsid w:val="00BD6A62"/>
    <w:rsid w:val="00BD6C07"/>
    <w:rsid w:val="00BD748A"/>
    <w:rsid w:val="00BD76E9"/>
    <w:rsid w:val="00BD7B25"/>
    <w:rsid w:val="00BD7C64"/>
    <w:rsid w:val="00BD7CFB"/>
    <w:rsid w:val="00BD7DB2"/>
    <w:rsid w:val="00BE03F7"/>
    <w:rsid w:val="00BE090F"/>
    <w:rsid w:val="00BE0D80"/>
    <w:rsid w:val="00BE1057"/>
    <w:rsid w:val="00BE1135"/>
    <w:rsid w:val="00BE116D"/>
    <w:rsid w:val="00BE11DD"/>
    <w:rsid w:val="00BE15CB"/>
    <w:rsid w:val="00BE18F7"/>
    <w:rsid w:val="00BE1C1C"/>
    <w:rsid w:val="00BE2039"/>
    <w:rsid w:val="00BE2370"/>
    <w:rsid w:val="00BE2623"/>
    <w:rsid w:val="00BE27B2"/>
    <w:rsid w:val="00BE281A"/>
    <w:rsid w:val="00BE2AD0"/>
    <w:rsid w:val="00BE30B9"/>
    <w:rsid w:val="00BE32EE"/>
    <w:rsid w:val="00BE3493"/>
    <w:rsid w:val="00BE384D"/>
    <w:rsid w:val="00BE399B"/>
    <w:rsid w:val="00BE3BD1"/>
    <w:rsid w:val="00BE4665"/>
    <w:rsid w:val="00BE46D3"/>
    <w:rsid w:val="00BE479F"/>
    <w:rsid w:val="00BE490A"/>
    <w:rsid w:val="00BE4AFF"/>
    <w:rsid w:val="00BE5390"/>
    <w:rsid w:val="00BE676E"/>
    <w:rsid w:val="00BE6BCA"/>
    <w:rsid w:val="00BE714C"/>
    <w:rsid w:val="00BE71BE"/>
    <w:rsid w:val="00BE7313"/>
    <w:rsid w:val="00BE7368"/>
    <w:rsid w:val="00BE79A2"/>
    <w:rsid w:val="00BF01AF"/>
    <w:rsid w:val="00BF0369"/>
    <w:rsid w:val="00BF04D9"/>
    <w:rsid w:val="00BF0AD9"/>
    <w:rsid w:val="00BF0EA3"/>
    <w:rsid w:val="00BF1250"/>
    <w:rsid w:val="00BF1B65"/>
    <w:rsid w:val="00BF1BAC"/>
    <w:rsid w:val="00BF25C4"/>
    <w:rsid w:val="00BF268D"/>
    <w:rsid w:val="00BF269E"/>
    <w:rsid w:val="00BF2800"/>
    <w:rsid w:val="00BF29EB"/>
    <w:rsid w:val="00BF307A"/>
    <w:rsid w:val="00BF30C3"/>
    <w:rsid w:val="00BF33A2"/>
    <w:rsid w:val="00BF37B0"/>
    <w:rsid w:val="00BF481E"/>
    <w:rsid w:val="00BF559C"/>
    <w:rsid w:val="00BF57F5"/>
    <w:rsid w:val="00BF6246"/>
    <w:rsid w:val="00BF62BA"/>
    <w:rsid w:val="00BF63F5"/>
    <w:rsid w:val="00BF6C64"/>
    <w:rsid w:val="00BF6F49"/>
    <w:rsid w:val="00BF7694"/>
    <w:rsid w:val="00BF77F8"/>
    <w:rsid w:val="00BF7BCA"/>
    <w:rsid w:val="00BF7F73"/>
    <w:rsid w:val="00BF7FB8"/>
    <w:rsid w:val="00C00232"/>
    <w:rsid w:val="00C003F7"/>
    <w:rsid w:val="00C0067D"/>
    <w:rsid w:val="00C006D1"/>
    <w:rsid w:val="00C0096D"/>
    <w:rsid w:val="00C0121D"/>
    <w:rsid w:val="00C01407"/>
    <w:rsid w:val="00C01435"/>
    <w:rsid w:val="00C01EE1"/>
    <w:rsid w:val="00C01FB7"/>
    <w:rsid w:val="00C02048"/>
    <w:rsid w:val="00C024A7"/>
    <w:rsid w:val="00C025E0"/>
    <w:rsid w:val="00C031A4"/>
    <w:rsid w:val="00C0337E"/>
    <w:rsid w:val="00C0357E"/>
    <w:rsid w:val="00C03B13"/>
    <w:rsid w:val="00C03E80"/>
    <w:rsid w:val="00C04631"/>
    <w:rsid w:val="00C047EB"/>
    <w:rsid w:val="00C04E45"/>
    <w:rsid w:val="00C04F08"/>
    <w:rsid w:val="00C05674"/>
    <w:rsid w:val="00C05C19"/>
    <w:rsid w:val="00C05E5A"/>
    <w:rsid w:val="00C0602C"/>
    <w:rsid w:val="00C06E1A"/>
    <w:rsid w:val="00C06ECB"/>
    <w:rsid w:val="00C06EF6"/>
    <w:rsid w:val="00C06FE1"/>
    <w:rsid w:val="00C071DB"/>
    <w:rsid w:val="00C102AE"/>
    <w:rsid w:val="00C104E8"/>
    <w:rsid w:val="00C10E22"/>
    <w:rsid w:val="00C110EC"/>
    <w:rsid w:val="00C11110"/>
    <w:rsid w:val="00C11BF3"/>
    <w:rsid w:val="00C11CA8"/>
    <w:rsid w:val="00C1210D"/>
    <w:rsid w:val="00C12162"/>
    <w:rsid w:val="00C1228C"/>
    <w:rsid w:val="00C129E3"/>
    <w:rsid w:val="00C12DB3"/>
    <w:rsid w:val="00C14109"/>
    <w:rsid w:val="00C14814"/>
    <w:rsid w:val="00C14835"/>
    <w:rsid w:val="00C15656"/>
    <w:rsid w:val="00C159CF"/>
    <w:rsid w:val="00C15A08"/>
    <w:rsid w:val="00C15B7F"/>
    <w:rsid w:val="00C16356"/>
    <w:rsid w:val="00C163EF"/>
    <w:rsid w:val="00C1641E"/>
    <w:rsid w:val="00C16AF3"/>
    <w:rsid w:val="00C17082"/>
    <w:rsid w:val="00C17285"/>
    <w:rsid w:val="00C178E3"/>
    <w:rsid w:val="00C17991"/>
    <w:rsid w:val="00C17F30"/>
    <w:rsid w:val="00C20DF1"/>
    <w:rsid w:val="00C2107C"/>
    <w:rsid w:val="00C2134A"/>
    <w:rsid w:val="00C2151F"/>
    <w:rsid w:val="00C21AAA"/>
    <w:rsid w:val="00C221A0"/>
    <w:rsid w:val="00C2275B"/>
    <w:rsid w:val="00C22BA9"/>
    <w:rsid w:val="00C22C2B"/>
    <w:rsid w:val="00C22FD2"/>
    <w:rsid w:val="00C2373D"/>
    <w:rsid w:val="00C24082"/>
    <w:rsid w:val="00C241EC"/>
    <w:rsid w:val="00C245C2"/>
    <w:rsid w:val="00C2478C"/>
    <w:rsid w:val="00C24D83"/>
    <w:rsid w:val="00C25407"/>
    <w:rsid w:val="00C259F9"/>
    <w:rsid w:val="00C25A12"/>
    <w:rsid w:val="00C25FDE"/>
    <w:rsid w:val="00C2730D"/>
    <w:rsid w:val="00C2736F"/>
    <w:rsid w:val="00C2766D"/>
    <w:rsid w:val="00C27725"/>
    <w:rsid w:val="00C27E33"/>
    <w:rsid w:val="00C3002A"/>
    <w:rsid w:val="00C308B7"/>
    <w:rsid w:val="00C311BA"/>
    <w:rsid w:val="00C316D2"/>
    <w:rsid w:val="00C31CBC"/>
    <w:rsid w:val="00C31FC0"/>
    <w:rsid w:val="00C3241D"/>
    <w:rsid w:val="00C3249F"/>
    <w:rsid w:val="00C32BBF"/>
    <w:rsid w:val="00C3364A"/>
    <w:rsid w:val="00C3367F"/>
    <w:rsid w:val="00C34091"/>
    <w:rsid w:val="00C34097"/>
    <w:rsid w:val="00C349A5"/>
    <w:rsid w:val="00C34D9F"/>
    <w:rsid w:val="00C34E5D"/>
    <w:rsid w:val="00C3505F"/>
    <w:rsid w:val="00C352A1"/>
    <w:rsid w:val="00C35702"/>
    <w:rsid w:val="00C359BD"/>
    <w:rsid w:val="00C35CF0"/>
    <w:rsid w:val="00C35DC5"/>
    <w:rsid w:val="00C362F9"/>
    <w:rsid w:val="00C369B9"/>
    <w:rsid w:val="00C36CA9"/>
    <w:rsid w:val="00C36EA5"/>
    <w:rsid w:val="00C37811"/>
    <w:rsid w:val="00C4007B"/>
    <w:rsid w:val="00C403D2"/>
    <w:rsid w:val="00C40863"/>
    <w:rsid w:val="00C40A48"/>
    <w:rsid w:val="00C41385"/>
    <w:rsid w:val="00C414D7"/>
    <w:rsid w:val="00C416FA"/>
    <w:rsid w:val="00C41A1C"/>
    <w:rsid w:val="00C41CF2"/>
    <w:rsid w:val="00C42109"/>
    <w:rsid w:val="00C422E3"/>
    <w:rsid w:val="00C4258A"/>
    <w:rsid w:val="00C426C9"/>
    <w:rsid w:val="00C426E1"/>
    <w:rsid w:val="00C429DD"/>
    <w:rsid w:val="00C42AA7"/>
    <w:rsid w:val="00C42ABB"/>
    <w:rsid w:val="00C42B39"/>
    <w:rsid w:val="00C42C1F"/>
    <w:rsid w:val="00C42C51"/>
    <w:rsid w:val="00C42F75"/>
    <w:rsid w:val="00C43996"/>
    <w:rsid w:val="00C44844"/>
    <w:rsid w:val="00C44FDC"/>
    <w:rsid w:val="00C450EC"/>
    <w:rsid w:val="00C4511B"/>
    <w:rsid w:val="00C451D2"/>
    <w:rsid w:val="00C45A54"/>
    <w:rsid w:val="00C45DB8"/>
    <w:rsid w:val="00C45E01"/>
    <w:rsid w:val="00C45EB7"/>
    <w:rsid w:val="00C46048"/>
    <w:rsid w:val="00C46635"/>
    <w:rsid w:val="00C4686C"/>
    <w:rsid w:val="00C473A4"/>
    <w:rsid w:val="00C47781"/>
    <w:rsid w:val="00C47E03"/>
    <w:rsid w:val="00C507EA"/>
    <w:rsid w:val="00C50BFD"/>
    <w:rsid w:val="00C5131E"/>
    <w:rsid w:val="00C514ED"/>
    <w:rsid w:val="00C514EE"/>
    <w:rsid w:val="00C518F1"/>
    <w:rsid w:val="00C51F59"/>
    <w:rsid w:val="00C52137"/>
    <w:rsid w:val="00C525D7"/>
    <w:rsid w:val="00C52893"/>
    <w:rsid w:val="00C52919"/>
    <w:rsid w:val="00C5302A"/>
    <w:rsid w:val="00C536C9"/>
    <w:rsid w:val="00C53D53"/>
    <w:rsid w:val="00C53FE8"/>
    <w:rsid w:val="00C545FA"/>
    <w:rsid w:val="00C546C7"/>
    <w:rsid w:val="00C546F3"/>
    <w:rsid w:val="00C54F97"/>
    <w:rsid w:val="00C55037"/>
    <w:rsid w:val="00C550AE"/>
    <w:rsid w:val="00C555C9"/>
    <w:rsid w:val="00C56323"/>
    <w:rsid w:val="00C56670"/>
    <w:rsid w:val="00C56E6B"/>
    <w:rsid w:val="00C56EA6"/>
    <w:rsid w:val="00C56FF9"/>
    <w:rsid w:val="00C5725E"/>
    <w:rsid w:val="00C57685"/>
    <w:rsid w:val="00C57760"/>
    <w:rsid w:val="00C57BD2"/>
    <w:rsid w:val="00C60809"/>
    <w:rsid w:val="00C61695"/>
    <w:rsid w:val="00C6182F"/>
    <w:rsid w:val="00C62545"/>
    <w:rsid w:val="00C62965"/>
    <w:rsid w:val="00C629F6"/>
    <w:rsid w:val="00C63266"/>
    <w:rsid w:val="00C632C6"/>
    <w:rsid w:val="00C63384"/>
    <w:rsid w:val="00C635F5"/>
    <w:rsid w:val="00C639FB"/>
    <w:rsid w:val="00C63F2E"/>
    <w:rsid w:val="00C6469E"/>
    <w:rsid w:val="00C648F1"/>
    <w:rsid w:val="00C64A82"/>
    <w:rsid w:val="00C64E71"/>
    <w:rsid w:val="00C64EF3"/>
    <w:rsid w:val="00C65032"/>
    <w:rsid w:val="00C651B6"/>
    <w:rsid w:val="00C65372"/>
    <w:rsid w:val="00C6570B"/>
    <w:rsid w:val="00C65F09"/>
    <w:rsid w:val="00C66080"/>
    <w:rsid w:val="00C666D6"/>
    <w:rsid w:val="00C6698E"/>
    <w:rsid w:val="00C678B8"/>
    <w:rsid w:val="00C67BED"/>
    <w:rsid w:val="00C70649"/>
    <w:rsid w:val="00C70AD1"/>
    <w:rsid w:val="00C70DA9"/>
    <w:rsid w:val="00C71061"/>
    <w:rsid w:val="00C710C2"/>
    <w:rsid w:val="00C710F8"/>
    <w:rsid w:val="00C712CF"/>
    <w:rsid w:val="00C7182F"/>
    <w:rsid w:val="00C72633"/>
    <w:rsid w:val="00C728C0"/>
    <w:rsid w:val="00C72C0F"/>
    <w:rsid w:val="00C72CEF"/>
    <w:rsid w:val="00C72EDF"/>
    <w:rsid w:val="00C733BF"/>
    <w:rsid w:val="00C73630"/>
    <w:rsid w:val="00C73850"/>
    <w:rsid w:val="00C73C9D"/>
    <w:rsid w:val="00C73FB6"/>
    <w:rsid w:val="00C7422E"/>
    <w:rsid w:val="00C74CDA"/>
    <w:rsid w:val="00C75253"/>
    <w:rsid w:val="00C75401"/>
    <w:rsid w:val="00C7558C"/>
    <w:rsid w:val="00C75740"/>
    <w:rsid w:val="00C75EE7"/>
    <w:rsid w:val="00C763D9"/>
    <w:rsid w:val="00C76511"/>
    <w:rsid w:val="00C7668F"/>
    <w:rsid w:val="00C76DFD"/>
    <w:rsid w:val="00C77992"/>
    <w:rsid w:val="00C77A04"/>
    <w:rsid w:val="00C77A55"/>
    <w:rsid w:val="00C77FAB"/>
    <w:rsid w:val="00C8016F"/>
    <w:rsid w:val="00C80242"/>
    <w:rsid w:val="00C80976"/>
    <w:rsid w:val="00C811EA"/>
    <w:rsid w:val="00C816C8"/>
    <w:rsid w:val="00C81BB0"/>
    <w:rsid w:val="00C82149"/>
    <w:rsid w:val="00C82346"/>
    <w:rsid w:val="00C823A1"/>
    <w:rsid w:val="00C823D4"/>
    <w:rsid w:val="00C8342A"/>
    <w:rsid w:val="00C8347C"/>
    <w:rsid w:val="00C8367B"/>
    <w:rsid w:val="00C83B78"/>
    <w:rsid w:val="00C84CF5"/>
    <w:rsid w:val="00C84E54"/>
    <w:rsid w:val="00C84F15"/>
    <w:rsid w:val="00C85432"/>
    <w:rsid w:val="00C8546E"/>
    <w:rsid w:val="00C855D9"/>
    <w:rsid w:val="00C855E8"/>
    <w:rsid w:val="00C857FB"/>
    <w:rsid w:val="00C85B16"/>
    <w:rsid w:val="00C85FDF"/>
    <w:rsid w:val="00C86BA8"/>
    <w:rsid w:val="00C86FCD"/>
    <w:rsid w:val="00C8753E"/>
    <w:rsid w:val="00C875CA"/>
    <w:rsid w:val="00C87BE3"/>
    <w:rsid w:val="00C9061A"/>
    <w:rsid w:val="00C909A3"/>
    <w:rsid w:val="00C91362"/>
    <w:rsid w:val="00C91DEB"/>
    <w:rsid w:val="00C91EF3"/>
    <w:rsid w:val="00C91FFF"/>
    <w:rsid w:val="00C92520"/>
    <w:rsid w:val="00C92B6C"/>
    <w:rsid w:val="00C92D87"/>
    <w:rsid w:val="00C93291"/>
    <w:rsid w:val="00C937FF"/>
    <w:rsid w:val="00C93C8F"/>
    <w:rsid w:val="00C9437A"/>
    <w:rsid w:val="00C9527F"/>
    <w:rsid w:val="00C955EF"/>
    <w:rsid w:val="00C9576F"/>
    <w:rsid w:val="00C959B8"/>
    <w:rsid w:val="00C95B85"/>
    <w:rsid w:val="00C95C68"/>
    <w:rsid w:val="00C967DA"/>
    <w:rsid w:val="00C97736"/>
    <w:rsid w:val="00C97AA2"/>
    <w:rsid w:val="00C97D1A"/>
    <w:rsid w:val="00CA031A"/>
    <w:rsid w:val="00CA04D3"/>
    <w:rsid w:val="00CA169C"/>
    <w:rsid w:val="00CA17CA"/>
    <w:rsid w:val="00CA2896"/>
    <w:rsid w:val="00CA292E"/>
    <w:rsid w:val="00CA2B46"/>
    <w:rsid w:val="00CA2BC8"/>
    <w:rsid w:val="00CA2C4F"/>
    <w:rsid w:val="00CA3771"/>
    <w:rsid w:val="00CA3795"/>
    <w:rsid w:val="00CA3A62"/>
    <w:rsid w:val="00CA3C0D"/>
    <w:rsid w:val="00CA3C79"/>
    <w:rsid w:val="00CA3CCD"/>
    <w:rsid w:val="00CA4102"/>
    <w:rsid w:val="00CA4234"/>
    <w:rsid w:val="00CA443D"/>
    <w:rsid w:val="00CA4C6D"/>
    <w:rsid w:val="00CA5ADC"/>
    <w:rsid w:val="00CA5F75"/>
    <w:rsid w:val="00CA60CB"/>
    <w:rsid w:val="00CA63BB"/>
    <w:rsid w:val="00CA7009"/>
    <w:rsid w:val="00CA7B5A"/>
    <w:rsid w:val="00CB04FE"/>
    <w:rsid w:val="00CB0583"/>
    <w:rsid w:val="00CB0B7E"/>
    <w:rsid w:val="00CB0C43"/>
    <w:rsid w:val="00CB0D49"/>
    <w:rsid w:val="00CB0E89"/>
    <w:rsid w:val="00CB110E"/>
    <w:rsid w:val="00CB1318"/>
    <w:rsid w:val="00CB1AD2"/>
    <w:rsid w:val="00CB20AB"/>
    <w:rsid w:val="00CB2424"/>
    <w:rsid w:val="00CB2DC8"/>
    <w:rsid w:val="00CB2EFB"/>
    <w:rsid w:val="00CB312D"/>
    <w:rsid w:val="00CB3A6D"/>
    <w:rsid w:val="00CB45C8"/>
    <w:rsid w:val="00CB4760"/>
    <w:rsid w:val="00CB49A9"/>
    <w:rsid w:val="00CB5525"/>
    <w:rsid w:val="00CB5541"/>
    <w:rsid w:val="00CB559C"/>
    <w:rsid w:val="00CB5A35"/>
    <w:rsid w:val="00CB6391"/>
    <w:rsid w:val="00CB6412"/>
    <w:rsid w:val="00CB6543"/>
    <w:rsid w:val="00CB65FF"/>
    <w:rsid w:val="00CB6DA2"/>
    <w:rsid w:val="00CB7116"/>
    <w:rsid w:val="00CB715B"/>
    <w:rsid w:val="00CB7319"/>
    <w:rsid w:val="00CB7C03"/>
    <w:rsid w:val="00CC0470"/>
    <w:rsid w:val="00CC057E"/>
    <w:rsid w:val="00CC05E1"/>
    <w:rsid w:val="00CC0E66"/>
    <w:rsid w:val="00CC12A2"/>
    <w:rsid w:val="00CC1975"/>
    <w:rsid w:val="00CC1FEE"/>
    <w:rsid w:val="00CC2D3C"/>
    <w:rsid w:val="00CC31BD"/>
    <w:rsid w:val="00CC31D7"/>
    <w:rsid w:val="00CC3577"/>
    <w:rsid w:val="00CC3AB7"/>
    <w:rsid w:val="00CC4AE5"/>
    <w:rsid w:val="00CC524B"/>
    <w:rsid w:val="00CC5A28"/>
    <w:rsid w:val="00CC679B"/>
    <w:rsid w:val="00CC6BB1"/>
    <w:rsid w:val="00CC6E00"/>
    <w:rsid w:val="00CC6FA9"/>
    <w:rsid w:val="00CC7089"/>
    <w:rsid w:val="00CC71C3"/>
    <w:rsid w:val="00CC779D"/>
    <w:rsid w:val="00CC7B20"/>
    <w:rsid w:val="00CD00D3"/>
    <w:rsid w:val="00CD140A"/>
    <w:rsid w:val="00CD15A0"/>
    <w:rsid w:val="00CD235F"/>
    <w:rsid w:val="00CD25DB"/>
    <w:rsid w:val="00CD2621"/>
    <w:rsid w:val="00CD294B"/>
    <w:rsid w:val="00CD2BCC"/>
    <w:rsid w:val="00CD3327"/>
    <w:rsid w:val="00CD33BA"/>
    <w:rsid w:val="00CD3617"/>
    <w:rsid w:val="00CD3F6E"/>
    <w:rsid w:val="00CD3FA8"/>
    <w:rsid w:val="00CD4156"/>
    <w:rsid w:val="00CD465F"/>
    <w:rsid w:val="00CD4780"/>
    <w:rsid w:val="00CD4831"/>
    <w:rsid w:val="00CD5490"/>
    <w:rsid w:val="00CD5625"/>
    <w:rsid w:val="00CD572D"/>
    <w:rsid w:val="00CD5AF1"/>
    <w:rsid w:val="00CD5B20"/>
    <w:rsid w:val="00CD5ED0"/>
    <w:rsid w:val="00CD66B1"/>
    <w:rsid w:val="00CD6726"/>
    <w:rsid w:val="00CD7031"/>
    <w:rsid w:val="00CD70AF"/>
    <w:rsid w:val="00CD7215"/>
    <w:rsid w:val="00CD7526"/>
    <w:rsid w:val="00CD77C9"/>
    <w:rsid w:val="00CD7D74"/>
    <w:rsid w:val="00CE00AD"/>
    <w:rsid w:val="00CE00C8"/>
    <w:rsid w:val="00CE0CAE"/>
    <w:rsid w:val="00CE0CB6"/>
    <w:rsid w:val="00CE0CDC"/>
    <w:rsid w:val="00CE100F"/>
    <w:rsid w:val="00CE1185"/>
    <w:rsid w:val="00CE1403"/>
    <w:rsid w:val="00CE1B04"/>
    <w:rsid w:val="00CE1F3A"/>
    <w:rsid w:val="00CE2A87"/>
    <w:rsid w:val="00CE2BF3"/>
    <w:rsid w:val="00CE2CFD"/>
    <w:rsid w:val="00CE2F22"/>
    <w:rsid w:val="00CE2FF2"/>
    <w:rsid w:val="00CE311A"/>
    <w:rsid w:val="00CE321F"/>
    <w:rsid w:val="00CE360A"/>
    <w:rsid w:val="00CE37EF"/>
    <w:rsid w:val="00CE3AC7"/>
    <w:rsid w:val="00CE3D5E"/>
    <w:rsid w:val="00CE40AE"/>
    <w:rsid w:val="00CE44E5"/>
    <w:rsid w:val="00CE49B2"/>
    <w:rsid w:val="00CE4A3E"/>
    <w:rsid w:val="00CE4A46"/>
    <w:rsid w:val="00CE4E9E"/>
    <w:rsid w:val="00CE54A7"/>
    <w:rsid w:val="00CE5E0F"/>
    <w:rsid w:val="00CE5EA2"/>
    <w:rsid w:val="00CE6560"/>
    <w:rsid w:val="00CE6840"/>
    <w:rsid w:val="00CE6929"/>
    <w:rsid w:val="00CE69AA"/>
    <w:rsid w:val="00CE7079"/>
    <w:rsid w:val="00CE715D"/>
    <w:rsid w:val="00CE76DA"/>
    <w:rsid w:val="00CF0350"/>
    <w:rsid w:val="00CF054D"/>
    <w:rsid w:val="00CF070F"/>
    <w:rsid w:val="00CF0B60"/>
    <w:rsid w:val="00CF0BB1"/>
    <w:rsid w:val="00CF1388"/>
    <w:rsid w:val="00CF1E27"/>
    <w:rsid w:val="00CF1EDE"/>
    <w:rsid w:val="00CF1FED"/>
    <w:rsid w:val="00CF24F7"/>
    <w:rsid w:val="00CF31D5"/>
    <w:rsid w:val="00CF365D"/>
    <w:rsid w:val="00CF369F"/>
    <w:rsid w:val="00CF372C"/>
    <w:rsid w:val="00CF3E7E"/>
    <w:rsid w:val="00CF3F71"/>
    <w:rsid w:val="00CF418E"/>
    <w:rsid w:val="00CF434E"/>
    <w:rsid w:val="00CF44B2"/>
    <w:rsid w:val="00CF4642"/>
    <w:rsid w:val="00CF4961"/>
    <w:rsid w:val="00CF51CD"/>
    <w:rsid w:val="00CF537B"/>
    <w:rsid w:val="00CF554F"/>
    <w:rsid w:val="00CF5712"/>
    <w:rsid w:val="00CF5FBF"/>
    <w:rsid w:val="00CF6244"/>
    <w:rsid w:val="00CF6641"/>
    <w:rsid w:val="00CF7DC1"/>
    <w:rsid w:val="00CF7F3B"/>
    <w:rsid w:val="00D008FC"/>
    <w:rsid w:val="00D00F19"/>
    <w:rsid w:val="00D01102"/>
    <w:rsid w:val="00D01261"/>
    <w:rsid w:val="00D01A33"/>
    <w:rsid w:val="00D01B50"/>
    <w:rsid w:val="00D01FB9"/>
    <w:rsid w:val="00D02490"/>
    <w:rsid w:val="00D02599"/>
    <w:rsid w:val="00D026FB"/>
    <w:rsid w:val="00D0270D"/>
    <w:rsid w:val="00D02E5D"/>
    <w:rsid w:val="00D02F78"/>
    <w:rsid w:val="00D03028"/>
    <w:rsid w:val="00D040AE"/>
    <w:rsid w:val="00D0457F"/>
    <w:rsid w:val="00D04780"/>
    <w:rsid w:val="00D04BB1"/>
    <w:rsid w:val="00D0531D"/>
    <w:rsid w:val="00D05536"/>
    <w:rsid w:val="00D05687"/>
    <w:rsid w:val="00D05B44"/>
    <w:rsid w:val="00D05C2F"/>
    <w:rsid w:val="00D05DA1"/>
    <w:rsid w:val="00D065D2"/>
    <w:rsid w:val="00D066BF"/>
    <w:rsid w:val="00D0684C"/>
    <w:rsid w:val="00D06D4B"/>
    <w:rsid w:val="00D07163"/>
    <w:rsid w:val="00D0751C"/>
    <w:rsid w:val="00D103C0"/>
    <w:rsid w:val="00D1061D"/>
    <w:rsid w:val="00D106B6"/>
    <w:rsid w:val="00D10787"/>
    <w:rsid w:val="00D10A1C"/>
    <w:rsid w:val="00D10D64"/>
    <w:rsid w:val="00D10ED9"/>
    <w:rsid w:val="00D111E2"/>
    <w:rsid w:val="00D11ABC"/>
    <w:rsid w:val="00D11BEE"/>
    <w:rsid w:val="00D11FE2"/>
    <w:rsid w:val="00D120AB"/>
    <w:rsid w:val="00D1238C"/>
    <w:rsid w:val="00D13C8B"/>
    <w:rsid w:val="00D148E4"/>
    <w:rsid w:val="00D14A5D"/>
    <w:rsid w:val="00D159D4"/>
    <w:rsid w:val="00D15A2B"/>
    <w:rsid w:val="00D1636E"/>
    <w:rsid w:val="00D163EB"/>
    <w:rsid w:val="00D1652E"/>
    <w:rsid w:val="00D16907"/>
    <w:rsid w:val="00D169B7"/>
    <w:rsid w:val="00D17117"/>
    <w:rsid w:val="00D17749"/>
    <w:rsid w:val="00D17B49"/>
    <w:rsid w:val="00D20A5E"/>
    <w:rsid w:val="00D20C20"/>
    <w:rsid w:val="00D20DCC"/>
    <w:rsid w:val="00D216E8"/>
    <w:rsid w:val="00D217A3"/>
    <w:rsid w:val="00D21F09"/>
    <w:rsid w:val="00D2229C"/>
    <w:rsid w:val="00D223A1"/>
    <w:rsid w:val="00D22A25"/>
    <w:rsid w:val="00D2304E"/>
    <w:rsid w:val="00D23217"/>
    <w:rsid w:val="00D23A67"/>
    <w:rsid w:val="00D242B2"/>
    <w:rsid w:val="00D249E1"/>
    <w:rsid w:val="00D24DEF"/>
    <w:rsid w:val="00D24EBB"/>
    <w:rsid w:val="00D253B5"/>
    <w:rsid w:val="00D25D64"/>
    <w:rsid w:val="00D2658C"/>
    <w:rsid w:val="00D269F3"/>
    <w:rsid w:val="00D2735B"/>
    <w:rsid w:val="00D273CA"/>
    <w:rsid w:val="00D27576"/>
    <w:rsid w:val="00D27703"/>
    <w:rsid w:val="00D2771A"/>
    <w:rsid w:val="00D2778A"/>
    <w:rsid w:val="00D2784B"/>
    <w:rsid w:val="00D27AF4"/>
    <w:rsid w:val="00D27BAC"/>
    <w:rsid w:val="00D27DBD"/>
    <w:rsid w:val="00D302B3"/>
    <w:rsid w:val="00D307F8"/>
    <w:rsid w:val="00D30B39"/>
    <w:rsid w:val="00D3102D"/>
    <w:rsid w:val="00D311DB"/>
    <w:rsid w:val="00D31795"/>
    <w:rsid w:val="00D318E9"/>
    <w:rsid w:val="00D31E1F"/>
    <w:rsid w:val="00D322AB"/>
    <w:rsid w:val="00D32326"/>
    <w:rsid w:val="00D32A6F"/>
    <w:rsid w:val="00D32F57"/>
    <w:rsid w:val="00D32F62"/>
    <w:rsid w:val="00D334D7"/>
    <w:rsid w:val="00D33504"/>
    <w:rsid w:val="00D339EF"/>
    <w:rsid w:val="00D33B61"/>
    <w:rsid w:val="00D33B84"/>
    <w:rsid w:val="00D33C2A"/>
    <w:rsid w:val="00D33C81"/>
    <w:rsid w:val="00D34019"/>
    <w:rsid w:val="00D3420F"/>
    <w:rsid w:val="00D34540"/>
    <w:rsid w:val="00D34A41"/>
    <w:rsid w:val="00D34AD1"/>
    <w:rsid w:val="00D34CB1"/>
    <w:rsid w:val="00D34E2F"/>
    <w:rsid w:val="00D35241"/>
    <w:rsid w:val="00D3529E"/>
    <w:rsid w:val="00D35444"/>
    <w:rsid w:val="00D35488"/>
    <w:rsid w:val="00D355DC"/>
    <w:rsid w:val="00D3590F"/>
    <w:rsid w:val="00D35A11"/>
    <w:rsid w:val="00D36079"/>
    <w:rsid w:val="00D3639F"/>
    <w:rsid w:val="00D366B8"/>
    <w:rsid w:val="00D3746D"/>
    <w:rsid w:val="00D37813"/>
    <w:rsid w:val="00D37D39"/>
    <w:rsid w:val="00D37F17"/>
    <w:rsid w:val="00D4049D"/>
    <w:rsid w:val="00D40573"/>
    <w:rsid w:val="00D406B3"/>
    <w:rsid w:val="00D4070A"/>
    <w:rsid w:val="00D40D27"/>
    <w:rsid w:val="00D41126"/>
    <w:rsid w:val="00D411FC"/>
    <w:rsid w:val="00D420D0"/>
    <w:rsid w:val="00D42227"/>
    <w:rsid w:val="00D422AD"/>
    <w:rsid w:val="00D42403"/>
    <w:rsid w:val="00D42495"/>
    <w:rsid w:val="00D4255B"/>
    <w:rsid w:val="00D4296C"/>
    <w:rsid w:val="00D431F0"/>
    <w:rsid w:val="00D43535"/>
    <w:rsid w:val="00D43F63"/>
    <w:rsid w:val="00D4451C"/>
    <w:rsid w:val="00D448B5"/>
    <w:rsid w:val="00D45118"/>
    <w:rsid w:val="00D456BF"/>
    <w:rsid w:val="00D4577E"/>
    <w:rsid w:val="00D45B3F"/>
    <w:rsid w:val="00D45B5B"/>
    <w:rsid w:val="00D45B84"/>
    <w:rsid w:val="00D46107"/>
    <w:rsid w:val="00D46715"/>
    <w:rsid w:val="00D46735"/>
    <w:rsid w:val="00D46741"/>
    <w:rsid w:val="00D470CA"/>
    <w:rsid w:val="00D4728F"/>
    <w:rsid w:val="00D500F6"/>
    <w:rsid w:val="00D50A72"/>
    <w:rsid w:val="00D50C77"/>
    <w:rsid w:val="00D50DC7"/>
    <w:rsid w:val="00D521DA"/>
    <w:rsid w:val="00D52C38"/>
    <w:rsid w:val="00D52E77"/>
    <w:rsid w:val="00D53D7B"/>
    <w:rsid w:val="00D540B1"/>
    <w:rsid w:val="00D547D2"/>
    <w:rsid w:val="00D54DCD"/>
    <w:rsid w:val="00D55551"/>
    <w:rsid w:val="00D5559D"/>
    <w:rsid w:val="00D561E2"/>
    <w:rsid w:val="00D564F1"/>
    <w:rsid w:val="00D5682A"/>
    <w:rsid w:val="00D56A00"/>
    <w:rsid w:val="00D56DE8"/>
    <w:rsid w:val="00D57D38"/>
    <w:rsid w:val="00D57E40"/>
    <w:rsid w:val="00D6057B"/>
    <w:rsid w:val="00D6095F"/>
    <w:rsid w:val="00D6192E"/>
    <w:rsid w:val="00D6196B"/>
    <w:rsid w:val="00D61E19"/>
    <w:rsid w:val="00D61FA3"/>
    <w:rsid w:val="00D62015"/>
    <w:rsid w:val="00D6201A"/>
    <w:rsid w:val="00D62430"/>
    <w:rsid w:val="00D62733"/>
    <w:rsid w:val="00D62950"/>
    <w:rsid w:val="00D62CA5"/>
    <w:rsid w:val="00D62E45"/>
    <w:rsid w:val="00D62E9B"/>
    <w:rsid w:val="00D638A4"/>
    <w:rsid w:val="00D64264"/>
    <w:rsid w:val="00D64AD3"/>
    <w:rsid w:val="00D64CAC"/>
    <w:rsid w:val="00D65109"/>
    <w:rsid w:val="00D65138"/>
    <w:rsid w:val="00D652BD"/>
    <w:rsid w:val="00D656AC"/>
    <w:rsid w:val="00D65AEA"/>
    <w:rsid w:val="00D65E74"/>
    <w:rsid w:val="00D660F7"/>
    <w:rsid w:val="00D66215"/>
    <w:rsid w:val="00D6670A"/>
    <w:rsid w:val="00D667AF"/>
    <w:rsid w:val="00D67699"/>
    <w:rsid w:val="00D67747"/>
    <w:rsid w:val="00D678C2"/>
    <w:rsid w:val="00D67D89"/>
    <w:rsid w:val="00D70288"/>
    <w:rsid w:val="00D70B9E"/>
    <w:rsid w:val="00D712C3"/>
    <w:rsid w:val="00D718D8"/>
    <w:rsid w:val="00D71C50"/>
    <w:rsid w:val="00D7217C"/>
    <w:rsid w:val="00D72210"/>
    <w:rsid w:val="00D7269C"/>
    <w:rsid w:val="00D727F2"/>
    <w:rsid w:val="00D72907"/>
    <w:rsid w:val="00D72F91"/>
    <w:rsid w:val="00D73307"/>
    <w:rsid w:val="00D7350A"/>
    <w:rsid w:val="00D73DC4"/>
    <w:rsid w:val="00D7426D"/>
    <w:rsid w:val="00D74CBC"/>
    <w:rsid w:val="00D7537C"/>
    <w:rsid w:val="00D75FC5"/>
    <w:rsid w:val="00D768FA"/>
    <w:rsid w:val="00D76BEF"/>
    <w:rsid w:val="00D76D57"/>
    <w:rsid w:val="00D77656"/>
    <w:rsid w:val="00D77BB6"/>
    <w:rsid w:val="00D77BEF"/>
    <w:rsid w:val="00D77D28"/>
    <w:rsid w:val="00D77FDF"/>
    <w:rsid w:val="00D801E6"/>
    <w:rsid w:val="00D80CD8"/>
    <w:rsid w:val="00D80F7A"/>
    <w:rsid w:val="00D81265"/>
    <w:rsid w:val="00D81F13"/>
    <w:rsid w:val="00D82180"/>
    <w:rsid w:val="00D8236D"/>
    <w:rsid w:val="00D8255C"/>
    <w:rsid w:val="00D82B54"/>
    <w:rsid w:val="00D82E51"/>
    <w:rsid w:val="00D83366"/>
    <w:rsid w:val="00D83D33"/>
    <w:rsid w:val="00D83D59"/>
    <w:rsid w:val="00D83DE3"/>
    <w:rsid w:val="00D8420E"/>
    <w:rsid w:val="00D84280"/>
    <w:rsid w:val="00D84C6F"/>
    <w:rsid w:val="00D84CAC"/>
    <w:rsid w:val="00D84DEB"/>
    <w:rsid w:val="00D85605"/>
    <w:rsid w:val="00D85A2A"/>
    <w:rsid w:val="00D85C2D"/>
    <w:rsid w:val="00D85CB7"/>
    <w:rsid w:val="00D86094"/>
    <w:rsid w:val="00D86A98"/>
    <w:rsid w:val="00D87853"/>
    <w:rsid w:val="00D90ABA"/>
    <w:rsid w:val="00D919A8"/>
    <w:rsid w:val="00D920B0"/>
    <w:rsid w:val="00D923C8"/>
    <w:rsid w:val="00D92506"/>
    <w:rsid w:val="00D92CE6"/>
    <w:rsid w:val="00D931EA"/>
    <w:rsid w:val="00D93886"/>
    <w:rsid w:val="00D939A0"/>
    <w:rsid w:val="00D939E7"/>
    <w:rsid w:val="00D93B48"/>
    <w:rsid w:val="00D93BD2"/>
    <w:rsid w:val="00D93FA0"/>
    <w:rsid w:val="00D944DF"/>
    <w:rsid w:val="00D9469C"/>
    <w:rsid w:val="00D94858"/>
    <w:rsid w:val="00D94A41"/>
    <w:rsid w:val="00D94ADA"/>
    <w:rsid w:val="00D94DBC"/>
    <w:rsid w:val="00D94DF7"/>
    <w:rsid w:val="00D950D5"/>
    <w:rsid w:val="00D95452"/>
    <w:rsid w:val="00D9697A"/>
    <w:rsid w:val="00D96DD9"/>
    <w:rsid w:val="00D97533"/>
    <w:rsid w:val="00D97593"/>
    <w:rsid w:val="00D977DC"/>
    <w:rsid w:val="00D979E4"/>
    <w:rsid w:val="00D97EB3"/>
    <w:rsid w:val="00DA061D"/>
    <w:rsid w:val="00DA0750"/>
    <w:rsid w:val="00DA0931"/>
    <w:rsid w:val="00DA09CB"/>
    <w:rsid w:val="00DA14E5"/>
    <w:rsid w:val="00DA1E33"/>
    <w:rsid w:val="00DA2D19"/>
    <w:rsid w:val="00DA2F29"/>
    <w:rsid w:val="00DA3CA4"/>
    <w:rsid w:val="00DA3F69"/>
    <w:rsid w:val="00DA40CA"/>
    <w:rsid w:val="00DA421D"/>
    <w:rsid w:val="00DA42FD"/>
    <w:rsid w:val="00DA47B3"/>
    <w:rsid w:val="00DA486F"/>
    <w:rsid w:val="00DA4AEB"/>
    <w:rsid w:val="00DA4CBD"/>
    <w:rsid w:val="00DA4F2A"/>
    <w:rsid w:val="00DA561F"/>
    <w:rsid w:val="00DA5E22"/>
    <w:rsid w:val="00DA6083"/>
    <w:rsid w:val="00DA716B"/>
    <w:rsid w:val="00DA78DB"/>
    <w:rsid w:val="00DA79CC"/>
    <w:rsid w:val="00DA7B72"/>
    <w:rsid w:val="00DB0677"/>
    <w:rsid w:val="00DB09E6"/>
    <w:rsid w:val="00DB0F94"/>
    <w:rsid w:val="00DB11E8"/>
    <w:rsid w:val="00DB1773"/>
    <w:rsid w:val="00DB1931"/>
    <w:rsid w:val="00DB1EC8"/>
    <w:rsid w:val="00DB2C0F"/>
    <w:rsid w:val="00DB2E90"/>
    <w:rsid w:val="00DB4E18"/>
    <w:rsid w:val="00DB525B"/>
    <w:rsid w:val="00DB5342"/>
    <w:rsid w:val="00DB5908"/>
    <w:rsid w:val="00DB5B18"/>
    <w:rsid w:val="00DB5B30"/>
    <w:rsid w:val="00DB5E5A"/>
    <w:rsid w:val="00DB62D4"/>
    <w:rsid w:val="00DB635B"/>
    <w:rsid w:val="00DB635C"/>
    <w:rsid w:val="00DB6467"/>
    <w:rsid w:val="00DB6D5B"/>
    <w:rsid w:val="00DB701B"/>
    <w:rsid w:val="00DB7212"/>
    <w:rsid w:val="00DB7403"/>
    <w:rsid w:val="00DB7C73"/>
    <w:rsid w:val="00DB7F64"/>
    <w:rsid w:val="00DC0393"/>
    <w:rsid w:val="00DC0854"/>
    <w:rsid w:val="00DC0B97"/>
    <w:rsid w:val="00DC1553"/>
    <w:rsid w:val="00DC19D0"/>
    <w:rsid w:val="00DC1FDB"/>
    <w:rsid w:val="00DC2159"/>
    <w:rsid w:val="00DC262F"/>
    <w:rsid w:val="00DC2C28"/>
    <w:rsid w:val="00DC2DD5"/>
    <w:rsid w:val="00DC3644"/>
    <w:rsid w:val="00DC36A1"/>
    <w:rsid w:val="00DC3773"/>
    <w:rsid w:val="00DC3FED"/>
    <w:rsid w:val="00DC4167"/>
    <w:rsid w:val="00DC4431"/>
    <w:rsid w:val="00DC466F"/>
    <w:rsid w:val="00DC4944"/>
    <w:rsid w:val="00DC4A9E"/>
    <w:rsid w:val="00DC4B16"/>
    <w:rsid w:val="00DC4F66"/>
    <w:rsid w:val="00DC503D"/>
    <w:rsid w:val="00DC5540"/>
    <w:rsid w:val="00DC5683"/>
    <w:rsid w:val="00DC57FF"/>
    <w:rsid w:val="00DC5DDE"/>
    <w:rsid w:val="00DC637A"/>
    <w:rsid w:val="00DC6999"/>
    <w:rsid w:val="00DC6A96"/>
    <w:rsid w:val="00DC6FD7"/>
    <w:rsid w:val="00DC70F8"/>
    <w:rsid w:val="00DC7175"/>
    <w:rsid w:val="00DC7476"/>
    <w:rsid w:val="00DC7707"/>
    <w:rsid w:val="00DC79EF"/>
    <w:rsid w:val="00DC7E01"/>
    <w:rsid w:val="00DC7FAC"/>
    <w:rsid w:val="00DD0531"/>
    <w:rsid w:val="00DD08F6"/>
    <w:rsid w:val="00DD1195"/>
    <w:rsid w:val="00DD16C6"/>
    <w:rsid w:val="00DD1D4C"/>
    <w:rsid w:val="00DD1FDC"/>
    <w:rsid w:val="00DD2C0F"/>
    <w:rsid w:val="00DD2DF5"/>
    <w:rsid w:val="00DD31A0"/>
    <w:rsid w:val="00DD3651"/>
    <w:rsid w:val="00DD392A"/>
    <w:rsid w:val="00DD3961"/>
    <w:rsid w:val="00DD3BD7"/>
    <w:rsid w:val="00DD4043"/>
    <w:rsid w:val="00DD4242"/>
    <w:rsid w:val="00DD4561"/>
    <w:rsid w:val="00DD48F2"/>
    <w:rsid w:val="00DD595B"/>
    <w:rsid w:val="00DD5DFB"/>
    <w:rsid w:val="00DD5FB7"/>
    <w:rsid w:val="00DD60CF"/>
    <w:rsid w:val="00DD658C"/>
    <w:rsid w:val="00DD6904"/>
    <w:rsid w:val="00DD6B40"/>
    <w:rsid w:val="00DD70D9"/>
    <w:rsid w:val="00DD75C7"/>
    <w:rsid w:val="00DD7860"/>
    <w:rsid w:val="00DD7A38"/>
    <w:rsid w:val="00DE0172"/>
    <w:rsid w:val="00DE04A0"/>
    <w:rsid w:val="00DE05ED"/>
    <w:rsid w:val="00DE0921"/>
    <w:rsid w:val="00DE0BD8"/>
    <w:rsid w:val="00DE0C43"/>
    <w:rsid w:val="00DE10F5"/>
    <w:rsid w:val="00DE1B7D"/>
    <w:rsid w:val="00DE1CFD"/>
    <w:rsid w:val="00DE20E8"/>
    <w:rsid w:val="00DE34BE"/>
    <w:rsid w:val="00DE37B8"/>
    <w:rsid w:val="00DE38D8"/>
    <w:rsid w:val="00DE3E56"/>
    <w:rsid w:val="00DE3E6D"/>
    <w:rsid w:val="00DE443C"/>
    <w:rsid w:val="00DE4932"/>
    <w:rsid w:val="00DE4F62"/>
    <w:rsid w:val="00DE52B4"/>
    <w:rsid w:val="00DE552D"/>
    <w:rsid w:val="00DE57FB"/>
    <w:rsid w:val="00DE5C5D"/>
    <w:rsid w:val="00DE5D05"/>
    <w:rsid w:val="00DE6126"/>
    <w:rsid w:val="00DE6508"/>
    <w:rsid w:val="00DE670A"/>
    <w:rsid w:val="00DE6E65"/>
    <w:rsid w:val="00DE7844"/>
    <w:rsid w:val="00DE78E2"/>
    <w:rsid w:val="00DE7FFB"/>
    <w:rsid w:val="00DF08AF"/>
    <w:rsid w:val="00DF0A0C"/>
    <w:rsid w:val="00DF0D0F"/>
    <w:rsid w:val="00DF0DB8"/>
    <w:rsid w:val="00DF1639"/>
    <w:rsid w:val="00DF16C4"/>
    <w:rsid w:val="00DF1FF6"/>
    <w:rsid w:val="00DF21D9"/>
    <w:rsid w:val="00DF248C"/>
    <w:rsid w:val="00DF2989"/>
    <w:rsid w:val="00DF2D8F"/>
    <w:rsid w:val="00DF40B4"/>
    <w:rsid w:val="00DF40C2"/>
    <w:rsid w:val="00DF43BC"/>
    <w:rsid w:val="00DF43F2"/>
    <w:rsid w:val="00DF4582"/>
    <w:rsid w:val="00DF5027"/>
    <w:rsid w:val="00DF5285"/>
    <w:rsid w:val="00DF586F"/>
    <w:rsid w:val="00DF59B2"/>
    <w:rsid w:val="00DF5FD1"/>
    <w:rsid w:val="00DF63DD"/>
    <w:rsid w:val="00DF648D"/>
    <w:rsid w:val="00DF65F5"/>
    <w:rsid w:val="00DF7071"/>
    <w:rsid w:val="00DF753F"/>
    <w:rsid w:val="00DF7BDC"/>
    <w:rsid w:val="00DF7E27"/>
    <w:rsid w:val="00E00108"/>
    <w:rsid w:val="00E00749"/>
    <w:rsid w:val="00E007C0"/>
    <w:rsid w:val="00E009AB"/>
    <w:rsid w:val="00E00D4A"/>
    <w:rsid w:val="00E00FDD"/>
    <w:rsid w:val="00E01254"/>
    <w:rsid w:val="00E01AC6"/>
    <w:rsid w:val="00E01D1E"/>
    <w:rsid w:val="00E01F1B"/>
    <w:rsid w:val="00E0285C"/>
    <w:rsid w:val="00E02862"/>
    <w:rsid w:val="00E02CB7"/>
    <w:rsid w:val="00E02E75"/>
    <w:rsid w:val="00E0362F"/>
    <w:rsid w:val="00E041D0"/>
    <w:rsid w:val="00E04695"/>
    <w:rsid w:val="00E04963"/>
    <w:rsid w:val="00E04B20"/>
    <w:rsid w:val="00E04CFF"/>
    <w:rsid w:val="00E05205"/>
    <w:rsid w:val="00E05B6E"/>
    <w:rsid w:val="00E05F78"/>
    <w:rsid w:val="00E061D0"/>
    <w:rsid w:val="00E062D4"/>
    <w:rsid w:val="00E06C71"/>
    <w:rsid w:val="00E06DDE"/>
    <w:rsid w:val="00E0703C"/>
    <w:rsid w:val="00E07058"/>
    <w:rsid w:val="00E07076"/>
    <w:rsid w:val="00E07BCD"/>
    <w:rsid w:val="00E07F6B"/>
    <w:rsid w:val="00E10517"/>
    <w:rsid w:val="00E107C5"/>
    <w:rsid w:val="00E108F3"/>
    <w:rsid w:val="00E10A2A"/>
    <w:rsid w:val="00E10BE0"/>
    <w:rsid w:val="00E10C6F"/>
    <w:rsid w:val="00E110AF"/>
    <w:rsid w:val="00E11471"/>
    <w:rsid w:val="00E115B1"/>
    <w:rsid w:val="00E11B00"/>
    <w:rsid w:val="00E1229C"/>
    <w:rsid w:val="00E123E5"/>
    <w:rsid w:val="00E12469"/>
    <w:rsid w:val="00E1265C"/>
    <w:rsid w:val="00E127F2"/>
    <w:rsid w:val="00E12D90"/>
    <w:rsid w:val="00E13035"/>
    <w:rsid w:val="00E13497"/>
    <w:rsid w:val="00E135FE"/>
    <w:rsid w:val="00E1400F"/>
    <w:rsid w:val="00E14BBC"/>
    <w:rsid w:val="00E152C2"/>
    <w:rsid w:val="00E15970"/>
    <w:rsid w:val="00E15B58"/>
    <w:rsid w:val="00E15BEA"/>
    <w:rsid w:val="00E15CE0"/>
    <w:rsid w:val="00E15D05"/>
    <w:rsid w:val="00E1625C"/>
    <w:rsid w:val="00E1648B"/>
    <w:rsid w:val="00E16AC0"/>
    <w:rsid w:val="00E171AB"/>
    <w:rsid w:val="00E17299"/>
    <w:rsid w:val="00E17D33"/>
    <w:rsid w:val="00E2165D"/>
    <w:rsid w:val="00E21A40"/>
    <w:rsid w:val="00E21B1B"/>
    <w:rsid w:val="00E21F11"/>
    <w:rsid w:val="00E21F72"/>
    <w:rsid w:val="00E2200F"/>
    <w:rsid w:val="00E22C55"/>
    <w:rsid w:val="00E23E92"/>
    <w:rsid w:val="00E2454B"/>
    <w:rsid w:val="00E2455F"/>
    <w:rsid w:val="00E2463E"/>
    <w:rsid w:val="00E26309"/>
    <w:rsid w:val="00E26386"/>
    <w:rsid w:val="00E270B3"/>
    <w:rsid w:val="00E276B2"/>
    <w:rsid w:val="00E277F3"/>
    <w:rsid w:val="00E27937"/>
    <w:rsid w:val="00E304F6"/>
    <w:rsid w:val="00E30606"/>
    <w:rsid w:val="00E306FC"/>
    <w:rsid w:val="00E3080F"/>
    <w:rsid w:val="00E315C9"/>
    <w:rsid w:val="00E31CD7"/>
    <w:rsid w:val="00E3253D"/>
    <w:rsid w:val="00E327E2"/>
    <w:rsid w:val="00E3281D"/>
    <w:rsid w:val="00E330FC"/>
    <w:rsid w:val="00E335F7"/>
    <w:rsid w:val="00E33E7D"/>
    <w:rsid w:val="00E34812"/>
    <w:rsid w:val="00E3491A"/>
    <w:rsid w:val="00E349F9"/>
    <w:rsid w:val="00E34E6F"/>
    <w:rsid w:val="00E3591B"/>
    <w:rsid w:val="00E35B2C"/>
    <w:rsid w:val="00E35C4D"/>
    <w:rsid w:val="00E35C68"/>
    <w:rsid w:val="00E36621"/>
    <w:rsid w:val="00E36B19"/>
    <w:rsid w:val="00E36DB6"/>
    <w:rsid w:val="00E3738E"/>
    <w:rsid w:val="00E37CFB"/>
    <w:rsid w:val="00E37D19"/>
    <w:rsid w:val="00E40FE6"/>
    <w:rsid w:val="00E411D7"/>
    <w:rsid w:val="00E41A78"/>
    <w:rsid w:val="00E41D5A"/>
    <w:rsid w:val="00E41FDD"/>
    <w:rsid w:val="00E421EF"/>
    <w:rsid w:val="00E4233B"/>
    <w:rsid w:val="00E4244E"/>
    <w:rsid w:val="00E42641"/>
    <w:rsid w:val="00E427BC"/>
    <w:rsid w:val="00E42862"/>
    <w:rsid w:val="00E42CA1"/>
    <w:rsid w:val="00E42E2E"/>
    <w:rsid w:val="00E431F8"/>
    <w:rsid w:val="00E43DD7"/>
    <w:rsid w:val="00E443DE"/>
    <w:rsid w:val="00E44501"/>
    <w:rsid w:val="00E44B12"/>
    <w:rsid w:val="00E44D94"/>
    <w:rsid w:val="00E44E54"/>
    <w:rsid w:val="00E44EB7"/>
    <w:rsid w:val="00E4544C"/>
    <w:rsid w:val="00E4586F"/>
    <w:rsid w:val="00E45AA8"/>
    <w:rsid w:val="00E45B08"/>
    <w:rsid w:val="00E45D3B"/>
    <w:rsid w:val="00E4664F"/>
    <w:rsid w:val="00E46A9D"/>
    <w:rsid w:val="00E46CC2"/>
    <w:rsid w:val="00E46D8A"/>
    <w:rsid w:val="00E4762D"/>
    <w:rsid w:val="00E4772B"/>
    <w:rsid w:val="00E47D68"/>
    <w:rsid w:val="00E50874"/>
    <w:rsid w:val="00E50BD2"/>
    <w:rsid w:val="00E51402"/>
    <w:rsid w:val="00E51521"/>
    <w:rsid w:val="00E516F0"/>
    <w:rsid w:val="00E5188A"/>
    <w:rsid w:val="00E51D44"/>
    <w:rsid w:val="00E52EE8"/>
    <w:rsid w:val="00E5302F"/>
    <w:rsid w:val="00E53C19"/>
    <w:rsid w:val="00E53E9C"/>
    <w:rsid w:val="00E544A0"/>
    <w:rsid w:val="00E54560"/>
    <w:rsid w:val="00E54611"/>
    <w:rsid w:val="00E54A7F"/>
    <w:rsid w:val="00E55AA2"/>
    <w:rsid w:val="00E56024"/>
    <w:rsid w:val="00E5624E"/>
    <w:rsid w:val="00E56369"/>
    <w:rsid w:val="00E56424"/>
    <w:rsid w:val="00E56674"/>
    <w:rsid w:val="00E566C1"/>
    <w:rsid w:val="00E5675E"/>
    <w:rsid w:val="00E56A63"/>
    <w:rsid w:val="00E57058"/>
    <w:rsid w:val="00E605A4"/>
    <w:rsid w:val="00E60656"/>
    <w:rsid w:val="00E60853"/>
    <w:rsid w:val="00E608F0"/>
    <w:rsid w:val="00E60949"/>
    <w:rsid w:val="00E609C0"/>
    <w:rsid w:val="00E60F77"/>
    <w:rsid w:val="00E61010"/>
    <w:rsid w:val="00E6137F"/>
    <w:rsid w:val="00E613B1"/>
    <w:rsid w:val="00E61704"/>
    <w:rsid w:val="00E61F3D"/>
    <w:rsid w:val="00E620E4"/>
    <w:rsid w:val="00E6258B"/>
    <w:rsid w:val="00E62742"/>
    <w:rsid w:val="00E62A0C"/>
    <w:rsid w:val="00E63679"/>
    <w:rsid w:val="00E63817"/>
    <w:rsid w:val="00E63C10"/>
    <w:rsid w:val="00E63CDD"/>
    <w:rsid w:val="00E63E53"/>
    <w:rsid w:val="00E63F1A"/>
    <w:rsid w:val="00E640BA"/>
    <w:rsid w:val="00E643D5"/>
    <w:rsid w:val="00E64502"/>
    <w:rsid w:val="00E6494A"/>
    <w:rsid w:val="00E64A4C"/>
    <w:rsid w:val="00E65390"/>
    <w:rsid w:val="00E655FC"/>
    <w:rsid w:val="00E65696"/>
    <w:rsid w:val="00E656CC"/>
    <w:rsid w:val="00E65A89"/>
    <w:rsid w:val="00E65A93"/>
    <w:rsid w:val="00E65D16"/>
    <w:rsid w:val="00E66337"/>
    <w:rsid w:val="00E66438"/>
    <w:rsid w:val="00E66B75"/>
    <w:rsid w:val="00E66F5C"/>
    <w:rsid w:val="00E67199"/>
    <w:rsid w:val="00E67460"/>
    <w:rsid w:val="00E675A5"/>
    <w:rsid w:val="00E67D51"/>
    <w:rsid w:val="00E7003F"/>
    <w:rsid w:val="00E70B70"/>
    <w:rsid w:val="00E715A9"/>
    <w:rsid w:val="00E718E7"/>
    <w:rsid w:val="00E71CED"/>
    <w:rsid w:val="00E725A8"/>
    <w:rsid w:val="00E725CC"/>
    <w:rsid w:val="00E7370E"/>
    <w:rsid w:val="00E73767"/>
    <w:rsid w:val="00E7392F"/>
    <w:rsid w:val="00E73BB7"/>
    <w:rsid w:val="00E73FEA"/>
    <w:rsid w:val="00E740F2"/>
    <w:rsid w:val="00E744EA"/>
    <w:rsid w:val="00E746ED"/>
    <w:rsid w:val="00E7473D"/>
    <w:rsid w:val="00E74CF6"/>
    <w:rsid w:val="00E74EED"/>
    <w:rsid w:val="00E75324"/>
    <w:rsid w:val="00E75516"/>
    <w:rsid w:val="00E7567E"/>
    <w:rsid w:val="00E75EA5"/>
    <w:rsid w:val="00E76CDA"/>
    <w:rsid w:val="00E77054"/>
    <w:rsid w:val="00E8016B"/>
    <w:rsid w:val="00E80D6A"/>
    <w:rsid w:val="00E80E43"/>
    <w:rsid w:val="00E8127E"/>
    <w:rsid w:val="00E814E2"/>
    <w:rsid w:val="00E81AE2"/>
    <w:rsid w:val="00E82060"/>
    <w:rsid w:val="00E823AF"/>
    <w:rsid w:val="00E82523"/>
    <w:rsid w:val="00E82617"/>
    <w:rsid w:val="00E82937"/>
    <w:rsid w:val="00E82E62"/>
    <w:rsid w:val="00E8329D"/>
    <w:rsid w:val="00E83434"/>
    <w:rsid w:val="00E83B79"/>
    <w:rsid w:val="00E83CC4"/>
    <w:rsid w:val="00E83CEA"/>
    <w:rsid w:val="00E83F62"/>
    <w:rsid w:val="00E8405C"/>
    <w:rsid w:val="00E84497"/>
    <w:rsid w:val="00E845C8"/>
    <w:rsid w:val="00E8460C"/>
    <w:rsid w:val="00E84625"/>
    <w:rsid w:val="00E84E08"/>
    <w:rsid w:val="00E85AC6"/>
    <w:rsid w:val="00E85D58"/>
    <w:rsid w:val="00E85F88"/>
    <w:rsid w:val="00E86926"/>
    <w:rsid w:val="00E87AFC"/>
    <w:rsid w:val="00E9034D"/>
    <w:rsid w:val="00E91193"/>
    <w:rsid w:val="00E91B87"/>
    <w:rsid w:val="00E91E87"/>
    <w:rsid w:val="00E92234"/>
    <w:rsid w:val="00E922EC"/>
    <w:rsid w:val="00E92436"/>
    <w:rsid w:val="00E9279F"/>
    <w:rsid w:val="00E928E5"/>
    <w:rsid w:val="00E92C00"/>
    <w:rsid w:val="00E93142"/>
    <w:rsid w:val="00E93A67"/>
    <w:rsid w:val="00E946C2"/>
    <w:rsid w:val="00E946F2"/>
    <w:rsid w:val="00E94C05"/>
    <w:rsid w:val="00E94D05"/>
    <w:rsid w:val="00E95162"/>
    <w:rsid w:val="00E956CA"/>
    <w:rsid w:val="00E959B5"/>
    <w:rsid w:val="00E959F6"/>
    <w:rsid w:val="00E95B5B"/>
    <w:rsid w:val="00E95BF7"/>
    <w:rsid w:val="00E9649A"/>
    <w:rsid w:val="00E967FE"/>
    <w:rsid w:val="00E96CCD"/>
    <w:rsid w:val="00E9710B"/>
    <w:rsid w:val="00E972FF"/>
    <w:rsid w:val="00EA0162"/>
    <w:rsid w:val="00EA03DB"/>
    <w:rsid w:val="00EA0546"/>
    <w:rsid w:val="00EA0996"/>
    <w:rsid w:val="00EA0EE6"/>
    <w:rsid w:val="00EA0FF7"/>
    <w:rsid w:val="00EA1658"/>
    <w:rsid w:val="00EA234B"/>
    <w:rsid w:val="00EA2AF2"/>
    <w:rsid w:val="00EA2B4C"/>
    <w:rsid w:val="00EA2F12"/>
    <w:rsid w:val="00EA3084"/>
    <w:rsid w:val="00EA309D"/>
    <w:rsid w:val="00EA3226"/>
    <w:rsid w:val="00EA329E"/>
    <w:rsid w:val="00EA40FB"/>
    <w:rsid w:val="00EA42F5"/>
    <w:rsid w:val="00EA45ED"/>
    <w:rsid w:val="00EA464B"/>
    <w:rsid w:val="00EA573E"/>
    <w:rsid w:val="00EA594C"/>
    <w:rsid w:val="00EA62DA"/>
    <w:rsid w:val="00EA68BA"/>
    <w:rsid w:val="00EA718A"/>
    <w:rsid w:val="00EA7674"/>
    <w:rsid w:val="00EB003D"/>
    <w:rsid w:val="00EB0633"/>
    <w:rsid w:val="00EB0720"/>
    <w:rsid w:val="00EB0CA2"/>
    <w:rsid w:val="00EB0CB7"/>
    <w:rsid w:val="00EB1284"/>
    <w:rsid w:val="00EB134C"/>
    <w:rsid w:val="00EB138E"/>
    <w:rsid w:val="00EB1A48"/>
    <w:rsid w:val="00EB1D6A"/>
    <w:rsid w:val="00EB1EE6"/>
    <w:rsid w:val="00EB23D5"/>
    <w:rsid w:val="00EB26AE"/>
    <w:rsid w:val="00EB2B2E"/>
    <w:rsid w:val="00EB2DD1"/>
    <w:rsid w:val="00EB3305"/>
    <w:rsid w:val="00EB37BD"/>
    <w:rsid w:val="00EB38C1"/>
    <w:rsid w:val="00EB38CD"/>
    <w:rsid w:val="00EB3C5D"/>
    <w:rsid w:val="00EB44EA"/>
    <w:rsid w:val="00EB4CCE"/>
    <w:rsid w:val="00EB4F46"/>
    <w:rsid w:val="00EB4FE3"/>
    <w:rsid w:val="00EB58BF"/>
    <w:rsid w:val="00EB5C3B"/>
    <w:rsid w:val="00EB665B"/>
    <w:rsid w:val="00EB68A6"/>
    <w:rsid w:val="00EB7171"/>
    <w:rsid w:val="00EB7379"/>
    <w:rsid w:val="00EB755D"/>
    <w:rsid w:val="00EB7B8A"/>
    <w:rsid w:val="00EB7D96"/>
    <w:rsid w:val="00EB7ECD"/>
    <w:rsid w:val="00EC0080"/>
    <w:rsid w:val="00EC01EF"/>
    <w:rsid w:val="00EC047F"/>
    <w:rsid w:val="00EC0514"/>
    <w:rsid w:val="00EC06B5"/>
    <w:rsid w:val="00EC07BA"/>
    <w:rsid w:val="00EC09BA"/>
    <w:rsid w:val="00EC11E7"/>
    <w:rsid w:val="00EC13A1"/>
    <w:rsid w:val="00EC1AEF"/>
    <w:rsid w:val="00EC4117"/>
    <w:rsid w:val="00EC5D22"/>
    <w:rsid w:val="00EC5E0C"/>
    <w:rsid w:val="00EC61D2"/>
    <w:rsid w:val="00EC6925"/>
    <w:rsid w:val="00EC6B98"/>
    <w:rsid w:val="00EC6E55"/>
    <w:rsid w:val="00EC78A4"/>
    <w:rsid w:val="00EC79D6"/>
    <w:rsid w:val="00EC7C4F"/>
    <w:rsid w:val="00EC7CD3"/>
    <w:rsid w:val="00EC7E7D"/>
    <w:rsid w:val="00ED0079"/>
    <w:rsid w:val="00ED0134"/>
    <w:rsid w:val="00ED0350"/>
    <w:rsid w:val="00ED04C6"/>
    <w:rsid w:val="00ED0543"/>
    <w:rsid w:val="00ED0A65"/>
    <w:rsid w:val="00ED0D1E"/>
    <w:rsid w:val="00ED14C7"/>
    <w:rsid w:val="00ED15AD"/>
    <w:rsid w:val="00ED1ADD"/>
    <w:rsid w:val="00ED296C"/>
    <w:rsid w:val="00ED3203"/>
    <w:rsid w:val="00ED3E1D"/>
    <w:rsid w:val="00ED4DAA"/>
    <w:rsid w:val="00ED517A"/>
    <w:rsid w:val="00ED5311"/>
    <w:rsid w:val="00ED5804"/>
    <w:rsid w:val="00ED5FAA"/>
    <w:rsid w:val="00ED670F"/>
    <w:rsid w:val="00ED67C5"/>
    <w:rsid w:val="00ED71A5"/>
    <w:rsid w:val="00ED750E"/>
    <w:rsid w:val="00EE07EE"/>
    <w:rsid w:val="00EE0DE7"/>
    <w:rsid w:val="00EE12A5"/>
    <w:rsid w:val="00EE1441"/>
    <w:rsid w:val="00EE178A"/>
    <w:rsid w:val="00EE197E"/>
    <w:rsid w:val="00EE19D5"/>
    <w:rsid w:val="00EE1E54"/>
    <w:rsid w:val="00EE2ECE"/>
    <w:rsid w:val="00EE3EA2"/>
    <w:rsid w:val="00EE3FAF"/>
    <w:rsid w:val="00EE4166"/>
    <w:rsid w:val="00EE42DD"/>
    <w:rsid w:val="00EE434E"/>
    <w:rsid w:val="00EE5A6A"/>
    <w:rsid w:val="00EE5C4A"/>
    <w:rsid w:val="00EE608B"/>
    <w:rsid w:val="00EE62C2"/>
    <w:rsid w:val="00EE689A"/>
    <w:rsid w:val="00EE6DFC"/>
    <w:rsid w:val="00EE6EA1"/>
    <w:rsid w:val="00EE7047"/>
    <w:rsid w:val="00EE71A6"/>
    <w:rsid w:val="00EF0324"/>
    <w:rsid w:val="00EF05DE"/>
    <w:rsid w:val="00EF0942"/>
    <w:rsid w:val="00EF0A4E"/>
    <w:rsid w:val="00EF0DF1"/>
    <w:rsid w:val="00EF13E0"/>
    <w:rsid w:val="00EF13F3"/>
    <w:rsid w:val="00EF19EE"/>
    <w:rsid w:val="00EF1BB8"/>
    <w:rsid w:val="00EF1D93"/>
    <w:rsid w:val="00EF1DA1"/>
    <w:rsid w:val="00EF2C1D"/>
    <w:rsid w:val="00EF2CB8"/>
    <w:rsid w:val="00EF33C0"/>
    <w:rsid w:val="00EF3427"/>
    <w:rsid w:val="00EF34C0"/>
    <w:rsid w:val="00EF3BAD"/>
    <w:rsid w:val="00EF53B0"/>
    <w:rsid w:val="00EF5431"/>
    <w:rsid w:val="00EF5B33"/>
    <w:rsid w:val="00EF5BBD"/>
    <w:rsid w:val="00EF5FB7"/>
    <w:rsid w:val="00EF61E9"/>
    <w:rsid w:val="00EF6373"/>
    <w:rsid w:val="00EF63D0"/>
    <w:rsid w:val="00EF63DA"/>
    <w:rsid w:val="00EF6550"/>
    <w:rsid w:val="00EF697D"/>
    <w:rsid w:val="00EF7319"/>
    <w:rsid w:val="00EF7773"/>
    <w:rsid w:val="00EF78FF"/>
    <w:rsid w:val="00EF7E6F"/>
    <w:rsid w:val="00F000FD"/>
    <w:rsid w:val="00F0061B"/>
    <w:rsid w:val="00F00ADE"/>
    <w:rsid w:val="00F00B28"/>
    <w:rsid w:val="00F00F33"/>
    <w:rsid w:val="00F01046"/>
    <w:rsid w:val="00F010EE"/>
    <w:rsid w:val="00F0140C"/>
    <w:rsid w:val="00F0144B"/>
    <w:rsid w:val="00F0149F"/>
    <w:rsid w:val="00F01678"/>
    <w:rsid w:val="00F01C0A"/>
    <w:rsid w:val="00F02235"/>
    <w:rsid w:val="00F0273D"/>
    <w:rsid w:val="00F02D5C"/>
    <w:rsid w:val="00F033A5"/>
    <w:rsid w:val="00F03B75"/>
    <w:rsid w:val="00F03E6B"/>
    <w:rsid w:val="00F03EB1"/>
    <w:rsid w:val="00F03EEB"/>
    <w:rsid w:val="00F03F1F"/>
    <w:rsid w:val="00F04AB3"/>
    <w:rsid w:val="00F04BF2"/>
    <w:rsid w:val="00F052A6"/>
    <w:rsid w:val="00F0593E"/>
    <w:rsid w:val="00F059F1"/>
    <w:rsid w:val="00F05ACB"/>
    <w:rsid w:val="00F066C5"/>
    <w:rsid w:val="00F06BAF"/>
    <w:rsid w:val="00F06DEC"/>
    <w:rsid w:val="00F071CB"/>
    <w:rsid w:val="00F0737A"/>
    <w:rsid w:val="00F0748F"/>
    <w:rsid w:val="00F074C5"/>
    <w:rsid w:val="00F0775C"/>
    <w:rsid w:val="00F07FEB"/>
    <w:rsid w:val="00F102C7"/>
    <w:rsid w:val="00F11149"/>
    <w:rsid w:val="00F11251"/>
    <w:rsid w:val="00F1145C"/>
    <w:rsid w:val="00F11760"/>
    <w:rsid w:val="00F118EB"/>
    <w:rsid w:val="00F11AC8"/>
    <w:rsid w:val="00F11AE5"/>
    <w:rsid w:val="00F11D03"/>
    <w:rsid w:val="00F11E6A"/>
    <w:rsid w:val="00F12535"/>
    <w:rsid w:val="00F125F3"/>
    <w:rsid w:val="00F126FF"/>
    <w:rsid w:val="00F12811"/>
    <w:rsid w:val="00F12B22"/>
    <w:rsid w:val="00F12D2F"/>
    <w:rsid w:val="00F134D7"/>
    <w:rsid w:val="00F13699"/>
    <w:rsid w:val="00F13AA0"/>
    <w:rsid w:val="00F13F4A"/>
    <w:rsid w:val="00F14046"/>
    <w:rsid w:val="00F140E3"/>
    <w:rsid w:val="00F141FE"/>
    <w:rsid w:val="00F15136"/>
    <w:rsid w:val="00F158BB"/>
    <w:rsid w:val="00F158F6"/>
    <w:rsid w:val="00F15C7A"/>
    <w:rsid w:val="00F162BF"/>
    <w:rsid w:val="00F168D5"/>
    <w:rsid w:val="00F16C6F"/>
    <w:rsid w:val="00F16EA3"/>
    <w:rsid w:val="00F174BB"/>
    <w:rsid w:val="00F2017E"/>
    <w:rsid w:val="00F20624"/>
    <w:rsid w:val="00F20DB0"/>
    <w:rsid w:val="00F20EB7"/>
    <w:rsid w:val="00F218C9"/>
    <w:rsid w:val="00F218EE"/>
    <w:rsid w:val="00F21D11"/>
    <w:rsid w:val="00F22E8D"/>
    <w:rsid w:val="00F23BC9"/>
    <w:rsid w:val="00F23FF3"/>
    <w:rsid w:val="00F240E4"/>
    <w:rsid w:val="00F240EE"/>
    <w:rsid w:val="00F2414B"/>
    <w:rsid w:val="00F2459F"/>
    <w:rsid w:val="00F247E0"/>
    <w:rsid w:val="00F249C2"/>
    <w:rsid w:val="00F24D0A"/>
    <w:rsid w:val="00F257A2"/>
    <w:rsid w:val="00F26494"/>
    <w:rsid w:val="00F2712B"/>
    <w:rsid w:val="00F27132"/>
    <w:rsid w:val="00F27605"/>
    <w:rsid w:val="00F2774C"/>
    <w:rsid w:val="00F27BEA"/>
    <w:rsid w:val="00F27CDC"/>
    <w:rsid w:val="00F306BF"/>
    <w:rsid w:val="00F31311"/>
    <w:rsid w:val="00F3164F"/>
    <w:rsid w:val="00F3188D"/>
    <w:rsid w:val="00F31ACC"/>
    <w:rsid w:val="00F31B88"/>
    <w:rsid w:val="00F31C5B"/>
    <w:rsid w:val="00F31DF0"/>
    <w:rsid w:val="00F32FF2"/>
    <w:rsid w:val="00F335C3"/>
    <w:rsid w:val="00F338DE"/>
    <w:rsid w:val="00F3410A"/>
    <w:rsid w:val="00F345DA"/>
    <w:rsid w:val="00F347B2"/>
    <w:rsid w:val="00F34FB0"/>
    <w:rsid w:val="00F35920"/>
    <w:rsid w:val="00F35D48"/>
    <w:rsid w:val="00F3632A"/>
    <w:rsid w:val="00F373FB"/>
    <w:rsid w:val="00F374B0"/>
    <w:rsid w:val="00F3773A"/>
    <w:rsid w:val="00F37C0E"/>
    <w:rsid w:val="00F40128"/>
    <w:rsid w:val="00F401DD"/>
    <w:rsid w:val="00F40E51"/>
    <w:rsid w:val="00F41138"/>
    <w:rsid w:val="00F41208"/>
    <w:rsid w:val="00F41312"/>
    <w:rsid w:val="00F41965"/>
    <w:rsid w:val="00F41A07"/>
    <w:rsid w:val="00F41AFC"/>
    <w:rsid w:val="00F42006"/>
    <w:rsid w:val="00F4215D"/>
    <w:rsid w:val="00F422EC"/>
    <w:rsid w:val="00F42A43"/>
    <w:rsid w:val="00F4300F"/>
    <w:rsid w:val="00F434BC"/>
    <w:rsid w:val="00F435C3"/>
    <w:rsid w:val="00F43D4D"/>
    <w:rsid w:val="00F43EEC"/>
    <w:rsid w:val="00F44014"/>
    <w:rsid w:val="00F44016"/>
    <w:rsid w:val="00F44134"/>
    <w:rsid w:val="00F446F2"/>
    <w:rsid w:val="00F44994"/>
    <w:rsid w:val="00F44AEA"/>
    <w:rsid w:val="00F45001"/>
    <w:rsid w:val="00F4541D"/>
    <w:rsid w:val="00F45687"/>
    <w:rsid w:val="00F45B5B"/>
    <w:rsid w:val="00F45C34"/>
    <w:rsid w:val="00F45F6E"/>
    <w:rsid w:val="00F4605B"/>
    <w:rsid w:val="00F46D1A"/>
    <w:rsid w:val="00F4755A"/>
    <w:rsid w:val="00F501AE"/>
    <w:rsid w:val="00F50364"/>
    <w:rsid w:val="00F50D65"/>
    <w:rsid w:val="00F5102E"/>
    <w:rsid w:val="00F514E0"/>
    <w:rsid w:val="00F519BC"/>
    <w:rsid w:val="00F5213A"/>
    <w:rsid w:val="00F52453"/>
    <w:rsid w:val="00F524BB"/>
    <w:rsid w:val="00F524C8"/>
    <w:rsid w:val="00F524CA"/>
    <w:rsid w:val="00F52942"/>
    <w:rsid w:val="00F52C72"/>
    <w:rsid w:val="00F52F7A"/>
    <w:rsid w:val="00F5329B"/>
    <w:rsid w:val="00F5413C"/>
    <w:rsid w:val="00F542EB"/>
    <w:rsid w:val="00F545FE"/>
    <w:rsid w:val="00F546B8"/>
    <w:rsid w:val="00F546CA"/>
    <w:rsid w:val="00F5531F"/>
    <w:rsid w:val="00F555F1"/>
    <w:rsid w:val="00F555F9"/>
    <w:rsid w:val="00F55E4D"/>
    <w:rsid w:val="00F5655C"/>
    <w:rsid w:val="00F567FD"/>
    <w:rsid w:val="00F56808"/>
    <w:rsid w:val="00F5684B"/>
    <w:rsid w:val="00F56D9F"/>
    <w:rsid w:val="00F57896"/>
    <w:rsid w:val="00F57FD9"/>
    <w:rsid w:val="00F6027C"/>
    <w:rsid w:val="00F605FC"/>
    <w:rsid w:val="00F60749"/>
    <w:rsid w:val="00F60CD0"/>
    <w:rsid w:val="00F60ECC"/>
    <w:rsid w:val="00F6109E"/>
    <w:rsid w:val="00F6191C"/>
    <w:rsid w:val="00F61DC0"/>
    <w:rsid w:val="00F61EC9"/>
    <w:rsid w:val="00F623CF"/>
    <w:rsid w:val="00F626F2"/>
    <w:rsid w:val="00F628DA"/>
    <w:rsid w:val="00F62D80"/>
    <w:rsid w:val="00F6321C"/>
    <w:rsid w:val="00F63502"/>
    <w:rsid w:val="00F635A3"/>
    <w:rsid w:val="00F639DC"/>
    <w:rsid w:val="00F63BCA"/>
    <w:rsid w:val="00F641A5"/>
    <w:rsid w:val="00F64E1E"/>
    <w:rsid w:val="00F65C02"/>
    <w:rsid w:val="00F65D1A"/>
    <w:rsid w:val="00F65E38"/>
    <w:rsid w:val="00F66D99"/>
    <w:rsid w:val="00F66E56"/>
    <w:rsid w:val="00F67703"/>
    <w:rsid w:val="00F679D2"/>
    <w:rsid w:val="00F67B4F"/>
    <w:rsid w:val="00F67E24"/>
    <w:rsid w:val="00F700BA"/>
    <w:rsid w:val="00F70342"/>
    <w:rsid w:val="00F703AA"/>
    <w:rsid w:val="00F7055F"/>
    <w:rsid w:val="00F7074C"/>
    <w:rsid w:val="00F7088E"/>
    <w:rsid w:val="00F7098F"/>
    <w:rsid w:val="00F70C0D"/>
    <w:rsid w:val="00F7114B"/>
    <w:rsid w:val="00F71567"/>
    <w:rsid w:val="00F719F7"/>
    <w:rsid w:val="00F71AE2"/>
    <w:rsid w:val="00F71D7F"/>
    <w:rsid w:val="00F71E1F"/>
    <w:rsid w:val="00F71ED8"/>
    <w:rsid w:val="00F720DF"/>
    <w:rsid w:val="00F72202"/>
    <w:rsid w:val="00F72446"/>
    <w:rsid w:val="00F724B0"/>
    <w:rsid w:val="00F73397"/>
    <w:rsid w:val="00F73B2D"/>
    <w:rsid w:val="00F73C92"/>
    <w:rsid w:val="00F7423C"/>
    <w:rsid w:val="00F74426"/>
    <w:rsid w:val="00F744BB"/>
    <w:rsid w:val="00F74554"/>
    <w:rsid w:val="00F745A7"/>
    <w:rsid w:val="00F745CA"/>
    <w:rsid w:val="00F749C5"/>
    <w:rsid w:val="00F7582E"/>
    <w:rsid w:val="00F75994"/>
    <w:rsid w:val="00F76581"/>
    <w:rsid w:val="00F76637"/>
    <w:rsid w:val="00F768F0"/>
    <w:rsid w:val="00F76926"/>
    <w:rsid w:val="00F77ED1"/>
    <w:rsid w:val="00F80014"/>
    <w:rsid w:val="00F807FD"/>
    <w:rsid w:val="00F8136A"/>
    <w:rsid w:val="00F816DE"/>
    <w:rsid w:val="00F81890"/>
    <w:rsid w:val="00F8197C"/>
    <w:rsid w:val="00F82899"/>
    <w:rsid w:val="00F83FC8"/>
    <w:rsid w:val="00F8418F"/>
    <w:rsid w:val="00F85207"/>
    <w:rsid w:val="00F85427"/>
    <w:rsid w:val="00F855AC"/>
    <w:rsid w:val="00F855F4"/>
    <w:rsid w:val="00F85751"/>
    <w:rsid w:val="00F85DE1"/>
    <w:rsid w:val="00F86722"/>
    <w:rsid w:val="00F86A53"/>
    <w:rsid w:val="00F86B6A"/>
    <w:rsid w:val="00F86DBA"/>
    <w:rsid w:val="00F86EEC"/>
    <w:rsid w:val="00F871B4"/>
    <w:rsid w:val="00F87F2A"/>
    <w:rsid w:val="00F87FC1"/>
    <w:rsid w:val="00F9065E"/>
    <w:rsid w:val="00F908EE"/>
    <w:rsid w:val="00F90A0B"/>
    <w:rsid w:val="00F90AFA"/>
    <w:rsid w:val="00F90F0E"/>
    <w:rsid w:val="00F90FA3"/>
    <w:rsid w:val="00F916A8"/>
    <w:rsid w:val="00F91EAD"/>
    <w:rsid w:val="00F9228D"/>
    <w:rsid w:val="00F9297D"/>
    <w:rsid w:val="00F92DE1"/>
    <w:rsid w:val="00F92DE3"/>
    <w:rsid w:val="00F93427"/>
    <w:rsid w:val="00F93710"/>
    <w:rsid w:val="00F94164"/>
    <w:rsid w:val="00F947C1"/>
    <w:rsid w:val="00F95349"/>
    <w:rsid w:val="00F958DF"/>
    <w:rsid w:val="00F95F8B"/>
    <w:rsid w:val="00F96928"/>
    <w:rsid w:val="00F96E9A"/>
    <w:rsid w:val="00FA0254"/>
    <w:rsid w:val="00FA0554"/>
    <w:rsid w:val="00FA07DA"/>
    <w:rsid w:val="00FA0E10"/>
    <w:rsid w:val="00FA11EA"/>
    <w:rsid w:val="00FA1327"/>
    <w:rsid w:val="00FA178C"/>
    <w:rsid w:val="00FA2165"/>
    <w:rsid w:val="00FA2757"/>
    <w:rsid w:val="00FA28BF"/>
    <w:rsid w:val="00FA2AA5"/>
    <w:rsid w:val="00FA2B88"/>
    <w:rsid w:val="00FA2C6D"/>
    <w:rsid w:val="00FA2CFC"/>
    <w:rsid w:val="00FA2F22"/>
    <w:rsid w:val="00FA3069"/>
    <w:rsid w:val="00FA31AF"/>
    <w:rsid w:val="00FA3491"/>
    <w:rsid w:val="00FA36DC"/>
    <w:rsid w:val="00FA36DE"/>
    <w:rsid w:val="00FA37B2"/>
    <w:rsid w:val="00FA46CD"/>
    <w:rsid w:val="00FA4AFF"/>
    <w:rsid w:val="00FA4BEB"/>
    <w:rsid w:val="00FA4C66"/>
    <w:rsid w:val="00FA51FD"/>
    <w:rsid w:val="00FA5989"/>
    <w:rsid w:val="00FA5FC2"/>
    <w:rsid w:val="00FA5FCA"/>
    <w:rsid w:val="00FA6171"/>
    <w:rsid w:val="00FA6A7C"/>
    <w:rsid w:val="00FA6D36"/>
    <w:rsid w:val="00FA6E11"/>
    <w:rsid w:val="00FB01FF"/>
    <w:rsid w:val="00FB0D53"/>
    <w:rsid w:val="00FB11CC"/>
    <w:rsid w:val="00FB12DF"/>
    <w:rsid w:val="00FB13A6"/>
    <w:rsid w:val="00FB202F"/>
    <w:rsid w:val="00FB23F8"/>
    <w:rsid w:val="00FB253A"/>
    <w:rsid w:val="00FB2C61"/>
    <w:rsid w:val="00FB3570"/>
    <w:rsid w:val="00FB3A91"/>
    <w:rsid w:val="00FB3A93"/>
    <w:rsid w:val="00FB46BA"/>
    <w:rsid w:val="00FB48E7"/>
    <w:rsid w:val="00FB4FC2"/>
    <w:rsid w:val="00FB5888"/>
    <w:rsid w:val="00FB5A4F"/>
    <w:rsid w:val="00FB6507"/>
    <w:rsid w:val="00FB6849"/>
    <w:rsid w:val="00FB6940"/>
    <w:rsid w:val="00FB6EB6"/>
    <w:rsid w:val="00FB6FDF"/>
    <w:rsid w:val="00FB72AC"/>
    <w:rsid w:val="00FC0092"/>
    <w:rsid w:val="00FC0DC3"/>
    <w:rsid w:val="00FC100F"/>
    <w:rsid w:val="00FC1319"/>
    <w:rsid w:val="00FC15CD"/>
    <w:rsid w:val="00FC1662"/>
    <w:rsid w:val="00FC17D2"/>
    <w:rsid w:val="00FC1D64"/>
    <w:rsid w:val="00FC24D0"/>
    <w:rsid w:val="00FC270A"/>
    <w:rsid w:val="00FC2B9C"/>
    <w:rsid w:val="00FC2D7C"/>
    <w:rsid w:val="00FC34B1"/>
    <w:rsid w:val="00FC34BA"/>
    <w:rsid w:val="00FC3822"/>
    <w:rsid w:val="00FC3A1B"/>
    <w:rsid w:val="00FC3DC1"/>
    <w:rsid w:val="00FC3EBB"/>
    <w:rsid w:val="00FC4070"/>
    <w:rsid w:val="00FC421D"/>
    <w:rsid w:val="00FC6246"/>
    <w:rsid w:val="00FC639E"/>
    <w:rsid w:val="00FC6E0C"/>
    <w:rsid w:val="00FC7A74"/>
    <w:rsid w:val="00FC7CE5"/>
    <w:rsid w:val="00FC7D12"/>
    <w:rsid w:val="00FC7FCA"/>
    <w:rsid w:val="00FD00CC"/>
    <w:rsid w:val="00FD024C"/>
    <w:rsid w:val="00FD02A7"/>
    <w:rsid w:val="00FD03E8"/>
    <w:rsid w:val="00FD0546"/>
    <w:rsid w:val="00FD0622"/>
    <w:rsid w:val="00FD07B5"/>
    <w:rsid w:val="00FD08BB"/>
    <w:rsid w:val="00FD0F14"/>
    <w:rsid w:val="00FD1202"/>
    <w:rsid w:val="00FD1259"/>
    <w:rsid w:val="00FD12CC"/>
    <w:rsid w:val="00FD14DE"/>
    <w:rsid w:val="00FD159E"/>
    <w:rsid w:val="00FD1644"/>
    <w:rsid w:val="00FD1668"/>
    <w:rsid w:val="00FD1B2D"/>
    <w:rsid w:val="00FD1C39"/>
    <w:rsid w:val="00FD246A"/>
    <w:rsid w:val="00FD26E1"/>
    <w:rsid w:val="00FD3536"/>
    <w:rsid w:val="00FD3613"/>
    <w:rsid w:val="00FD39AF"/>
    <w:rsid w:val="00FD3E1E"/>
    <w:rsid w:val="00FD41FF"/>
    <w:rsid w:val="00FD4A39"/>
    <w:rsid w:val="00FD537B"/>
    <w:rsid w:val="00FD5A6E"/>
    <w:rsid w:val="00FD5BC1"/>
    <w:rsid w:val="00FD6050"/>
    <w:rsid w:val="00FD6252"/>
    <w:rsid w:val="00FD63A0"/>
    <w:rsid w:val="00FD6CCE"/>
    <w:rsid w:val="00FD7110"/>
    <w:rsid w:val="00FD7209"/>
    <w:rsid w:val="00FD737B"/>
    <w:rsid w:val="00FD7D96"/>
    <w:rsid w:val="00FE0BA9"/>
    <w:rsid w:val="00FE0C44"/>
    <w:rsid w:val="00FE1110"/>
    <w:rsid w:val="00FE1358"/>
    <w:rsid w:val="00FE1D59"/>
    <w:rsid w:val="00FE1ECD"/>
    <w:rsid w:val="00FE2604"/>
    <w:rsid w:val="00FE2BDC"/>
    <w:rsid w:val="00FE4352"/>
    <w:rsid w:val="00FE4B70"/>
    <w:rsid w:val="00FE516F"/>
    <w:rsid w:val="00FE5433"/>
    <w:rsid w:val="00FE59EB"/>
    <w:rsid w:val="00FE5A33"/>
    <w:rsid w:val="00FE5D2C"/>
    <w:rsid w:val="00FE5D81"/>
    <w:rsid w:val="00FE65E4"/>
    <w:rsid w:val="00FE698E"/>
    <w:rsid w:val="00FE6D75"/>
    <w:rsid w:val="00FE7AAF"/>
    <w:rsid w:val="00FE7FB0"/>
    <w:rsid w:val="00FF015B"/>
    <w:rsid w:val="00FF05D3"/>
    <w:rsid w:val="00FF09F4"/>
    <w:rsid w:val="00FF0A74"/>
    <w:rsid w:val="00FF0A90"/>
    <w:rsid w:val="00FF0E1A"/>
    <w:rsid w:val="00FF0ED5"/>
    <w:rsid w:val="00FF1A27"/>
    <w:rsid w:val="00FF25BB"/>
    <w:rsid w:val="00FF2825"/>
    <w:rsid w:val="00FF2A3B"/>
    <w:rsid w:val="00FF2ACA"/>
    <w:rsid w:val="00FF2D0C"/>
    <w:rsid w:val="00FF3067"/>
    <w:rsid w:val="00FF3095"/>
    <w:rsid w:val="00FF31FE"/>
    <w:rsid w:val="00FF3329"/>
    <w:rsid w:val="00FF38C7"/>
    <w:rsid w:val="00FF458C"/>
    <w:rsid w:val="00FF4603"/>
    <w:rsid w:val="00FF4631"/>
    <w:rsid w:val="00FF493E"/>
    <w:rsid w:val="00FF4F8A"/>
    <w:rsid w:val="00FF4FF1"/>
    <w:rsid w:val="00FF53AA"/>
    <w:rsid w:val="00FF5820"/>
    <w:rsid w:val="00FF5AA5"/>
    <w:rsid w:val="00FF5F41"/>
    <w:rsid w:val="00FF64D5"/>
    <w:rsid w:val="00FF65A3"/>
    <w:rsid w:val="00FF6771"/>
    <w:rsid w:val="00FF6E89"/>
    <w:rsid w:val="00FF72F0"/>
    <w:rsid w:val="00FF73A6"/>
    <w:rsid w:val="00FF7737"/>
    <w:rsid w:val="00FF7C42"/>
    <w:rsid w:val="00FF7F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099A6574"/>
  <w15:chartTrackingRefBased/>
  <w15:docId w15:val="{BFF434A4-5BCD-CF47-81A8-6414170B6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81964"/>
    <w:rPr>
      <w:sz w:val="24"/>
      <w:szCs w:val="24"/>
    </w:rPr>
  </w:style>
  <w:style w:type="paragraph" w:styleId="Heading1">
    <w:name w:val="heading 1"/>
    <w:basedOn w:val="Normal"/>
    <w:next w:val="Normal"/>
    <w:link w:val="Heading1Char"/>
    <w:uiPriority w:val="9"/>
    <w:qFormat/>
    <w:rsid w:val="00372B8A"/>
    <w:pPr>
      <w:keepNext/>
      <w:spacing w:before="240" w:after="60"/>
      <w:outlineLvl w:val="0"/>
    </w:pPr>
    <w:rPr>
      <w:rFonts w:ascii="Bookman Old Style" w:hAnsi="Bookman Old Style"/>
      <w:b/>
      <w:bCs/>
      <w:color w:val="00B0F0"/>
      <w:kern w:val="32"/>
      <w:sz w:val="28"/>
      <w:szCs w:val="32"/>
    </w:rPr>
  </w:style>
  <w:style w:type="paragraph" w:styleId="Heading2">
    <w:name w:val="heading 2"/>
    <w:basedOn w:val="Normal"/>
    <w:next w:val="Normal"/>
    <w:link w:val="Heading2Char"/>
    <w:uiPriority w:val="9"/>
    <w:unhideWhenUsed/>
    <w:qFormat/>
    <w:rsid w:val="0034003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60809"/>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5F57CE"/>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DE092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1555CF"/>
    <w:rPr>
      <w:rFonts w:ascii="Lucida Grande" w:hAnsi="Lucida Grande"/>
      <w:sz w:val="18"/>
      <w:szCs w:val="18"/>
    </w:rPr>
  </w:style>
  <w:style w:type="paragraph" w:styleId="Header">
    <w:name w:val="header"/>
    <w:basedOn w:val="Normal"/>
    <w:link w:val="HeaderChar"/>
    <w:uiPriority w:val="99"/>
    <w:rsid w:val="00EE26A6"/>
    <w:pPr>
      <w:tabs>
        <w:tab w:val="center" w:pos="4153"/>
        <w:tab w:val="right" w:pos="8306"/>
      </w:tabs>
    </w:pPr>
  </w:style>
  <w:style w:type="paragraph" w:styleId="Footer">
    <w:name w:val="footer"/>
    <w:basedOn w:val="Normal"/>
    <w:link w:val="FooterChar"/>
    <w:uiPriority w:val="99"/>
    <w:rsid w:val="00EE26A6"/>
    <w:pPr>
      <w:tabs>
        <w:tab w:val="center" w:pos="4153"/>
        <w:tab w:val="right" w:pos="8306"/>
      </w:tabs>
    </w:pPr>
  </w:style>
  <w:style w:type="character" w:styleId="Hyperlink">
    <w:name w:val="Hyperlink"/>
    <w:uiPriority w:val="99"/>
    <w:unhideWhenUsed/>
    <w:rsid w:val="00050FEE"/>
    <w:rPr>
      <w:color w:val="0000FF"/>
      <w:u w:val="single"/>
    </w:rPr>
  </w:style>
  <w:style w:type="character" w:customStyle="1" w:styleId="FooterChar">
    <w:name w:val="Footer Char"/>
    <w:link w:val="Footer"/>
    <w:uiPriority w:val="99"/>
    <w:rsid w:val="008F58E5"/>
    <w:rPr>
      <w:sz w:val="24"/>
      <w:szCs w:val="24"/>
      <w:lang w:val="en-US" w:eastAsia="en-US"/>
    </w:rPr>
  </w:style>
  <w:style w:type="paragraph" w:styleId="NormalWeb">
    <w:name w:val="Normal (Web)"/>
    <w:basedOn w:val="Normal"/>
    <w:uiPriority w:val="99"/>
    <w:unhideWhenUsed/>
    <w:rsid w:val="00372B8A"/>
    <w:pPr>
      <w:spacing w:before="100" w:beforeAutospacing="1" w:after="100" w:afterAutospacing="1"/>
    </w:pPr>
    <w:rPr>
      <w:lang w:val="nl-NL" w:eastAsia="nl-NL"/>
    </w:rPr>
  </w:style>
  <w:style w:type="character" w:customStyle="1" w:styleId="Heading1Char">
    <w:name w:val="Heading 1 Char"/>
    <w:link w:val="Heading1"/>
    <w:uiPriority w:val="9"/>
    <w:rsid w:val="00372B8A"/>
    <w:rPr>
      <w:rFonts w:ascii="Bookman Old Style" w:eastAsia="Times New Roman" w:hAnsi="Bookman Old Style" w:cs="Times New Roman"/>
      <w:b/>
      <w:bCs/>
      <w:color w:val="00B0F0"/>
      <w:kern w:val="32"/>
      <w:sz w:val="28"/>
      <w:szCs w:val="32"/>
      <w:lang w:val="en-US" w:eastAsia="en-US"/>
    </w:rPr>
  </w:style>
  <w:style w:type="paragraph" w:customStyle="1" w:styleId="TOCHeading1">
    <w:name w:val="TOC Heading1"/>
    <w:basedOn w:val="Heading1"/>
    <w:next w:val="Normal"/>
    <w:uiPriority w:val="39"/>
    <w:qFormat/>
    <w:rsid w:val="00372B8A"/>
    <w:pPr>
      <w:keepLines/>
      <w:spacing w:before="480" w:after="0" w:line="276" w:lineRule="auto"/>
      <w:outlineLvl w:val="9"/>
    </w:pPr>
    <w:rPr>
      <w:color w:val="365F91"/>
      <w:kern w:val="0"/>
      <w:szCs w:val="28"/>
      <w:lang w:eastAsia="ja-JP"/>
    </w:rPr>
  </w:style>
  <w:style w:type="paragraph" w:styleId="TOC1">
    <w:name w:val="toc 1"/>
    <w:basedOn w:val="Normal"/>
    <w:next w:val="Normal"/>
    <w:autoRedefine/>
    <w:uiPriority w:val="39"/>
    <w:unhideWhenUsed/>
    <w:rsid w:val="00BA6158"/>
    <w:pPr>
      <w:spacing w:before="120"/>
    </w:pPr>
    <w:rPr>
      <w:rFonts w:asciiTheme="minorHAnsi" w:hAnsiTheme="minorHAnsi"/>
      <w:b/>
      <w:bCs/>
      <w:i/>
      <w:iCs/>
    </w:rPr>
  </w:style>
  <w:style w:type="paragraph" w:styleId="Title">
    <w:name w:val="Title"/>
    <w:basedOn w:val="Normal"/>
    <w:next w:val="Normal"/>
    <w:link w:val="TitleChar"/>
    <w:uiPriority w:val="10"/>
    <w:qFormat/>
    <w:rsid w:val="00BA6158"/>
    <w:pPr>
      <w:spacing w:before="240" w:after="60"/>
      <w:jc w:val="center"/>
      <w:outlineLvl w:val="0"/>
    </w:pPr>
    <w:rPr>
      <w:rFonts w:ascii="Bookman Old Style" w:hAnsi="Bookman Old Style"/>
      <w:b/>
      <w:bCs/>
      <w:color w:val="00B0F0"/>
      <w:kern w:val="28"/>
      <w:sz w:val="32"/>
      <w:szCs w:val="32"/>
    </w:rPr>
  </w:style>
  <w:style w:type="character" w:customStyle="1" w:styleId="TitleChar">
    <w:name w:val="Title Char"/>
    <w:link w:val="Title"/>
    <w:uiPriority w:val="10"/>
    <w:rsid w:val="00BA6158"/>
    <w:rPr>
      <w:rFonts w:ascii="Bookman Old Style" w:eastAsia="Times New Roman" w:hAnsi="Bookman Old Style" w:cs="Times New Roman"/>
      <w:b/>
      <w:bCs/>
      <w:color w:val="00B0F0"/>
      <w:kern w:val="28"/>
      <w:sz w:val="32"/>
      <w:szCs w:val="32"/>
      <w:lang w:val="en-US" w:eastAsia="en-US"/>
    </w:rPr>
  </w:style>
  <w:style w:type="character" w:styleId="PageNumber">
    <w:name w:val="page number"/>
    <w:uiPriority w:val="99"/>
    <w:semiHidden/>
    <w:unhideWhenUsed/>
    <w:rsid w:val="00757947"/>
  </w:style>
  <w:style w:type="paragraph" w:styleId="ListParagraph">
    <w:name w:val="List Paragraph"/>
    <w:basedOn w:val="Normal"/>
    <w:uiPriority w:val="34"/>
    <w:qFormat/>
    <w:rsid w:val="00E63679"/>
    <w:pPr>
      <w:ind w:left="720"/>
    </w:pPr>
    <w:rPr>
      <w:rFonts w:ascii="Calibri" w:eastAsia="Calibri" w:hAnsi="Calibri"/>
      <w:sz w:val="22"/>
      <w:szCs w:val="22"/>
      <w:lang w:val="nl-NL"/>
    </w:rPr>
  </w:style>
  <w:style w:type="paragraph" w:styleId="TOCHeading">
    <w:name w:val="TOC Heading"/>
    <w:basedOn w:val="Heading1"/>
    <w:next w:val="Normal"/>
    <w:uiPriority w:val="39"/>
    <w:unhideWhenUsed/>
    <w:qFormat/>
    <w:rsid w:val="00DA716B"/>
    <w:pPr>
      <w:keepLines/>
      <w:spacing w:before="480" w:after="0" w:line="276" w:lineRule="auto"/>
      <w:outlineLvl w:val="9"/>
    </w:pPr>
    <w:rPr>
      <w:rFonts w:ascii="Calibri Light" w:hAnsi="Calibri Light"/>
      <w:color w:val="2F5496"/>
      <w:kern w:val="0"/>
      <w:szCs w:val="28"/>
    </w:rPr>
  </w:style>
  <w:style w:type="paragraph" w:styleId="TOC2">
    <w:name w:val="toc 2"/>
    <w:basedOn w:val="Normal"/>
    <w:next w:val="Normal"/>
    <w:autoRedefine/>
    <w:uiPriority w:val="39"/>
    <w:unhideWhenUsed/>
    <w:rsid w:val="00DA716B"/>
    <w:pPr>
      <w:spacing w:before="120"/>
      <w:ind w:left="240"/>
    </w:pPr>
    <w:rPr>
      <w:rFonts w:asciiTheme="minorHAnsi" w:hAnsiTheme="minorHAnsi"/>
      <w:b/>
      <w:bCs/>
      <w:sz w:val="22"/>
      <w:szCs w:val="22"/>
    </w:rPr>
  </w:style>
  <w:style w:type="paragraph" w:styleId="TOC3">
    <w:name w:val="toc 3"/>
    <w:basedOn w:val="Normal"/>
    <w:next w:val="Normal"/>
    <w:autoRedefine/>
    <w:uiPriority w:val="39"/>
    <w:unhideWhenUsed/>
    <w:rsid w:val="00DA716B"/>
    <w:pPr>
      <w:ind w:left="480"/>
    </w:pPr>
    <w:rPr>
      <w:rFonts w:asciiTheme="minorHAnsi" w:hAnsiTheme="minorHAnsi"/>
      <w:sz w:val="20"/>
      <w:szCs w:val="20"/>
    </w:rPr>
  </w:style>
  <w:style w:type="paragraph" w:styleId="TOC4">
    <w:name w:val="toc 4"/>
    <w:basedOn w:val="Normal"/>
    <w:next w:val="Normal"/>
    <w:autoRedefine/>
    <w:uiPriority w:val="39"/>
    <w:unhideWhenUsed/>
    <w:rsid w:val="00DA716B"/>
    <w:pPr>
      <w:ind w:left="720"/>
    </w:pPr>
    <w:rPr>
      <w:rFonts w:asciiTheme="minorHAnsi" w:hAnsiTheme="minorHAnsi"/>
      <w:sz w:val="20"/>
      <w:szCs w:val="20"/>
    </w:rPr>
  </w:style>
  <w:style w:type="paragraph" w:styleId="TOC5">
    <w:name w:val="toc 5"/>
    <w:basedOn w:val="Normal"/>
    <w:next w:val="Normal"/>
    <w:autoRedefine/>
    <w:uiPriority w:val="39"/>
    <w:unhideWhenUsed/>
    <w:rsid w:val="00DA716B"/>
    <w:pPr>
      <w:ind w:left="960"/>
    </w:pPr>
    <w:rPr>
      <w:rFonts w:asciiTheme="minorHAnsi" w:hAnsiTheme="minorHAnsi"/>
      <w:sz w:val="20"/>
      <w:szCs w:val="20"/>
    </w:rPr>
  </w:style>
  <w:style w:type="paragraph" w:styleId="TOC6">
    <w:name w:val="toc 6"/>
    <w:basedOn w:val="Normal"/>
    <w:next w:val="Normal"/>
    <w:autoRedefine/>
    <w:uiPriority w:val="39"/>
    <w:unhideWhenUsed/>
    <w:rsid w:val="00DA716B"/>
    <w:pPr>
      <w:ind w:left="1200"/>
    </w:pPr>
    <w:rPr>
      <w:rFonts w:asciiTheme="minorHAnsi" w:hAnsiTheme="minorHAnsi"/>
      <w:sz w:val="20"/>
      <w:szCs w:val="20"/>
    </w:rPr>
  </w:style>
  <w:style w:type="paragraph" w:styleId="TOC7">
    <w:name w:val="toc 7"/>
    <w:basedOn w:val="Normal"/>
    <w:next w:val="Normal"/>
    <w:autoRedefine/>
    <w:uiPriority w:val="39"/>
    <w:unhideWhenUsed/>
    <w:rsid w:val="00DA716B"/>
    <w:pPr>
      <w:ind w:left="1440"/>
    </w:pPr>
    <w:rPr>
      <w:rFonts w:asciiTheme="minorHAnsi" w:hAnsiTheme="minorHAnsi"/>
      <w:sz w:val="20"/>
      <w:szCs w:val="20"/>
    </w:rPr>
  </w:style>
  <w:style w:type="paragraph" w:styleId="TOC8">
    <w:name w:val="toc 8"/>
    <w:basedOn w:val="Normal"/>
    <w:next w:val="Normal"/>
    <w:autoRedefine/>
    <w:uiPriority w:val="39"/>
    <w:unhideWhenUsed/>
    <w:rsid w:val="00DA716B"/>
    <w:pPr>
      <w:ind w:left="1680"/>
    </w:pPr>
    <w:rPr>
      <w:rFonts w:asciiTheme="minorHAnsi" w:hAnsiTheme="minorHAnsi"/>
      <w:sz w:val="20"/>
      <w:szCs w:val="20"/>
    </w:rPr>
  </w:style>
  <w:style w:type="paragraph" w:styleId="TOC9">
    <w:name w:val="toc 9"/>
    <w:basedOn w:val="Normal"/>
    <w:next w:val="Normal"/>
    <w:autoRedefine/>
    <w:uiPriority w:val="39"/>
    <w:unhideWhenUsed/>
    <w:rsid w:val="00DA716B"/>
    <w:pPr>
      <w:ind w:left="1920"/>
    </w:pPr>
    <w:rPr>
      <w:rFonts w:asciiTheme="minorHAnsi" w:hAnsiTheme="minorHAnsi"/>
      <w:sz w:val="20"/>
      <w:szCs w:val="20"/>
    </w:rPr>
  </w:style>
  <w:style w:type="paragraph" w:customStyle="1" w:styleId="Pre-WritingTitle">
    <w:name w:val="Pre-Writing Title"/>
    <w:basedOn w:val="Title"/>
    <w:qFormat/>
    <w:rsid w:val="00D75FC5"/>
    <w:pPr>
      <w:autoSpaceDE w:val="0"/>
      <w:autoSpaceDN w:val="0"/>
      <w:adjustRightInd w:val="0"/>
      <w:jc w:val="left"/>
    </w:pPr>
    <w:rPr>
      <w:rFonts w:ascii="TU Delft-UltraLight" w:hAnsi="TU Delft-UltraLight" w:cs="Arial"/>
      <w:b w:val="0"/>
      <w:sz w:val="52"/>
      <w:szCs w:val="52"/>
      <w:lang w:val="en-GB" w:eastAsia="nl-NL"/>
    </w:rPr>
  </w:style>
  <w:style w:type="paragraph" w:customStyle="1" w:styleId="WritingTitle">
    <w:name w:val="Writing Title"/>
    <w:basedOn w:val="Title"/>
    <w:qFormat/>
    <w:rsid w:val="00AC7B7D"/>
    <w:pPr>
      <w:autoSpaceDE w:val="0"/>
      <w:autoSpaceDN w:val="0"/>
      <w:adjustRightInd w:val="0"/>
      <w:jc w:val="left"/>
    </w:pPr>
    <w:rPr>
      <w:rFonts w:ascii="Arial" w:hAnsi="Arial" w:cs="Arial"/>
      <w:b w:val="0"/>
      <w:bCs w:val="0"/>
      <w:color w:val="000000"/>
      <w:sz w:val="56"/>
      <w:szCs w:val="72"/>
      <w:lang w:val="en-GB" w:eastAsia="nl-NL"/>
    </w:rPr>
  </w:style>
  <w:style w:type="character" w:customStyle="1" w:styleId="apple-tab-span">
    <w:name w:val="apple-tab-span"/>
    <w:basedOn w:val="DefaultParagraphFont"/>
    <w:rsid w:val="00667C5A"/>
  </w:style>
  <w:style w:type="character" w:customStyle="1" w:styleId="apple-converted-space">
    <w:name w:val="apple-converted-space"/>
    <w:basedOn w:val="DefaultParagraphFont"/>
    <w:rsid w:val="007D2850"/>
  </w:style>
  <w:style w:type="table" w:styleId="TableGrid">
    <w:name w:val="Table Grid"/>
    <w:basedOn w:val="TableNormal"/>
    <w:uiPriority w:val="59"/>
    <w:rsid w:val="00D040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5">
    <w:name w:val="Grid Table 2 Accent 5"/>
    <w:basedOn w:val="TableNormal"/>
    <w:uiPriority w:val="47"/>
    <w:rsid w:val="007F4E13"/>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5">
    <w:name w:val="Grid Table 1 Light Accent 5"/>
    <w:basedOn w:val="TableNormal"/>
    <w:uiPriority w:val="46"/>
    <w:rsid w:val="007F4E13"/>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8402D"/>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hesisTable">
    <w:name w:val="Thesis Table"/>
    <w:basedOn w:val="TableNormal"/>
    <w:uiPriority w:val="99"/>
    <w:rsid w:val="00A8402D"/>
    <w:rPr>
      <w:rFonts w:ascii="Arial" w:hAnsi="Arial"/>
      <w:color w:val="000000" w:themeColor="text1"/>
      <w:sz w:val="24"/>
    </w:rPr>
    <w:tblPr/>
  </w:style>
  <w:style w:type="character" w:styleId="UnresolvedMention">
    <w:name w:val="Unresolved Mention"/>
    <w:basedOn w:val="DefaultParagraphFont"/>
    <w:uiPriority w:val="99"/>
    <w:semiHidden/>
    <w:unhideWhenUsed/>
    <w:rsid w:val="002628AF"/>
    <w:rPr>
      <w:color w:val="605E5C"/>
      <w:shd w:val="clear" w:color="auto" w:fill="E1DFDD"/>
    </w:rPr>
  </w:style>
  <w:style w:type="character" w:styleId="Strong">
    <w:name w:val="Strong"/>
    <w:basedOn w:val="DefaultParagraphFont"/>
    <w:uiPriority w:val="22"/>
    <w:qFormat/>
    <w:rsid w:val="000C2CB0"/>
    <w:rPr>
      <w:b/>
      <w:bCs/>
    </w:rPr>
  </w:style>
  <w:style w:type="paragraph" w:styleId="HTMLPreformatted">
    <w:name w:val="HTML Preformatted"/>
    <w:basedOn w:val="Normal"/>
    <w:link w:val="HTMLPreformattedChar"/>
    <w:uiPriority w:val="99"/>
    <w:unhideWhenUsed/>
    <w:rsid w:val="00D67D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67D89"/>
    <w:rPr>
      <w:rFonts w:ascii="Courier New" w:hAnsi="Courier New" w:cs="Courier New"/>
    </w:rPr>
  </w:style>
  <w:style w:type="paragraph" w:customStyle="1" w:styleId="Default">
    <w:name w:val="Default"/>
    <w:rsid w:val="00A325C4"/>
    <w:pPr>
      <w:autoSpaceDE w:val="0"/>
      <w:autoSpaceDN w:val="0"/>
      <w:adjustRightInd w:val="0"/>
    </w:pPr>
    <w:rPr>
      <w:color w:val="000000"/>
      <w:sz w:val="24"/>
      <w:szCs w:val="24"/>
    </w:rPr>
  </w:style>
  <w:style w:type="character" w:customStyle="1" w:styleId="Heading2Char">
    <w:name w:val="Heading 2 Char"/>
    <w:basedOn w:val="DefaultParagraphFont"/>
    <w:link w:val="Heading2"/>
    <w:uiPriority w:val="9"/>
    <w:rsid w:val="0034003C"/>
    <w:rPr>
      <w:rFonts w:asciiTheme="majorHAnsi" w:eastAsiaTheme="majorEastAsia" w:hAnsiTheme="majorHAnsi" w:cstheme="majorBidi"/>
      <w:color w:val="2F5496" w:themeColor="accent1" w:themeShade="BF"/>
      <w:sz w:val="26"/>
      <w:szCs w:val="26"/>
    </w:rPr>
  </w:style>
  <w:style w:type="character" w:styleId="Emphasis">
    <w:name w:val="Emphasis"/>
    <w:basedOn w:val="DefaultParagraphFont"/>
    <w:uiPriority w:val="20"/>
    <w:qFormat/>
    <w:rsid w:val="004C5CED"/>
    <w:rPr>
      <w:i/>
      <w:iCs/>
    </w:rPr>
  </w:style>
  <w:style w:type="character" w:customStyle="1" w:styleId="Heading3Char">
    <w:name w:val="Heading 3 Char"/>
    <w:basedOn w:val="DefaultParagraphFont"/>
    <w:link w:val="Heading3"/>
    <w:uiPriority w:val="9"/>
    <w:rsid w:val="00C60809"/>
    <w:rPr>
      <w:rFonts w:asciiTheme="majorHAnsi" w:eastAsiaTheme="majorEastAsia" w:hAnsiTheme="majorHAnsi" w:cstheme="majorBidi"/>
      <w:color w:val="1F3763" w:themeColor="accent1" w:themeShade="7F"/>
      <w:sz w:val="24"/>
      <w:szCs w:val="24"/>
    </w:rPr>
  </w:style>
  <w:style w:type="character" w:customStyle="1" w:styleId="goohl2">
    <w:name w:val="goohl2"/>
    <w:basedOn w:val="DefaultParagraphFont"/>
    <w:rsid w:val="00D94DF7"/>
  </w:style>
  <w:style w:type="character" w:customStyle="1" w:styleId="goohl8">
    <w:name w:val="goohl8"/>
    <w:basedOn w:val="DefaultParagraphFont"/>
    <w:rsid w:val="00D94DF7"/>
  </w:style>
  <w:style w:type="character" w:customStyle="1" w:styleId="goohl4">
    <w:name w:val="goohl4"/>
    <w:basedOn w:val="DefaultParagraphFont"/>
    <w:rsid w:val="001A7402"/>
  </w:style>
  <w:style w:type="character" w:customStyle="1" w:styleId="goohl10">
    <w:name w:val="goohl10"/>
    <w:basedOn w:val="DefaultParagraphFont"/>
    <w:rsid w:val="00820818"/>
  </w:style>
  <w:style w:type="character" w:customStyle="1" w:styleId="goohl6">
    <w:name w:val="goohl6"/>
    <w:basedOn w:val="DefaultParagraphFont"/>
    <w:rsid w:val="00820818"/>
  </w:style>
  <w:style w:type="character" w:customStyle="1" w:styleId="goohl7">
    <w:name w:val="goohl7"/>
    <w:basedOn w:val="DefaultParagraphFont"/>
    <w:rsid w:val="00820818"/>
  </w:style>
  <w:style w:type="character" w:styleId="FollowedHyperlink">
    <w:name w:val="FollowedHyperlink"/>
    <w:basedOn w:val="DefaultParagraphFont"/>
    <w:uiPriority w:val="99"/>
    <w:semiHidden/>
    <w:unhideWhenUsed/>
    <w:rsid w:val="002114DE"/>
    <w:rPr>
      <w:color w:val="954F72" w:themeColor="followedHyperlink"/>
      <w:u w:val="single"/>
    </w:rPr>
  </w:style>
  <w:style w:type="paragraph" w:styleId="Caption">
    <w:name w:val="caption"/>
    <w:basedOn w:val="Normal"/>
    <w:next w:val="Normal"/>
    <w:uiPriority w:val="35"/>
    <w:unhideWhenUsed/>
    <w:qFormat/>
    <w:rsid w:val="00C352A1"/>
    <w:pPr>
      <w:spacing w:after="200"/>
    </w:pPr>
    <w:rPr>
      <w:rFonts w:asciiTheme="minorHAnsi" w:eastAsiaTheme="minorHAnsi" w:hAnsiTheme="minorHAnsi" w:cstheme="minorBidi"/>
      <w:i/>
      <w:iCs/>
      <w:color w:val="44546A" w:themeColor="text2"/>
      <w:sz w:val="18"/>
      <w:szCs w:val="18"/>
    </w:rPr>
  </w:style>
  <w:style w:type="character" w:customStyle="1" w:styleId="Heading4Char">
    <w:name w:val="Heading 4 Char"/>
    <w:basedOn w:val="DefaultParagraphFont"/>
    <w:link w:val="Heading4"/>
    <w:uiPriority w:val="9"/>
    <w:rsid w:val="005F57CE"/>
    <w:rPr>
      <w:rFonts w:asciiTheme="majorHAnsi" w:eastAsiaTheme="majorEastAsia" w:hAnsiTheme="majorHAnsi" w:cstheme="majorBidi"/>
      <w:i/>
      <w:iCs/>
      <w:color w:val="2F5496" w:themeColor="accent1" w:themeShade="BF"/>
      <w:sz w:val="24"/>
      <w:szCs w:val="24"/>
    </w:rPr>
  </w:style>
  <w:style w:type="character" w:customStyle="1" w:styleId="topic-highlight">
    <w:name w:val="topic-highlight"/>
    <w:basedOn w:val="DefaultParagraphFont"/>
    <w:rsid w:val="003A6D5A"/>
  </w:style>
  <w:style w:type="paragraph" w:styleId="Bibliography">
    <w:name w:val="Bibliography"/>
    <w:basedOn w:val="Normal"/>
    <w:next w:val="Normal"/>
    <w:uiPriority w:val="37"/>
    <w:unhideWhenUsed/>
    <w:rsid w:val="003A5C9E"/>
    <w:pPr>
      <w:spacing w:line="480" w:lineRule="auto"/>
      <w:ind w:left="720" w:hanging="720"/>
    </w:pPr>
  </w:style>
  <w:style w:type="character" w:styleId="PlaceholderText">
    <w:name w:val="Placeholder Text"/>
    <w:basedOn w:val="DefaultParagraphFont"/>
    <w:uiPriority w:val="99"/>
    <w:semiHidden/>
    <w:rsid w:val="003E2EFB"/>
    <w:rPr>
      <w:color w:val="808080"/>
    </w:rPr>
  </w:style>
  <w:style w:type="character" w:customStyle="1" w:styleId="HeaderChar">
    <w:name w:val="Header Char"/>
    <w:basedOn w:val="DefaultParagraphFont"/>
    <w:link w:val="Header"/>
    <w:uiPriority w:val="99"/>
    <w:rsid w:val="001E03AF"/>
    <w:rPr>
      <w:sz w:val="24"/>
      <w:szCs w:val="24"/>
    </w:rPr>
  </w:style>
  <w:style w:type="character" w:customStyle="1" w:styleId="BalloonTextChar">
    <w:name w:val="Balloon Text Char"/>
    <w:basedOn w:val="DefaultParagraphFont"/>
    <w:link w:val="BalloonText"/>
    <w:uiPriority w:val="99"/>
    <w:semiHidden/>
    <w:rsid w:val="001E03AF"/>
    <w:rPr>
      <w:rFonts w:ascii="Lucida Grande" w:hAnsi="Lucida Grande"/>
      <w:sz w:val="18"/>
      <w:szCs w:val="18"/>
    </w:rPr>
  </w:style>
  <w:style w:type="character" w:customStyle="1" w:styleId="Heading5Char">
    <w:name w:val="Heading 5 Char"/>
    <w:basedOn w:val="DefaultParagraphFont"/>
    <w:link w:val="Heading5"/>
    <w:uiPriority w:val="9"/>
    <w:rsid w:val="00DE0921"/>
    <w:rPr>
      <w:rFonts w:asciiTheme="majorHAnsi" w:eastAsiaTheme="majorEastAsia" w:hAnsiTheme="majorHAnsi" w:cstheme="majorBidi"/>
      <w:color w:val="2F5496" w:themeColor="accent1" w:themeShade="BF"/>
      <w:sz w:val="24"/>
      <w:szCs w:val="24"/>
    </w:rPr>
  </w:style>
  <w:style w:type="paragraph" w:customStyle="1" w:styleId="para">
    <w:name w:val="para"/>
    <w:basedOn w:val="Normal"/>
    <w:rsid w:val="00F958DF"/>
    <w:pPr>
      <w:spacing w:before="100" w:beforeAutospacing="1" w:after="100" w:afterAutospacing="1"/>
    </w:pPr>
  </w:style>
  <w:style w:type="character" w:styleId="CommentReference">
    <w:name w:val="annotation reference"/>
    <w:basedOn w:val="DefaultParagraphFont"/>
    <w:uiPriority w:val="99"/>
    <w:semiHidden/>
    <w:unhideWhenUsed/>
    <w:rsid w:val="00801AC5"/>
    <w:rPr>
      <w:sz w:val="16"/>
      <w:szCs w:val="16"/>
    </w:rPr>
  </w:style>
  <w:style w:type="paragraph" w:styleId="CommentText">
    <w:name w:val="annotation text"/>
    <w:basedOn w:val="Normal"/>
    <w:link w:val="CommentTextChar"/>
    <w:uiPriority w:val="99"/>
    <w:semiHidden/>
    <w:unhideWhenUsed/>
    <w:rsid w:val="00801AC5"/>
    <w:rPr>
      <w:sz w:val="20"/>
      <w:szCs w:val="20"/>
    </w:rPr>
  </w:style>
  <w:style w:type="character" w:customStyle="1" w:styleId="CommentTextChar">
    <w:name w:val="Comment Text Char"/>
    <w:basedOn w:val="DefaultParagraphFont"/>
    <w:link w:val="CommentText"/>
    <w:uiPriority w:val="99"/>
    <w:semiHidden/>
    <w:rsid w:val="00801AC5"/>
  </w:style>
  <w:style w:type="paragraph" w:styleId="CommentSubject">
    <w:name w:val="annotation subject"/>
    <w:basedOn w:val="CommentText"/>
    <w:next w:val="CommentText"/>
    <w:link w:val="CommentSubjectChar"/>
    <w:uiPriority w:val="99"/>
    <w:semiHidden/>
    <w:unhideWhenUsed/>
    <w:rsid w:val="00801AC5"/>
    <w:rPr>
      <w:b/>
      <w:bCs/>
    </w:rPr>
  </w:style>
  <w:style w:type="character" w:customStyle="1" w:styleId="CommentSubjectChar">
    <w:name w:val="Comment Subject Char"/>
    <w:basedOn w:val="CommentTextChar"/>
    <w:link w:val="CommentSubject"/>
    <w:uiPriority w:val="99"/>
    <w:semiHidden/>
    <w:rsid w:val="00801AC5"/>
    <w:rPr>
      <w:b/>
      <w:bCs/>
    </w:rPr>
  </w:style>
  <w:style w:type="character" w:customStyle="1" w:styleId="headingnumber">
    <w:name w:val="headingnumber"/>
    <w:basedOn w:val="DefaultParagraphFont"/>
    <w:rsid w:val="00584D9B"/>
  </w:style>
  <w:style w:type="paragraph" w:customStyle="1" w:styleId="Naeyong">
    <w:name w:val="Naeyong"/>
    <w:basedOn w:val="Normal"/>
    <w:link w:val="NaeyongChar"/>
    <w:qFormat/>
    <w:rsid w:val="004256BF"/>
    <w:pPr>
      <w:autoSpaceDE w:val="0"/>
      <w:autoSpaceDN w:val="0"/>
      <w:adjustRightInd w:val="0"/>
      <w:spacing w:after="253" w:line="336" w:lineRule="auto"/>
      <w:jc w:val="both"/>
    </w:pPr>
    <w:rPr>
      <w:rFonts w:eastAsiaTheme="minorEastAsia" w:cstheme="minorBidi"/>
      <w:szCs w:val="22"/>
      <w:lang w:eastAsia="ko-KR"/>
    </w:rPr>
  </w:style>
  <w:style w:type="character" w:customStyle="1" w:styleId="NaeyongChar">
    <w:name w:val="Naeyong Char"/>
    <w:basedOn w:val="DefaultParagraphFont"/>
    <w:link w:val="Naeyong"/>
    <w:rsid w:val="004256BF"/>
    <w:rPr>
      <w:rFonts w:eastAsiaTheme="minorEastAsia" w:cstheme="minorBidi"/>
      <w:sz w:val="24"/>
      <w:szCs w:val="22"/>
      <w:lang w:eastAsia="ko-KR"/>
    </w:rPr>
  </w:style>
  <w:style w:type="paragraph" w:customStyle="1" w:styleId="Body1">
    <w:name w:val="Body 1"/>
    <w:rsid w:val="00437645"/>
    <w:pPr>
      <w:outlineLvl w:val="0"/>
    </w:pPr>
    <w:rPr>
      <w:rFonts w:eastAsia="Arial Unicode MS"/>
      <w:color w:val="000000"/>
      <w:sz w:val="24"/>
      <w:u w:color="000000"/>
      <w:lang w:val="it-IT" w:eastAsia="it-IT"/>
    </w:rPr>
  </w:style>
  <w:style w:type="character" w:customStyle="1" w:styleId="leftside">
    <w:name w:val="left_side"/>
    <w:basedOn w:val="DefaultParagraphFont"/>
    <w:rsid w:val="00454EAC"/>
  </w:style>
  <w:style w:type="character" w:customStyle="1" w:styleId="rightside">
    <w:name w:val="right_side"/>
    <w:basedOn w:val="DefaultParagraphFont"/>
    <w:rsid w:val="00454EAC"/>
  </w:style>
  <w:style w:type="character" w:customStyle="1" w:styleId="frontelement">
    <w:name w:val="frontelement"/>
    <w:basedOn w:val="DefaultParagraphFont"/>
    <w:rsid w:val="004C7F8F"/>
  </w:style>
  <w:style w:type="paragraph" w:styleId="Revision">
    <w:name w:val="Revision"/>
    <w:hidden/>
    <w:uiPriority w:val="99"/>
    <w:semiHidden/>
    <w:rsid w:val="00247C0E"/>
    <w:rPr>
      <w:sz w:val="24"/>
      <w:szCs w:val="24"/>
    </w:rPr>
  </w:style>
  <w:style w:type="paragraph" w:customStyle="1" w:styleId="Level2">
    <w:name w:val="Level2"/>
    <w:basedOn w:val="Heading2"/>
    <w:qFormat/>
    <w:rsid w:val="00B702CD"/>
    <w:pPr>
      <w:numPr>
        <w:ilvl w:val="1"/>
        <w:numId w:val="16"/>
      </w:numPr>
      <w:spacing w:line="259" w:lineRule="auto"/>
    </w:pPr>
    <w:rPr>
      <w:rFonts w:ascii="Univers 45 Light" w:hAnsi="Univers 45 Light" w:cs="Times New Roman"/>
      <w:b/>
      <w:color w:val="auto"/>
      <w:sz w:val="28"/>
      <w:lang w:eastAsia="ko-KR"/>
    </w:rPr>
  </w:style>
  <w:style w:type="character" w:customStyle="1" w:styleId="highlight">
    <w:name w:val="highlight"/>
    <w:basedOn w:val="DefaultParagraphFont"/>
    <w:rsid w:val="004B2734"/>
  </w:style>
  <w:style w:type="paragraph" w:styleId="TableofFigures">
    <w:name w:val="table of figures"/>
    <w:basedOn w:val="Normal"/>
    <w:next w:val="Normal"/>
    <w:uiPriority w:val="99"/>
    <w:unhideWhenUsed/>
    <w:rsid w:val="008B649A"/>
  </w:style>
  <w:style w:type="paragraph" w:customStyle="1" w:styleId="Thesis">
    <w:name w:val="Thesis"/>
    <w:basedOn w:val="Naeyong"/>
    <w:link w:val="ThesisChar"/>
    <w:qFormat/>
    <w:rsid w:val="006A6718"/>
    <w:pPr>
      <w:spacing w:line="312" w:lineRule="auto"/>
    </w:pPr>
  </w:style>
  <w:style w:type="character" w:customStyle="1" w:styleId="ThesisChar">
    <w:name w:val="Thesis Char"/>
    <w:basedOn w:val="NaeyongChar"/>
    <w:link w:val="Thesis"/>
    <w:rsid w:val="006A6718"/>
    <w:rPr>
      <w:rFonts w:eastAsiaTheme="minorEastAsia" w:cstheme="minorBidi"/>
      <w:sz w:val="24"/>
      <w:szCs w:val="22"/>
      <w:lang w:eastAsia="ko-KR"/>
    </w:rPr>
  </w:style>
  <w:style w:type="paragraph" w:customStyle="1" w:styleId="msonormal0">
    <w:name w:val="msonormal"/>
    <w:basedOn w:val="Normal"/>
    <w:rsid w:val="00C450EC"/>
    <w:pPr>
      <w:spacing w:before="100" w:beforeAutospacing="1" w:after="100" w:afterAutospacing="1"/>
    </w:pPr>
  </w:style>
  <w:style w:type="character" w:customStyle="1" w:styleId="z3988">
    <w:name w:val="z3988"/>
    <w:basedOn w:val="DefaultParagraphFont"/>
    <w:rsid w:val="00C450EC"/>
  </w:style>
  <w:style w:type="paragraph" w:styleId="FootnoteText">
    <w:name w:val="footnote text"/>
    <w:basedOn w:val="Normal"/>
    <w:link w:val="FootnoteTextChar"/>
    <w:uiPriority w:val="99"/>
    <w:semiHidden/>
    <w:unhideWhenUsed/>
    <w:rsid w:val="0052753C"/>
    <w:rPr>
      <w:sz w:val="20"/>
      <w:szCs w:val="20"/>
    </w:rPr>
  </w:style>
  <w:style w:type="character" w:customStyle="1" w:styleId="FootnoteTextChar">
    <w:name w:val="Footnote Text Char"/>
    <w:basedOn w:val="DefaultParagraphFont"/>
    <w:link w:val="FootnoteText"/>
    <w:uiPriority w:val="99"/>
    <w:semiHidden/>
    <w:rsid w:val="0052753C"/>
  </w:style>
  <w:style w:type="character" w:styleId="FootnoteReference">
    <w:name w:val="footnote reference"/>
    <w:basedOn w:val="DefaultParagraphFont"/>
    <w:uiPriority w:val="99"/>
    <w:semiHidden/>
    <w:unhideWhenUsed/>
    <w:rsid w:val="0052753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12558">
      <w:bodyDiv w:val="1"/>
      <w:marLeft w:val="0"/>
      <w:marRight w:val="0"/>
      <w:marTop w:val="0"/>
      <w:marBottom w:val="0"/>
      <w:divBdr>
        <w:top w:val="none" w:sz="0" w:space="0" w:color="auto"/>
        <w:left w:val="none" w:sz="0" w:space="0" w:color="auto"/>
        <w:bottom w:val="none" w:sz="0" w:space="0" w:color="auto"/>
        <w:right w:val="none" w:sz="0" w:space="0" w:color="auto"/>
      </w:divBdr>
    </w:div>
    <w:div w:id="19356588">
      <w:bodyDiv w:val="1"/>
      <w:marLeft w:val="0"/>
      <w:marRight w:val="0"/>
      <w:marTop w:val="0"/>
      <w:marBottom w:val="0"/>
      <w:divBdr>
        <w:top w:val="none" w:sz="0" w:space="0" w:color="auto"/>
        <w:left w:val="none" w:sz="0" w:space="0" w:color="auto"/>
        <w:bottom w:val="none" w:sz="0" w:space="0" w:color="auto"/>
        <w:right w:val="none" w:sz="0" w:space="0" w:color="auto"/>
      </w:divBdr>
      <w:divsChild>
        <w:div w:id="1563641814">
          <w:marLeft w:val="0"/>
          <w:marRight w:val="0"/>
          <w:marTop w:val="0"/>
          <w:marBottom w:val="0"/>
          <w:divBdr>
            <w:top w:val="none" w:sz="0" w:space="0" w:color="auto"/>
            <w:left w:val="none" w:sz="0" w:space="0" w:color="auto"/>
            <w:bottom w:val="none" w:sz="0" w:space="0" w:color="auto"/>
            <w:right w:val="none" w:sz="0" w:space="0" w:color="auto"/>
          </w:divBdr>
          <w:divsChild>
            <w:div w:id="96295541">
              <w:marLeft w:val="0"/>
              <w:marRight w:val="0"/>
              <w:marTop w:val="0"/>
              <w:marBottom w:val="0"/>
              <w:divBdr>
                <w:top w:val="none" w:sz="0" w:space="0" w:color="auto"/>
                <w:left w:val="none" w:sz="0" w:space="0" w:color="auto"/>
                <w:bottom w:val="none" w:sz="0" w:space="0" w:color="auto"/>
                <w:right w:val="none" w:sz="0" w:space="0" w:color="auto"/>
              </w:divBdr>
              <w:divsChild>
                <w:div w:id="2061854083">
                  <w:marLeft w:val="0"/>
                  <w:marRight w:val="0"/>
                  <w:marTop w:val="0"/>
                  <w:marBottom w:val="0"/>
                  <w:divBdr>
                    <w:top w:val="none" w:sz="0" w:space="0" w:color="auto"/>
                    <w:left w:val="none" w:sz="0" w:space="0" w:color="auto"/>
                    <w:bottom w:val="none" w:sz="0" w:space="0" w:color="auto"/>
                    <w:right w:val="none" w:sz="0" w:space="0" w:color="auto"/>
                  </w:divBdr>
                  <w:divsChild>
                    <w:div w:id="192206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02333">
      <w:bodyDiv w:val="1"/>
      <w:marLeft w:val="0"/>
      <w:marRight w:val="0"/>
      <w:marTop w:val="0"/>
      <w:marBottom w:val="0"/>
      <w:divBdr>
        <w:top w:val="none" w:sz="0" w:space="0" w:color="auto"/>
        <w:left w:val="none" w:sz="0" w:space="0" w:color="auto"/>
        <w:bottom w:val="none" w:sz="0" w:space="0" w:color="auto"/>
        <w:right w:val="none" w:sz="0" w:space="0" w:color="auto"/>
      </w:divBdr>
      <w:divsChild>
        <w:div w:id="1270435168">
          <w:marLeft w:val="0"/>
          <w:marRight w:val="0"/>
          <w:marTop w:val="0"/>
          <w:marBottom w:val="0"/>
          <w:divBdr>
            <w:top w:val="none" w:sz="0" w:space="0" w:color="auto"/>
            <w:left w:val="none" w:sz="0" w:space="0" w:color="auto"/>
            <w:bottom w:val="none" w:sz="0" w:space="0" w:color="auto"/>
            <w:right w:val="none" w:sz="0" w:space="0" w:color="auto"/>
          </w:divBdr>
          <w:divsChild>
            <w:div w:id="1179350066">
              <w:marLeft w:val="0"/>
              <w:marRight w:val="0"/>
              <w:marTop w:val="0"/>
              <w:marBottom w:val="0"/>
              <w:divBdr>
                <w:top w:val="none" w:sz="0" w:space="0" w:color="auto"/>
                <w:left w:val="none" w:sz="0" w:space="0" w:color="auto"/>
                <w:bottom w:val="none" w:sz="0" w:space="0" w:color="auto"/>
                <w:right w:val="none" w:sz="0" w:space="0" w:color="auto"/>
              </w:divBdr>
              <w:divsChild>
                <w:div w:id="40384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46553">
      <w:bodyDiv w:val="1"/>
      <w:marLeft w:val="0"/>
      <w:marRight w:val="0"/>
      <w:marTop w:val="0"/>
      <w:marBottom w:val="0"/>
      <w:divBdr>
        <w:top w:val="none" w:sz="0" w:space="0" w:color="auto"/>
        <w:left w:val="none" w:sz="0" w:space="0" w:color="auto"/>
        <w:bottom w:val="none" w:sz="0" w:space="0" w:color="auto"/>
        <w:right w:val="none" w:sz="0" w:space="0" w:color="auto"/>
      </w:divBdr>
      <w:divsChild>
        <w:div w:id="2059744500">
          <w:marLeft w:val="0"/>
          <w:marRight w:val="0"/>
          <w:marTop w:val="0"/>
          <w:marBottom w:val="300"/>
          <w:divBdr>
            <w:top w:val="none" w:sz="0" w:space="0" w:color="auto"/>
            <w:left w:val="none" w:sz="0" w:space="0" w:color="auto"/>
            <w:bottom w:val="none" w:sz="0" w:space="0" w:color="auto"/>
            <w:right w:val="none" w:sz="0" w:space="0" w:color="auto"/>
          </w:divBdr>
          <w:divsChild>
            <w:div w:id="84151223">
              <w:marLeft w:val="0"/>
              <w:marRight w:val="0"/>
              <w:marTop w:val="0"/>
              <w:marBottom w:val="0"/>
              <w:divBdr>
                <w:top w:val="none" w:sz="0" w:space="0" w:color="auto"/>
                <w:left w:val="none" w:sz="0" w:space="0" w:color="auto"/>
                <w:bottom w:val="none" w:sz="0" w:space="0" w:color="auto"/>
                <w:right w:val="none" w:sz="0" w:space="0" w:color="auto"/>
              </w:divBdr>
            </w:div>
          </w:divsChild>
        </w:div>
        <w:div w:id="745222214">
          <w:marLeft w:val="0"/>
          <w:marRight w:val="0"/>
          <w:marTop w:val="0"/>
          <w:marBottom w:val="0"/>
          <w:divBdr>
            <w:top w:val="single" w:sz="6" w:space="0" w:color="DDDDDD"/>
            <w:left w:val="single" w:sz="6" w:space="0" w:color="DDDDDD"/>
            <w:bottom w:val="single" w:sz="6" w:space="0" w:color="DDDDDD"/>
            <w:right w:val="single" w:sz="6" w:space="0" w:color="DDDDDD"/>
          </w:divBdr>
          <w:divsChild>
            <w:div w:id="409010784">
              <w:marLeft w:val="0"/>
              <w:marRight w:val="0"/>
              <w:marTop w:val="0"/>
              <w:marBottom w:val="0"/>
              <w:divBdr>
                <w:top w:val="none" w:sz="0" w:space="0" w:color="auto"/>
                <w:left w:val="none" w:sz="0" w:space="0" w:color="auto"/>
                <w:bottom w:val="none" w:sz="0" w:space="0" w:color="auto"/>
                <w:right w:val="none" w:sz="0" w:space="0" w:color="auto"/>
              </w:divBdr>
              <w:divsChild>
                <w:div w:id="1522937243">
                  <w:marLeft w:val="0"/>
                  <w:marRight w:val="0"/>
                  <w:marTop w:val="0"/>
                  <w:marBottom w:val="0"/>
                  <w:divBdr>
                    <w:top w:val="none" w:sz="0" w:space="0" w:color="auto"/>
                    <w:left w:val="none" w:sz="0" w:space="0" w:color="auto"/>
                    <w:bottom w:val="none" w:sz="0" w:space="0" w:color="auto"/>
                    <w:right w:val="none" w:sz="0" w:space="0" w:color="auto"/>
                  </w:divBdr>
                  <w:divsChild>
                    <w:div w:id="629826039">
                      <w:marLeft w:val="-75"/>
                      <w:marRight w:val="-75"/>
                      <w:marTop w:val="0"/>
                      <w:marBottom w:val="0"/>
                      <w:divBdr>
                        <w:top w:val="none" w:sz="0" w:space="0" w:color="auto"/>
                        <w:left w:val="none" w:sz="0" w:space="0" w:color="auto"/>
                        <w:bottom w:val="none" w:sz="0" w:space="0" w:color="auto"/>
                        <w:right w:val="none" w:sz="0" w:space="0" w:color="auto"/>
                      </w:divBdr>
                      <w:divsChild>
                        <w:div w:id="1168404504">
                          <w:marLeft w:val="0"/>
                          <w:marRight w:val="0"/>
                          <w:marTop w:val="0"/>
                          <w:marBottom w:val="0"/>
                          <w:divBdr>
                            <w:top w:val="none" w:sz="0" w:space="0" w:color="auto"/>
                            <w:left w:val="none" w:sz="0" w:space="0" w:color="auto"/>
                            <w:bottom w:val="none" w:sz="0" w:space="0" w:color="auto"/>
                            <w:right w:val="none" w:sz="0" w:space="0" w:color="auto"/>
                          </w:divBdr>
                        </w:div>
                        <w:div w:id="1609583572">
                          <w:marLeft w:val="0"/>
                          <w:marRight w:val="0"/>
                          <w:marTop w:val="0"/>
                          <w:marBottom w:val="0"/>
                          <w:divBdr>
                            <w:top w:val="none" w:sz="0" w:space="0" w:color="auto"/>
                            <w:left w:val="none" w:sz="0" w:space="0" w:color="auto"/>
                            <w:bottom w:val="none" w:sz="0" w:space="0" w:color="auto"/>
                            <w:right w:val="none" w:sz="0" w:space="0" w:color="auto"/>
                          </w:divBdr>
                          <w:divsChild>
                            <w:div w:id="1490975445">
                              <w:marLeft w:val="0"/>
                              <w:marRight w:val="0"/>
                              <w:marTop w:val="0"/>
                              <w:marBottom w:val="0"/>
                              <w:divBdr>
                                <w:top w:val="none" w:sz="0" w:space="0" w:color="auto"/>
                                <w:left w:val="none" w:sz="0" w:space="0" w:color="auto"/>
                                <w:bottom w:val="none" w:sz="0" w:space="0" w:color="auto"/>
                                <w:right w:val="none" w:sz="0" w:space="0" w:color="auto"/>
                              </w:divBdr>
                              <w:divsChild>
                                <w:div w:id="44375308">
                                  <w:marLeft w:val="0"/>
                                  <w:marRight w:val="0"/>
                                  <w:marTop w:val="0"/>
                                  <w:marBottom w:val="0"/>
                                  <w:divBdr>
                                    <w:top w:val="none" w:sz="0" w:space="0" w:color="auto"/>
                                    <w:left w:val="none" w:sz="0" w:space="0" w:color="auto"/>
                                    <w:bottom w:val="none" w:sz="0" w:space="0" w:color="auto"/>
                                    <w:right w:val="none" w:sz="0" w:space="0" w:color="auto"/>
                                  </w:divBdr>
                                  <w:divsChild>
                                    <w:div w:id="360983768">
                                      <w:marLeft w:val="0"/>
                                      <w:marRight w:val="0"/>
                                      <w:marTop w:val="0"/>
                                      <w:marBottom w:val="0"/>
                                      <w:divBdr>
                                        <w:top w:val="none" w:sz="0" w:space="0" w:color="auto"/>
                                        <w:left w:val="none" w:sz="0" w:space="0" w:color="auto"/>
                                        <w:bottom w:val="none" w:sz="0" w:space="0" w:color="auto"/>
                                        <w:right w:val="none" w:sz="0" w:space="0" w:color="auto"/>
                                      </w:divBdr>
                                      <w:divsChild>
                                        <w:div w:id="593977761">
                                          <w:marLeft w:val="0"/>
                                          <w:marRight w:val="0"/>
                                          <w:marTop w:val="0"/>
                                          <w:marBottom w:val="0"/>
                                          <w:divBdr>
                                            <w:top w:val="none" w:sz="0" w:space="0" w:color="auto"/>
                                            <w:left w:val="none" w:sz="0" w:space="0" w:color="auto"/>
                                            <w:bottom w:val="none" w:sz="0" w:space="0" w:color="auto"/>
                                            <w:right w:val="none" w:sz="0" w:space="0" w:color="auto"/>
                                          </w:divBdr>
                                          <w:divsChild>
                                            <w:div w:id="5289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4924476">
          <w:marLeft w:val="0"/>
          <w:marRight w:val="0"/>
          <w:marTop w:val="0"/>
          <w:marBottom w:val="0"/>
          <w:divBdr>
            <w:top w:val="single" w:sz="6" w:space="0" w:color="DDDDDD"/>
            <w:left w:val="single" w:sz="6" w:space="0" w:color="DDDDDD"/>
            <w:bottom w:val="single" w:sz="6" w:space="0" w:color="DDDDDD"/>
            <w:right w:val="single" w:sz="6" w:space="0" w:color="DDDDDD"/>
          </w:divBdr>
          <w:divsChild>
            <w:div w:id="1977485785">
              <w:marLeft w:val="0"/>
              <w:marRight w:val="0"/>
              <w:marTop w:val="0"/>
              <w:marBottom w:val="0"/>
              <w:divBdr>
                <w:top w:val="none" w:sz="0" w:space="0" w:color="auto"/>
                <w:left w:val="none" w:sz="0" w:space="0" w:color="auto"/>
                <w:bottom w:val="none" w:sz="0" w:space="0" w:color="auto"/>
                <w:right w:val="none" w:sz="0" w:space="0" w:color="auto"/>
              </w:divBdr>
              <w:divsChild>
                <w:div w:id="1618296089">
                  <w:marLeft w:val="0"/>
                  <w:marRight w:val="0"/>
                  <w:marTop w:val="0"/>
                  <w:marBottom w:val="0"/>
                  <w:divBdr>
                    <w:top w:val="none" w:sz="0" w:space="0" w:color="auto"/>
                    <w:left w:val="none" w:sz="0" w:space="0" w:color="auto"/>
                    <w:bottom w:val="none" w:sz="0" w:space="0" w:color="auto"/>
                    <w:right w:val="none" w:sz="0" w:space="0" w:color="auto"/>
                  </w:divBdr>
                  <w:divsChild>
                    <w:div w:id="1721435783">
                      <w:marLeft w:val="-75"/>
                      <w:marRight w:val="-75"/>
                      <w:marTop w:val="0"/>
                      <w:marBottom w:val="0"/>
                      <w:divBdr>
                        <w:top w:val="none" w:sz="0" w:space="0" w:color="auto"/>
                        <w:left w:val="none" w:sz="0" w:space="0" w:color="auto"/>
                        <w:bottom w:val="none" w:sz="0" w:space="0" w:color="auto"/>
                        <w:right w:val="none" w:sz="0" w:space="0" w:color="auto"/>
                      </w:divBdr>
                      <w:divsChild>
                        <w:div w:id="164437349">
                          <w:marLeft w:val="0"/>
                          <w:marRight w:val="0"/>
                          <w:marTop w:val="0"/>
                          <w:marBottom w:val="0"/>
                          <w:divBdr>
                            <w:top w:val="none" w:sz="0" w:space="0" w:color="auto"/>
                            <w:left w:val="none" w:sz="0" w:space="0" w:color="auto"/>
                            <w:bottom w:val="none" w:sz="0" w:space="0" w:color="auto"/>
                            <w:right w:val="none" w:sz="0" w:space="0" w:color="auto"/>
                          </w:divBdr>
                        </w:div>
                        <w:div w:id="1675690103">
                          <w:marLeft w:val="0"/>
                          <w:marRight w:val="0"/>
                          <w:marTop w:val="0"/>
                          <w:marBottom w:val="0"/>
                          <w:divBdr>
                            <w:top w:val="none" w:sz="0" w:space="0" w:color="auto"/>
                            <w:left w:val="none" w:sz="0" w:space="0" w:color="auto"/>
                            <w:bottom w:val="none" w:sz="0" w:space="0" w:color="auto"/>
                            <w:right w:val="none" w:sz="0" w:space="0" w:color="auto"/>
                          </w:divBdr>
                          <w:divsChild>
                            <w:div w:id="1216895325">
                              <w:marLeft w:val="0"/>
                              <w:marRight w:val="0"/>
                              <w:marTop w:val="0"/>
                              <w:marBottom w:val="0"/>
                              <w:divBdr>
                                <w:top w:val="none" w:sz="0" w:space="0" w:color="auto"/>
                                <w:left w:val="none" w:sz="0" w:space="0" w:color="auto"/>
                                <w:bottom w:val="none" w:sz="0" w:space="0" w:color="auto"/>
                                <w:right w:val="none" w:sz="0" w:space="0" w:color="auto"/>
                              </w:divBdr>
                              <w:divsChild>
                                <w:div w:id="1770347365">
                                  <w:marLeft w:val="0"/>
                                  <w:marRight w:val="0"/>
                                  <w:marTop w:val="0"/>
                                  <w:marBottom w:val="0"/>
                                  <w:divBdr>
                                    <w:top w:val="none" w:sz="0" w:space="0" w:color="auto"/>
                                    <w:left w:val="none" w:sz="0" w:space="0" w:color="auto"/>
                                    <w:bottom w:val="none" w:sz="0" w:space="0" w:color="auto"/>
                                    <w:right w:val="none" w:sz="0" w:space="0" w:color="auto"/>
                                  </w:divBdr>
                                  <w:divsChild>
                                    <w:div w:id="1904414533">
                                      <w:marLeft w:val="0"/>
                                      <w:marRight w:val="0"/>
                                      <w:marTop w:val="0"/>
                                      <w:marBottom w:val="0"/>
                                      <w:divBdr>
                                        <w:top w:val="none" w:sz="0" w:space="0" w:color="auto"/>
                                        <w:left w:val="none" w:sz="0" w:space="0" w:color="auto"/>
                                        <w:bottom w:val="none" w:sz="0" w:space="0" w:color="auto"/>
                                        <w:right w:val="none" w:sz="0" w:space="0" w:color="auto"/>
                                      </w:divBdr>
                                      <w:divsChild>
                                        <w:div w:id="1157845467">
                                          <w:marLeft w:val="0"/>
                                          <w:marRight w:val="0"/>
                                          <w:marTop w:val="0"/>
                                          <w:marBottom w:val="0"/>
                                          <w:divBdr>
                                            <w:top w:val="none" w:sz="0" w:space="0" w:color="auto"/>
                                            <w:left w:val="none" w:sz="0" w:space="0" w:color="auto"/>
                                            <w:bottom w:val="none" w:sz="0" w:space="0" w:color="auto"/>
                                            <w:right w:val="none" w:sz="0" w:space="0" w:color="auto"/>
                                          </w:divBdr>
                                          <w:divsChild>
                                            <w:div w:id="103064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1703182">
          <w:marLeft w:val="0"/>
          <w:marRight w:val="0"/>
          <w:marTop w:val="0"/>
          <w:marBottom w:val="0"/>
          <w:divBdr>
            <w:top w:val="single" w:sz="6" w:space="0" w:color="DDDDDD"/>
            <w:left w:val="single" w:sz="6" w:space="0" w:color="DDDDDD"/>
            <w:bottom w:val="single" w:sz="6" w:space="0" w:color="DDDDDD"/>
            <w:right w:val="single" w:sz="6" w:space="0" w:color="DDDDDD"/>
          </w:divBdr>
          <w:divsChild>
            <w:div w:id="1539078496">
              <w:marLeft w:val="0"/>
              <w:marRight w:val="0"/>
              <w:marTop w:val="0"/>
              <w:marBottom w:val="0"/>
              <w:divBdr>
                <w:top w:val="none" w:sz="0" w:space="0" w:color="auto"/>
                <w:left w:val="none" w:sz="0" w:space="0" w:color="auto"/>
                <w:bottom w:val="none" w:sz="0" w:space="0" w:color="auto"/>
                <w:right w:val="none" w:sz="0" w:space="0" w:color="auto"/>
              </w:divBdr>
              <w:divsChild>
                <w:div w:id="2010019574">
                  <w:marLeft w:val="0"/>
                  <w:marRight w:val="0"/>
                  <w:marTop w:val="0"/>
                  <w:marBottom w:val="0"/>
                  <w:divBdr>
                    <w:top w:val="none" w:sz="0" w:space="0" w:color="auto"/>
                    <w:left w:val="none" w:sz="0" w:space="0" w:color="auto"/>
                    <w:bottom w:val="none" w:sz="0" w:space="0" w:color="auto"/>
                    <w:right w:val="none" w:sz="0" w:space="0" w:color="auto"/>
                  </w:divBdr>
                  <w:divsChild>
                    <w:div w:id="88237049">
                      <w:marLeft w:val="-75"/>
                      <w:marRight w:val="-75"/>
                      <w:marTop w:val="0"/>
                      <w:marBottom w:val="0"/>
                      <w:divBdr>
                        <w:top w:val="none" w:sz="0" w:space="0" w:color="auto"/>
                        <w:left w:val="none" w:sz="0" w:space="0" w:color="auto"/>
                        <w:bottom w:val="none" w:sz="0" w:space="0" w:color="auto"/>
                        <w:right w:val="none" w:sz="0" w:space="0" w:color="auto"/>
                      </w:divBdr>
                      <w:divsChild>
                        <w:div w:id="176192352">
                          <w:marLeft w:val="0"/>
                          <w:marRight w:val="0"/>
                          <w:marTop w:val="0"/>
                          <w:marBottom w:val="0"/>
                          <w:divBdr>
                            <w:top w:val="none" w:sz="0" w:space="0" w:color="auto"/>
                            <w:left w:val="none" w:sz="0" w:space="0" w:color="auto"/>
                            <w:bottom w:val="none" w:sz="0" w:space="0" w:color="auto"/>
                            <w:right w:val="none" w:sz="0" w:space="0" w:color="auto"/>
                          </w:divBdr>
                        </w:div>
                        <w:div w:id="1766421809">
                          <w:marLeft w:val="0"/>
                          <w:marRight w:val="0"/>
                          <w:marTop w:val="0"/>
                          <w:marBottom w:val="0"/>
                          <w:divBdr>
                            <w:top w:val="none" w:sz="0" w:space="0" w:color="auto"/>
                            <w:left w:val="none" w:sz="0" w:space="0" w:color="auto"/>
                            <w:bottom w:val="none" w:sz="0" w:space="0" w:color="auto"/>
                            <w:right w:val="none" w:sz="0" w:space="0" w:color="auto"/>
                          </w:divBdr>
                          <w:divsChild>
                            <w:div w:id="382757952">
                              <w:marLeft w:val="0"/>
                              <w:marRight w:val="0"/>
                              <w:marTop w:val="0"/>
                              <w:marBottom w:val="0"/>
                              <w:divBdr>
                                <w:top w:val="none" w:sz="0" w:space="0" w:color="auto"/>
                                <w:left w:val="none" w:sz="0" w:space="0" w:color="auto"/>
                                <w:bottom w:val="none" w:sz="0" w:space="0" w:color="auto"/>
                                <w:right w:val="none" w:sz="0" w:space="0" w:color="auto"/>
                              </w:divBdr>
                              <w:divsChild>
                                <w:div w:id="397019034">
                                  <w:marLeft w:val="0"/>
                                  <w:marRight w:val="0"/>
                                  <w:marTop w:val="0"/>
                                  <w:marBottom w:val="0"/>
                                  <w:divBdr>
                                    <w:top w:val="none" w:sz="0" w:space="0" w:color="auto"/>
                                    <w:left w:val="none" w:sz="0" w:space="0" w:color="auto"/>
                                    <w:bottom w:val="none" w:sz="0" w:space="0" w:color="auto"/>
                                    <w:right w:val="none" w:sz="0" w:space="0" w:color="auto"/>
                                  </w:divBdr>
                                  <w:divsChild>
                                    <w:div w:id="24525772">
                                      <w:marLeft w:val="0"/>
                                      <w:marRight w:val="0"/>
                                      <w:marTop w:val="0"/>
                                      <w:marBottom w:val="0"/>
                                      <w:divBdr>
                                        <w:top w:val="none" w:sz="0" w:space="0" w:color="auto"/>
                                        <w:left w:val="none" w:sz="0" w:space="0" w:color="auto"/>
                                        <w:bottom w:val="none" w:sz="0" w:space="0" w:color="auto"/>
                                        <w:right w:val="none" w:sz="0" w:space="0" w:color="auto"/>
                                      </w:divBdr>
                                      <w:divsChild>
                                        <w:div w:id="1224297711">
                                          <w:marLeft w:val="0"/>
                                          <w:marRight w:val="0"/>
                                          <w:marTop w:val="0"/>
                                          <w:marBottom w:val="0"/>
                                          <w:divBdr>
                                            <w:top w:val="none" w:sz="0" w:space="0" w:color="auto"/>
                                            <w:left w:val="none" w:sz="0" w:space="0" w:color="auto"/>
                                            <w:bottom w:val="none" w:sz="0" w:space="0" w:color="auto"/>
                                            <w:right w:val="none" w:sz="0" w:space="0" w:color="auto"/>
                                          </w:divBdr>
                                          <w:divsChild>
                                            <w:div w:id="99210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2007322">
          <w:marLeft w:val="0"/>
          <w:marRight w:val="0"/>
          <w:marTop w:val="0"/>
          <w:marBottom w:val="0"/>
          <w:divBdr>
            <w:top w:val="single" w:sz="6" w:space="0" w:color="DDDDDD"/>
            <w:left w:val="single" w:sz="6" w:space="0" w:color="DDDDDD"/>
            <w:bottom w:val="single" w:sz="6" w:space="0" w:color="DDDDDD"/>
            <w:right w:val="single" w:sz="6" w:space="0" w:color="DDDDDD"/>
          </w:divBdr>
          <w:divsChild>
            <w:div w:id="259534081">
              <w:marLeft w:val="0"/>
              <w:marRight w:val="0"/>
              <w:marTop w:val="0"/>
              <w:marBottom w:val="0"/>
              <w:divBdr>
                <w:top w:val="none" w:sz="0" w:space="0" w:color="auto"/>
                <w:left w:val="none" w:sz="0" w:space="0" w:color="auto"/>
                <w:bottom w:val="single" w:sz="6" w:space="15" w:color="DDDDDD"/>
                <w:right w:val="none" w:sz="0" w:space="0" w:color="auto"/>
              </w:divBdr>
              <w:divsChild>
                <w:div w:id="1605379195">
                  <w:marLeft w:val="0"/>
                  <w:marRight w:val="0"/>
                  <w:marTop w:val="0"/>
                  <w:marBottom w:val="0"/>
                  <w:divBdr>
                    <w:top w:val="none" w:sz="0" w:space="0" w:color="auto"/>
                    <w:left w:val="none" w:sz="0" w:space="0" w:color="auto"/>
                    <w:bottom w:val="none" w:sz="0" w:space="0" w:color="auto"/>
                    <w:right w:val="none" w:sz="0" w:space="0" w:color="auto"/>
                  </w:divBdr>
                </w:div>
              </w:divsChild>
            </w:div>
            <w:div w:id="1036808352">
              <w:marLeft w:val="0"/>
              <w:marRight w:val="0"/>
              <w:marTop w:val="0"/>
              <w:marBottom w:val="0"/>
              <w:divBdr>
                <w:top w:val="none" w:sz="0" w:space="0" w:color="auto"/>
                <w:left w:val="none" w:sz="0" w:space="0" w:color="auto"/>
                <w:bottom w:val="none" w:sz="0" w:space="0" w:color="auto"/>
                <w:right w:val="none" w:sz="0" w:space="0" w:color="auto"/>
              </w:divBdr>
              <w:divsChild>
                <w:div w:id="511921306">
                  <w:marLeft w:val="0"/>
                  <w:marRight w:val="0"/>
                  <w:marTop w:val="0"/>
                  <w:marBottom w:val="343"/>
                  <w:divBdr>
                    <w:top w:val="none" w:sz="0" w:space="0" w:color="auto"/>
                    <w:left w:val="none" w:sz="0" w:space="0" w:color="auto"/>
                    <w:bottom w:val="none" w:sz="0" w:space="0" w:color="auto"/>
                    <w:right w:val="none" w:sz="0" w:space="0" w:color="auto"/>
                  </w:divBdr>
                </w:div>
              </w:divsChild>
            </w:div>
          </w:divsChild>
        </w:div>
        <w:div w:id="1658682615">
          <w:marLeft w:val="0"/>
          <w:marRight w:val="0"/>
          <w:marTop w:val="600"/>
          <w:marBottom w:val="0"/>
          <w:divBdr>
            <w:top w:val="none" w:sz="0" w:space="0" w:color="auto"/>
            <w:left w:val="none" w:sz="0" w:space="0" w:color="auto"/>
            <w:bottom w:val="none" w:sz="0" w:space="0" w:color="auto"/>
            <w:right w:val="none" w:sz="0" w:space="0" w:color="auto"/>
          </w:divBdr>
        </w:div>
        <w:div w:id="1904173810">
          <w:marLeft w:val="0"/>
          <w:marRight w:val="0"/>
          <w:marTop w:val="0"/>
          <w:marBottom w:val="0"/>
          <w:divBdr>
            <w:top w:val="none" w:sz="0" w:space="0" w:color="auto"/>
            <w:left w:val="none" w:sz="0" w:space="0" w:color="auto"/>
            <w:bottom w:val="none" w:sz="0" w:space="0" w:color="auto"/>
            <w:right w:val="none" w:sz="0" w:space="0" w:color="auto"/>
          </w:divBdr>
          <w:divsChild>
            <w:div w:id="448476977">
              <w:marLeft w:val="0"/>
              <w:marRight w:val="0"/>
              <w:marTop w:val="0"/>
              <w:marBottom w:val="0"/>
              <w:divBdr>
                <w:top w:val="none" w:sz="0" w:space="0" w:color="auto"/>
                <w:left w:val="none" w:sz="0" w:space="0" w:color="auto"/>
                <w:bottom w:val="none" w:sz="0" w:space="0" w:color="auto"/>
                <w:right w:val="none" w:sz="0" w:space="0" w:color="auto"/>
              </w:divBdr>
              <w:divsChild>
                <w:div w:id="1362316254">
                  <w:marLeft w:val="0"/>
                  <w:marRight w:val="0"/>
                  <w:marTop w:val="300"/>
                  <w:marBottom w:val="0"/>
                  <w:divBdr>
                    <w:top w:val="single" w:sz="6" w:space="0" w:color="DDDDDD"/>
                    <w:left w:val="single" w:sz="6" w:space="0" w:color="DDDDDD"/>
                    <w:bottom w:val="single" w:sz="6" w:space="0" w:color="DDDDDD"/>
                    <w:right w:val="single" w:sz="6" w:space="0" w:color="DDDDDD"/>
                  </w:divBdr>
                  <w:divsChild>
                    <w:div w:id="1151097264">
                      <w:marLeft w:val="0"/>
                      <w:marRight w:val="0"/>
                      <w:marTop w:val="0"/>
                      <w:marBottom w:val="0"/>
                      <w:divBdr>
                        <w:top w:val="none" w:sz="0" w:space="0" w:color="auto"/>
                        <w:left w:val="none" w:sz="0" w:space="0" w:color="auto"/>
                        <w:bottom w:val="none" w:sz="0" w:space="0" w:color="auto"/>
                        <w:right w:val="none" w:sz="0" w:space="0" w:color="auto"/>
                      </w:divBdr>
                      <w:divsChild>
                        <w:div w:id="1627540977">
                          <w:marLeft w:val="0"/>
                          <w:marRight w:val="0"/>
                          <w:marTop w:val="0"/>
                          <w:marBottom w:val="0"/>
                          <w:divBdr>
                            <w:top w:val="none" w:sz="0" w:space="0" w:color="auto"/>
                            <w:left w:val="none" w:sz="0" w:space="0" w:color="auto"/>
                            <w:bottom w:val="none" w:sz="0" w:space="0" w:color="auto"/>
                            <w:right w:val="none" w:sz="0" w:space="0" w:color="auto"/>
                          </w:divBdr>
                          <w:divsChild>
                            <w:div w:id="2006665827">
                              <w:marLeft w:val="-150"/>
                              <w:marRight w:val="-150"/>
                              <w:marTop w:val="0"/>
                              <w:marBottom w:val="0"/>
                              <w:divBdr>
                                <w:top w:val="none" w:sz="0" w:space="0" w:color="auto"/>
                                <w:left w:val="none" w:sz="0" w:space="0" w:color="auto"/>
                                <w:bottom w:val="none" w:sz="0" w:space="0" w:color="auto"/>
                                <w:right w:val="none" w:sz="0" w:space="0" w:color="auto"/>
                              </w:divBdr>
                              <w:divsChild>
                                <w:div w:id="1044519501">
                                  <w:marLeft w:val="0"/>
                                  <w:marRight w:val="0"/>
                                  <w:marTop w:val="0"/>
                                  <w:marBottom w:val="0"/>
                                  <w:divBdr>
                                    <w:top w:val="none" w:sz="0" w:space="0" w:color="auto"/>
                                    <w:left w:val="none" w:sz="0" w:space="0" w:color="auto"/>
                                    <w:bottom w:val="none" w:sz="0" w:space="0" w:color="auto"/>
                                    <w:right w:val="none" w:sz="0" w:space="0" w:color="auto"/>
                                  </w:divBdr>
                                </w:div>
                                <w:div w:id="2000648577">
                                  <w:marLeft w:val="0"/>
                                  <w:marRight w:val="0"/>
                                  <w:marTop w:val="0"/>
                                  <w:marBottom w:val="0"/>
                                  <w:divBdr>
                                    <w:top w:val="none" w:sz="0" w:space="0" w:color="auto"/>
                                    <w:left w:val="none" w:sz="0" w:space="0" w:color="auto"/>
                                    <w:bottom w:val="none" w:sz="0" w:space="0" w:color="auto"/>
                                    <w:right w:val="none" w:sz="0" w:space="0" w:color="auto"/>
                                  </w:divBdr>
                                  <w:divsChild>
                                    <w:div w:id="2071494281">
                                      <w:marLeft w:val="0"/>
                                      <w:marRight w:val="0"/>
                                      <w:marTop w:val="0"/>
                                      <w:marBottom w:val="0"/>
                                      <w:divBdr>
                                        <w:top w:val="none" w:sz="0" w:space="0" w:color="auto"/>
                                        <w:left w:val="none" w:sz="0" w:space="0" w:color="auto"/>
                                        <w:bottom w:val="none" w:sz="0" w:space="0" w:color="auto"/>
                                        <w:right w:val="none" w:sz="0" w:space="0" w:color="auto"/>
                                      </w:divBdr>
                                      <w:divsChild>
                                        <w:div w:id="127018780">
                                          <w:marLeft w:val="0"/>
                                          <w:marRight w:val="0"/>
                                          <w:marTop w:val="0"/>
                                          <w:marBottom w:val="0"/>
                                          <w:divBdr>
                                            <w:top w:val="none" w:sz="0" w:space="0" w:color="auto"/>
                                            <w:left w:val="none" w:sz="0" w:space="0" w:color="auto"/>
                                            <w:bottom w:val="none" w:sz="0" w:space="0" w:color="auto"/>
                                            <w:right w:val="none" w:sz="0" w:space="0" w:color="auto"/>
                                          </w:divBdr>
                                          <w:divsChild>
                                            <w:div w:id="1678342893">
                                              <w:marLeft w:val="-75"/>
                                              <w:marRight w:val="-75"/>
                                              <w:marTop w:val="0"/>
                                              <w:marBottom w:val="0"/>
                                              <w:divBdr>
                                                <w:top w:val="none" w:sz="0" w:space="0" w:color="auto"/>
                                                <w:left w:val="none" w:sz="0" w:space="0" w:color="auto"/>
                                                <w:bottom w:val="none" w:sz="0" w:space="0" w:color="auto"/>
                                                <w:right w:val="none" w:sz="0" w:space="0" w:color="auto"/>
                                              </w:divBdr>
                                              <w:divsChild>
                                                <w:div w:id="1001616727">
                                                  <w:marLeft w:val="0"/>
                                                  <w:marRight w:val="0"/>
                                                  <w:marTop w:val="0"/>
                                                  <w:marBottom w:val="0"/>
                                                  <w:divBdr>
                                                    <w:top w:val="none" w:sz="0" w:space="0" w:color="auto"/>
                                                    <w:left w:val="none" w:sz="0" w:space="0" w:color="auto"/>
                                                    <w:bottom w:val="none" w:sz="0" w:space="0" w:color="auto"/>
                                                    <w:right w:val="none" w:sz="0" w:space="0" w:color="auto"/>
                                                  </w:divBdr>
                                                  <w:divsChild>
                                                    <w:div w:id="2030525822">
                                                      <w:marLeft w:val="0"/>
                                                      <w:marRight w:val="0"/>
                                                      <w:marTop w:val="0"/>
                                                      <w:marBottom w:val="0"/>
                                                      <w:divBdr>
                                                        <w:top w:val="none" w:sz="0" w:space="0" w:color="auto"/>
                                                        <w:left w:val="none" w:sz="0" w:space="0" w:color="auto"/>
                                                        <w:bottom w:val="none" w:sz="0" w:space="0" w:color="auto"/>
                                                        <w:right w:val="none" w:sz="0" w:space="0" w:color="auto"/>
                                                      </w:divBdr>
                                                    </w:div>
                                                  </w:divsChild>
                                                </w:div>
                                                <w:div w:id="1441142453">
                                                  <w:marLeft w:val="0"/>
                                                  <w:marRight w:val="0"/>
                                                  <w:marTop w:val="0"/>
                                                  <w:marBottom w:val="0"/>
                                                  <w:divBdr>
                                                    <w:top w:val="none" w:sz="0" w:space="0" w:color="auto"/>
                                                    <w:left w:val="none" w:sz="0" w:space="0" w:color="auto"/>
                                                    <w:bottom w:val="none" w:sz="0" w:space="0" w:color="auto"/>
                                                    <w:right w:val="none" w:sz="0" w:space="0" w:color="auto"/>
                                                  </w:divBdr>
                                                  <w:divsChild>
                                                    <w:div w:id="1704284401">
                                                      <w:marLeft w:val="0"/>
                                                      <w:marRight w:val="0"/>
                                                      <w:marTop w:val="0"/>
                                                      <w:marBottom w:val="0"/>
                                                      <w:divBdr>
                                                        <w:top w:val="none" w:sz="0" w:space="0" w:color="auto"/>
                                                        <w:left w:val="none" w:sz="0" w:space="0" w:color="auto"/>
                                                        <w:bottom w:val="none" w:sz="0" w:space="0" w:color="auto"/>
                                                        <w:right w:val="none" w:sz="0" w:space="0" w:color="auto"/>
                                                      </w:divBdr>
                                                      <w:divsChild>
                                                        <w:div w:id="333605508">
                                                          <w:marLeft w:val="0"/>
                                                          <w:marRight w:val="0"/>
                                                          <w:marTop w:val="0"/>
                                                          <w:marBottom w:val="0"/>
                                                          <w:divBdr>
                                                            <w:top w:val="none" w:sz="0" w:space="0" w:color="auto"/>
                                                            <w:left w:val="none" w:sz="0" w:space="0" w:color="auto"/>
                                                            <w:bottom w:val="none" w:sz="0" w:space="0" w:color="auto"/>
                                                            <w:right w:val="none" w:sz="0" w:space="0" w:color="auto"/>
                                                          </w:divBdr>
                                                          <w:divsChild>
                                                            <w:div w:id="66467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614306">
                                                  <w:marLeft w:val="0"/>
                                                  <w:marRight w:val="0"/>
                                                  <w:marTop w:val="0"/>
                                                  <w:marBottom w:val="0"/>
                                                  <w:divBdr>
                                                    <w:top w:val="none" w:sz="0" w:space="0" w:color="auto"/>
                                                    <w:left w:val="none" w:sz="0" w:space="0" w:color="auto"/>
                                                    <w:bottom w:val="none" w:sz="0" w:space="0" w:color="auto"/>
                                                    <w:right w:val="none" w:sz="0" w:space="0" w:color="auto"/>
                                                  </w:divBdr>
                                                  <w:divsChild>
                                                    <w:div w:id="1387607393">
                                                      <w:marLeft w:val="0"/>
                                                      <w:marRight w:val="0"/>
                                                      <w:marTop w:val="0"/>
                                                      <w:marBottom w:val="0"/>
                                                      <w:divBdr>
                                                        <w:top w:val="none" w:sz="0" w:space="0" w:color="auto"/>
                                                        <w:left w:val="none" w:sz="0" w:space="0" w:color="auto"/>
                                                        <w:bottom w:val="none" w:sz="0" w:space="0" w:color="auto"/>
                                                        <w:right w:val="none" w:sz="0" w:space="0" w:color="auto"/>
                                                      </w:divBdr>
                                                      <w:divsChild>
                                                        <w:div w:id="372534167">
                                                          <w:marLeft w:val="0"/>
                                                          <w:marRight w:val="0"/>
                                                          <w:marTop w:val="0"/>
                                                          <w:marBottom w:val="0"/>
                                                          <w:divBdr>
                                                            <w:top w:val="none" w:sz="0" w:space="0" w:color="auto"/>
                                                            <w:left w:val="none" w:sz="0" w:space="0" w:color="auto"/>
                                                            <w:bottom w:val="none" w:sz="0" w:space="0" w:color="auto"/>
                                                            <w:right w:val="none" w:sz="0" w:space="0" w:color="auto"/>
                                                          </w:divBdr>
                                                          <w:divsChild>
                                                            <w:div w:id="1793934388">
                                                              <w:marLeft w:val="0"/>
                                                              <w:marRight w:val="0"/>
                                                              <w:marTop w:val="0"/>
                                                              <w:marBottom w:val="0"/>
                                                              <w:divBdr>
                                                                <w:top w:val="none" w:sz="0" w:space="0" w:color="auto"/>
                                                                <w:left w:val="none" w:sz="0" w:space="0" w:color="auto"/>
                                                                <w:bottom w:val="none" w:sz="0" w:space="0" w:color="auto"/>
                                                                <w:right w:val="none" w:sz="0" w:space="0" w:color="auto"/>
                                                              </w:divBdr>
                                                              <w:divsChild>
                                                                <w:div w:id="439450864">
                                                                  <w:marLeft w:val="0"/>
                                                                  <w:marRight w:val="0"/>
                                                                  <w:marTop w:val="0"/>
                                                                  <w:marBottom w:val="0"/>
                                                                  <w:divBdr>
                                                                    <w:top w:val="none" w:sz="0" w:space="0" w:color="auto"/>
                                                                    <w:left w:val="none" w:sz="0" w:space="0" w:color="auto"/>
                                                                    <w:bottom w:val="none" w:sz="0" w:space="0" w:color="auto"/>
                                                                    <w:right w:val="none" w:sz="0" w:space="0" w:color="auto"/>
                                                                  </w:divBdr>
                                                                  <w:divsChild>
                                                                    <w:div w:id="880022833">
                                                                      <w:marLeft w:val="0"/>
                                                                      <w:marRight w:val="0"/>
                                                                      <w:marTop w:val="0"/>
                                                                      <w:marBottom w:val="0"/>
                                                                      <w:divBdr>
                                                                        <w:top w:val="none" w:sz="0" w:space="0" w:color="auto"/>
                                                                        <w:left w:val="none" w:sz="0" w:space="0" w:color="auto"/>
                                                                        <w:bottom w:val="none" w:sz="0" w:space="0" w:color="auto"/>
                                                                        <w:right w:val="none" w:sz="0" w:space="0" w:color="auto"/>
                                                                      </w:divBdr>
                                                                      <w:divsChild>
                                                                        <w:div w:id="606232217">
                                                                          <w:marLeft w:val="0"/>
                                                                          <w:marRight w:val="0"/>
                                                                          <w:marTop w:val="0"/>
                                                                          <w:marBottom w:val="0"/>
                                                                          <w:divBdr>
                                                                            <w:top w:val="none" w:sz="0" w:space="0" w:color="auto"/>
                                                                            <w:left w:val="none" w:sz="0" w:space="0" w:color="auto"/>
                                                                            <w:bottom w:val="none" w:sz="0" w:space="0" w:color="auto"/>
                                                                            <w:right w:val="none" w:sz="0" w:space="0" w:color="auto"/>
                                                                          </w:divBdr>
                                                                          <w:divsChild>
                                                                            <w:div w:id="869688670">
                                                                              <w:marLeft w:val="0"/>
                                                                              <w:marRight w:val="0"/>
                                                                              <w:marTop w:val="0"/>
                                                                              <w:marBottom w:val="0"/>
                                                                              <w:divBdr>
                                                                                <w:top w:val="none" w:sz="0" w:space="0" w:color="auto"/>
                                                                                <w:left w:val="none" w:sz="0" w:space="0" w:color="auto"/>
                                                                                <w:bottom w:val="none" w:sz="0" w:space="0" w:color="auto"/>
                                                                                <w:right w:val="none" w:sz="0" w:space="0" w:color="auto"/>
                                                                              </w:divBdr>
                                                                            </w:div>
                                                                            <w:div w:id="2113014630">
                                                                              <w:marLeft w:val="0"/>
                                                                              <w:marRight w:val="0"/>
                                                                              <w:marTop w:val="0"/>
                                                                              <w:marBottom w:val="0"/>
                                                                              <w:divBdr>
                                                                                <w:top w:val="none" w:sz="0" w:space="0" w:color="auto"/>
                                                                                <w:left w:val="none" w:sz="0" w:space="0" w:color="auto"/>
                                                                                <w:bottom w:val="none" w:sz="0" w:space="0" w:color="auto"/>
                                                                                <w:right w:val="none" w:sz="0" w:space="0" w:color="auto"/>
                                                                              </w:divBdr>
                                                                            </w:div>
                                                                            <w:div w:id="1314681263">
                                                                              <w:marLeft w:val="0"/>
                                                                              <w:marRight w:val="0"/>
                                                                              <w:marTop w:val="0"/>
                                                                              <w:marBottom w:val="0"/>
                                                                              <w:divBdr>
                                                                                <w:top w:val="none" w:sz="0" w:space="0" w:color="auto"/>
                                                                                <w:left w:val="none" w:sz="0" w:space="0" w:color="auto"/>
                                                                                <w:bottom w:val="none" w:sz="0" w:space="0" w:color="auto"/>
                                                                                <w:right w:val="none" w:sz="0" w:space="0" w:color="auto"/>
                                                                              </w:divBdr>
                                                                            </w:div>
                                                                            <w:div w:id="1727946951">
                                                                              <w:marLeft w:val="0"/>
                                                                              <w:marRight w:val="0"/>
                                                                              <w:marTop w:val="0"/>
                                                                              <w:marBottom w:val="0"/>
                                                                              <w:divBdr>
                                                                                <w:top w:val="none" w:sz="0" w:space="0" w:color="auto"/>
                                                                                <w:left w:val="none" w:sz="0" w:space="0" w:color="auto"/>
                                                                                <w:bottom w:val="none" w:sz="0" w:space="0" w:color="auto"/>
                                                                                <w:right w:val="none" w:sz="0" w:space="0" w:color="auto"/>
                                                                              </w:divBdr>
                                                                            </w:div>
                                                                            <w:div w:id="1503855590">
                                                                              <w:marLeft w:val="0"/>
                                                                              <w:marRight w:val="0"/>
                                                                              <w:marTop w:val="0"/>
                                                                              <w:marBottom w:val="0"/>
                                                                              <w:divBdr>
                                                                                <w:top w:val="none" w:sz="0" w:space="0" w:color="auto"/>
                                                                                <w:left w:val="none" w:sz="0" w:space="0" w:color="auto"/>
                                                                                <w:bottom w:val="none" w:sz="0" w:space="0" w:color="auto"/>
                                                                                <w:right w:val="none" w:sz="0" w:space="0" w:color="auto"/>
                                                                              </w:divBdr>
                                                                            </w:div>
                                                                            <w:div w:id="242691140">
                                                                              <w:marLeft w:val="0"/>
                                                                              <w:marRight w:val="0"/>
                                                                              <w:marTop w:val="0"/>
                                                                              <w:marBottom w:val="0"/>
                                                                              <w:divBdr>
                                                                                <w:top w:val="none" w:sz="0" w:space="0" w:color="auto"/>
                                                                                <w:left w:val="none" w:sz="0" w:space="0" w:color="auto"/>
                                                                                <w:bottom w:val="none" w:sz="0" w:space="0" w:color="auto"/>
                                                                                <w:right w:val="none" w:sz="0" w:space="0" w:color="auto"/>
                                                                              </w:divBdr>
                                                                            </w:div>
                                                                            <w:div w:id="1200166368">
                                                                              <w:marLeft w:val="0"/>
                                                                              <w:marRight w:val="0"/>
                                                                              <w:marTop w:val="0"/>
                                                                              <w:marBottom w:val="0"/>
                                                                              <w:divBdr>
                                                                                <w:top w:val="none" w:sz="0" w:space="0" w:color="auto"/>
                                                                                <w:left w:val="none" w:sz="0" w:space="0" w:color="auto"/>
                                                                                <w:bottom w:val="none" w:sz="0" w:space="0" w:color="auto"/>
                                                                                <w:right w:val="none" w:sz="0" w:space="0" w:color="auto"/>
                                                                              </w:divBdr>
                                                                            </w:div>
                                                                            <w:div w:id="1357847666">
                                                                              <w:marLeft w:val="0"/>
                                                                              <w:marRight w:val="0"/>
                                                                              <w:marTop w:val="0"/>
                                                                              <w:marBottom w:val="0"/>
                                                                              <w:divBdr>
                                                                                <w:top w:val="none" w:sz="0" w:space="0" w:color="auto"/>
                                                                                <w:left w:val="none" w:sz="0" w:space="0" w:color="auto"/>
                                                                                <w:bottom w:val="none" w:sz="0" w:space="0" w:color="auto"/>
                                                                                <w:right w:val="none" w:sz="0" w:space="0" w:color="auto"/>
                                                                              </w:divBdr>
                                                                            </w:div>
                                                                            <w:div w:id="1280145976">
                                                                              <w:marLeft w:val="0"/>
                                                                              <w:marRight w:val="0"/>
                                                                              <w:marTop w:val="0"/>
                                                                              <w:marBottom w:val="0"/>
                                                                              <w:divBdr>
                                                                                <w:top w:val="none" w:sz="0" w:space="0" w:color="auto"/>
                                                                                <w:left w:val="none" w:sz="0" w:space="0" w:color="auto"/>
                                                                                <w:bottom w:val="none" w:sz="0" w:space="0" w:color="auto"/>
                                                                                <w:right w:val="none" w:sz="0" w:space="0" w:color="auto"/>
                                                                              </w:divBdr>
                                                                            </w:div>
                                                                            <w:div w:id="1579944331">
                                                                              <w:marLeft w:val="0"/>
                                                                              <w:marRight w:val="0"/>
                                                                              <w:marTop w:val="0"/>
                                                                              <w:marBottom w:val="0"/>
                                                                              <w:divBdr>
                                                                                <w:top w:val="none" w:sz="0" w:space="0" w:color="auto"/>
                                                                                <w:left w:val="none" w:sz="0" w:space="0" w:color="auto"/>
                                                                                <w:bottom w:val="none" w:sz="0" w:space="0" w:color="auto"/>
                                                                                <w:right w:val="none" w:sz="0" w:space="0" w:color="auto"/>
                                                                              </w:divBdr>
                                                                            </w:div>
                                                                            <w:div w:id="607932617">
                                                                              <w:marLeft w:val="0"/>
                                                                              <w:marRight w:val="0"/>
                                                                              <w:marTop w:val="0"/>
                                                                              <w:marBottom w:val="0"/>
                                                                              <w:divBdr>
                                                                                <w:top w:val="none" w:sz="0" w:space="0" w:color="auto"/>
                                                                                <w:left w:val="none" w:sz="0" w:space="0" w:color="auto"/>
                                                                                <w:bottom w:val="none" w:sz="0" w:space="0" w:color="auto"/>
                                                                                <w:right w:val="none" w:sz="0" w:space="0" w:color="auto"/>
                                                                              </w:divBdr>
                                                                            </w:div>
                                                                            <w:div w:id="1485513520">
                                                                              <w:marLeft w:val="0"/>
                                                                              <w:marRight w:val="0"/>
                                                                              <w:marTop w:val="0"/>
                                                                              <w:marBottom w:val="0"/>
                                                                              <w:divBdr>
                                                                                <w:top w:val="none" w:sz="0" w:space="0" w:color="auto"/>
                                                                                <w:left w:val="none" w:sz="0" w:space="0" w:color="auto"/>
                                                                                <w:bottom w:val="none" w:sz="0" w:space="0" w:color="auto"/>
                                                                                <w:right w:val="none" w:sz="0" w:space="0" w:color="auto"/>
                                                                              </w:divBdr>
                                                                            </w:div>
                                                                            <w:div w:id="1879006712">
                                                                              <w:marLeft w:val="0"/>
                                                                              <w:marRight w:val="0"/>
                                                                              <w:marTop w:val="0"/>
                                                                              <w:marBottom w:val="0"/>
                                                                              <w:divBdr>
                                                                                <w:top w:val="none" w:sz="0" w:space="0" w:color="auto"/>
                                                                                <w:left w:val="none" w:sz="0" w:space="0" w:color="auto"/>
                                                                                <w:bottom w:val="none" w:sz="0" w:space="0" w:color="auto"/>
                                                                                <w:right w:val="none" w:sz="0" w:space="0" w:color="auto"/>
                                                                              </w:divBdr>
                                                                            </w:div>
                                                                            <w:div w:id="158421542">
                                                                              <w:marLeft w:val="0"/>
                                                                              <w:marRight w:val="0"/>
                                                                              <w:marTop w:val="0"/>
                                                                              <w:marBottom w:val="0"/>
                                                                              <w:divBdr>
                                                                                <w:top w:val="none" w:sz="0" w:space="0" w:color="auto"/>
                                                                                <w:left w:val="none" w:sz="0" w:space="0" w:color="auto"/>
                                                                                <w:bottom w:val="none" w:sz="0" w:space="0" w:color="auto"/>
                                                                                <w:right w:val="none" w:sz="0" w:space="0" w:color="auto"/>
                                                                              </w:divBdr>
                                                                            </w:div>
                                                                            <w:div w:id="592015045">
                                                                              <w:marLeft w:val="0"/>
                                                                              <w:marRight w:val="0"/>
                                                                              <w:marTop w:val="0"/>
                                                                              <w:marBottom w:val="0"/>
                                                                              <w:divBdr>
                                                                                <w:top w:val="none" w:sz="0" w:space="0" w:color="auto"/>
                                                                                <w:left w:val="none" w:sz="0" w:space="0" w:color="auto"/>
                                                                                <w:bottom w:val="none" w:sz="0" w:space="0" w:color="auto"/>
                                                                                <w:right w:val="none" w:sz="0" w:space="0" w:color="auto"/>
                                                                              </w:divBdr>
                                                                            </w:div>
                                                                            <w:div w:id="384069026">
                                                                              <w:marLeft w:val="0"/>
                                                                              <w:marRight w:val="0"/>
                                                                              <w:marTop w:val="0"/>
                                                                              <w:marBottom w:val="0"/>
                                                                              <w:divBdr>
                                                                                <w:top w:val="none" w:sz="0" w:space="0" w:color="auto"/>
                                                                                <w:left w:val="none" w:sz="0" w:space="0" w:color="auto"/>
                                                                                <w:bottom w:val="none" w:sz="0" w:space="0" w:color="auto"/>
                                                                                <w:right w:val="none" w:sz="0" w:space="0" w:color="auto"/>
                                                                              </w:divBdr>
                                                                            </w:div>
                                                                            <w:div w:id="20597810">
                                                                              <w:marLeft w:val="0"/>
                                                                              <w:marRight w:val="0"/>
                                                                              <w:marTop w:val="0"/>
                                                                              <w:marBottom w:val="0"/>
                                                                              <w:divBdr>
                                                                                <w:top w:val="none" w:sz="0" w:space="0" w:color="auto"/>
                                                                                <w:left w:val="none" w:sz="0" w:space="0" w:color="auto"/>
                                                                                <w:bottom w:val="none" w:sz="0" w:space="0" w:color="auto"/>
                                                                                <w:right w:val="none" w:sz="0" w:space="0" w:color="auto"/>
                                                                              </w:divBdr>
                                                                            </w:div>
                                                                            <w:div w:id="907812714">
                                                                              <w:marLeft w:val="0"/>
                                                                              <w:marRight w:val="0"/>
                                                                              <w:marTop w:val="0"/>
                                                                              <w:marBottom w:val="0"/>
                                                                              <w:divBdr>
                                                                                <w:top w:val="none" w:sz="0" w:space="0" w:color="auto"/>
                                                                                <w:left w:val="none" w:sz="0" w:space="0" w:color="auto"/>
                                                                                <w:bottom w:val="none" w:sz="0" w:space="0" w:color="auto"/>
                                                                                <w:right w:val="none" w:sz="0" w:space="0" w:color="auto"/>
                                                                              </w:divBdr>
                                                                            </w:div>
                                                                            <w:div w:id="1199901214">
                                                                              <w:marLeft w:val="0"/>
                                                                              <w:marRight w:val="0"/>
                                                                              <w:marTop w:val="0"/>
                                                                              <w:marBottom w:val="0"/>
                                                                              <w:divBdr>
                                                                                <w:top w:val="none" w:sz="0" w:space="0" w:color="auto"/>
                                                                                <w:left w:val="none" w:sz="0" w:space="0" w:color="auto"/>
                                                                                <w:bottom w:val="none" w:sz="0" w:space="0" w:color="auto"/>
                                                                                <w:right w:val="none" w:sz="0" w:space="0" w:color="auto"/>
                                                                              </w:divBdr>
                                                                            </w:div>
                                                                            <w:div w:id="826172273">
                                                                              <w:marLeft w:val="0"/>
                                                                              <w:marRight w:val="0"/>
                                                                              <w:marTop w:val="0"/>
                                                                              <w:marBottom w:val="0"/>
                                                                              <w:divBdr>
                                                                                <w:top w:val="none" w:sz="0" w:space="0" w:color="auto"/>
                                                                                <w:left w:val="none" w:sz="0" w:space="0" w:color="auto"/>
                                                                                <w:bottom w:val="none" w:sz="0" w:space="0" w:color="auto"/>
                                                                                <w:right w:val="none" w:sz="0" w:space="0" w:color="auto"/>
                                                                              </w:divBdr>
                                                                            </w:div>
                                                                            <w:div w:id="254942119">
                                                                              <w:marLeft w:val="0"/>
                                                                              <w:marRight w:val="0"/>
                                                                              <w:marTop w:val="0"/>
                                                                              <w:marBottom w:val="0"/>
                                                                              <w:divBdr>
                                                                                <w:top w:val="none" w:sz="0" w:space="0" w:color="auto"/>
                                                                                <w:left w:val="none" w:sz="0" w:space="0" w:color="auto"/>
                                                                                <w:bottom w:val="none" w:sz="0" w:space="0" w:color="auto"/>
                                                                                <w:right w:val="none" w:sz="0" w:space="0" w:color="auto"/>
                                                                              </w:divBdr>
                                                                            </w:div>
                                                                            <w:div w:id="1425955222">
                                                                              <w:marLeft w:val="0"/>
                                                                              <w:marRight w:val="0"/>
                                                                              <w:marTop w:val="0"/>
                                                                              <w:marBottom w:val="0"/>
                                                                              <w:divBdr>
                                                                                <w:top w:val="none" w:sz="0" w:space="0" w:color="auto"/>
                                                                                <w:left w:val="none" w:sz="0" w:space="0" w:color="auto"/>
                                                                                <w:bottom w:val="none" w:sz="0" w:space="0" w:color="auto"/>
                                                                                <w:right w:val="none" w:sz="0" w:space="0" w:color="auto"/>
                                                                              </w:divBdr>
                                                                            </w:div>
                                                                            <w:div w:id="1997342558">
                                                                              <w:marLeft w:val="0"/>
                                                                              <w:marRight w:val="0"/>
                                                                              <w:marTop w:val="0"/>
                                                                              <w:marBottom w:val="0"/>
                                                                              <w:divBdr>
                                                                                <w:top w:val="none" w:sz="0" w:space="0" w:color="auto"/>
                                                                                <w:left w:val="none" w:sz="0" w:space="0" w:color="auto"/>
                                                                                <w:bottom w:val="none" w:sz="0" w:space="0" w:color="auto"/>
                                                                                <w:right w:val="none" w:sz="0" w:space="0" w:color="auto"/>
                                                                              </w:divBdr>
                                                                            </w:div>
                                                                            <w:div w:id="630063116">
                                                                              <w:marLeft w:val="0"/>
                                                                              <w:marRight w:val="0"/>
                                                                              <w:marTop w:val="0"/>
                                                                              <w:marBottom w:val="0"/>
                                                                              <w:divBdr>
                                                                                <w:top w:val="none" w:sz="0" w:space="0" w:color="auto"/>
                                                                                <w:left w:val="none" w:sz="0" w:space="0" w:color="auto"/>
                                                                                <w:bottom w:val="none" w:sz="0" w:space="0" w:color="auto"/>
                                                                                <w:right w:val="none" w:sz="0" w:space="0" w:color="auto"/>
                                                                              </w:divBdr>
                                                                            </w:div>
                                                                            <w:div w:id="1226331638">
                                                                              <w:marLeft w:val="0"/>
                                                                              <w:marRight w:val="0"/>
                                                                              <w:marTop w:val="0"/>
                                                                              <w:marBottom w:val="0"/>
                                                                              <w:divBdr>
                                                                                <w:top w:val="none" w:sz="0" w:space="0" w:color="auto"/>
                                                                                <w:left w:val="none" w:sz="0" w:space="0" w:color="auto"/>
                                                                                <w:bottom w:val="none" w:sz="0" w:space="0" w:color="auto"/>
                                                                                <w:right w:val="none" w:sz="0" w:space="0" w:color="auto"/>
                                                                              </w:divBdr>
                                                                            </w:div>
                                                                            <w:div w:id="1821313714">
                                                                              <w:marLeft w:val="0"/>
                                                                              <w:marRight w:val="0"/>
                                                                              <w:marTop w:val="0"/>
                                                                              <w:marBottom w:val="0"/>
                                                                              <w:divBdr>
                                                                                <w:top w:val="none" w:sz="0" w:space="0" w:color="auto"/>
                                                                                <w:left w:val="none" w:sz="0" w:space="0" w:color="auto"/>
                                                                                <w:bottom w:val="none" w:sz="0" w:space="0" w:color="auto"/>
                                                                                <w:right w:val="none" w:sz="0" w:space="0" w:color="auto"/>
                                                                              </w:divBdr>
                                                                            </w:div>
                                                                            <w:div w:id="1677147546">
                                                                              <w:marLeft w:val="0"/>
                                                                              <w:marRight w:val="0"/>
                                                                              <w:marTop w:val="0"/>
                                                                              <w:marBottom w:val="0"/>
                                                                              <w:divBdr>
                                                                                <w:top w:val="none" w:sz="0" w:space="0" w:color="auto"/>
                                                                                <w:left w:val="none" w:sz="0" w:space="0" w:color="auto"/>
                                                                                <w:bottom w:val="none" w:sz="0" w:space="0" w:color="auto"/>
                                                                                <w:right w:val="none" w:sz="0" w:space="0" w:color="auto"/>
                                                                              </w:divBdr>
                                                                            </w:div>
                                                                            <w:div w:id="1467579655">
                                                                              <w:marLeft w:val="0"/>
                                                                              <w:marRight w:val="0"/>
                                                                              <w:marTop w:val="0"/>
                                                                              <w:marBottom w:val="0"/>
                                                                              <w:divBdr>
                                                                                <w:top w:val="none" w:sz="0" w:space="0" w:color="auto"/>
                                                                                <w:left w:val="none" w:sz="0" w:space="0" w:color="auto"/>
                                                                                <w:bottom w:val="none" w:sz="0" w:space="0" w:color="auto"/>
                                                                                <w:right w:val="none" w:sz="0" w:space="0" w:color="auto"/>
                                                                              </w:divBdr>
                                                                            </w:div>
                                                                            <w:div w:id="587732053">
                                                                              <w:marLeft w:val="0"/>
                                                                              <w:marRight w:val="0"/>
                                                                              <w:marTop w:val="0"/>
                                                                              <w:marBottom w:val="0"/>
                                                                              <w:divBdr>
                                                                                <w:top w:val="none" w:sz="0" w:space="0" w:color="auto"/>
                                                                                <w:left w:val="none" w:sz="0" w:space="0" w:color="auto"/>
                                                                                <w:bottom w:val="none" w:sz="0" w:space="0" w:color="auto"/>
                                                                                <w:right w:val="none" w:sz="0" w:space="0" w:color="auto"/>
                                                                              </w:divBdr>
                                                                            </w:div>
                                                                            <w:div w:id="2116292703">
                                                                              <w:marLeft w:val="0"/>
                                                                              <w:marRight w:val="0"/>
                                                                              <w:marTop w:val="0"/>
                                                                              <w:marBottom w:val="0"/>
                                                                              <w:divBdr>
                                                                                <w:top w:val="none" w:sz="0" w:space="0" w:color="auto"/>
                                                                                <w:left w:val="none" w:sz="0" w:space="0" w:color="auto"/>
                                                                                <w:bottom w:val="none" w:sz="0" w:space="0" w:color="auto"/>
                                                                                <w:right w:val="none" w:sz="0" w:space="0" w:color="auto"/>
                                                                              </w:divBdr>
                                                                            </w:div>
                                                                            <w:div w:id="559442334">
                                                                              <w:marLeft w:val="0"/>
                                                                              <w:marRight w:val="0"/>
                                                                              <w:marTop w:val="0"/>
                                                                              <w:marBottom w:val="0"/>
                                                                              <w:divBdr>
                                                                                <w:top w:val="none" w:sz="0" w:space="0" w:color="auto"/>
                                                                                <w:left w:val="none" w:sz="0" w:space="0" w:color="auto"/>
                                                                                <w:bottom w:val="none" w:sz="0" w:space="0" w:color="auto"/>
                                                                                <w:right w:val="none" w:sz="0" w:space="0" w:color="auto"/>
                                                                              </w:divBdr>
                                                                            </w:div>
                                                                            <w:div w:id="97916160">
                                                                              <w:marLeft w:val="0"/>
                                                                              <w:marRight w:val="0"/>
                                                                              <w:marTop w:val="0"/>
                                                                              <w:marBottom w:val="0"/>
                                                                              <w:divBdr>
                                                                                <w:top w:val="none" w:sz="0" w:space="0" w:color="auto"/>
                                                                                <w:left w:val="none" w:sz="0" w:space="0" w:color="auto"/>
                                                                                <w:bottom w:val="none" w:sz="0" w:space="0" w:color="auto"/>
                                                                                <w:right w:val="none" w:sz="0" w:space="0" w:color="auto"/>
                                                                              </w:divBdr>
                                                                            </w:div>
                                                                            <w:div w:id="801506860">
                                                                              <w:marLeft w:val="0"/>
                                                                              <w:marRight w:val="0"/>
                                                                              <w:marTop w:val="0"/>
                                                                              <w:marBottom w:val="0"/>
                                                                              <w:divBdr>
                                                                                <w:top w:val="none" w:sz="0" w:space="0" w:color="auto"/>
                                                                                <w:left w:val="none" w:sz="0" w:space="0" w:color="auto"/>
                                                                                <w:bottom w:val="none" w:sz="0" w:space="0" w:color="auto"/>
                                                                                <w:right w:val="none" w:sz="0" w:space="0" w:color="auto"/>
                                                                              </w:divBdr>
                                                                            </w:div>
                                                                            <w:div w:id="1420710707">
                                                                              <w:marLeft w:val="0"/>
                                                                              <w:marRight w:val="0"/>
                                                                              <w:marTop w:val="0"/>
                                                                              <w:marBottom w:val="0"/>
                                                                              <w:divBdr>
                                                                                <w:top w:val="none" w:sz="0" w:space="0" w:color="auto"/>
                                                                                <w:left w:val="none" w:sz="0" w:space="0" w:color="auto"/>
                                                                                <w:bottom w:val="none" w:sz="0" w:space="0" w:color="auto"/>
                                                                                <w:right w:val="none" w:sz="0" w:space="0" w:color="auto"/>
                                                                              </w:divBdr>
                                                                            </w:div>
                                                                            <w:div w:id="2013146558">
                                                                              <w:marLeft w:val="0"/>
                                                                              <w:marRight w:val="0"/>
                                                                              <w:marTop w:val="0"/>
                                                                              <w:marBottom w:val="0"/>
                                                                              <w:divBdr>
                                                                                <w:top w:val="none" w:sz="0" w:space="0" w:color="auto"/>
                                                                                <w:left w:val="none" w:sz="0" w:space="0" w:color="auto"/>
                                                                                <w:bottom w:val="none" w:sz="0" w:space="0" w:color="auto"/>
                                                                                <w:right w:val="none" w:sz="0" w:space="0" w:color="auto"/>
                                                                              </w:divBdr>
                                                                            </w:div>
                                                                            <w:div w:id="1612782333">
                                                                              <w:marLeft w:val="0"/>
                                                                              <w:marRight w:val="0"/>
                                                                              <w:marTop w:val="0"/>
                                                                              <w:marBottom w:val="0"/>
                                                                              <w:divBdr>
                                                                                <w:top w:val="none" w:sz="0" w:space="0" w:color="auto"/>
                                                                                <w:left w:val="none" w:sz="0" w:space="0" w:color="auto"/>
                                                                                <w:bottom w:val="none" w:sz="0" w:space="0" w:color="auto"/>
                                                                                <w:right w:val="none" w:sz="0" w:space="0" w:color="auto"/>
                                                                              </w:divBdr>
                                                                            </w:div>
                                                                            <w:div w:id="1991909421">
                                                                              <w:marLeft w:val="0"/>
                                                                              <w:marRight w:val="0"/>
                                                                              <w:marTop w:val="0"/>
                                                                              <w:marBottom w:val="0"/>
                                                                              <w:divBdr>
                                                                                <w:top w:val="none" w:sz="0" w:space="0" w:color="auto"/>
                                                                                <w:left w:val="none" w:sz="0" w:space="0" w:color="auto"/>
                                                                                <w:bottom w:val="none" w:sz="0" w:space="0" w:color="auto"/>
                                                                                <w:right w:val="none" w:sz="0" w:space="0" w:color="auto"/>
                                                                              </w:divBdr>
                                                                            </w:div>
                                                                            <w:div w:id="20054996">
                                                                              <w:marLeft w:val="0"/>
                                                                              <w:marRight w:val="0"/>
                                                                              <w:marTop w:val="0"/>
                                                                              <w:marBottom w:val="0"/>
                                                                              <w:divBdr>
                                                                                <w:top w:val="none" w:sz="0" w:space="0" w:color="auto"/>
                                                                                <w:left w:val="none" w:sz="0" w:space="0" w:color="auto"/>
                                                                                <w:bottom w:val="none" w:sz="0" w:space="0" w:color="auto"/>
                                                                                <w:right w:val="none" w:sz="0" w:space="0" w:color="auto"/>
                                                                              </w:divBdr>
                                                                            </w:div>
                                                                            <w:div w:id="1942060996">
                                                                              <w:marLeft w:val="0"/>
                                                                              <w:marRight w:val="0"/>
                                                                              <w:marTop w:val="0"/>
                                                                              <w:marBottom w:val="0"/>
                                                                              <w:divBdr>
                                                                                <w:top w:val="none" w:sz="0" w:space="0" w:color="auto"/>
                                                                                <w:left w:val="none" w:sz="0" w:space="0" w:color="auto"/>
                                                                                <w:bottom w:val="none" w:sz="0" w:space="0" w:color="auto"/>
                                                                                <w:right w:val="none" w:sz="0" w:space="0" w:color="auto"/>
                                                                              </w:divBdr>
                                                                            </w:div>
                                                                            <w:div w:id="1018582061">
                                                                              <w:marLeft w:val="0"/>
                                                                              <w:marRight w:val="0"/>
                                                                              <w:marTop w:val="0"/>
                                                                              <w:marBottom w:val="0"/>
                                                                              <w:divBdr>
                                                                                <w:top w:val="none" w:sz="0" w:space="0" w:color="auto"/>
                                                                                <w:left w:val="none" w:sz="0" w:space="0" w:color="auto"/>
                                                                                <w:bottom w:val="none" w:sz="0" w:space="0" w:color="auto"/>
                                                                                <w:right w:val="none" w:sz="0" w:space="0" w:color="auto"/>
                                                                              </w:divBdr>
                                                                            </w:div>
                                                                            <w:div w:id="1674985950">
                                                                              <w:marLeft w:val="0"/>
                                                                              <w:marRight w:val="0"/>
                                                                              <w:marTop w:val="0"/>
                                                                              <w:marBottom w:val="0"/>
                                                                              <w:divBdr>
                                                                                <w:top w:val="none" w:sz="0" w:space="0" w:color="auto"/>
                                                                                <w:left w:val="none" w:sz="0" w:space="0" w:color="auto"/>
                                                                                <w:bottom w:val="none" w:sz="0" w:space="0" w:color="auto"/>
                                                                                <w:right w:val="none" w:sz="0" w:space="0" w:color="auto"/>
                                                                              </w:divBdr>
                                                                            </w:div>
                                                                            <w:div w:id="189543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304509">
                                                                  <w:marLeft w:val="0"/>
                                                                  <w:marRight w:val="0"/>
                                                                  <w:marTop w:val="0"/>
                                                                  <w:marBottom w:val="0"/>
                                                                  <w:divBdr>
                                                                    <w:top w:val="none" w:sz="0" w:space="0" w:color="auto"/>
                                                                    <w:left w:val="none" w:sz="0" w:space="0" w:color="auto"/>
                                                                    <w:bottom w:val="none" w:sz="0" w:space="0" w:color="auto"/>
                                                                    <w:right w:val="none" w:sz="0" w:space="0" w:color="auto"/>
                                                                  </w:divBdr>
                                                                  <w:divsChild>
                                                                    <w:div w:id="813259039">
                                                                      <w:marLeft w:val="0"/>
                                                                      <w:marRight w:val="0"/>
                                                                      <w:marTop w:val="0"/>
                                                                      <w:marBottom w:val="0"/>
                                                                      <w:divBdr>
                                                                        <w:top w:val="none" w:sz="0" w:space="0" w:color="auto"/>
                                                                        <w:left w:val="none" w:sz="0" w:space="0" w:color="auto"/>
                                                                        <w:bottom w:val="none" w:sz="0" w:space="0" w:color="auto"/>
                                                                        <w:right w:val="none" w:sz="0" w:space="0" w:color="auto"/>
                                                                      </w:divBdr>
                                                                      <w:divsChild>
                                                                        <w:div w:id="412899355">
                                                                          <w:marLeft w:val="0"/>
                                                                          <w:marRight w:val="0"/>
                                                                          <w:marTop w:val="0"/>
                                                                          <w:marBottom w:val="0"/>
                                                                          <w:divBdr>
                                                                            <w:top w:val="none" w:sz="0" w:space="0" w:color="auto"/>
                                                                            <w:left w:val="none" w:sz="0" w:space="0" w:color="auto"/>
                                                                            <w:bottom w:val="none" w:sz="0" w:space="0" w:color="auto"/>
                                                                            <w:right w:val="none" w:sz="0" w:space="0" w:color="auto"/>
                                                                          </w:divBdr>
                                                                          <w:divsChild>
                                                                            <w:div w:id="902326896">
                                                                              <w:marLeft w:val="0"/>
                                                                              <w:marRight w:val="0"/>
                                                                              <w:marTop w:val="0"/>
                                                                              <w:marBottom w:val="0"/>
                                                                              <w:divBdr>
                                                                                <w:top w:val="none" w:sz="0" w:space="0" w:color="auto"/>
                                                                                <w:left w:val="none" w:sz="0" w:space="0" w:color="auto"/>
                                                                                <w:bottom w:val="none" w:sz="0" w:space="0" w:color="auto"/>
                                                                                <w:right w:val="none" w:sz="0" w:space="0" w:color="auto"/>
                                                                              </w:divBdr>
                                                                            </w:div>
                                                                            <w:div w:id="1827166176">
                                                                              <w:marLeft w:val="0"/>
                                                                              <w:marRight w:val="0"/>
                                                                              <w:marTop w:val="0"/>
                                                                              <w:marBottom w:val="0"/>
                                                                              <w:divBdr>
                                                                                <w:top w:val="none" w:sz="0" w:space="0" w:color="auto"/>
                                                                                <w:left w:val="none" w:sz="0" w:space="0" w:color="auto"/>
                                                                                <w:bottom w:val="none" w:sz="0" w:space="0" w:color="auto"/>
                                                                                <w:right w:val="none" w:sz="0" w:space="0" w:color="auto"/>
                                                                              </w:divBdr>
                                                                            </w:div>
                                                                            <w:div w:id="1399405679">
                                                                              <w:marLeft w:val="0"/>
                                                                              <w:marRight w:val="0"/>
                                                                              <w:marTop w:val="0"/>
                                                                              <w:marBottom w:val="0"/>
                                                                              <w:divBdr>
                                                                                <w:top w:val="none" w:sz="0" w:space="0" w:color="auto"/>
                                                                                <w:left w:val="none" w:sz="0" w:space="0" w:color="auto"/>
                                                                                <w:bottom w:val="none" w:sz="0" w:space="0" w:color="auto"/>
                                                                                <w:right w:val="none" w:sz="0" w:space="0" w:color="auto"/>
                                                                              </w:divBdr>
                                                                            </w:div>
                                                                            <w:div w:id="2117483043">
                                                                              <w:marLeft w:val="0"/>
                                                                              <w:marRight w:val="0"/>
                                                                              <w:marTop w:val="0"/>
                                                                              <w:marBottom w:val="0"/>
                                                                              <w:divBdr>
                                                                                <w:top w:val="none" w:sz="0" w:space="0" w:color="auto"/>
                                                                                <w:left w:val="none" w:sz="0" w:space="0" w:color="auto"/>
                                                                                <w:bottom w:val="none" w:sz="0" w:space="0" w:color="auto"/>
                                                                                <w:right w:val="none" w:sz="0" w:space="0" w:color="auto"/>
                                                                              </w:divBdr>
                                                                            </w:div>
                                                                            <w:div w:id="1526095048">
                                                                              <w:marLeft w:val="0"/>
                                                                              <w:marRight w:val="0"/>
                                                                              <w:marTop w:val="0"/>
                                                                              <w:marBottom w:val="0"/>
                                                                              <w:divBdr>
                                                                                <w:top w:val="none" w:sz="0" w:space="0" w:color="auto"/>
                                                                                <w:left w:val="none" w:sz="0" w:space="0" w:color="auto"/>
                                                                                <w:bottom w:val="none" w:sz="0" w:space="0" w:color="auto"/>
                                                                                <w:right w:val="none" w:sz="0" w:space="0" w:color="auto"/>
                                                                              </w:divBdr>
                                                                            </w:div>
                                                                            <w:div w:id="45836336">
                                                                              <w:marLeft w:val="0"/>
                                                                              <w:marRight w:val="0"/>
                                                                              <w:marTop w:val="0"/>
                                                                              <w:marBottom w:val="0"/>
                                                                              <w:divBdr>
                                                                                <w:top w:val="none" w:sz="0" w:space="0" w:color="auto"/>
                                                                                <w:left w:val="none" w:sz="0" w:space="0" w:color="auto"/>
                                                                                <w:bottom w:val="none" w:sz="0" w:space="0" w:color="auto"/>
                                                                                <w:right w:val="none" w:sz="0" w:space="0" w:color="auto"/>
                                                                              </w:divBdr>
                                                                            </w:div>
                                                                            <w:div w:id="567962231">
                                                                              <w:marLeft w:val="0"/>
                                                                              <w:marRight w:val="0"/>
                                                                              <w:marTop w:val="0"/>
                                                                              <w:marBottom w:val="0"/>
                                                                              <w:divBdr>
                                                                                <w:top w:val="none" w:sz="0" w:space="0" w:color="auto"/>
                                                                                <w:left w:val="none" w:sz="0" w:space="0" w:color="auto"/>
                                                                                <w:bottom w:val="none" w:sz="0" w:space="0" w:color="auto"/>
                                                                                <w:right w:val="none" w:sz="0" w:space="0" w:color="auto"/>
                                                                              </w:divBdr>
                                                                            </w:div>
                                                                            <w:div w:id="2115664338">
                                                                              <w:marLeft w:val="0"/>
                                                                              <w:marRight w:val="0"/>
                                                                              <w:marTop w:val="0"/>
                                                                              <w:marBottom w:val="0"/>
                                                                              <w:divBdr>
                                                                                <w:top w:val="none" w:sz="0" w:space="0" w:color="auto"/>
                                                                                <w:left w:val="none" w:sz="0" w:space="0" w:color="auto"/>
                                                                                <w:bottom w:val="none" w:sz="0" w:space="0" w:color="auto"/>
                                                                                <w:right w:val="none" w:sz="0" w:space="0" w:color="auto"/>
                                                                              </w:divBdr>
                                                                            </w:div>
                                                                            <w:div w:id="343895907">
                                                                              <w:marLeft w:val="0"/>
                                                                              <w:marRight w:val="0"/>
                                                                              <w:marTop w:val="0"/>
                                                                              <w:marBottom w:val="0"/>
                                                                              <w:divBdr>
                                                                                <w:top w:val="none" w:sz="0" w:space="0" w:color="auto"/>
                                                                                <w:left w:val="none" w:sz="0" w:space="0" w:color="auto"/>
                                                                                <w:bottom w:val="none" w:sz="0" w:space="0" w:color="auto"/>
                                                                                <w:right w:val="none" w:sz="0" w:space="0" w:color="auto"/>
                                                                              </w:divBdr>
                                                                            </w:div>
                                                                            <w:div w:id="1428650424">
                                                                              <w:marLeft w:val="0"/>
                                                                              <w:marRight w:val="0"/>
                                                                              <w:marTop w:val="0"/>
                                                                              <w:marBottom w:val="0"/>
                                                                              <w:divBdr>
                                                                                <w:top w:val="none" w:sz="0" w:space="0" w:color="auto"/>
                                                                                <w:left w:val="none" w:sz="0" w:space="0" w:color="auto"/>
                                                                                <w:bottom w:val="none" w:sz="0" w:space="0" w:color="auto"/>
                                                                                <w:right w:val="none" w:sz="0" w:space="0" w:color="auto"/>
                                                                              </w:divBdr>
                                                                            </w:div>
                                                                            <w:div w:id="977875190">
                                                                              <w:marLeft w:val="0"/>
                                                                              <w:marRight w:val="0"/>
                                                                              <w:marTop w:val="0"/>
                                                                              <w:marBottom w:val="0"/>
                                                                              <w:divBdr>
                                                                                <w:top w:val="none" w:sz="0" w:space="0" w:color="auto"/>
                                                                                <w:left w:val="none" w:sz="0" w:space="0" w:color="auto"/>
                                                                                <w:bottom w:val="none" w:sz="0" w:space="0" w:color="auto"/>
                                                                                <w:right w:val="none" w:sz="0" w:space="0" w:color="auto"/>
                                                                              </w:divBdr>
                                                                            </w:div>
                                                                            <w:div w:id="1498306581">
                                                                              <w:marLeft w:val="0"/>
                                                                              <w:marRight w:val="0"/>
                                                                              <w:marTop w:val="0"/>
                                                                              <w:marBottom w:val="0"/>
                                                                              <w:divBdr>
                                                                                <w:top w:val="none" w:sz="0" w:space="0" w:color="auto"/>
                                                                                <w:left w:val="none" w:sz="0" w:space="0" w:color="auto"/>
                                                                                <w:bottom w:val="none" w:sz="0" w:space="0" w:color="auto"/>
                                                                                <w:right w:val="none" w:sz="0" w:space="0" w:color="auto"/>
                                                                              </w:divBdr>
                                                                            </w:div>
                                                                            <w:div w:id="1342123477">
                                                                              <w:marLeft w:val="0"/>
                                                                              <w:marRight w:val="0"/>
                                                                              <w:marTop w:val="0"/>
                                                                              <w:marBottom w:val="0"/>
                                                                              <w:divBdr>
                                                                                <w:top w:val="none" w:sz="0" w:space="0" w:color="auto"/>
                                                                                <w:left w:val="none" w:sz="0" w:space="0" w:color="auto"/>
                                                                                <w:bottom w:val="none" w:sz="0" w:space="0" w:color="auto"/>
                                                                                <w:right w:val="none" w:sz="0" w:space="0" w:color="auto"/>
                                                                              </w:divBdr>
                                                                            </w:div>
                                                                            <w:div w:id="1389106380">
                                                                              <w:marLeft w:val="0"/>
                                                                              <w:marRight w:val="0"/>
                                                                              <w:marTop w:val="0"/>
                                                                              <w:marBottom w:val="0"/>
                                                                              <w:divBdr>
                                                                                <w:top w:val="none" w:sz="0" w:space="0" w:color="auto"/>
                                                                                <w:left w:val="none" w:sz="0" w:space="0" w:color="auto"/>
                                                                                <w:bottom w:val="none" w:sz="0" w:space="0" w:color="auto"/>
                                                                                <w:right w:val="none" w:sz="0" w:space="0" w:color="auto"/>
                                                                              </w:divBdr>
                                                                            </w:div>
                                                                            <w:div w:id="1430852241">
                                                                              <w:marLeft w:val="0"/>
                                                                              <w:marRight w:val="0"/>
                                                                              <w:marTop w:val="0"/>
                                                                              <w:marBottom w:val="0"/>
                                                                              <w:divBdr>
                                                                                <w:top w:val="none" w:sz="0" w:space="0" w:color="auto"/>
                                                                                <w:left w:val="none" w:sz="0" w:space="0" w:color="auto"/>
                                                                                <w:bottom w:val="none" w:sz="0" w:space="0" w:color="auto"/>
                                                                                <w:right w:val="none" w:sz="0" w:space="0" w:color="auto"/>
                                                                              </w:divBdr>
                                                                            </w:div>
                                                                            <w:div w:id="1272006868">
                                                                              <w:marLeft w:val="0"/>
                                                                              <w:marRight w:val="0"/>
                                                                              <w:marTop w:val="0"/>
                                                                              <w:marBottom w:val="0"/>
                                                                              <w:divBdr>
                                                                                <w:top w:val="none" w:sz="0" w:space="0" w:color="auto"/>
                                                                                <w:left w:val="none" w:sz="0" w:space="0" w:color="auto"/>
                                                                                <w:bottom w:val="none" w:sz="0" w:space="0" w:color="auto"/>
                                                                                <w:right w:val="none" w:sz="0" w:space="0" w:color="auto"/>
                                                                              </w:divBdr>
                                                                            </w:div>
                                                                            <w:div w:id="35280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710095">
                                                                  <w:marLeft w:val="0"/>
                                                                  <w:marRight w:val="0"/>
                                                                  <w:marTop w:val="0"/>
                                                                  <w:marBottom w:val="0"/>
                                                                  <w:divBdr>
                                                                    <w:top w:val="none" w:sz="0" w:space="0" w:color="auto"/>
                                                                    <w:left w:val="none" w:sz="0" w:space="0" w:color="auto"/>
                                                                    <w:bottom w:val="none" w:sz="0" w:space="0" w:color="auto"/>
                                                                    <w:right w:val="none" w:sz="0" w:space="0" w:color="auto"/>
                                                                  </w:divBdr>
                                                                  <w:divsChild>
                                                                    <w:div w:id="383262196">
                                                                      <w:marLeft w:val="0"/>
                                                                      <w:marRight w:val="0"/>
                                                                      <w:marTop w:val="0"/>
                                                                      <w:marBottom w:val="0"/>
                                                                      <w:divBdr>
                                                                        <w:top w:val="none" w:sz="0" w:space="0" w:color="auto"/>
                                                                        <w:left w:val="none" w:sz="0" w:space="0" w:color="auto"/>
                                                                        <w:bottom w:val="none" w:sz="0" w:space="0" w:color="auto"/>
                                                                        <w:right w:val="none" w:sz="0" w:space="0" w:color="auto"/>
                                                                      </w:divBdr>
                                                                      <w:divsChild>
                                                                        <w:div w:id="2046054112">
                                                                          <w:marLeft w:val="0"/>
                                                                          <w:marRight w:val="0"/>
                                                                          <w:marTop w:val="0"/>
                                                                          <w:marBottom w:val="0"/>
                                                                          <w:divBdr>
                                                                            <w:top w:val="none" w:sz="0" w:space="0" w:color="auto"/>
                                                                            <w:left w:val="none" w:sz="0" w:space="0" w:color="auto"/>
                                                                            <w:bottom w:val="none" w:sz="0" w:space="0" w:color="auto"/>
                                                                            <w:right w:val="none" w:sz="0" w:space="0" w:color="auto"/>
                                                                          </w:divBdr>
                                                                          <w:divsChild>
                                                                            <w:div w:id="2021927880">
                                                                              <w:marLeft w:val="0"/>
                                                                              <w:marRight w:val="0"/>
                                                                              <w:marTop w:val="0"/>
                                                                              <w:marBottom w:val="0"/>
                                                                              <w:divBdr>
                                                                                <w:top w:val="none" w:sz="0" w:space="0" w:color="auto"/>
                                                                                <w:left w:val="none" w:sz="0" w:space="0" w:color="auto"/>
                                                                                <w:bottom w:val="none" w:sz="0" w:space="0" w:color="auto"/>
                                                                                <w:right w:val="none" w:sz="0" w:space="0" w:color="auto"/>
                                                                              </w:divBdr>
                                                                            </w:div>
                                                                            <w:div w:id="604659553">
                                                                              <w:marLeft w:val="0"/>
                                                                              <w:marRight w:val="0"/>
                                                                              <w:marTop w:val="0"/>
                                                                              <w:marBottom w:val="0"/>
                                                                              <w:divBdr>
                                                                                <w:top w:val="none" w:sz="0" w:space="0" w:color="auto"/>
                                                                                <w:left w:val="none" w:sz="0" w:space="0" w:color="auto"/>
                                                                                <w:bottom w:val="none" w:sz="0" w:space="0" w:color="auto"/>
                                                                                <w:right w:val="none" w:sz="0" w:space="0" w:color="auto"/>
                                                                              </w:divBdr>
                                                                            </w:div>
                                                                            <w:div w:id="1003049384">
                                                                              <w:marLeft w:val="0"/>
                                                                              <w:marRight w:val="0"/>
                                                                              <w:marTop w:val="0"/>
                                                                              <w:marBottom w:val="0"/>
                                                                              <w:divBdr>
                                                                                <w:top w:val="none" w:sz="0" w:space="0" w:color="auto"/>
                                                                                <w:left w:val="none" w:sz="0" w:space="0" w:color="auto"/>
                                                                                <w:bottom w:val="none" w:sz="0" w:space="0" w:color="auto"/>
                                                                                <w:right w:val="none" w:sz="0" w:space="0" w:color="auto"/>
                                                                              </w:divBdr>
                                                                            </w:div>
                                                                            <w:div w:id="1044603979">
                                                                              <w:marLeft w:val="0"/>
                                                                              <w:marRight w:val="0"/>
                                                                              <w:marTop w:val="0"/>
                                                                              <w:marBottom w:val="0"/>
                                                                              <w:divBdr>
                                                                                <w:top w:val="none" w:sz="0" w:space="0" w:color="auto"/>
                                                                                <w:left w:val="none" w:sz="0" w:space="0" w:color="auto"/>
                                                                                <w:bottom w:val="none" w:sz="0" w:space="0" w:color="auto"/>
                                                                                <w:right w:val="none" w:sz="0" w:space="0" w:color="auto"/>
                                                                              </w:divBdr>
                                                                            </w:div>
                                                                            <w:div w:id="1041595135">
                                                                              <w:marLeft w:val="0"/>
                                                                              <w:marRight w:val="0"/>
                                                                              <w:marTop w:val="0"/>
                                                                              <w:marBottom w:val="0"/>
                                                                              <w:divBdr>
                                                                                <w:top w:val="none" w:sz="0" w:space="0" w:color="auto"/>
                                                                                <w:left w:val="none" w:sz="0" w:space="0" w:color="auto"/>
                                                                                <w:bottom w:val="none" w:sz="0" w:space="0" w:color="auto"/>
                                                                                <w:right w:val="none" w:sz="0" w:space="0" w:color="auto"/>
                                                                              </w:divBdr>
                                                                            </w:div>
                                                                            <w:div w:id="632448135">
                                                                              <w:marLeft w:val="0"/>
                                                                              <w:marRight w:val="0"/>
                                                                              <w:marTop w:val="0"/>
                                                                              <w:marBottom w:val="0"/>
                                                                              <w:divBdr>
                                                                                <w:top w:val="none" w:sz="0" w:space="0" w:color="auto"/>
                                                                                <w:left w:val="none" w:sz="0" w:space="0" w:color="auto"/>
                                                                                <w:bottom w:val="none" w:sz="0" w:space="0" w:color="auto"/>
                                                                                <w:right w:val="none" w:sz="0" w:space="0" w:color="auto"/>
                                                                              </w:divBdr>
                                                                            </w:div>
                                                                            <w:div w:id="1015376212">
                                                                              <w:marLeft w:val="0"/>
                                                                              <w:marRight w:val="0"/>
                                                                              <w:marTop w:val="0"/>
                                                                              <w:marBottom w:val="0"/>
                                                                              <w:divBdr>
                                                                                <w:top w:val="none" w:sz="0" w:space="0" w:color="auto"/>
                                                                                <w:left w:val="none" w:sz="0" w:space="0" w:color="auto"/>
                                                                                <w:bottom w:val="none" w:sz="0" w:space="0" w:color="auto"/>
                                                                                <w:right w:val="none" w:sz="0" w:space="0" w:color="auto"/>
                                                                              </w:divBdr>
                                                                            </w:div>
                                                                            <w:div w:id="1658149121">
                                                                              <w:marLeft w:val="0"/>
                                                                              <w:marRight w:val="0"/>
                                                                              <w:marTop w:val="0"/>
                                                                              <w:marBottom w:val="0"/>
                                                                              <w:divBdr>
                                                                                <w:top w:val="none" w:sz="0" w:space="0" w:color="auto"/>
                                                                                <w:left w:val="none" w:sz="0" w:space="0" w:color="auto"/>
                                                                                <w:bottom w:val="none" w:sz="0" w:space="0" w:color="auto"/>
                                                                                <w:right w:val="none" w:sz="0" w:space="0" w:color="auto"/>
                                                                              </w:divBdr>
                                                                            </w:div>
                                                                            <w:div w:id="580213609">
                                                                              <w:marLeft w:val="0"/>
                                                                              <w:marRight w:val="0"/>
                                                                              <w:marTop w:val="0"/>
                                                                              <w:marBottom w:val="0"/>
                                                                              <w:divBdr>
                                                                                <w:top w:val="none" w:sz="0" w:space="0" w:color="auto"/>
                                                                                <w:left w:val="none" w:sz="0" w:space="0" w:color="auto"/>
                                                                                <w:bottom w:val="none" w:sz="0" w:space="0" w:color="auto"/>
                                                                                <w:right w:val="none" w:sz="0" w:space="0" w:color="auto"/>
                                                                              </w:divBdr>
                                                                            </w:div>
                                                                            <w:div w:id="1677342856">
                                                                              <w:marLeft w:val="0"/>
                                                                              <w:marRight w:val="0"/>
                                                                              <w:marTop w:val="0"/>
                                                                              <w:marBottom w:val="0"/>
                                                                              <w:divBdr>
                                                                                <w:top w:val="none" w:sz="0" w:space="0" w:color="auto"/>
                                                                                <w:left w:val="none" w:sz="0" w:space="0" w:color="auto"/>
                                                                                <w:bottom w:val="none" w:sz="0" w:space="0" w:color="auto"/>
                                                                                <w:right w:val="none" w:sz="0" w:space="0" w:color="auto"/>
                                                                              </w:divBdr>
                                                                            </w:div>
                                                                            <w:div w:id="1551377545">
                                                                              <w:marLeft w:val="0"/>
                                                                              <w:marRight w:val="0"/>
                                                                              <w:marTop w:val="0"/>
                                                                              <w:marBottom w:val="0"/>
                                                                              <w:divBdr>
                                                                                <w:top w:val="none" w:sz="0" w:space="0" w:color="auto"/>
                                                                                <w:left w:val="none" w:sz="0" w:space="0" w:color="auto"/>
                                                                                <w:bottom w:val="none" w:sz="0" w:space="0" w:color="auto"/>
                                                                                <w:right w:val="none" w:sz="0" w:space="0" w:color="auto"/>
                                                                              </w:divBdr>
                                                                            </w:div>
                                                                            <w:div w:id="1046294289">
                                                                              <w:marLeft w:val="0"/>
                                                                              <w:marRight w:val="0"/>
                                                                              <w:marTop w:val="0"/>
                                                                              <w:marBottom w:val="0"/>
                                                                              <w:divBdr>
                                                                                <w:top w:val="none" w:sz="0" w:space="0" w:color="auto"/>
                                                                                <w:left w:val="none" w:sz="0" w:space="0" w:color="auto"/>
                                                                                <w:bottom w:val="none" w:sz="0" w:space="0" w:color="auto"/>
                                                                                <w:right w:val="none" w:sz="0" w:space="0" w:color="auto"/>
                                                                              </w:divBdr>
                                                                            </w:div>
                                                                            <w:div w:id="1125387669">
                                                                              <w:marLeft w:val="0"/>
                                                                              <w:marRight w:val="0"/>
                                                                              <w:marTop w:val="0"/>
                                                                              <w:marBottom w:val="0"/>
                                                                              <w:divBdr>
                                                                                <w:top w:val="none" w:sz="0" w:space="0" w:color="auto"/>
                                                                                <w:left w:val="none" w:sz="0" w:space="0" w:color="auto"/>
                                                                                <w:bottom w:val="none" w:sz="0" w:space="0" w:color="auto"/>
                                                                                <w:right w:val="none" w:sz="0" w:space="0" w:color="auto"/>
                                                                              </w:divBdr>
                                                                            </w:div>
                                                                            <w:div w:id="584530100">
                                                                              <w:marLeft w:val="0"/>
                                                                              <w:marRight w:val="0"/>
                                                                              <w:marTop w:val="0"/>
                                                                              <w:marBottom w:val="0"/>
                                                                              <w:divBdr>
                                                                                <w:top w:val="none" w:sz="0" w:space="0" w:color="auto"/>
                                                                                <w:left w:val="none" w:sz="0" w:space="0" w:color="auto"/>
                                                                                <w:bottom w:val="none" w:sz="0" w:space="0" w:color="auto"/>
                                                                                <w:right w:val="none" w:sz="0" w:space="0" w:color="auto"/>
                                                                              </w:divBdr>
                                                                            </w:div>
                                                                            <w:div w:id="1757511320">
                                                                              <w:marLeft w:val="0"/>
                                                                              <w:marRight w:val="0"/>
                                                                              <w:marTop w:val="0"/>
                                                                              <w:marBottom w:val="0"/>
                                                                              <w:divBdr>
                                                                                <w:top w:val="none" w:sz="0" w:space="0" w:color="auto"/>
                                                                                <w:left w:val="none" w:sz="0" w:space="0" w:color="auto"/>
                                                                                <w:bottom w:val="none" w:sz="0" w:space="0" w:color="auto"/>
                                                                                <w:right w:val="none" w:sz="0" w:space="0" w:color="auto"/>
                                                                              </w:divBdr>
                                                                            </w:div>
                                                                            <w:div w:id="1282764177">
                                                                              <w:marLeft w:val="0"/>
                                                                              <w:marRight w:val="0"/>
                                                                              <w:marTop w:val="0"/>
                                                                              <w:marBottom w:val="0"/>
                                                                              <w:divBdr>
                                                                                <w:top w:val="none" w:sz="0" w:space="0" w:color="auto"/>
                                                                                <w:left w:val="none" w:sz="0" w:space="0" w:color="auto"/>
                                                                                <w:bottom w:val="none" w:sz="0" w:space="0" w:color="auto"/>
                                                                                <w:right w:val="none" w:sz="0" w:space="0" w:color="auto"/>
                                                                              </w:divBdr>
                                                                            </w:div>
                                                                            <w:div w:id="223181401">
                                                                              <w:marLeft w:val="0"/>
                                                                              <w:marRight w:val="0"/>
                                                                              <w:marTop w:val="0"/>
                                                                              <w:marBottom w:val="0"/>
                                                                              <w:divBdr>
                                                                                <w:top w:val="none" w:sz="0" w:space="0" w:color="auto"/>
                                                                                <w:left w:val="none" w:sz="0" w:space="0" w:color="auto"/>
                                                                                <w:bottom w:val="none" w:sz="0" w:space="0" w:color="auto"/>
                                                                                <w:right w:val="none" w:sz="0" w:space="0" w:color="auto"/>
                                                                              </w:divBdr>
                                                                            </w:div>
                                                                            <w:div w:id="1515799918">
                                                                              <w:marLeft w:val="0"/>
                                                                              <w:marRight w:val="0"/>
                                                                              <w:marTop w:val="0"/>
                                                                              <w:marBottom w:val="0"/>
                                                                              <w:divBdr>
                                                                                <w:top w:val="none" w:sz="0" w:space="0" w:color="auto"/>
                                                                                <w:left w:val="none" w:sz="0" w:space="0" w:color="auto"/>
                                                                                <w:bottom w:val="none" w:sz="0" w:space="0" w:color="auto"/>
                                                                                <w:right w:val="none" w:sz="0" w:space="0" w:color="auto"/>
                                                                              </w:divBdr>
                                                                            </w:div>
                                                                            <w:div w:id="722870495">
                                                                              <w:marLeft w:val="0"/>
                                                                              <w:marRight w:val="0"/>
                                                                              <w:marTop w:val="0"/>
                                                                              <w:marBottom w:val="0"/>
                                                                              <w:divBdr>
                                                                                <w:top w:val="none" w:sz="0" w:space="0" w:color="auto"/>
                                                                                <w:left w:val="none" w:sz="0" w:space="0" w:color="auto"/>
                                                                                <w:bottom w:val="none" w:sz="0" w:space="0" w:color="auto"/>
                                                                                <w:right w:val="none" w:sz="0" w:space="0" w:color="auto"/>
                                                                              </w:divBdr>
                                                                            </w:div>
                                                                            <w:div w:id="427850992">
                                                                              <w:marLeft w:val="0"/>
                                                                              <w:marRight w:val="0"/>
                                                                              <w:marTop w:val="0"/>
                                                                              <w:marBottom w:val="0"/>
                                                                              <w:divBdr>
                                                                                <w:top w:val="none" w:sz="0" w:space="0" w:color="auto"/>
                                                                                <w:left w:val="none" w:sz="0" w:space="0" w:color="auto"/>
                                                                                <w:bottom w:val="none" w:sz="0" w:space="0" w:color="auto"/>
                                                                                <w:right w:val="none" w:sz="0" w:space="0" w:color="auto"/>
                                                                              </w:divBdr>
                                                                            </w:div>
                                                                            <w:div w:id="778645115">
                                                                              <w:marLeft w:val="0"/>
                                                                              <w:marRight w:val="0"/>
                                                                              <w:marTop w:val="0"/>
                                                                              <w:marBottom w:val="0"/>
                                                                              <w:divBdr>
                                                                                <w:top w:val="none" w:sz="0" w:space="0" w:color="auto"/>
                                                                                <w:left w:val="none" w:sz="0" w:space="0" w:color="auto"/>
                                                                                <w:bottom w:val="none" w:sz="0" w:space="0" w:color="auto"/>
                                                                                <w:right w:val="none" w:sz="0" w:space="0" w:color="auto"/>
                                                                              </w:divBdr>
                                                                            </w:div>
                                                                            <w:div w:id="824902250">
                                                                              <w:marLeft w:val="0"/>
                                                                              <w:marRight w:val="0"/>
                                                                              <w:marTop w:val="0"/>
                                                                              <w:marBottom w:val="0"/>
                                                                              <w:divBdr>
                                                                                <w:top w:val="none" w:sz="0" w:space="0" w:color="auto"/>
                                                                                <w:left w:val="none" w:sz="0" w:space="0" w:color="auto"/>
                                                                                <w:bottom w:val="none" w:sz="0" w:space="0" w:color="auto"/>
                                                                                <w:right w:val="none" w:sz="0" w:space="0" w:color="auto"/>
                                                                              </w:divBdr>
                                                                            </w:div>
                                                                            <w:div w:id="701323559">
                                                                              <w:marLeft w:val="0"/>
                                                                              <w:marRight w:val="0"/>
                                                                              <w:marTop w:val="0"/>
                                                                              <w:marBottom w:val="0"/>
                                                                              <w:divBdr>
                                                                                <w:top w:val="none" w:sz="0" w:space="0" w:color="auto"/>
                                                                                <w:left w:val="none" w:sz="0" w:space="0" w:color="auto"/>
                                                                                <w:bottom w:val="none" w:sz="0" w:space="0" w:color="auto"/>
                                                                                <w:right w:val="none" w:sz="0" w:space="0" w:color="auto"/>
                                                                              </w:divBdr>
                                                                            </w:div>
                                                                            <w:div w:id="1517499570">
                                                                              <w:marLeft w:val="0"/>
                                                                              <w:marRight w:val="0"/>
                                                                              <w:marTop w:val="0"/>
                                                                              <w:marBottom w:val="0"/>
                                                                              <w:divBdr>
                                                                                <w:top w:val="none" w:sz="0" w:space="0" w:color="auto"/>
                                                                                <w:left w:val="none" w:sz="0" w:space="0" w:color="auto"/>
                                                                                <w:bottom w:val="none" w:sz="0" w:space="0" w:color="auto"/>
                                                                                <w:right w:val="none" w:sz="0" w:space="0" w:color="auto"/>
                                                                              </w:divBdr>
                                                                            </w:div>
                                                                            <w:div w:id="842204945">
                                                                              <w:marLeft w:val="0"/>
                                                                              <w:marRight w:val="0"/>
                                                                              <w:marTop w:val="0"/>
                                                                              <w:marBottom w:val="0"/>
                                                                              <w:divBdr>
                                                                                <w:top w:val="none" w:sz="0" w:space="0" w:color="auto"/>
                                                                                <w:left w:val="none" w:sz="0" w:space="0" w:color="auto"/>
                                                                                <w:bottom w:val="none" w:sz="0" w:space="0" w:color="auto"/>
                                                                                <w:right w:val="none" w:sz="0" w:space="0" w:color="auto"/>
                                                                              </w:divBdr>
                                                                            </w:div>
                                                                            <w:div w:id="607083008">
                                                                              <w:marLeft w:val="0"/>
                                                                              <w:marRight w:val="0"/>
                                                                              <w:marTop w:val="0"/>
                                                                              <w:marBottom w:val="0"/>
                                                                              <w:divBdr>
                                                                                <w:top w:val="none" w:sz="0" w:space="0" w:color="auto"/>
                                                                                <w:left w:val="none" w:sz="0" w:space="0" w:color="auto"/>
                                                                                <w:bottom w:val="none" w:sz="0" w:space="0" w:color="auto"/>
                                                                                <w:right w:val="none" w:sz="0" w:space="0" w:color="auto"/>
                                                                              </w:divBdr>
                                                                            </w:div>
                                                                            <w:div w:id="1538398259">
                                                                              <w:marLeft w:val="0"/>
                                                                              <w:marRight w:val="0"/>
                                                                              <w:marTop w:val="0"/>
                                                                              <w:marBottom w:val="0"/>
                                                                              <w:divBdr>
                                                                                <w:top w:val="none" w:sz="0" w:space="0" w:color="auto"/>
                                                                                <w:left w:val="none" w:sz="0" w:space="0" w:color="auto"/>
                                                                                <w:bottom w:val="none" w:sz="0" w:space="0" w:color="auto"/>
                                                                                <w:right w:val="none" w:sz="0" w:space="0" w:color="auto"/>
                                                                              </w:divBdr>
                                                                            </w:div>
                                                                            <w:div w:id="1948350047">
                                                                              <w:marLeft w:val="0"/>
                                                                              <w:marRight w:val="0"/>
                                                                              <w:marTop w:val="0"/>
                                                                              <w:marBottom w:val="0"/>
                                                                              <w:divBdr>
                                                                                <w:top w:val="none" w:sz="0" w:space="0" w:color="auto"/>
                                                                                <w:left w:val="none" w:sz="0" w:space="0" w:color="auto"/>
                                                                                <w:bottom w:val="none" w:sz="0" w:space="0" w:color="auto"/>
                                                                                <w:right w:val="none" w:sz="0" w:space="0" w:color="auto"/>
                                                                              </w:divBdr>
                                                                            </w:div>
                                                                            <w:div w:id="1090003766">
                                                                              <w:marLeft w:val="0"/>
                                                                              <w:marRight w:val="0"/>
                                                                              <w:marTop w:val="0"/>
                                                                              <w:marBottom w:val="0"/>
                                                                              <w:divBdr>
                                                                                <w:top w:val="none" w:sz="0" w:space="0" w:color="auto"/>
                                                                                <w:left w:val="none" w:sz="0" w:space="0" w:color="auto"/>
                                                                                <w:bottom w:val="none" w:sz="0" w:space="0" w:color="auto"/>
                                                                                <w:right w:val="none" w:sz="0" w:space="0" w:color="auto"/>
                                                                              </w:divBdr>
                                                                            </w:div>
                                                                            <w:div w:id="1678918476">
                                                                              <w:marLeft w:val="0"/>
                                                                              <w:marRight w:val="0"/>
                                                                              <w:marTop w:val="0"/>
                                                                              <w:marBottom w:val="0"/>
                                                                              <w:divBdr>
                                                                                <w:top w:val="none" w:sz="0" w:space="0" w:color="auto"/>
                                                                                <w:left w:val="none" w:sz="0" w:space="0" w:color="auto"/>
                                                                                <w:bottom w:val="none" w:sz="0" w:space="0" w:color="auto"/>
                                                                                <w:right w:val="none" w:sz="0" w:space="0" w:color="auto"/>
                                                                              </w:divBdr>
                                                                            </w:div>
                                                                            <w:div w:id="1483817062">
                                                                              <w:marLeft w:val="0"/>
                                                                              <w:marRight w:val="0"/>
                                                                              <w:marTop w:val="0"/>
                                                                              <w:marBottom w:val="0"/>
                                                                              <w:divBdr>
                                                                                <w:top w:val="none" w:sz="0" w:space="0" w:color="auto"/>
                                                                                <w:left w:val="none" w:sz="0" w:space="0" w:color="auto"/>
                                                                                <w:bottom w:val="none" w:sz="0" w:space="0" w:color="auto"/>
                                                                                <w:right w:val="none" w:sz="0" w:space="0" w:color="auto"/>
                                                                              </w:divBdr>
                                                                            </w:div>
                                                                            <w:div w:id="783614605">
                                                                              <w:marLeft w:val="0"/>
                                                                              <w:marRight w:val="0"/>
                                                                              <w:marTop w:val="0"/>
                                                                              <w:marBottom w:val="0"/>
                                                                              <w:divBdr>
                                                                                <w:top w:val="none" w:sz="0" w:space="0" w:color="auto"/>
                                                                                <w:left w:val="none" w:sz="0" w:space="0" w:color="auto"/>
                                                                                <w:bottom w:val="none" w:sz="0" w:space="0" w:color="auto"/>
                                                                                <w:right w:val="none" w:sz="0" w:space="0" w:color="auto"/>
                                                                              </w:divBdr>
                                                                            </w:div>
                                                                            <w:div w:id="171923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378088">
                                                                  <w:marLeft w:val="0"/>
                                                                  <w:marRight w:val="0"/>
                                                                  <w:marTop w:val="0"/>
                                                                  <w:marBottom w:val="0"/>
                                                                  <w:divBdr>
                                                                    <w:top w:val="none" w:sz="0" w:space="0" w:color="auto"/>
                                                                    <w:left w:val="none" w:sz="0" w:space="0" w:color="auto"/>
                                                                    <w:bottom w:val="none" w:sz="0" w:space="0" w:color="auto"/>
                                                                    <w:right w:val="none" w:sz="0" w:space="0" w:color="auto"/>
                                                                  </w:divBdr>
                                                                  <w:divsChild>
                                                                    <w:div w:id="2114471309">
                                                                      <w:marLeft w:val="0"/>
                                                                      <w:marRight w:val="0"/>
                                                                      <w:marTop w:val="0"/>
                                                                      <w:marBottom w:val="0"/>
                                                                      <w:divBdr>
                                                                        <w:top w:val="none" w:sz="0" w:space="0" w:color="auto"/>
                                                                        <w:left w:val="none" w:sz="0" w:space="0" w:color="auto"/>
                                                                        <w:bottom w:val="none" w:sz="0" w:space="0" w:color="auto"/>
                                                                        <w:right w:val="none" w:sz="0" w:space="0" w:color="auto"/>
                                                                      </w:divBdr>
                                                                      <w:divsChild>
                                                                        <w:div w:id="1697004895">
                                                                          <w:marLeft w:val="0"/>
                                                                          <w:marRight w:val="0"/>
                                                                          <w:marTop w:val="0"/>
                                                                          <w:marBottom w:val="0"/>
                                                                          <w:divBdr>
                                                                            <w:top w:val="none" w:sz="0" w:space="0" w:color="auto"/>
                                                                            <w:left w:val="none" w:sz="0" w:space="0" w:color="auto"/>
                                                                            <w:bottom w:val="none" w:sz="0" w:space="0" w:color="auto"/>
                                                                            <w:right w:val="none" w:sz="0" w:space="0" w:color="auto"/>
                                                                          </w:divBdr>
                                                                          <w:divsChild>
                                                                            <w:div w:id="100221417">
                                                                              <w:marLeft w:val="0"/>
                                                                              <w:marRight w:val="0"/>
                                                                              <w:marTop w:val="0"/>
                                                                              <w:marBottom w:val="0"/>
                                                                              <w:divBdr>
                                                                                <w:top w:val="none" w:sz="0" w:space="0" w:color="auto"/>
                                                                                <w:left w:val="none" w:sz="0" w:space="0" w:color="auto"/>
                                                                                <w:bottom w:val="none" w:sz="0" w:space="0" w:color="auto"/>
                                                                                <w:right w:val="none" w:sz="0" w:space="0" w:color="auto"/>
                                                                              </w:divBdr>
                                                                            </w:div>
                                                                            <w:div w:id="633561988">
                                                                              <w:marLeft w:val="0"/>
                                                                              <w:marRight w:val="0"/>
                                                                              <w:marTop w:val="0"/>
                                                                              <w:marBottom w:val="0"/>
                                                                              <w:divBdr>
                                                                                <w:top w:val="none" w:sz="0" w:space="0" w:color="auto"/>
                                                                                <w:left w:val="none" w:sz="0" w:space="0" w:color="auto"/>
                                                                                <w:bottom w:val="none" w:sz="0" w:space="0" w:color="auto"/>
                                                                                <w:right w:val="none" w:sz="0" w:space="0" w:color="auto"/>
                                                                              </w:divBdr>
                                                                            </w:div>
                                                                            <w:div w:id="1399745844">
                                                                              <w:marLeft w:val="0"/>
                                                                              <w:marRight w:val="0"/>
                                                                              <w:marTop w:val="0"/>
                                                                              <w:marBottom w:val="0"/>
                                                                              <w:divBdr>
                                                                                <w:top w:val="none" w:sz="0" w:space="0" w:color="auto"/>
                                                                                <w:left w:val="none" w:sz="0" w:space="0" w:color="auto"/>
                                                                                <w:bottom w:val="none" w:sz="0" w:space="0" w:color="auto"/>
                                                                                <w:right w:val="none" w:sz="0" w:space="0" w:color="auto"/>
                                                                              </w:divBdr>
                                                                            </w:div>
                                                                            <w:div w:id="361786370">
                                                                              <w:marLeft w:val="0"/>
                                                                              <w:marRight w:val="0"/>
                                                                              <w:marTop w:val="0"/>
                                                                              <w:marBottom w:val="0"/>
                                                                              <w:divBdr>
                                                                                <w:top w:val="none" w:sz="0" w:space="0" w:color="auto"/>
                                                                                <w:left w:val="none" w:sz="0" w:space="0" w:color="auto"/>
                                                                                <w:bottom w:val="none" w:sz="0" w:space="0" w:color="auto"/>
                                                                                <w:right w:val="none" w:sz="0" w:space="0" w:color="auto"/>
                                                                              </w:divBdr>
                                                                            </w:div>
                                                                            <w:div w:id="684212938">
                                                                              <w:marLeft w:val="0"/>
                                                                              <w:marRight w:val="0"/>
                                                                              <w:marTop w:val="0"/>
                                                                              <w:marBottom w:val="0"/>
                                                                              <w:divBdr>
                                                                                <w:top w:val="none" w:sz="0" w:space="0" w:color="auto"/>
                                                                                <w:left w:val="none" w:sz="0" w:space="0" w:color="auto"/>
                                                                                <w:bottom w:val="none" w:sz="0" w:space="0" w:color="auto"/>
                                                                                <w:right w:val="none" w:sz="0" w:space="0" w:color="auto"/>
                                                                              </w:divBdr>
                                                                            </w:div>
                                                                            <w:div w:id="1504393470">
                                                                              <w:marLeft w:val="0"/>
                                                                              <w:marRight w:val="0"/>
                                                                              <w:marTop w:val="0"/>
                                                                              <w:marBottom w:val="0"/>
                                                                              <w:divBdr>
                                                                                <w:top w:val="none" w:sz="0" w:space="0" w:color="auto"/>
                                                                                <w:left w:val="none" w:sz="0" w:space="0" w:color="auto"/>
                                                                                <w:bottom w:val="none" w:sz="0" w:space="0" w:color="auto"/>
                                                                                <w:right w:val="none" w:sz="0" w:space="0" w:color="auto"/>
                                                                              </w:divBdr>
                                                                            </w:div>
                                                                            <w:div w:id="2007855693">
                                                                              <w:marLeft w:val="0"/>
                                                                              <w:marRight w:val="0"/>
                                                                              <w:marTop w:val="0"/>
                                                                              <w:marBottom w:val="0"/>
                                                                              <w:divBdr>
                                                                                <w:top w:val="none" w:sz="0" w:space="0" w:color="auto"/>
                                                                                <w:left w:val="none" w:sz="0" w:space="0" w:color="auto"/>
                                                                                <w:bottom w:val="none" w:sz="0" w:space="0" w:color="auto"/>
                                                                                <w:right w:val="none" w:sz="0" w:space="0" w:color="auto"/>
                                                                              </w:divBdr>
                                                                            </w:div>
                                                                            <w:div w:id="749619695">
                                                                              <w:marLeft w:val="0"/>
                                                                              <w:marRight w:val="0"/>
                                                                              <w:marTop w:val="0"/>
                                                                              <w:marBottom w:val="0"/>
                                                                              <w:divBdr>
                                                                                <w:top w:val="none" w:sz="0" w:space="0" w:color="auto"/>
                                                                                <w:left w:val="none" w:sz="0" w:space="0" w:color="auto"/>
                                                                                <w:bottom w:val="none" w:sz="0" w:space="0" w:color="auto"/>
                                                                                <w:right w:val="none" w:sz="0" w:space="0" w:color="auto"/>
                                                                              </w:divBdr>
                                                                            </w:div>
                                                                            <w:div w:id="24068263">
                                                                              <w:marLeft w:val="0"/>
                                                                              <w:marRight w:val="0"/>
                                                                              <w:marTop w:val="0"/>
                                                                              <w:marBottom w:val="0"/>
                                                                              <w:divBdr>
                                                                                <w:top w:val="none" w:sz="0" w:space="0" w:color="auto"/>
                                                                                <w:left w:val="none" w:sz="0" w:space="0" w:color="auto"/>
                                                                                <w:bottom w:val="none" w:sz="0" w:space="0" w:color="auto"/>
                                                                                <w:right w:val="none" w:sz="0" w:space="0" w:color="auto"/>
                                                                              </w:divBdr>
                                                                            </w:div>
                                                                            <w:div w:id="1331592584">
                                                                              <w:marLeft w:val="0"/>
                                                                              <w:marRight w:val="0"/>
                                                                              <w:marTop w:val="0"/>
                                                                              <w:marBottom w:val="0"/>
                                                                              <w:divBdr>
                                                                                <w:top w:val="none" w:sz="0" w:space="0" w:color="auto"/>
                                                                                <w:left w:val="none" w:sz="0" w:space="0" w:color="auto"/>
                                                                                <w:bottom w:val="none" w:sz="0" w:space="0" w:color="auto"/>
                                                                                <w:right w:val="none" w:sz="0" w:space="0" w:color="auto"/>
                                                                              </w:divBdr>
                                                                            </w:div>
                                                                            <w:div w:id="1778672807">
                                                                              <w:marLeft w:val="0"/>
                                                                              <w:marRight w:val="0"/>
                                                                              <w:marTop w:val="0"/>
                                                                              <w:marBottom w:val="0"/>
                                                                              <w:divBdr>
                                                                                <w:top w:val="none" w:sz="0" w:space="0" w:color="auto"/>
                                                                                <w:left w:val="none" w:sz="0" w:space="0" w:color="auto"/>
                                                                                <w:bottom w:val="none" w:sz="0" w:space="0" w:color="auto"/>
                                                                                <w:right w:val="none" w:sz="0" w:space="0" w:color="auto"/>
                                                                              </w:divBdr>
                                                                            </w:div>
                                                                            <w:div w:id="20788870">
                                                                              <w:marLeft w:val="0"/>
                                                                              <w:marRight w:val="0"/>
                                                                              <w:marTop w:val="0"/>
                                                                              <w:marBottom w:val="0"/>
                                                                              <w:divBdr>
                                                                                <w:top w:val="none" w:sz="0" w:space="0" w:color="auto"/>
                                                                                <w:left w:val="none" w:sz="0" w:space="0" w:color="auto"/>
                                                                                <w:bottom w:val="none" w:sz="0" w:space="0" w:color="auto"/>
                                                                                <w:right w:val="none" w:sz="0" w:space="0" w:color="auto"/>
                                                                              </w:divBdr>
                                                                            </w:div>
                                                                            <w:div w:id="1042678571">
                                                                              <w:marLeft w:val="0"/>
                                                                              <w:marRight w:val="0"/>
                                                                              <w:marTop w:val="0"/>
                                                                              <w:marBottom w:val="0"/>
                                                                              <w:divBdr>
                                                                                <w:top w:val="none" w:sz="0" w:space="0" w:color="auto"/>
                                                                                <w:left w:val="none" w:sz="0" w:space="0" w:color="auto"/>
                                                                                <w:bottom w:val="none" w:sz="0" w:space="0" w:color="auto"/>
                                                                                <w:right w:val="none" w:sz="0" w:space="0" w:color="auto"/>
                                                                              </w:divBdr>
                                                                            </w:div>
                                                                            <w:div w:id="182981685">
                                                                              <w:marLeft w:val="0"/>
                                                                              <w:marRight w:val="0"/>
                                                                              <w:marTop w:val="0"/>
                                                                              <w:marBottom w:val="0"/>
                                                                              <w:divBdr>
                                                                                <w:top w:val="none" w:sz="0" w:space="0" w:color="auto"/>
                                                                                <w:left w:val="none" w:sz="0" w:space="0" w:color="auto"/>
                                                                                <w:bottom w:val="none" w:sz="0" w:space="0" w:color="auto"/>
                                                                                <w:right w:val="none" w:sz="0" w:space="0" w:color="auto"/>
                                                                              </w:divBdr>
                                                                            </w:div>
                                                                            <w:div w:id="1073087446">
                                                                              <w:marLeft w:val="0"/>
                                                                              <w:marRight w:val="0"/>
                                                                              <w:marTop w:val="0"/>
                                                                              <w:marBottom w:val="0"/>
                                                                              <w:divBdr>
                                                                                <w:top w:val="none" w:sz="0" w:space="0" w:color="auto"/>
                                                                                <w:left w:val="none" w:sz="0" w:space="0" w:color="auto"/>
                                                                                <w:bottom w:val="none" w:sz="0" w:space="0" w:color="auto"/>
                                                                                <w:right w:val="none" w:sz="0" w:space="0" w:color="auto"/>
                                                                              </w:divBdr>
                                                                            </w:div>
                                                                            <w:div w:id="734821465">
                                                                              <w:marLeft w:val="0"/>
                                                                              <w:marRight w:val="0"/>
                                                                              <w:marTop w:val="0"/>
                                                                              <w:marBottom w:val="0"/>
                                                                              <w:divBdr>
                                                                                <w:top w:val="none" w:sz="0" w:space="0" w:color="auto"/>
                                                                                <w:left w:val="none" w:sz="0" w:space="0" w:color="auto"/>
                                                                                <w:bottom w:val="none" w:sz="0" w:space="0" w:color="auto"/>
                                                                                <w:right w:val="none" w:sz="0" w:space="0" w:color="auto"/>
                                                                              </w:divBdr>
                                                                            </w:div>
                                                                            <w:div w:id="26298288">
                                                                              <w:marLeft w:val="0"/>
                                                                              <w:marRight w:val="0"/>
                                                                              <w:marTop w:val="0"/>
                                                                              <w:marBottom w:val="0"/>
                                                                              <w:divBdr>
                                                                                <w:top w:val="none" w:sz="0" w:space="0" w:color="auto"/>
                                                                                <w:left w:val="none" w:sz="0" w:space="0" w:color="auto"/>
                                                                                <w:bottom w:val="none" w:sz="0" w:space="0" w:color="auto"/>
                                                                                <w:right w:val="none" w:sz="0" w:space="0" w:color="auto"/>
                                                                              </w:divBdr>
                                                                            </w:div>
                                                                            <w:div w:id="1016152620">
                                                                              <w:marLeft w:val="0"/>
                                                                              <w:marRight w:val="0"/>
                                                                              <w:marTop w:val="0"/>
                                                                              <w:marBottom w:val="0"/>
                                                                              <w:divBdr>
                                                                                <w:top w:val="none" w:sz="0" w:space="0" w:color="auto"/>
                                                                                <w:left w:val="none" w:sz="0" w:space="0" w:color="auto"/>
                                                                                <w:bottom w:val="none" w:sz="0" w:space="0" w:color="auto"/>
                                                                                <w:right w:val="none" w:sz="0" w:space="0" w:color="auto"/>
                                                                              </w:divBdr>
                                                                            </w:div>
                                                                            <w:div w:id="1028141143">
                                                                              <w:marLeft w:val="0"/>
                                                                              <w:marRight w:val="0"/>
                                                                              <w:marTop w:val="0"/>
                                                                              <w:marBottom w:val="0"/>
                                                                              <w:divBdr>
                                                                                <w:top w:val="none" w:sz="0" w:space="0" w:color="auto"/>
                                                                                <w:left w:val="none" w:sz="0" w:space="0" w:color="auto"/>
                                                                                <w:bottom w:val="none" w:sz="0" w:space="0" w:color="auto"/>
                                                                                <w:right w:val="none" w:sz="0" w:space="0" w:color="auto"/>
                                                                              </w:divBdr>
                                                                            </w:div>
                                                                            <w:div w:id="290331286">
                                                                              <w:marLeft w:val="0"/>
                                                                              <w:marRight w:val="0"/>
                                                                              <w:marTop w:val="0"/>
                                                                              <w:marBottom w:val="0"/>
                                                                              <w:divBdr>
                                                                                <w:top w:val="none" w:sz="0" w:space="0" w:color="auto"/>
                                                                                <w:left w:val="none" w:sz="0" w:space="0" w:color="auto"/>
                                                                                <w:bottom w:val="none" w:sz="0" w:space="0" w:color="auto"/>
                                                                                <w:right w:val="none" w:sz="0" w:space="0" w:color="auto"/>
                                                                              </w:divBdr>
                                                                            </w:div>
                                                                            <w:div w:id="112553973">
                                                                              <w:marLeft w:val="0"/>
                                                                              <w:marRight w:val="0"/>
                                                                              <w:marTop w:val="0"/>
                                                                              <w:marBottom w:val="0"/>
                                                                              <w:divBdr>
                                                                                <w:top w:val="none" w:sz="0" w:space="0" w:color="auto"/>
                                                                                <w:left w:val="none" w:sz="0" w:space="0" w:color="auto"/>
                                                                                <w:bottom w:val="none" w:sz="0" w:space="0" w:color="auto"/>
                                                                                <w:right w:val="none" w:sz="0" w:space="0" w:color="auto"/>
                                                                              </w:divBdr>
                                                                            </w:div>
                                                                            <w:div w:id="881673823">
                                                                              <w:marLeft w:val="0"/>
                                                                              <w:marRight w:val="0"/>
                                                                              <w:marTop w:val="0"/>
                                                                              <w:marBottom w:val="0"/>
                                                                              <w:divBdr>
                                                                                <w:top w:val="none" w:sz="0" w:space="0" w:color="auto"/>
                                                                                <w:left w:val="none" w:sz="0" w:space="0" w:color="auto"/>
                                                                                <w:bottom w:val="none" w:sz="0" w:space="0" w:color="auto"/>
                                                                                <w:right w:val="none" w:sz="0" w:space="0" w:color="auto"/>
                                                                              </w:divBdr>
                                                                            </w:div>
                                                                            <w:div w:id="1408769857">
                                                                              <w:marLeft w:val="0"/>
                                                                              <w:marRight w:val="0"/>
                                                                              <w:marTop w:val="0"/>
                                                                              <w:marBottom w:val="0"/>
                                                                              <w:divBdr>
                                                                                <w:top w:val="none" w:sz="0" w:space="0" w:color="auto"/>
                                                                                <w:left w:val="none" w:sz="0" w:space="0" w:color="auto"/>
                                                                                <w:bottom w:val="none" w:sz="0" w:space="0" w:color="auto"/>
                                                                                <w:right w:val="none" w:sz="0" w:space="0" w:color="auto"/>
                                                                              </w:divBdr>
                                                                            </w:div>
                                                                            <w:div w:id="121578675">
                                                                              <w:marLeft w:val="0"/>
                                                                              <w:marRight w:val="0"/>
                                                                              <w:marTop w:val="0"/>
                                                                              <w:marBottom w:val="0"/>
                                                                              <w:divBdr>
                                                                                <w:top w:val="none" w:sz="0" w:space="0" w:color="auto"/>
                                                                                <w:left w:val="none" w:sz="0" w:space="0" w:color="auto"/>
                                                                                <w:bottom w:val="none" w:sz="0" w:space="0" w:color="auto"/>
                                                                                <w:right w:val="none" w:sz="0" w:space="0" w:color="auto"/>
                                                                              </w:divBdr>
                                                                            </w:div>
                                                                            <w:div w:id="128978139">
                                                                              <w:marLeft w:val="0"/>
                                                                              <w:marRight w:val="0"/>
                                                                              <w:marTop w:val="0"/>
                                                                              <w:marBottom w:val="0"/>
                                                                              <w:divBdr>
                                                                                <w:top w:val="none" w:sz="0" w:space="0" w:color="auto"/>
                                                                                <w:left w:val="none" w:sz="0" w:space="0" w:color="auto"/>
                                                                                <w:bottom w:val="none" w:sz="0" w:space="0" w:color="auto"/>
                                                                                <w:right w:val="none" w:sz="0" w:space="0" w:color="auto"/>
                                                                              </w:divBdr>
                                                                            </w:div>
                                                                            <w:div w:id="1153596870">
                                                                              <w:marLeft w:val="0"/>
                                                                              <w:marRight w:val="0"/>
                                                                              <w:marTop w:val="0"/>
                                                                              <w:marBottom w:val="0"/>
                                                                              <w:divBdr>
                                                                                <w:top w:val="none" w:sz="0" w:space="0" w:color="auto"/>
                                                                                <w:left w:val="none" w:sz="0" w:space="0" w:color="auto"/>
                                                                                <w:bottom w:val="none" w:sz="0" w:space="0" w:color="auto"/>
                                                                                <w:right w:val="none" w:sz="0" w:space="0" w:color="auto"/>
                                                                              </w:divBdr>
                                                                            </w:div>
                                                                            <w:div w:id="836115117">
                                                                              <w:marLeft w:val="0"/>
                                                                              <w:marRight w:val="0"/>
                                                                              <w:marTop w:val="0"/>
                                                                              <w:marBottom w:val="0"/>
                                                                              <w:divBdr>
                                                                                <w:top w:val="none" w:sz="0" w:space="0" w:color="auto"/>
                                                                                <w:left w:val="none" w:sz="0" w:space="0" w:color="auto"/>
                                                                                <w:bottom w:val="none" w:sz="0" w:space="0" w:color="auto"/>
                                                                                <w:right w:val="none" w:sz="0" w:space="0" w:color="auto"/>
                                                                              </w:divBdr>
                                                                            </w:div>
                                                                            <w:div w:id="198793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127">
                                                                  <w:marLeft w:val="0"/>
                                                                  <w:marRight w:val="0"/>
                                                                  <w:marTop w:val="0"/>
                                                                  <w:marBottom w:val="0"/>
                                                                  <w:divBdr>
                                                                    <w:top w:val="none" w:sz="0" w:space="0" w:color="auto"/>
                                                                    <w:left w:val="none" w:sz="0" w:space="0" w:color="auto"/>
                                                                    <w:bottom w:val="none" w:sz="0" w:space="0" w:color="auto"/>
                                                                    <w:right w:val="none" w:sz="0" w:space="0" w:color="auto"/>
                                                                  </w:divBdr>
                                                                  <w:divsChild>
                                                                    <w:div w:id="726874031">
                                                                      <w:marLeft w:val="0"/>
                                                                      <w:marRight w:val="0"/>
                                                                      <w:marTop w:val="0"/>
                                                                      <w:marBottom w:val="0"/>
                                                                      <w:divBdr>
                                                                        <w:top w:val="none" w:sz="0" w:space="0" w:color="auto"/>
                                                                        <w:left w:val="none" w:sz="0" w:space="0" w:color="auto"/>
                                                                        <w:bottom w:val="none" w:sz="0" w:space="0" w:color="auto"/>
                                                                        <w:right w:val="none" w:sz="0" w:space="0" w:color="auto"/>
                                                                      </w:divBdr>
                                                                      <w:divsChild>
                                                                        <w:div w:id="1023702038">
                                                                          <w:marLeft w:val="0"/>
                                                                          <w:marRight w:val="0"/>
                                                                          <w:marTop w:val="0"/>
                                                                          <w:marBottom w:val="0"/>
                                                                          <w:divBdr>
                                                                            <w:top w:val="none" w:sz="0" w:space="0" w:color="auto"/>
                                                                            <w:left w:val="none" w:sz="0" w:space="0" w:color="auto"/>
                                                                            <w:bottom w:val="none" w:sz="0" w:space="0" w:color="auto"/>
                                                                            <w:right w:val="none" w:sz="0" w:space="0" w:color="auto"/>
                                                                          </w:divBdr>
                                                                          <w:divsChild>
                                                                            <w:div w:id="154683629">
                                                                              <w:marLeft w:val="0"/>
                                                                              <w:marRight w:val="0"/>
                                                                              <w:marTop w:val="0"/>
                                                                              <w:marBottom w:val="0"/>
                                                                              <w:divBdr>
                                                                                <w:top w:val="none" w:sz="0" w:space="0" w:color="auto"/>
                                                                                <w:left w:val="none" w:sz="0" w:space="0" w:color="auto"/>
                                                                                <w:bottom w:val="none" w:sz="0" w:space="0" w:color="auto"/>
                                                                                <w:right w:val="none" w:sz="0" w:space="0" w:color="auto"/>
                                                                              </w:divBdr>
                                                                            </w:div>
                                                                            <w:div w:id="1403874812">
                                                                              <w:marLeft w:val="0"/>
                                                                              <w:marRight w:val="0"/>
                                                                              <w:marTop w:val="0"/>
                                                                              <w:marBottom w:val="0"/>
                                                                              <w:divBdr>
                                                                                <w:top w:val="none" w:sz="0" w:space="0" w:color="auto"/>
                                                                                <w:left w:val="none" w:sz="0" w:space="0" w:color="auto"/>
                                                                                <w:bottom w:val="none" w:sz="0" w:space="0" w:color="auto"/>
                                                                                <w:right w:val="none" w:sz="0" w:space="0" w:color="auto"/>
                                                                              </w:divBdr>
                                                                            </w:div>
                                                                            <w:div w:id="1930890652">
                                                                              <w:marLeft w:val="0"/>
                                                                              <w:marRight w:val="0"/>
                                                                              <w:marTop w:val="0"/>
                                                                              <w:marBottom w:val="0"/>
                                                                              <w:divBdr>
                                                                                <w:top w:val="none" w:sz="0" w:space="0" w:color="auto"/>
                                                                                <w:left w:val="none" w:sz="0" w:space="0" w:color="auto"/>
                                                                                <w:bottom w:val="none" w:sz="0" w:space="0" w:color="auto"/>
                                                                                <w:right w:val="none" w:sz="0" w:space="0" w:color="auto"/>
                                                                              </w:divBdr>
                                                                            </w:div>
                                                                            <w:div w:id="860976011">
                                                                              <w:marLeft w:val="0"/>
                                                                              <w:marRight w:val="0"/>
                                                                              <w:marTop w:val="0"/>
                                                                              <w:marBottom w:val="0"/>
                                                                              <w:divBdr>
                                                                                <w:top w:val="none" w:sz="0" w:space="0" w:color="auto"/>
                                                                                <w:left w:val="none" w:sz="0" w:space="0" w:color="auto"/>
                                                                                <w:bottom w:val="none" w:sz="0" w:space="0" w:color="auto"/>
                                                                                <w:right w:val="none" w:sz="0" w:space="0" w:color="auto"/>
                                                                              </w:divBdr>
                                                                            </w:div>
                                                                            <w:div w:id="1171606694">
                                                                              <w:marLeft w:val="0"/>
                                                                              <w:marRight w:val="0"/>
                                                                              <w:marTop w:val="0"/>
                                                                              <w:marBottom w:val="0"/>
                                                                              <w:divBdr>
                                                                                <w:top w:val="none" w:sz="0" w:space="0" w:color="auto"/>
                                                                                <w:left w:val="none" w:sz="0" w:space="0" w:color="auto"/>
                                                                                <w:bottom w:val="none" w:sz="0" w:space="0" w:color="auto"/>
                                                                                <w:right w:val="none" w:sz="0" w:space="0" w:color="auto"/>
                                                                              </w:divBdr>
                                                                            </w:div>
                                                                            <w:div w:id="166025195">
                                                                              <w:marLeft w:val="0"/>
                                                                              <w:marRight w:val="0"/>
                                                                              <w:marTop w:val="0"/>
                                                                              <w:marBottom w:val="0"/>
                                                                              <w:divBdr>
                                                                                <w:top w:val="none" w:sz="0" w:space="0" w:color="auto"/>
                                                                                <w:left w:val="none" w:sz="0" w:space="0" w:color="auto"/>
                                                                                <w:bottom w:val="none" w:sz="0" w:space="0" w:color="auto"/>
                                                                                <w:right w:val="none" w:sz="0" w:space="0" w:color="auto"/>
                                                                              </w:divBdr>
                                                                            </w:div>
                                                                            <w:div w:id="1853564298">
                                                                              <w:marLeft w:val="0"/>
                                                                              <w:marRight w:val="0"/>
                                                                              <w:marTop w:val="0"/>
                                                                              <w:marBottom w:val="0"/>
                                                                              <w:divBdr>
                                                                                <w:top w:val="none" w:sz="0" w:space="0" w:color="auto"/>
                                                                                <w:left w:val="none" w:sz="0" w:space="0" w:color="auto"/>
                                                                                <w:bottom w:val="none" w:sz="0" w:space="0" w:color="auto"/>
                                                                                <w:right w:val="none" w:sz="0" w:space="0" w:color="auto"/>
                                                                              </w:divBdr>
                                                                            </w:div>
                                                                            <w:div w:id="1164203391">
                                                                              <w:marLeft w:val="0"/>
                                                                              <w:marRight w:val="0"/>
                                                                              <w:marTop w:val="0"/>
                                                                              <w:marBottom w:val="0"/>
                                                                              <w:divBdr>
                                                                                <w:top w:val="none" w:sz="0" w:space="0" w:color="auto"/>
                                                                                <w:left w:val="none" w:sz="0" w:space="0" w:color="auto"/>
                                                                                <w:bottom w:val="none" w:sz="0" w:space="0" w:color="auto"/>
                                                                                <w:right w:val="none" w:sz="0" w:space="0" w:color="auto"/>
                                                                              </w:divBdr>
                                                                            </w:div>
                                                                            <w:div w:id="361369359">
                                                                              <w:marLeft w:val="0"/>
                                                                              <w:marRight w:val="0"/>
                                                                              <w:marTop w:val="0"/>
                                                                              <w:marBottom w:val="0"/>
                                                                              <w:divBdr>
                                                                                <w:top w:val="none" w:sz="0" w:space="0" w:color="auto"/>
                                                                                <w:left w:val="none" w:sz="0" w:space="0" w:color="auto"/>
                                                                                <w:bottom w:val="none" w:sz="0" w:space="0" w:color="auto"/>
                                                                                <w:right w:val="none" w:sz="0" w:space="0" w:color="auto"/>
                                                                              </w:divBdr>
                                                                            </w:div>
                                                                            <w:div w:id="1031612471">
                                                                              <w:marLeft w:val="0"/>
                                                                              <w:marRight w:val="0"/>
                                                                              <w:marTop w:val="0"/>
                                                                              <w:marBottom w:val="0"/>
                                                                              <w:divBdr>
                                                                                <w:top w:val="none" w:sz="0" w:space="0" w:color="auto"/>
                                                                                <w:left w:val="none" w:sz="0" w:space="0" w:color="auto"/>
                                                                                <w:bottom w:val="none" w:sz="0" w:space="0" w:color="auto"/>
                                                                                <w:right w:val="none" w:sz="0" w:space="0" w:color="auto"/>
                                                                              </w:divBdr>
                                                                            </w:div>
                                                                            <w:div w:id="1553272851">
                                                                              <w:marLeft w:val="0"/>
                                                                              <w:marRight w:val="0"/>
                                                                              <w:marTop w:val="0"/>
                                                                              <w:marBottom w:val="0"/>
                                                                              <w:divBdr>
                                                                                <w:top w:val="none" w:sz="0" w:space="0" w:color="auto"/>
                                                                                <w:left w:val="none" w:sz="0" w:space="0" w:color="auto"/>
                                                                                <w:bottom w:val="none" w:sz="0" w:space="0" w:color="auto"/>
                                                                                <w:right w:val="none" w:sz="0" w:space="0" w:color="auto"/>
                                                                              </w:divBdr>
                                                                            </w:div>
                                                                            <w:div w:id="587738098">
                                                                              <w:marLeft w:val="0"/>
                                                                              <w:marRight w:val="0"/>
                                                                              <w:marTop w:val="0"/>
                                                                              <w:marBottom w:val="0"/>
                                                                              <w:divBdr>
                                                                                <w:top w:val="none" w:sz="0" w:space="0" w:color="auto"/>
                                                                                <w:left w:val="none" w:sz="0" w:space="0" w:color="auto"/>
                                                                                <w:bottom w:val="none" w:sz="0" w:space="0" w:color="auto"/>
                                                                                <w:right w:val="none" w:sz="0" w:space="0" w:color="auto"/>
                                                                              </w:divBdr>
                                                                            </w:div>
                                                                            <w:div w:id="157155919">
                                                                              <w:marLeft w:val="0"/>
                                                                              <w:marRight w:val="0"/>
                                                                              <w:marTop w:val="0"/>
                                                                              <w:marBottom w:val="0"/>
                                                                              <w:divBdr>
                                                                                <w:top w:val="none" w:sz="0" w:space="0" w:color="auto"/>
                                                                                <w:left w:val="none" w:sz="0" w:space="0" w:color="auto"/>
                                                                                <w:bottom w:val="none" w:sz="0" w:space="0" w:color="auto"/>
                                                                                <w:right w:val="none" w:sz="0" w:space="0" w:color="auto"/>
                                                                              </w:divBdr>
                                                                            </w:div>
                                                                            <w:div w:id="340006854">
                                                                              <w:marLeft w:val="0"/>
                                                                              <w:marRight w:val="0"/>
                                                                              <w:marTop w:val="0"/>
                                                                              <w:marBottom w:val="0"/>
                                                                              <w:divBdr>
                                                                                <w:top w:val="none" w:sz="0" w:space="0" w:color="auto"/>
                                                                                <w:left w:val="none" w:sz="0" w:space="0" w:color="auto"/>
                                                                                <w:bottom w:val="none" w:sz="0" w:space="0" w:color="auto"/>
                                                                                <w:right w:val="none" w:sz="0" w:space="0" w:color="auto"/>
                                                                              </w:divBdr>
                                                                            </w:div>
                                                                            <w:div w:id="46224612">
                                                                              <w:marLeft w:val="0"/>
                                                                              <w:marRight w:val="0"/>
                                                                              <w:marTop w:val="0"/>
                                                                              <w:marBottom w:val="0"/>
                                                                              <w:divBdr>
                                                                                <w:top w:val="none" w:sz="0" w:space="0" w:color="auto"/>
                                                                                <w:left w:val="none" w:sz="0" w:space="0" w:color="auto"/>
                                                                                <w:bottom w:val="none" w:sz="0" w:space="0" w:color="auto"/>
                                                                                <w:right w:val="none" w:sz="0" w:space="0" w:color="auto"/>
                                                                              </w:divBdr>
                                                                            </w:div>
                                                                            <w:div w:id="1211726410">
                                                                              <w:marLeft w:val="0"/>
                                                                              <w:marRight w:val="0"/>
                                                                              <w:marTop w:val="0"/>
                                                                              <w:marBottom w:val="0"/>
                                                                              <w:divBdr>
                                                                                <w:top w:val="none" w:sz="0" w:space="0" w:color="auto"/>
                                                                                <w:left w:val="none" w:sz="0" w:space="0" w:color="auto"/>
                                                                                <w:bottom w:val="none" w:sz="0" w:space="0" w:color="auto"/>
                                                                                <w:right w:val="none" w:sz="0" w:space="0" w:color="auto"/>
                                                                              </w:divBdr>
                                                                            </w:div>
                                                                            <w:div w:id="642736166">
                                                                              <w:marLeft w:val="0"/>
                                                                              <w:marRight w:val="0"/>
                                                                              <w:marTop w:val="0"/>
                                                                              <w:marBottom w:val="0"/>
                                                                              <w:divBdr>
                                                                                <w:top w:val="none" w:sz="0" w:space="0" w:color="auto"/>
                                                                                <w:left w:val="none" w:sz="0" w:space="0" w:color="auto"/>
                                                                                <w:bottom w:val="none" w:sz="0" w:space="0" w:color="auto"/>
                                                                                <w:right w:val="none" w:sz="0" w:space="0" w:color="auto"/>
                                                                              </w:divBdr>
                                                                            </w:div>
                                                                            <w:div w:id="1168711612">
                                                                              <w:marLeft w:val="0"/>
                                                                              <w:marRight w:val="0"/>
                                                                              <w:marTop w:val="0"/>
                                                                              <w:marBottom w:val="0"/>
                                                                              <w:divBdr>
                                                                                <w:top w:val="none" w:sz="0" w:space="0" w:color="auto"/>
                                                                                <w:left w:val="none" w:sz="0" w:space="0" w:color="auto"/>
                                                                                <w:bottom w:val="none" w:sz="0" w:space="0" w:color="auto"/>
                                                                                <w:right w:val="none" w:sz="0" w:space="0" w:color="auto"/>
                                                                              </w:divBdr>
                                                                            </w:div>
                                                                            <w:div w:id="1976711457">
                                                                              <w:marLeft w:val="0"/>
                                                                              <w:marRight w:val="0"/>
                                                                              <w:marTop w:val="0"/>
                                                                              <w:marBottom w:val="0"/>
                                                                              <w:divBdr>
                                                                                <w:top w:val="none" w:sz="0" w:space="0" w:color="auto"/>
                                                                                <w:left w:val="none" w:sz="0" w:space="0" w:color="auto"/>
                                                                                <w:bottom w:val="none" w:sz="0" w:space="0" w:color="auto"/>
                                                                                <w:right w:val="none" w:sz="0" w:space="0" w:color="auto"/>
                                                                              </w:divBdr>
                                                                            </w:div>
                                                                            <w:div w:id="1228956176">
                                                                              <w:marLeft w:val="0"/>
                                                                              <w:marRight w:val="0"/>
                                                                              <w:marTop w:val="0"/>
                                                                              <w:marBottom w:val="0"/>
                                                                              <w:divBdr>
                                                                                <w:top w:val="none" w:sz="0" w:space="0" w:color="auto"/>
                                                                                <w:left w:val="none" w:sz="0" w:space="0" w:color="auto"/>
                                                                                <w:bottom w:val="none" w:sz="0" w:space="0" w:color="auto"/>
                                                                                <w:right w:val="none" w:sz="0" w:space="0" w:color="auto"/>
                                                                              </w:divBdr>
                                                                            </w:div>
                                                                            <w:div w:id="612596271">
                                                                              <w:marLeft w:val="0"/>
                                                                              <w:marRight w:val="0"/>
                                                                              <w:marTop w:val="0"/>
                                                                              <w:marBottom w:val="0"/>
                                                                              <w:divBdr>
                                                                                <w:top w:val="none" w:sz="0" w:space="0" w:color="auto"/>
                                                                                <w:left w:val="none" w:sz="0" w:space="0" w:color="auto"/>
                                                                                <w:bottom w:val="none" w:sz="0" w:space="0" w:color="auto"/>
                                                                                <w:right w:val="none" w:sz="0" w:space="0" w:color="auto"/>
                                                                              </w:divBdr>
                                                                            </w:div>
                                                                            <w:div w:id="2038045242">
                                                                              <w:marLeft w:val="0"/>
                                                                              <w:marRight w:val="0"/>
                                                                              <w:marTop w:val="0"/>
                                                                              <w:marBottom w:val="0"/>
                                                                              <w:divBdr>
                                                                                <w:top w:val="none" w:sz="0" w:space="0" w:color="auto"/>
                                                                                <w:left w:val="none" w:sz="0" w:space="0" w:color="auto"/>
                                                                                <w:bottom w:val="none" w:sz="0" w:space="0" w:color="auto"/>
                                                                                <w:right w:val="none" w:sz="0" w:space="0" w:color="auto"/>
                                                                              </w:divBdr>
                                                                            </w:div>
                                                                            <w:div w:id="852887876">
                                                                              <w:marLeft w:val="0"/>
                                                                              <w:marRight w:val="0"/>
                                                                              <w:marTop w:val="0"/>
                                                                              <w:marBottom w:val="0"/>
                                                                              <w:divBdr>
                                                                                <w:top w:val="none" w:sz="0" w:space="0" w:color="auto"/>
                                                                                <w:left w:val="none" w:sz="0" w:space="0" w:color="auto"/>
                                                                                <w:bottom w:val="none" w:sz="0" w:space="0" w:color="auto"/>
                                                                                <w:right w:val="none" w:sz="0" w:space="0" w:color="auto"/>
                                                                              </w:divBdr>
                                                                            </w:div>
                                                                            <w:div w:id="276259684">
                                                                              <w:marLeft w:val="0"/>
                                                                              <w:marRight w:val="0"/>
                                                                              <w:marTop w:val="0"/>
                                                                              <w:marBottom w:val="0"/>
                                                                              <w:divBdr>
                                                                                <w:top w:val="none" w:sz="0" w:space="0" w:color="auto"/>
                                                                                <w:left w:val="none" w:sz="0" w:space="0" w:color="auto"/>
                                                                                <w:bottom w:val="none" w:sz="0" w:space="0" w:color="auto"/>
                                                                                <w:right w:val="none" w:sz="0" w:space="0" w:color="auto"/>
                                                                              </w:divBdr>
                                                                            </w:div>
                                                                            <w:div w:id="728305793">
                                                                              <w:marLeft w:val="0"/>
                                                                              <w:marRight w:val="0"/>
                                                                              <w:marTop w:val="0"/>
                                                                              <w:marBottom w:val="0"/>
                                                                              <w:divBdr>
                                                                                <w:top w:val="none" w:sz="0" w:space="0" w:color="auto"/>
                                                                                <w:left w:val="none" w:sz="0" w:space="0" w:color="auto"/>
                                                                                <w:bottom w:val="none" w:sz="0" w:space="0" w:color="auto"/>
                                                                                <w:right w:val="none" w:sz="0" w:space="0" w:color="auto"/>
                                                                              </w:divBdr>
                                                                            </w:div>
                                                                            <w:div w:id="803279147">
                                                                              <w:marLeft w:val="0"/>
                                                                              <w:marRight w:val="0"/>
                                                                              <w:marTop w:val="0"/>
                                                                              <w:marBottom w:val="0"/>
                                                                              <w:divBdr>
                                                                                <w:top w:val="none" w:sz="0" w:space="0" w:color="auto"/>
                                                                                <w:left w:val="none" w:sz="0" w:space="0" w:color="auto"/>
                                                                                <w:bottom w:val="none" w:sz="0" w:space="0" w:color="auto"/>
                                                                                <w:right w:val="none" w:sz="0" w:space="0" w:color="auto"/>
                                                                              </w:divBdr>
                                                                            </w:div>
                                                                            <w:div w:id="563414239">
                                                                              <w:marLeft w:val="0"/>
                                                                              <w:marRight w:val="0"/>
                                                                              <w:marTop w:val="0"/>
                                                                              <w:marBottom w:val="0"/>
                                                                              <w:divBdr>
                                                                                <w:top w:val="none" w:sz="0" w:space="0" w:color="auto"/>
                                                                                <w:left w:val="none" w:sz="0" w:space="0" w:color="auto"/>
                                                                                <w:bottom w:val="none" w:sz="0" w:space="0" w:color="auto"/>
                                                                                <w:right w:val="none" w:sz="0" w:space="0" w:color="auto"/>
                                                                              </w:divBdr>
                                                                            </w:div>
                                                                            <w:div w:id="202532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0065664">
                                                          <w:marLeft w:val="0"/>
                                                          <w:marRight w:val="0"/>
                                                          <w:marTop w:val="0"/>
                                                          <w:marBottom w:val="0"/>
                                                          <w:divBdr>
                                                            <w:top w:val="none" w:sz="0" w:space="0" w:color="auto"/>
                                                            <w:left w:val="none" w:sz="0" w:space="0" w:color="auto"/>
                                                            <w:bottom w:val="none" w:sz="0" w:space="0" w:color="auto"/>
                                                            <w:right w:val="none" w:sz="0" w:space="0" w:color="auto"/>
                                                          </w:divBdr>
                                                          <w:divsChild>
                                                            <w:div w:id="48119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087831">
                                                  <w:marLeft w:val="0"/>
                                                  <w:marRight w:val="0"/>
                                                  <w:marTop w:val="0"/>
                                                  <w:marBottom w:val="0"/>
                                                  <w:divBdr>
                                                    <w:top w:val="none" w:sz="0" w:space="0" w:color="auto"/>
                                                    <w:left w:val="none" w:sz="0" w:space="0" w:color="auto"/>
                                                    <w:bottom w:val="none" w:sz="0" w:space="0" w:color="auto"/>
                                                    <w:right w:val="none" w:sz="0" w:space="0" w:color="auto"/>
                                                  </w:divBdr>
                                                  <w:divsChild>
                                                    <w:div w:id="1724714485">
                                                      <w:marLeft w:val="0"/>
                                                      <w:marRight w:val="0"/>
                                                      <w:marTop w:val="0"/>
                                                      <w:marBottom w:val="0"/>
                                                      <w:divBdr>
                                                        <w:top w:val="none" w:sz="0" w:space="0" w:color="auto"/>
                                                        <w:left w:val="none" w:sz="0" w:space="0" w:color="auto"/>
                                                        <w:bottom w:val="none" w:sz="0" w:space="0" w:color="auto"/>
                                                        <w:right w:val="none" w:sz="0" w:space="0" w:color="auto"/>
                                                      </w:divBdr>
                                                      <w:divsChild>
                                                        <w:div w:id="801768804">
                                                          <w:marLeft w:val="0"/>
                                                          <w:marRight w:val="0"/>
                                                          <w:marTop w:val="0"/>
                                                          <w:marBottom w:val="0"/>
                                                          <w:divBdr>
                                                            <w:top w:val="none" w:sz="0" w:space="0" w:color="auto"/>
                                                            <w:left w:val="none" w:sz="0" w:space="0" w:color="auto"/>
                                                            <w:bottom w:val="none" w:sz="0" w:space="0" w:color="auto"/>
                                                            <w:right w:val="none" w:sz="0" w:space="0" w:color="auto"/>
                                                          </w:divBdr>
                                                          <w:divsChild>
                                                            <w:div w:id="778179977">
                                                              <w:marLeft w:val="0"/>
                                                              <w:marRight w:val="0"/>
                                                              <w:marTop w:val="0"/>
                                                              <w:marBottom w:val="0"/>
                                                              <w:divBdr>
                                                                <w:top w:val="none" w:sz="0" w:space="0" w:color="auto"/>
                                                                <w:left w:val="none" w:sz="0" w:space="0" w:color="auto"/>
                                                                <w:bottom w:val="none" w:sz="0" w:space="0" w:color="auto"/>
                                                                <w:right w:val="none" w:sz="0" w:space="0" w:color="auto"/>
                                                              </w:divBdr>
                                                              <w:divsChild>
                                                                <w:div w:id="684983638">
                                                                  <w:marLeft w:val="0"/>
                                                                  <w:marRight w:val="0"/>
                                                                  <w:marTop w:val="0"/>
                                                                  <w:marBottom w:val="0"/>
                                                                  <w:divBdr>
                                                                    <w:top w:val="none" w:sz="0" w:space="0" w:color="auto"/>
                                                                    <w:left w:val="none" w:sz="0" w:space="0" w:color="auto"/>
                                                                    <w:bottom w:val="none" w:sz="0" w:space="0" w:color="auto"/>
                                                                    <w:right w:val="none" w:sz="0" w:space="0" w:color="auto"/>
                                                                  </w:divBdr>
                                                                </w:div>
                                                                <w:div w:id="112592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074047">
                                                      <w:marLeft w:val="0"/>
                                                      <w:marRight w:val="0"/>
                                                      <w:marTop w:val="0"/>
                                                      <w:marBottom w:val="0"/>
                                                      <w:divBdr>
                                                        <w:top w:val="none" w:sz="0" w:space="0" w:color="auto"/>
                                                        <w:left w:val="none" w:sz="0" w:space="0" w:color="auto"/>
                                                        <w:bottom w:val="none" w:sz="0" w:space="0" w:color="auto"/>
                                                        <w:right w:val="none" w:sz="0" w:space="0" w:color="auto"/>
                                                      </w:divBdr>
                                                      <w:divsChild>
                                                        <w:div w:id="247156957">
                                                          <w:marLeft w:val="0"/>
                                                          <w:marRight w:val="0"/>
                                                          <w:marTop w:val="0"/>
                                                          <w:marBottom w:val="0"/>
                                                          <w:divBdr>
                                                            <w:top w:val="none" w:sz="0" w:space="0" w:color="auto"/>
                                                            <w:left w:val="none" w:sz="0" w:space="0" w:color="auto"/>
                                                            <w:bottom w:val="none" w:sz="0" w:space="0" w:color="auto"/>
                                                            <w:right w:val="none" w:sz="0" w:space="0" w:color="auto"/>
                                                          </w:divBdr>
                                                          <w:divsChild>
                                                            <w:div w:id="1951886811">
                                                              <w:marLeft w:val="0"/>
                                                              <w:marRight w:val="0"/>
                                                              <w:marTop w:val="0"/>
                                                              <w:marBottom w:val="0"/>
                                                              <w:divBdr>
                                                                <w:top w:val="none" w:sz="0" w:space="0" w:color="auto"/>
                                                                <w:left w:val="none" w:sz="0" w:space="0" w:color="auto"/>
                                                                <w:bottom w:val="none" w:sz="0" w:space="0" w:color="auto"/>
                                                                <w:right w:val="none" w:sz="0" w:space="0" w:color="auto"/>
                                                              </w:divBdr>
                                                              <w:divsChild>
                                                                <w:div w:id="1443837341">
                                                                  <w:marLeft w:val="0"/>
                                                                  <w:marRight w:val="0"/>
                                                                  <w:marTop w:val="0"/>
                                                                  <w:marBottom w:val="0"/>
                                                                  <w:divBdr>
                                                                    <w:top w:val="none" w:sz="0" w:space="0" w:color="auto"/>
                                                                    <w:left w:val="none" w:sz="0" w:space="0" w:color="auto"/>
                                                                    <w:bottom w:val="none" w:sz="0" w:space="0" w:color="auto"/>
                                                                    <w:right w:val="none" w:sz="0" w:space="0" w:color="auto"/>
                                                                  </w:divBdr>
                                                                  <w:divsChild>
                                                                    <w:div w:id="1139153444">
                                                                      <w:marLeft w:val="0"/>
                                                                      <w:marRight w:val="0"/>
                                                                      <w:marTop w:val="0"/>
                                                                      <w:marBottom w:val="0"/>
                                                                      <w:divBdr>
                                                                        <w:top w:val="none" w:sz="0" w:space="0" w:color="auto"/>
                                                                        <w:left w:val="none" w:sz="0" w:space="0" w:color="auto"/>
                                                                        <w:bottom w:val="none" w:sz="0" w:space="0" w:color="auto"/>
                                                                        <w:right w:val="none" w:sz="0" w:space="0" w:color="auto"/>
                                                                      </w:divBdr>
                                                                      <w:divsChild>
                                                                        <w:div w:id="2002078882">
                                                                          <w:marLeft w:val="0"/>
                                                                          <w:marRight w:val="0"/>
                                                                          <w:marTop w:val="0"/>
                                                                          <w:marBottom w:val="0"/>
                                                                          <w:divBdr>
                                                                            <w:top w:val="none" w:sz="0" w:space="0" w:color="auto"/>
                                                                            <w:left w:val="none" w:sz="0" w:space="0" w:color="auto"/>
                                                                            <w:bottom w:val="none" w:sz="0" w:space="0" w:color="auto"/>
                                                                            <w:right w:val="none" w:sz="0" w:space="0" w:color="auto"/>
                                                                          </w:divBdr>
                                                                          <w:divsChild>
                                                                            <w:div w:id="205265651">
                                                                              <w:marLeft w:val="0"/>
                                                                              <w:marRight w:val="0"/>
                                                                              <w:marTop w:val="0"/>
                                                                              <w:marBottom w:val="0"/>
                                                                              <w:divBdr>
                                                                                <w:top w:val="single" w:sz="6" w:space="0" w:color="DDDDDD"/>
                                                                                <w:left w:val="single" w:sz="6" w:space="0" w:color="DDDDDD"/>
                                                                                <w:bottom w:val="single" w:sz="6" w:space="0" w:color="DDDDDD"/>
                                                                                <w:right w:val="single" w:sz="6" w:space="0" w:color="DDDDDD"/>
                                                                              </w:divBdr>
                                                                              <w:divsChild>
                                                                                <w:div w:id="850145337">
                                                                                  <w:marLeft w:val="0"/>
                                                                                  <w:marRight w:val="0"/>
                                                                                  <w:marTop w:val="0"/>
                                                                                  <w:marBottom w:val="0"/>
                                                                                  <w:divBdr>
                                                                                    <w:top w:val="none" w:sz="0" w:space="0" w:color="auto"/>
                                                                                    <w:left w:val="none" w:sz="0" w:space="0" w:color="auto"/>
                                                                                    <w:bottom w:val="none" w:sz="0" w:space="0" w:color="auto"/>
                                                                                    <w:right w:val="none" w:sz="0" w:space="0" w:color="auto"/>
                                                                                  </w:divBdr>
                                                                                  <w:divsChild>
                                                                                    <w:div w:id="478612142">
                                                                                      <w:marLeft w:val="0"/>
                                                                                      <w:marRight w:val="0"/>
                                                                                      <w:marTop w:val="0"/>
                                                                                      <w:marBottom w:val="0"/>
                                                                                      <w:divBdr>
                                                                                        <w:top w:val="none" w:sz="0" w:space="0" w:color="auto"/>
                                                                                        <w:left w:val="none" w:sz="0" w:space="0" w:color="auto"/>
                                                                                        <w:bottom w:val="none" w:sz="0" w:space="0" w:color="auto"/>
                                                                                        <w:right w:val="none" w:sz="0" w:space="0" w:color="auto"/>
                                                                                      </w:divBdr>
                                                                                      <w:divsChild>
                                                                                        <w:div w:id="307709994">
                                                                                          <w:marLeft w:val="0"/>
                                                                                          <w:marRight w:val="0"/>
                                                                                          <w:marTop w:val="0"/>
                                                                                          <w:marBottom w:val="0"/>
                                                                                          <w:divBdr>
                                                                                            <w:top w:val="none" w:sz="0" w:space="0" w:color="auto"/>
                                                                                            <w:left w:val="none" w:sz="0" w:space="0" w:color="auto"/>
                                                                                            <w:bottom w:val="none" w:sz="0" w:space="0" w:color="auto"/>
                                                                                            <w:right w:val="none" w:sz="0" w:space="0" w:color="auto"/>
                                                                                          </w:divBdr>
                                                                                          <w:divsChild>
                                                                                            <w:div w:id="197619887">
                                                                                              <w:marLeft w:val="0"/>
                                                                                              <w:marRight w:val="0"/>
                                                                                              <w:marTop w:val="0"/>
                                                                                              <w:marBottom w:val="0"/>
                                                                                              <w:divBdr>
                                                                                                <w:top w:val="none" w:sz="0" w:space="0" w:color="auto"/>
                                                                                                <w:left w:val="none" w:sz="0" w:space="0" w:color="auto"/>
                                                                                                <w:bottom w:val="none" w:sz="0" w:space="0" w:color="auto"/>
                                                                                                <w:right w:val="none" w:sz="0" w:space="0" w:color="auto"/>
                                                                                              </w:divBdr>
                                                                                              <w:divsChild>
                                                                                                <w:div w:id="495340396">
                                                                                                  <w:marLeft w:val="0"/>
                                                                                                  <w:marRight w:val="0"/>
                                                                                                  <w:marTop w:val="0"/>
                                                                                                  <w:marBottom w:val="0"/>
                                                                                                  <w:divBdr>
                                                                                                    <w:top w:val="none" w:sz="0" w:space="0" w:color="auto"/>
                                                                                                    <w:left w:val="none" w:sz="0" w:space="0" w:color="auto"/>
                                                                                                    <w:bottom w:val="none" w:sz="0" w:space="0" w:color="auto"/>
                                                                                                    <w:right w:val="none" w:sz="0" w:space="0" w:color="auto"/>
                                                                                                  </w:divBdr>
                                                                                                  <w:divsChild>
                                                                                                    <w:div w:id="688915427">
                                                                                                      <w:marLeft w:val="0"/>
                                                                                                      <w:marRight w:val="0"/>
                                                                                                      <w:marTop w:val="0"/>
                                                                                                      <w:marBottom w:val="0"/>
                                                                                                      <w:divBdr>
                                                                                                        <w:top w:val="none" w:sz="0" w:space="0" w:color="auto"/>
                                                                                                        <w:left w:val="none" w:sz="0" w:space="0" w:color="auto"/>
                                                                                                        <w:bottom w:val="none" w:sz="0" w:space="0" w:color="auto"/>
                                                                                                        <w:right w:val="none" w:sz="0" w:space="0" w:color="auto"/>
                                                                                                      </w:divBdr>
                                                                                                      <w:divsChild>
                                                                                                        <w:div w:id="1494834751">
                                                                                                          <w:marLeft w:val="0"/>
                                                                                                          <w:marRight w:val="0"/>
                                                                                                          <w:marTop w:val="0"/>
                                                                                                          <w:marBottom w:val="0"/>
                                                                                                          <w:divBdr>
                                                                                                            <w:top w:val="none" w:sz="0" w:space="0" w:color="auto"/>
                                                                                                            <w:left w:val="none" w:sz="0" w:space="0" w:color="auto"/>
                                                                                                            <w:bottom w:val="none" w:sz="0" w:space="0" w:color="auto"/>
                                                                                                            <w:right w:val="none" w:sz="0" w:space="0" w:color="auto"/>
                                                                                                          </w:divBdr>
                                                                                                          <w:divsChild>
                                                                                                            <w:div w:id="1342514588">
                                                                                                              <w:marLeft w:val="0"/>
                                                                                                              <w:marRight w:val="0"/>
                                                                                                              <w:marTop w:val="0"/>
                                                                                                              <w:marBottom w:val="0"/>
                                                                                                              <w:divBdr>
                                                                                                                <w:top w:val="none" w:sz="0" w:space="0" w:color="auto"/>
                                                                                                                <w:left w:val="none" w:sz="0" w:space="0" w:color="auto"/>
                                                                                                                <w:bottom w:val="none" w:sz="0" w:space="0" w:color="auto"/>
                                                                                                                <w:right w:val="none" w:sz="0" w:space="0" w:color="auto"/>
                                                                                                              </w:divBdr>
                                                                                                              <w:divsChild>
                                                                                                                <w:div w:id="129960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42493675">
                                                                          <w:marLeft w:val="0"/>
                                                                          <w:marRight w:val="0"/>
                                                                          <w:marTop w:val="0"/>
                                                                          <w:marBottom w:val="0"/>
                                                                          <w:divBdr>
                                                                            <w:top w:val="none" w:sz="0" w:space="0" w:color="auto"/>
                                                                            <w:left w:val="none" w:sz="0" w:space="0" w:color="auto"/>
                                                                            <w:bottom w:val="none" w:sz="0" w:space="0" w:color="auto"/>
                                                                            <w:right w:val="none" w:sz="0" w:space="0" w:color="auto"/>
                                                                          </w:divBdr>
                                                                          <w:divsChild>
                                                                            <w:div w:id="1464275940">
                                                                              <w:marLeft w:val="0"/>
                                                                              <w:marRight w:val="0"/>
                                                                              <w:marTop w:val="0"/>
                                                                              <w:marBottom w:val="0"/>
                                                                              <w:divBdr>
                                                                                <w:top w:val="none" w:sz="0" w:space="0" w:color="auto"/>
                                                                                <w:left w:val="none" w:sz="0" w:space="0" w:color="auto"/>
                                                                                <w:bottom w:val="none" w:sz="0" w:space="0" w:color="auto"/>
                                                                                <w:right w:val="none" w:sz="0" w:space="0" w:color="auto"/>
                                                                              </w:divBdr>
                                                                              <w:divsChild>
                                                                                <w:div w:id="333726697">
                                                                                  <w:marLeft w:val="0"/>
                                                                                  <w:marRight w:val="0"/>
                                                                                  <w:marTop w:val="0"/>
                                                                                  <w:marBottom w:val="0"/>
                                                                                  <w:divBdr>
                                                                                    <w:top w:val="none" w:sz="0" w:space="0" w:color="auto"/>
                                                                                    <w:left w:val="none" w:sz="0" w:space="0" w:color="auto"/>
                                                                                    <w:bottom w:val="none" w:sz="0" w:space="0" w:color="auto"/>
                                                                                    <w:right w:val="none" w:sz="0" w:space="0" w:color="auto"/>
                                                                                  </w:divBdr>
                                                                                  <w:divsChild>
                                                                                    <w:div w:id="335689395">
                                                                                      <w:marLeft w:val="0"/>
                                                                                      <w:marRight w:val="0"/>
                                                                                      <w:marTop w:val="0"/>
                                                                                      <w:marBottom w:val="0"/>
                                                                                      <w:divBdr>
                                                                                        <w:top w:val="none" w:sz="0" w:space="0" w:color="auto"/>
                                                                                        <w:left w:val="none" w:sz="0" w:space="0" w:color="auto"/>
                                                                                        <w:bottom w:val="none" w:sz="0" w:space="0" w:color="auto"/>
                                                                                        <w:right w:val="none" w:sz="0" w:space="0" w:color="auto"/>
                                                                                      </w:divBdr>
                                                                                      <w:divsChild>
                                                                                        <w:div w:id="512962777">
                                                                                          <w:marLeft w:val="0"/>
                                                                                          <w:marRight w:val="0"/>
                                                                                          <w:marTop w:val="0"/>
                                                                                          <w:marBottom w:val="0"/>
                                                                                          <w:divBdr>
                                                                                            <w:top w:val="none" w:sz="0" w:space="0" w:color="auto"/>
                                                                                            <w:left w:val="none" w:sz="0" w:space="0" w:color="auto"/>
                                                                                            <w:bottom w:val="none" w:sz="0" w:space="0" w:color="auto"/>
                                                                                            <w:right w:val="none" w:sz="0" w:space="0" w:color="auto"/>
                                                                                          </w:divBdr>
                                                                                          <w:divsChild>
                                                                                            <w:div w:id="71439997">
                                                                                              <w:marLeft w:val="0"/>
                                                                                              <w:marRight w:val="0"/>
                                                                                              <w:marTop w:val="0"/>
                                                                                              <w:marBottom w:val="0"/>
                                                                                              <w:divBdr>
                                                                                                <w:top w:val="none" w:sz="0" w:space="0" w:color="auto"/>
                                                                                                <w:left w:val="none" w:sz="0" w:space="0" w:color="auto"/>
                                                                                                <w:bottom w:val="none" w:sz="0" w:space="0" w:color="auto"/>
                                                                                                <w:right w:val="none" w:sz="0" w:space="0" w:color="auto"/>
                                                                                              </w:divBdr>
                                                                                            </w:div>
                                                                                            <w:div w:id="1439712043">
                                                                                              <w:marLeft w:val="0"/>
                                                                                              <w:marRight w:val="0"/>
                                                                                              <w:marTop w:val="150"/>
                                                                                              <w:marBottom w:val="0"/>
                                                                                              <w:divBdr>
                                                                                                <w:top w:val="none" w:sz="0" w:space="0" w:color="auto"/>
                                                                                                <w:left w:val="none" w:sz="0" w:space="0" w:color="auto"/>
                                                                                                <w:bottom w:val="none" w:sz="0" w:space="0" w:color="auto"/>
                                                                                                <w:right w:val="none" w:sz="0" w:space="0" w:color="auto"/>
                                                                                              </w:divBdr>
                                                                                              <w:divsChild>
                                                                                                <w:div w:id="537813311">
                                                                                                  <w:marLeft w:val="0"/>
                                                                                                  <w:marRight w:val="0"/>
                                                                                                  <w:marTop w:val="0"/>
                                                                                                  <w:marBottom w:val="0"/>
                                                                                                  <w:divBdr>
                                                                                                    <w:top w:val="none" w:sz="0" w:space="0" w:color="auto"/>
                                                                                                    <w:left w:val="none" w:sz="0" w:space="0" w:color="auto"/>
                                                                                                    <w:bottom w:val="none" w:sz="0" w:space="0" w:color="auto"/>
                                                                                                    <w:right w:val="none" w:sz="0" w:space="0" w:color="auto"/>
                                                                                                  </w:divBdr>
                                                                                                  <w:divsChild>
                                                                                                    <w:div w:id="981352828">
                                                                                                      <w:marLeft w:val="0"/>
                                                                                                      <w:marRight w:val="75"/>
                                                                                                      <w:marTop w:val="0"/>
                                                                                                      <w:marBottom w:val="75"/>
                                                                                                      <w:divBdr>
                                                                                                        <w:top w:val="none" w:sz="0" w:space="0" w:color="auto"/>
                                                                                                        <w:left w:val="none" w:sz="0" w:space="0" w:color="auto"/>
                                                                                                        <w:bottom w:val="none" w:sz="0" w:space="0" w:color="auto"/>
                                                                                                        <w:right w:val="none" w:sz="0" w:space="0" w:color="auto"/>
                                                                                                      </w:divBdr>
                                                                                                    </w:div>
                                                                                                    <w:div w:id="1293751555">
                                                                                                      <w:marLeft w:val="0"/>
                                                                                                      <w:marRight w:val="75"/>
                                                                                                      <w:marTop w:val="0"/>
                                                                                                      <w:marBottom w:val="75"/>
                                                                                                      <w:divBdr>
                                                                                                        <w:top w:val="none" w:sz="0" w:space="0" w:color="auto"/>
                                                                                                        <w:left w:val="none" w:sz="0" w:space="0" w:color="auto"/>
                                                                                                        <w:bottom w:val="none" w:sz="0" w:space="0" w:color="auto"/>
                                                                                                        <w:right w:val="none" w:sz="0" w:space="0" w:color="auto"/>
                                                                                                      </w:divBdr>
                                                                                                    </w:div>
                                                                                                    <w:div w:id="72013543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325741851">
                                                                                              <w:marLeft w:val="0"/>
                                                                                              <w:marRight w:val="0"/>
                                                                                              <w:marTop w:val="150"/>
                                                                                              <w:marBottom w:val="0"/>
                                                                                              <w:divBdr>
                                                                                                <w:top w:val="none" w:sz="0" w:space="0" w:color="auto"/>
                                                                                                <w:left w:val="none" w:sz="0" w:space="0" w:color="auto"/>
                                                                                                <w:bottom w:val="none" w:sz="0" w:space="0" w:color="auto"/>
                                                                                                <w:right w:val="none" w:sz="0" w:space="0" w:color="auto"/>
                                                                                              </w:divBdr>
                                                                                              <w:divsChild>
                                                                                                <w:div w:id="414673208">
                                                                                                  <w:marLeft w:val="0"/>
                                                                                                  <w:marRight w:val="0"/>
                                                                                                  <w:marTop w:val="0"/>
                                                                                                  <w:marBottom w:val="0"/>
                                                                                                  <w:divBdr>
                                                                                                    <w:top w:val="none" w:sz="0" w:space="0" w:color="auto"/>
                                                                                                    <w:left w:val="none" w:sz="0" w:space="0" w:color="auto"/>
                                                                                                    <w:bottom w:val="none" w:sz="0" w:space="0" w:color="auto"/>
                                                                                                    <w:right w:val="none" w:sz="0" w:space="0" w:color="auto"/>
                                                                                                  </w:divBdr>
                                                                                                </w:div>
                                                                                                <w:div w:id="64154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656089">
                                                                                      <w:marLeft w:val="225"/>
                                                                                      <w:marRight w:val="225"/>
                                                                                      <w:marTop w:val="150"/>
                                                                                      <w:marBottom w:val="0"/>
                                                                                      <w:divBdr>
                                                                                        <w:top w:val="none" w:sz="0" w:space="0" w:color="auto"/>
                                                                                        <w:left w:val="none" w:sz="0" w:space="0" w:color="auto"/>
                                                                                        <w:bottom w:val="none" w:sz="0" w:space="0" w:color="auto"/>
                                                                                        <w:right w:val="none" w:sz="0" w:space="0" w:color="auto"/>
                                                                                      </w:divBdr>
                                                                                      <w:divsChild>
                                                                                        <w:div w:id="2139713680">
                                                                                          <w:marLeft w:val="-150"/>
                                                                                          <w:marRight w:val="-150"/>
                                                                                          <w:marTop w:val="0"/>
                                                                                          <w:marBottom w:val="0"/>
                                                                                          <w:divBdr>
                                                                                            <w:top w:val="none" w:sz="0" w:space="0" w:color="auto"/>
                                                                                            <w:left w:val="none" w:sz="0" w:space="0" w:color="auto"/>
                                                                                            <w:bottom w:val="none" w:sz="0" w:space="0" w:color="auto"/>
                                                                                            <w:right w:val="none" w:sz="0" w:space="0" w:color="auto"/>
                                                                                          </w:divBdr>
                                                                                          <w:divsChild>
                                                                                            <w:div w:id="1054499643">
                                                                                              <w:marLeft w:val="0"/>
                                                                                              <w:marRight w:val="0"/>
                                                                                              <w:marTop w:val="0"/>
                                                                                              <w:marBottom w:val="0"/>
                                                                                              <w:divBdr>
                                                                                                <w:top w:val="none" w:sz="0" w:space="0" w:color="auto"/>
                                                                                                <w:left w:val="none" w:sz="0" w:space="0" w:color="auto"/>
                                                                                                <w:bottom w:val="none" w:sz="0" w:space="0" w:color="auto"/>
                                                                                                <w:right w:val="none" w:sz="0" w:space="0" w:color="auto"/>
                                                                                              </w:divBdr>
                                                                                              <w:divsChild>
                                                                                                <w:div w:id="1018971786">
                                                                                                  <w:marLeft w:val="-300"/>
                                                                                                  <w:marRight w:val="0"/>
                                                                                                  <w:marTop w:val="0"/>
                                                                                                  <w:marBottom w:val="0"/>
                                                                                                  <w:divBdr>
                                                                                                    <w:top w:val="none" w:sz="0" w:space="0" w:color="auto"/>
                                                                                                    <w:left w:val="none" w:sz="0" w:space="0" w:color="auto"/>
                                                                                                    <w:bottom w:val="none" w:sz="0" w:space="0" w:color="auto"/>
                                                                                                    <w:right w:val="none" w:sz="0" w:space="0" w:color="auto"/>
                                                                                                  </w:divBdr>
                                                                                                  <w:divsChild>
                                                                                                    <w:div w:id="183598427">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4237611">
                                                                  <w:marLeft w:val="0"/>
                                                                  <w:marRight w:val="0"/>
                                                                  <w:marTop w:val="0"/>
                                                                  <w:marBottom w:val="0"/>
                                                                  <w:divBdr>
                                                                    <w:top w:val="none" w:sz="0" w:space="0" w:color="auto"/>
                                                                    <w:left w:val="none" w:sz="0" w:space="0" w:color="auto"/>
                                                                    <w:bottom w:val="none" w:sz="0" w:space="0" w:color="auto"/>
                                                                    <w:right w:val="none" w:sz="0" w:space="0" w:color="auto"/>
                                                                  </w:divBdr>
                                                                  <w:divsChild>
                                                                    <w:div w:id="626664110">
                                                                      <w:marLeft w:val="0"/>
                                                                      <w:marRight w:val="0"/>
                                                                      <w:marTop w:val="0"/>
                                                                      <w:marBottom w:val="0"/>
                                                                      <w:divBdr>
                                                                        <w:top w:val="none" w:sz="0" w:space="0" w:color="auto"/>
                                                                        <w:left w:val="none" w:sz="0" w:space="0" w:color="auto"/>
                                                                        <w:bottom w:val="none" w:sz="0" w:space="0" w:color="auto"/>
                                                                        <w:right w:val="none" w:sz="0" w:space="0" w:color="auto"/>
                                                                      </w:divBdr>
                                                                      <w:divsChild>
                                                                        <w:div w:id="797912037">
                                                                          <w:marLeft w:val="0"/>
                                                                          <w:marRight w:val="0"/>
                                                                          <w:marTop w:val="0"/>
                                                                          <w:marBottom w:val="0"/>
                                                                          <w:divBdr>
                                                                            <w:top w:val="none" w:sz="0" w:space="0" w:color="auto"/>
                                                                            <w:left w:val="none" w:sz="0" w:space="0" w:color="auto"/>
                                                                            <w:bottom w:val="none" w:sz="0" w:space="0" w:color="auto"/>
                                                                            <w:right w:val="none" w:sz="0" w:space="0" w:color="auto"/>
                                                                          </w:divBdr>
                                                                          <w:divsChild>
                                                                            <w:div w:id="126439107">
                                                                              <w:marLeft w:val="0"/>
                                                                              <w:marRight w:val="0"/>
                                                                              <w:marTop w:val="0"/>
                                                                              <w:marBottom w:val="0"/>
                                                                              <w:divBdr>
                                                                                <w:top w:val="single" w:sz="6" w:space="0" w:color="DDDDDD"/>
                                                                                <w:left w:val="single" w:sz="6" w:space="0" w:color="DDDDDD"/>
                                                                                <w:bottom w:val="single" w:sz="6" w:space="0" w:color="DDDDDD"/>
                                                                                <w:right w:val="single" w:sz="6" w:space="0" w:color="DDDDDD"/>
                                                                              </w:divBdr>
                                                                              <w:divsChild>
                                                                                <w:div w:id="1726761739">
                                                                                  <w:marLeft w:val="0"/>
                                                                                  <w:marRight w:val="0"/>
                                                                                  <w:marTop w:val="0"/>
                                                                                  <w:marBottom w:val="0"/>
                                                                                  <w:divBdr>
                                                                                    <w:top w:val="none" w:sz="0" w:space="0" w:color="auto"/>
                                                                                    <w:left w:val="none" w:sz="0" w:space="0" w:color="auto"/>
                                                                                    <w:bottom w:val="none" w:sz="0" w:space="0" w:color="auto"/>
                                                                                    <w:right w:val="none" w:sz="0" w:space="0" w:color="auto"/>
                                                                                  </w:divBdr>
                                                                                  <w:divsChild>
                                                                                    <w:div w:id="175198443">
                                                                                      <w:marLeft w:val="0"/>
                                                                                      <w:marRight w:val="0"/>
                                                                                      <w:marTop w:val="0"/>
                                                                                      <w:marBottom w:val="0"/>
                                                                                      <w:divBdr>
                                                                                        <w:top w:val="none" w:sz="0" w:space="0" w:color="auto"/>
                                                                                        <w:left w:val="none" w:sz="0" w:space="0" w:color="auto"/>
                                                                                        <w:bottom w:val="none" w:sz="0" w:space="0" w:color="auto"/>
                                                                                        <w:right w:val="none" w:sz="0" w:space="0" w:color="auto"/>
                                                                                      </w:divBdr>
                                                                                      <w:divsChild>
                                                                                        <w:div w:id="1951471267">
                                                                                          <w:marLeft w:val="0"/>
                                                                                          <w:marRight w:val="0"/>
                                                                                          <w:marTop w:val="0"/>
                                                                                          <w:marBottom w:val="0"/>
                                                                                          <w:divBdr>
                                                                                            <w:top w:val="none" w:sz="0" w:space="0" w:color="auto"/>
                                                                                            <w:left w:val="none" w:sz="0" w:space="0" w:color="auto"/>
                                                                                            <w:bottom w:val="none" w:sz="0" w:space="0" w:color="auto"/>
                                                                                            <w:right w:val="none" w:sz="0" w:space="0" w:color="auto"/>
                                                                                          </w:divBdr>
                                                                                          <w:divsChild>
                                                                                            <w:div w:id="907418706">
                                                                                              <w:marLeft w:val="0"/>
                                                                                              <w:marRight w:val="0"/>
                                                                                              <w:marTop w:val="0"/>
                                                                                              <w:marBottom w:val="0"/>
                                                                                              <w:divBdr>
                                                                                                <w:top w:val="none" w:sz="0" w:space="0" w:color="auto"/>
                                                                                                <w:left w:val="none" w:sz="0" w:space="0" w:color="auto"/>
                                                                                                <w:bottom w:val="none" w:sz="0" w:space="0" w:color="auto"/>
                                                                                                <w:right w:val="none" w:sz="0" w:space="0" w:color="auto"/>
                                                                                              </w:divBdr>
                                                                                              <w:divsChild>
                                                                                                <w:div w:id="141820249">
                                                                                                  <w:marLeft w:val="0"/>
                                                                                                  <w:marRight w:val="0"/>
                                                                                                  <w:marTop w:val="0"/>
                                                                                                  <w:marBottom w:val="0"/>
                                                                                                  <w:divBdr>
                                                                                                    <w:top w:val="none" w:sz="0" w:space="0" w:color="auto"/>
                                                                                                    <w:left w:val="none" w:sz="0" w:space="0" w:color="auto"/>
                                                                                                    <w:bottom w:val="none" w:sz="0" w:space="0" w:color="auto"/>
                                                                                                    <w:right w:val="none" w:sz="0" w:space="0" w:color="auto"/>
                                                                                                  </w:divBdr>
                                                                                                  <w:divsChild>
                                                                                                    <w:div w:id="1314794329">
                                                                                                      <w:marLeft w:val="0"/>
                                                                                                      <w:marRight w:val="0"/>
                                                                                                      <w:marTop w:val="0"/>
                                                                                                      <w:marBottom w:val="0"/>
                                                                                                      <w:divBdr>
                                                                                                        <w:top w:val="none" w:sz="0" w:space="0" w:color="auto"/>
                                                                                                        <w:left w:val="none" w:sz="0" w:space="0" w:color="auto"/>
                                                                                                        <w:bottom w:val="none" w:sz="0" w:space="0" w:color="auto"/>
                                                                                                        <w:right w:val="none" w:sz="0" w:space="0" w:color="auto"/>
                                                                                                      </w:divBdr>
                                                                                                      <w:divsChild>
                                                                                                        <w:div w:id="1388138674">
                                                                                                          <w:marLeft w:val="0"/>
                                                                                                          <w:marRight w:val="0"/>
                                                                                                          <w:marTop w:val="0"/>
                                                                                                          <w:marBottom w:val="0"/>
                                                                                                          <w:divBdr>
                                                                                                            <w:top w:val="none" w:sz="0" w:space="0" w:color="auto"/>
                                                                                                            <w:left w:val="none" w:sz="0" w:space="0" w:color="auto"/>
                                                                                                            <w:bottom w:val="none" w:sz="0" w:space="0" w:color="auto"/>
                                                                                                            <w:right w:val="none" w:sz="0" w:space="0" w:color="auto"/>
                                                                                                          </w:divBdr>
                                                                                                          <w:divsChild>
                                                                                                            <w:div w:id="375468268">
                                                                                                              <w:marLeft w:val="0"/>
                                                                                                              <w:marRight w:val="0"/>
                                                                                                              <w:marTop w:val="0"/>
                                                                                                              <w:marBottom w:val="0"/>
                                                                                                              <w:divBdr>
                                                                                                                <w:top w:val="none" w:sz="0" w:space="0" w:color="auto"/>
                                                                                                                <w:left w:val="none" w:sz="0" w:space="0" w:color="auto"/>
                                                                                                                <w:bottom w:val="none" w:sz="0" w:space="0" w:color="auto"/>
                                                                                                                <w:right w:val="none" w:sz="0" w:space="0" w:color="auto"/>
                                                                                                              </w:divBdr>
                                                                                                              <w:divsChild>
                                                                                                                <w:div w:id="153708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4041788">
                                                                          <w:marLeft w:val="0"/>
                                                                          <w:marRight w:val="0"/>
                                                                          <w:marTop w:val="0"/>
                                                                          <w:marBottom w:val="0"/>
                                                                          <w:divBdr>
                                                                            <w:top w:val="none" w:sz="0" w:space="0" w:color="auto"/>
                                                                            <w:left w:val="none" w:sz="0" w:space="0" w:color="auto"/>
                                                                            <w:bottom w:val="none" w:sz="0" w:space="0" w:color="auto"/>
                                                                            <w:right w:val="none" w:sz="0" w:space="0" w:color="auto"/>
                                                                          </w:divBdr>
                                                                          <w:divsChild>
                                                                            <w:div w:id="94905224">
                                                                              <w:marLeft w:val="0"/>
                                                                              <w:marRight w:val="0"/>
                                                                              <w:marTop w:val="0"/>
                                                                              <w:marBottom w:val="0"/>
                                                                              <w:divBdr>
                                                                                <w:top w:val="none" w:sz="0" w:space="0" w:color="auto"/>
                                                                                <w:left w:val="none" w:sz="0" w:space="0" w:color="auto"/>
                                                                                <w:bottom w:val="none" w:sz="0" w:space="0" w:color="auto"/>
                                                                                <w:right w:val="none" w:sz="0" w:space="0" w:color="auto"/>
                                                                              </w:divBdr>
                                                                              <w:divsChild>
                                                                                <w:div w:id="1423180797">
                                                                                  <w:marLeft w:val="0"/>
                                                                                  <w:marRight w:val="0"/>
                                                                                  <w:marTop w:val="0"/>
                                                                                  <w:marBottom w:val="0"/>
                                                                                  <w:divBdr>
                                                                                    <w:top w:val="none" w:sz="0" w:space="0" w:color="auto"/>
                                                                                    <w:left w:val="none" w:sz="0" w:space="0" w:color="auto"/>
                                                                                    <w:bottom w:val="none" w:sz="0" w:space="0" w:color="auto"/>
                                                                                    <w:right w:val="none" w:sz="0" w:space="0" w:color="auto"/>
                                                                                  </w:divBdr>
                                                                                  <w:divsChild>
                                                                                    <w:div w:id="1506632403">
                                                                                      <w:marLeft w:val="0"/>
                                                                                      <w:marRight w:val="0"/>
                                                                                      <w:marTop w:val="0"/>
                                                                                      <w:marBottom w:val="0"/>
                                                                                      <w:divBdr>
                                                                                        <w:top w:val="none" w:sz="0" w:space="0" w:color="auto"/>
                                                                                        <w:left w:val="none" w:sz="0" w:space="0" w:color="auto"/>
                                                                                        <w:bottom w:val="none" w:sz="0" w:space="0" w:color="auto"/>
                                                                                        <w:right w:val="none" w:sz="0" w:space="0" w:color="auto"/>
                                                                                      </w:divBdr>
                                                                                      <w:divsChild>
                                                                                        <w:div w:id="1131631437">
                                                                                          <w:marLeft w:val="0"/>
                                                                                          <w:marRight w:val="0"/>
                                                                                          <w:marTop w:val="0"/>
                                                                                          <w:marBottom w:val="0"/>
                                                                                          <w:divBdr>
                                                                                            <w:top w:val="none" w:sz="0" w:space="0" w:color="auto"/>
                                                                                            <w:left w:val="none" w:sz="0" w:space="0" w:color="auto"/>
                                                                                            <w:bottom w:val="none" w:sz="0" w:space="0" w:color="auto"/>
                                                                                            <w:right w:val="none" w:sz="0" w:space="0" w:color="auto"/>
                                                                                          </w:divBdr>
                                                                                          <w:divsChild>
                                                                                            <w:div w:id="174809286">
                                                                                              <w:marLeft w:val="0"/>
                                                                                              <w:marRight w:val="0"/>
                                                                                              <w:marTop w:val="0"/>
                                                                                              <w:marBottom w:val="0"/>
                                                                                              <w:divBdr>
                                                                                                <w:top w:val="none" w:sz="0" w:space="0" w:color="auto"/>
                                                                                                <w:left w:val="none" w:sz="0" w:space="0" w:color="auto"/>
                                                                                                <w:bottom w:val="none" w:sz="0" w:space="0" w:color="auto"/>
                                                                                                <w:right w:val="none" w:sz="0" w:space="0" w:color="auto"/>
                                                                                              </w:divBdr>
                                                                                            </w:div>
                                                                                            <w:div w:id="2129003764">
                                                                                              <w:marLeft w:val="0"/>
                                                                                              <w:marRight w:val="0"/>
                                                                                              <w:marTop w:val="150"/>
                                                                                              <w:marBottom w:val="0"/>
                                                                                              <w:divBdr>
                                                                                                <w:top w:val="none" w:sz="0" w:space="0" w:color="auto"/>
                                                                                                <w:left w:val="none" w:sz="0" w:space="0" w:color="auto"/>
                                                                                                <w:bottom w:val="none" w:sz="0" w:space="0" w:color="auto"/>
                                                                                                <w:right w:val="none" w:sz="0" w:space="0" w:color="auto"/>
                                                                                              </w:divBdr>
                                                                                              <w:divsChild>
                                                                                                <w:div w:id="695161802">
                                                                                                  <w:marLeft w:val="0"/>
                                                                                                  <w:marRight w:val="0"/>
                                                                                                  <w:marTop w:val="0"/>
                                                                                                  <w:marBottom w:val="0"/>
                                                                                                  <w:divBdr>
                                                                                                    <w:top w:val="none" w:sz="0" w:space="0" w:color="auto"/>
                                                                                                    <w:left w:val="none" w:sz="0" w:space="0" w:color="auto"/>
                                                                                                    <w:bottom w:val="none" w:sz="0" w:space="0" w:color="auto"/>
                                                                                                    <w:right w:val="none" w:sz="0" w:space="0" w:color="auto"/>
                                                                                                  </w:divBdr>
                                                                                                  <w:divsChild>
                                                                                                    <w:div w:id="550917951">
                                                                                                      <w:marLeft w:val="0"/>
                                                                                                      <w:marRight w:val="75"/>
                                                                                                      <w:marTop w:val="0"/>
                                                                                                      <w:marBottom w:val="75"/>
                                                                                                      <w:divBdr>
                                                                                                        <w:top w:val="none" w:sz="0" w:space="0" w:color="auto"/>
                                                                                                        <w:left w:val="none" w:sz="0" w:space="0" w:color="auto"/>
                                                                                                        <w:bottom w:val="none" w:sz="0" w:space="0" w:color="auto"/>
                                                                                                        <w:right w:val="none" w:sz="0" w:space="0" w:color="auto"/>
                                                                                                      </w:divBdr>
                                                                                                    </w:div>
                                                                                                    <w:div w:id="73894625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55796410">
                                                                                              <w:marLeft w:val="0"/>
                                                                                              <w:marRight w:val="0"/>
                                                                                              <w:marTop w:val="150"/>
                                                                                              <w:marBottom w:val="0"/>
                                                                                              <w:divBdr>
                                                                                                <w:top w:val="none" w:sz="0" w:space="0" w:color="auto"/>
                                                                                                <w:left w:val="none" w:sz="0" w:space="0" w:color="auto"/>
                                                                                                <w:bottom w:val="none" w:sz="0" w:space="0" w:color="auto"/>
                                                                                                <w:right w:val="none" w:sz="0" w:space="0" w:color="auto"/>
                                                                                              </w:divBdr>
                                                                                              <w:divsChild>
                                                                                                <w:div w:id="331377890">
                                                                                                  <w:marLeft w:val="0"/>
                                                                                                  <w:marRight w:val="0"/>
                                                                                                  <w:marTop w:val="0"/>
                                                                                                  <w:marBottom w:val="0"/>
                                                                                                  <w:divBdr>
                                                                                                    <w:top w:val="none" w:sz="0" w:space="0" w:color="auto"/>
                                                                                                    <w:left w:val="none" w:sz="0" w:space="0" w:color="auto"/>
                                                                                                    <w:bottom w:val="none" w:sz="0" w:space="0" w:color="auto"/>
                                                                                                    <w:right w:val="none" w:sz="0" w:space="0" w:color="auto"/>
                                                                                                  </w:divBdr>
                                                                                                </w:div>
                                                                                                <w:div w:id="1809474804">
                                                                                                  <w:marLeft w:val="0"/>
                                                                                                  <w:marRight w:val="0"/>
                                                                                                  <w:marTop w:val="0"/>
                                                                                                  <w:marBottom w:val="0"/>
                                                                                                  <w:divBdr>
                                                                                                    <w:top w:val="none" w:sz="0" w:space="0" w:color="auto"/>
                                                                                                    <w:left w:val="none" w:sz="0" w:space="0" w:color="auto"/>
                                                                                                    <w:bottom w:val="none" w:sz="0" w:space="0" w:color="auto"/>
                                                                                                    <w:right w:val="none" w:sz="0" w:space="0" w:color="auto"/>
                                                                                                  </w:divBdr>
                                                                                                </w:div>
                                                                                                <w:div w:id="881331955">
                                                                                                  <w:marLeft w:val="0"/>
                                                                                                  <w:marRight w:val="0"/>
                                                                                                  <w:marTop w:val="0"/>
                                                                                                  <w:marBottom w:val="0"/>
                                                                                                  <w:divBdr>
                                                                                                    <w:top w:val="none" w:sz="0" w:space="0" w:color="auto"/>
                                                                                                    <w:left w:val="none" w:sz="0" w:space="0" w:color="auto"/>
                                                                                                    <w:bottom w:val="none" w:sz="0" w:space="0" w:color="auto"/>
                                                                                                    <w:right w:val="none" w:sz="0" w:space="0" w:color="auto"/>
                                                                                                  </w:divBdr>
                                                                                                </w:div>
                                                                                              </w:divsChild>
                                                                                            </w:div>
                                                                                            <w:div w:id="1160147881">
                                                                                              <w:marLeft w:val="0"/>
                                                                                              <w:marRight w:val="0"/>
                                                                                              <w:marTop w:val="150"/>
                                                                                              <w:marBottom w:val="0"/>
                                                                                              <w:divBdr>
                                                                                                <w:top w:val="none" w:sz="0" w:space="0" w:color="auto"/>
                                                                                                <w:left w:val="none" w:sz="0" w:space="0" w:color="auto"/>
                                                                                                <w:bottom w:val="none" w:sz="0" w:space="0" w:color="auto"/>
                                                                                                <w:right w:val="none" w:sz="0" w:space="0" w:color="auto"/>
                                                                                              </w:divBdr>
                                                                                              <w:divsChild>
                                                                                                <w:div w:id="523397426">
                                                                                                  <w:marLeft w:val="225"/>
                                                                                                  <w:marRight w:val="225"/>
                                                                                                  <w:marTop w:val="150"/>
                                                                                                  <w:marBottom w:val="0"/>
                                                                                                  <w:divBdr>
                                                                                                    <w:top w:val="none" w:sz="0" w:space="0" w:color="auto"/>
                                                                                                    <w:left w:val="none" w:sz="0" w:space="0" w:color="auto"/>
                                                                                                    <w:bottom w:val="none" w:sz="0" w:space="0" w:color="auto"/>
                                                                                                    <w:right w:val="none" w:sz="0" w:space="0" w:color="auto"/>
                                                                                                  </w:divBdr>
                                                                                                  <w:divsChild>
                                                                                                    <w:div w:id="1820880354">
                                                                                                      <w:marLeft w:val="-150"/>
                                                                                                      <w:marRight w:val="-150"/>
                                                                                                      <w:marTop w:val="0"/>
                                                                                                      <w:marBottom w:val="0"/>
                                                                                                      <w:divBdr>
                                                                                                        <w:top w:val="none" w:sz="0" w:space="0" w:color="auto"/>
                                                                                                        <w:left w:val="none" w:sz="0" w:space="0" w:color="auto"/>
                                                                                                        <w:bottom w:val="none" w:sz="0" w:space="0" w:color="auto"/>
                                                                                                        <w:right w:val="none" w:sz="0" w:space="0" w:color="auto"/>
                                                                                                      </w:divBdr>
                                                                                                      <w:divsChild>
                                                                                                        <w:div w:id="43258157">
                                                                                                          <w:marLeft w:val="0"/>
                                                                                                          <w:marRight w:val="0"/>
                                                                                                          <w:marTop w:val="0"/>
                                                                                                          <w:marBottom w:val="0"/>
                                                                                                          <w:divBdr>
                                                                                                            <w:top w:val="none" w:sz="0" w:space="0" w:color="auto"/>
                                                                                                            <w:left w:val="none" w:sz="0" w:space="0" w:color="auto"/>
                                                                                                            <w:bottom w:val="none" w:sz="0" w:space="0" w:color="auto"/>
                                                                                                            <w:right w:val="none" w:sz="0" w:space="0" w:color="auto"/>
                                                                                                          </w:divBdr>
                                                                                                          <w:divsChild>
                                                                                                            <w:div w:id="1658219067">
                                                                                                              <w:marLeft w:val="-300"/>
                                                                                                              <w:marRight w:val="0"/>
                                                                                                              <w:marTop w:val="0"/>
                                                                                                              <w:marBottom w:val="0"/>
                                                                                                              <w:divBdr>
                                                                                                                <w:top w:val="none" w:sz="0" w:space="0" w:color="auto"/>
                                                                                                                <w:left w:val="none" w:sz="0" w:space="0" w:color="auto"/>
                                                                                                                <w:bottom w:val="none" w:sz="0" w:space="0" w:color="auto"/>
                                                                                                                <w:right w:val="none" w:sz="0" w:space="0" w:color="auto"/>
                                                                                                              </w:divBdr>
                                                                                                              <w:divsChild>
                                                                                                                <w:div w:id="352265700">
                                                                                                                  <w:marLeft w:val="300"/>
                                                                                                                  <w:marRight w:val="0"/>
                                                                                                                  <w:marTop w:val="0"/>
                                                                                                                  <w:marBottom w:val="300"/>
                                                                                                                  <w:divBdr>
                                                                                                                    <w:top w:val="none" w:sz="0" w:space="0" w:color="auto"/>
                                                                                                                    <w:left w:val="none" w:sz="0" w:space="0" w:color="auto"/>
                                                                                                                    <w:bottom w:val="none" w:sz="0" w:space="0" w:color="auto"/>
                                                                                                                    <w:right w:val="none" w:sz="0" w:space="0" w:color="auto"/>
                                                                                                                  </w:divBdr>
                                                                                                                </w:div>
                                                                                                                <w:div w:id="637227587">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666331">
                                                                                  <w:marLeft w:val="0"/>
                                                                                  <w:marRight w:val="0"/>
                                                                                  <w:marTop w:val="0"/>
                                                                                  <w:marBottom w:val="0"/>
                                                                                  <w:divBdr>
                                                                                    <w:top w:val="none" w:sz="0" w:space="0" w:color="auto"/>
                                                                                    <w:left w:val="none" w:sz="0" w:space="0" w:color="auto"/>
                                                                                    <w:bottom w:val="none" w:sz="0" w:space="0" w:color="auto"/>
                                                                                    <w:right w:val="none" w:sz="0" w:space="0" w:color="auto"/>
                                                                                  </w:divBdr>
                                                                                  <w:divsChild>
                                                                                    <w:div w:id="1953592505">
                                                                                      <w:marLeft w:val="0"/>
                                                                                      <w:marRight w:val="0"/>
                                                                                      <w:marTop w:val="0"/>
                                                                                      <w:marBottom w:val="0"/>
                                                                                      <w:divBdr>
                                                                                        <w:top w:val="none" w:sz="0" w:space="0" w:color="auto"/>
                                                                                        <w:left w:val="none" w:sz="0" w:space="0" w:color="auto"/>
                                                                                        <w:bottom w:val="none" w:sz="0" w:space="0" w:color="auto"/>
                                                                                        <w:right w:val="none" w:sz="0" w:space="0" w:color="auto"/>
                                                                                      </w:divBdr>
                                                                                      <w:divsChild>
                                                                                        <w:div w:id="859660116">
                                                                                          <w:marLeft w:val="0"/>
                                                                                          <w:marRight w:val="0"/>
                                                                                          <w:marTop w:val="0"/>
                                                                                          <w:marBottom w:val="0"/>
                                                                                          <w:divBdr>
                                                                                            <w:top w:val="none" w:sz="0" w:space="0" w:color="auto"/>
                                                                                            <w:left w:val="none" w:sz="0" w:space="0" w:color="auto"/>
                                                                                            <w:bottom w:val="none" w:sz="0" w:space="0" w:color="auto"/>
                                                                                            <w:right w:val="none" w:sz="0" w:space="0" w:color="auto"/>
                                                                                          </w:divBdr>
                                                                                          <w:divsChild>
                                                                                            <w:div w:id="1144539152">
                                                                                              <w:marLeft w:val="0"/>
                                                                                              <w:marRight w:val="0"/>
                                                                                              <w:marTop w:val="0"/>
                                                                                              <w:marBottom w:val="0"/>
                                                                                              <w:divBdr>
                                                                                                <w:top w:val="single" w:sz="6" w:space="0" w:color="DDDDDD"/>
                                                                                                <w:left w:val="single" w:sz="6" w:space="0" w:color="DDDDDD"/>
                                                                                                <w:bottom w:val="single" w:sz="6" w:space="0" w:color="DDDDDD"/>
                                                                                                <w:right w:val="single" w:sz="6" w:space="0" w:color="DDDDDD"/>
                                                                                              </w:divBdr>
                                                                                              <w:divsChild>
                                                                                                <w:div w:id="255747341">
                                                                                                  <w:marLeft w:val="0"/>
                                                                                                  <w:marRight w:val="0"/>
                                                                                                  <w:marTop w:val="0"/>
                                                                                                  <w:marBottom w:val="0"/>
                                                                                                  <w:divBdr>
                                                                                                    <w:top w:val="none" w:sz="0" w:space="0" w:color="auto"/>
                                                                                                    <w:left w:val="none" w:sz="0" w:space="0" w:color="auto"/>
                                                                                                    <w:bottom w:val="none" w:sz="0" w:space="0" w:color="auto"/>
                                                                                                    <w:right w:val="none" w:sz="0" w:space="0" w:color="auto"/>
                                                                                                  </w:divBdr>
                                                                                                  <w:divsChild>
                                                                                                    <w:div w:id="1461223083">
                                                                                                      <w:marLeft w:val="0"/>
                                                                                                      <w:marRight w:val="0"/>
                                                                                                      <w:marTop w:val="0"/>
                                                                                                      <w:marBottom w:val="0"/>
                                                                                                      <w:divBdr>
                                                                                                        <w:top w:val="none" w:sz="0" w:space="0" w:color="auto"/>
                                                                                                        <w:left w:val="none" w:sz="0" w:space="0" w:color="auto"/>
                                                                                                        <w:bottom w:val="none" w:sz="0" w:space="0" w:color="auto"/>
                                                                                                        <w:right w:val="none" w:sz="0" w:space="0" w:color="auto"/>
                                                                                                      </w:divBdr>
                                                                                                      <w:divsChild>
                                                                                                        <w:div w:id="1550995013">
                                                                                                          <w:marLeft w:val="0"/>
                                                                                                          <w:marRight w:val="0"/>
                                                                                                          <w:marTop w:val="0"/>
                                                                                                          <w:marBottom w:val="0"/>
                                                                                                          <w:divBdr>
                                                                                                            <w:top w:val="none" w:sz="0" w:space="0" w:color="auto"/>
                                                                                                            <w:left w:val="none" w:sz="0" w:space="0" w:color="auto"/>
                                                                                                            <w:bottom w:val="none" w:sz="0" w:space="0" w:color="auto"/>
                                                                                                            <w:right w:val="none" w:sz="0" w:space="0" w:color="auto"/>
                                                                                                          </w:divBdr>
                                                                                                          <w:divsChild>
                                                                                                            <w:div w:id="1123620080">
                                                                                                              <w:marLeft w:val="0"/>
                                                                                                              <w:marRight w:val="0"/>
                                                                                                              <w:marTop w:val="0"/>
                                                                                                              <w:marBottom w:val="0"/>
                                                                                                              <w:divBdr>
                                                                                                                <w:top w:val="none" w:sz="0" w:space="0" w:color="auto"/>
                                                                                                                <w:left w:val="none" w:sz="0" w:space="0" w:color="auto"/>
                                                                                                                <w:bottom w:val="none" w:sz="0" w:space="0" w:color="auto"/>
                                                                                                                <w:right w:val="none" w:sz="0" w:space="0" w:color="auto"/>
                                                                                                              </w:divBdr>
                                                                                                              <w:divsChild>
                                                                                                                <w:div w:id="151070941">
                                                                                                                  <w:marLeft w:val="0"/>
                                                                                                                  <w:marRight w:val="0"/>
                                                                                                                  <w:marTop w:val="0"/>
                                                                                                                  <w:marBottom w:val="0"/>
                                                                                                                  <w:divBdr>
                                                                                                                    <w:top w:val="none" w:sz="0" w:space="0" w:color="auto"/>
                                                                                                                    <w:left w:val="none" w:sz="0" w:space="0" w:color="auto"/>
                                                                                                                    <w:bottom w:val="none" w:sz="0" w:space="0" w:color="auto"/>
                                                                                                                    <w:right w:val="none" w:sz="0" w:space="0" w:color="auto"/>
                                                                                                                  </w:divBdr>
                                                                                                                  <w:divsChild>
                                                                                                                    <w:div w:id="461652690">
                                                                                                                      <w:marLeft w:val="0"/>
                                                                                                                      <w:marRight w:val="0"/>
                                                                                                                      <w:marTop w:val="0"/>
                                                                                                                      <w:marBottom w:val="0"/>
                                                                                                                      <w:divBdr>
                                                                                                                        <w:top w:val="none" w:sz="0" w:space="0" w:color="auto"/>
                                                                                                                        <w:left w:val="none" w:sz="0" w:space="0" w:color="auto"/>
                                                                                                                        <w:bottom w:val="none" w:sz="0" w:space="0" w:color="auto"/>
                                                                                                                        <w:right w:val="none" w:sz="0" w:space="0" w:color="auto"/>
                                                                                                                      </w:divBdr>
                                                                                                                      <w:divsChild>
                                                                                                                        <w:div w:id="1063219746">
                                                                                                                          <w:marLeft w:val="0"/>
                                                                                                                          <w:marRight w:val="0"/>
                                                                                                                          <w:marTop w:val="0"/>
                                                                                                                          <w:marBottom w:val="0"/>
                                                                                                                          <w:divBdr>
                                                                                                                            <w:top w:val="none" w:sz="0" w:space="0" w:color="auto"/>
                                                                                                                            <w:left w:val="none" w:sz="0" w:space="0" w:color="auto"/>
                                                                                                                            <w:bottom w:val="none" w:sz="0" w:space="0" w:color="auto"/>
                                                                                                                            <w:right w:val="none" w:sz="0" w:space="0" w:color="auto"/>
                                                                                                                          </w:divBdr>
                                                                                                                          <w:divsChild>
                                                                                                                            <w:div w:id="1727143026">
                                                                                                                              <w:marLeft w:val="0"/>
                                                                                                                              <w:marRight w:val="0"/>
                                                                                                                              <w:marTop w:val="0"/>
                                                                                                                              <w:marBottom w:val="0"/>
                                                                                                                              <w:divBdr>
                                                                                                                                <w:top w:val="none" w:sz="0" w:space="0" w:color="auto"/>
                                                                                                                                <w:left w:val="none" w:sz="0" w:space="0" w:color="auto"/>
                                                                                                                                <w:bottom w:val="none" w:sz="0" w:space="0" w:color="auto"/>
                                                                                                                                <w:right w:val="none" w:sz="0" w:space="0" w:color="auto"/>
                                                                                                                              </w:divBdr>
                                                                                                                              <w:divsChild>
                                                                                                                                <w:div w:id="12485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84295887">
                                                                                          <w:marLeft w:val="0"/>
                                                                                          <w:marRight w:val="0"/>
                                                                                          <w:marTop w:val="0"/>
                                                                                          <w:marBottom w:val="0"/>
                                                                                          <w:divBdr>
                                                                                            <w:top w:val="none" w:sz="0" w:space="0" w:color="auto"/>
                                                                                            <w:left w:val="none" w:sz="0" w:space="0" w:color="auto"/>
                                                                                            <w:bottom w:val="none" w:sz="0" w:space="0" w:color="auto"/>
                                                                                            <w:right w:val="none" w:sz="0" w:space="0" w:color="auto"/>
                                                                                          </w:divBdr>
                                                                                          <w:divsChild>
                                                                                            <w:div w:id="2092045733">
                                                                                              <w:marLeft w:val="0"/>
                                                                                              <w:marRight w:val="0"/>
                                                                                              <w:marTop w:val="0"/>
                                                                                              <w:marBottom w:val="0"/>
                                                                                              <w:divBdr>
                                                                                                <w:top w:val="none" w:sz="0" w:space="0" w:color="auto"/>
                                                                                                <w:left w:val="none" w:sz="0" w:space="0" w:color="auto"/>
                                                                                                <w:bottom w:val="none" w:sz="0" w:space="0" w:color="auto"/>
                                                                                                <w:right w:val="none" w:sz="0" w:space="0" w:color="auto"/>
                                                                                              </w:divBdr>
                                                                                              <w:divsChild>
                                                                                                <w:div w:id="1556307569">
                                                                                                  <w:marLeft w:val="0"/>
                                                                                                  <w:marRight w:val="0"/>
                                                                                                  <w:marTop w:val="0"/>
                                                                                                  <w:marBottom w:val="0"/>
                                                                                                  <w:divBdr>
                                                                                                    <w:top w:val="none" w:sz="0" w:space="0" w:color="auto"/>
                                                                                                    <w:left w:val="none" w:sz="0" w:space="0" w:color="auto"/>
                                                                                                    <w:bottom w:val="none" w:sz="0" w:space="0" w:color="auto"/>
                                                                                                    <w:right w:val="none" w:sz="0" w:space="0" w:color="auto"/>
                                                                                                  </w:divBdr>
                                                                                                  <w:divsChild>
                                                                                                    <w:div w:id="1677420897">
                                                                                                      <w:marLeft w:val="0"/>
                                                                                                      <w:marRight w:val="0"/>
                                                                                                      <w:marTop w:val="0"/>
                                                                                                      <w:marBottom w:val="0"/>
                                                                                                      <w:divBdr>
                                                                                                        <w:top w:val="none" w:sz="0" w:space="0" w:color="auto"/>
                                                                                                        <w:left w:val="none" w:sz="0" w:space="0" w:color="auto"/>
                                                                                                        <w:bottom w:val="none" w:sz="0" w:space="0" w:color="auto"/>
                                                                                                        <w:right w:val="none" w:sz="0" w:space="0" w:color="auto"/>
                                                                                                      </w:divBdr>
                                                                                                      <w:divsChild>
                                                                                                        <w:div w:id="1293368066">
                                                                                                          <w:marLeft w:val="0"/>
                                                                                                          <w:marRight w:val="0"/>
                                                                                                          <w:marTop w:val="0"/>
                                                                                                          <w:marBottom w:val="0"/>
                                                                                                          <w:divBdr>
                                                                                                            <w:top w:val="none" w:sz="0" w:space="0" w:color="auto"/>
                                                                                                            <w:left w:val="none" w:sz="0" w:space="0" w:color="auto"/>
                                                                                                            <w:bottom w:val="none" w:sz="0" w:space="0" w:color="auto"/>
                                                                                                            <w:right w:val="none" w:sz="0" w:space="0" w:color="auto"/>
                                                                                                          </w:divBdr>
                                                                                                          <w:divsChild>
                                                                                                            <w:div w:id="1277175121">
                                                                                                              <w:marLeft w:val="0"/>
                                                                                                              <w:marRight w:val="0"/>
                                                                                                              <w:marTop w:val="0"/>
                                                                                                              <w:marBottom w:val="0"/>
                                                                                                              <w:divBdr>
                                                                                                                <w:top w:val="none" w:sz="0" w:space="0" w:color="auto"/>
                                                                                                                <w:left w:val="none" w:sz="0" w:space="0" w:color="auto"/>
                                                                                                                <w:bottom w:val="none" w:sz="0" w:space="0" w:color="auto"/>
                                                                                                                <w:right w:val="none" w:sz="0" w:space="0" w:color="auto"/>
                                                                                                              </w:divBdr>
                                                                                                            </w:div>
                                                                                                            <w:div w:id="453137423">
                                                                                                              <w:marLeft w:val="0"/>
                                                                                                              <w:marRight w:val="0"/>
                                                                                                              <w:marTop w:val="150"/>
                                                                                                              <w:marBottom w:val="0"/>
                                                                                                              <w:divBdr>
                                                                                                                <w:top w:val="none" w:sz="0" w:space="0" w:color="auto"/>
                                                                                                                <w:left w:val="none" w:sz="0" w:space="0" w:color="auto"/>
                                                                                                                <w:bottom w:val="none" w:sz="0" w:space="0" w:color="auto"/>
                                                                                                                <w:right w:val="none" w:sz="0" w:space="0" w:color="auto"/>
                                                                                                              </w:divBdr>
                                                                                                              <w:divsChild>
                                                                                                                <w:div w:id="509414415">
                                                                                                                  <w:marLeft w:val="0"/>
                                                                                                                  <w:marRight w:val="0"/>
                                                                                                                  <w:marTop w:val="0"/>
                                                                                                                  <w:marBottom w:val="0"/>
                                                                                                                  <w:divBdr>
                                                                                                                    <w:top w:val="none" w:sz="0" w:space="0" w:color="auto"/>
                                                                                                                    <w:left w:val="none" w:sz="0" w:space="0" w:color="auto"/>
                                                                                                                    <w:bottom w:val="none" w:sz="0" w:space="0" w:color="auto"/>
                                                                                                                    <w:right w:val="none" w:sz="0" w:space="0" w:color="auto"/>
                                                                                                                  </w:divBdr>
                                                                                                                  <w:divsChild>
                                                                                                                    <w:div w:id="604466073">
                                                                                                                      <w:marLeft w:val="0"/>
                                                                                                                      <w:marRight w:val="75"/>
                                                                                                                      <w:marTop w:val="0"/>
                                                                                                                      <w:marBottom w:val="75"/>
                                                                                                                      <w:divBdr>
                                                                                                                        <w:top w:val="none" w:sz="0" w:space="0" w:color="auto"/>
                                                                                                                        <w:left w:val="none" w:sz="0" w:space="0" w:color="auto"/>
                                                                                                                        <w:bottom w:val="none" w:sz="0" w:space="0" w:color="auto"/>
                                                                                                                        <w:right w:val="none" w:sz="0" w:space="0" w:color="auto"/>
                                                                                                                      </w:divBdr>
                                                                                                                    </w:div>
                                                                                                                    <w:div w:id="1880435023">
                                                                                                                      <w:marLeft w:val="0"/>
                                                                                                                      <w:marRight w:val="75"/>
                                                                                                                      <w:marTop w:val="0"/>
                                                                                                                      <w:marBottom w:val="75"/>
                                                                                                                      <w:divBdr>
                                                                                                                        <w:top w:val="none" w:sz="0" w:space="0" w:color="auto"/>
                                                                                                                        <w:left w:val="none" w:sz="0" w:space="0" w:color="auto"/>
                                                                                                                        <w:bottom w:val="none" w:sz="0" w:space="0" w:color="auto"/>
                                                                                                                        <w:right w:val="none" w:sz="0" w:space="0" w:color="auto"/>
                                                                                                                      </w:divBdr>
                                                                                                                    </w:div>
                                                                                                                    <w:div w:id="104530159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82589944">
                                                                                                              <w:marLeft w:val="0"/>
                                                                                                              <w:marRight w:val="0"/>
                                                                                                              <w:marTop w:val="150"/>
                                                                                                              <w:marBottom w:val="0"/>
                                                                                                              <w:divBdr>
                                                                                                                <w:top w:val="none" w:sz="0" w:space="0" w:color="auto"/>
                                                                                                                <w:left w:val="none" w:sz="0" w:space="0" w:color="auto"/>
                                                                                                                <w:bottom w:val="none" w:sz="0" w:space="0" w:color="auto"/>
                                                                                                                <w:right w:val="none" w:sz="0" w:space="0" w:color="auto"/>
                                                                                                              </w:divBdr>
                                                                                                              <w:divsChild>
                                                                                                                <w:div w:id="1538657230">
                                                                                                                  <w:marLeft w:val="0"/>
                                                                                                                  <w:marRight w:val="0"/>
                                                                                                                  <w:marTop w:val="0"/>
                                                                                                                  <w:marBottom w:val="0"/>
                                                                                                                  <w:divBdr>
                                                                                                                    <w:top w:val="none" w:sz="0" w:space="0" w:color="auto"/>
                                                                                                                    <w:left w:val="none" w:sz="0" w:space="0" w:color="auto"/>
                                                                                                                    <w:bottom w:val="none" w:sz="0" w:space="0" w:color="auto"/>
                                                                                                                    <w:right w:val="none" w:sz="0" w:space="0" w:color="auto"/>
                                                                                                                  </w:divBdr>
                                                                                                                </w:div>
                                                                                                              </w:divsChild>
                                                                                                            </w:div>
                                                                                                            <w:div w:id="1754617694">
                                                                                                              <w:marLeft w:val="0"/>
                                                                                                              <w:marRight w:val="0"/>
                                                                                                              <w:marTop w:val="150"/>
                                                                                                              <w:marBottom w:val="0"/>
                                                                                                              <w:divBdr>
                                                                                                                <w:top w:val="none" w:sz="0" w:space="0" w:color="auto"/>
                                                                                                                <w:left w:val="none" w:sz="0" w:space="0" w:color="auto"/>
                                                                                                                <w:bottom w:val="none" w:sz="0" w:space="0" w:color="auto"/>
                                                                                                                <w:right w:val="none" w:sz="0" w:space="0" w:color="auto"/>
                                                                                                              </w:divBdr>
                                                                                                              <w:divsChild>
                                                                                                                <w:div w:id="1480490162">
                                                                                                                  <w:marLeft w:val="225"/>
                                                                                                                  <w:marRight w:val="225"/>
                                                                                                                  <w:marTop w:val="150"/>
                                                                                                                  <w:marBottom w:val="0"/>
                                                                                                                  <w:divBdr>
                                                                                                                    <w:top w:val="none" w:sz="0" w:space="0" w:color="auto"/>
                                                                                                                    <w:left w:val="none" w:sz="0" w:space="0" w:color="auto"/>
                                                                                                                    <w:bottom w:val="none" w:sz="0" w:space="0" w:color="auto"/>
                                                                                                                    <w:right w:val="none" w:sz="0" w:space="0" w:color="auto"/>
                                                                                                                  </w:divBdr>
                                                                                                                  <w:divsChild>
                                                                                                                    <w:div w:id="2052194640">
                                                                                                                      <w:marLeft w:val="-150"/>
                                                                                                                      <w:marRight w:val="-150"/>
                                                                                                                      <w:marTop w:val="0"/>
                                                                                                                      <w:marBottom w:val="0"/>
                                                                                                                      <w:divBdr>
                                                                                                                        <w:top w:val="none" w:sz="0" w:space="0" w:color="auto"/>
                                                                                                                        <w:left w:val="none" w:sz="0" w:space="0" w:color="auto"/>
                                                                                                                        <w:bottom w:val="none" w:sz="0" w:space="0" w:color="auto"/>
                                                                                                                        <w:right w:val="none" w:sz="0" w:space="0" w:color="auto"/>
                                                                                                                      </w:divBdr>
                                                                                                                      <w:divsChild>
                                                                                                                        <w:div w:id="1374041885">
                                                                                                                          <w:marLeft w:val="0"/>
                                                                                                                          <w:marRight w:val="0"/>
                                                                                                                          <w:marTop w:val="0"/>
                                                                                                                          <w:marBottom w:val="0"/>
                                                                                                                          <w:divBdr>
                                                                                                                            <w:top w:val="none" w:sz="0" w:space="0" w:color="auto"/>
                                                                                                                            <w:left w:val="none" w:sz="0" w:space="0" w:color="auto"/>
                                                                                                                            <w:bottom w:val="none" w:sz="0" w:space="0" w:color="auto"/>
                                                                                                                            <w:right w:val="none" w:sz="0" w:space="0" w:color="auto"/>
                                                                                                                          </w:divBdr>
                                                                                                                          <w:divsChild>
                                                                                                                            <w:div w:id="1249659254">
                                                                                                                              <w:marLeft w:val="-300"/>
                                                                                                                              <w:marRight w:val="0"/>
                                                                                                                              <w:marTop w:val="0"/>
                                                                                                                              <w:marBottom w:val="0"/>
                                                                                                                              <w:divBdr>
                                                                                                                                <w:top w:val="none" w:sz="0" w:space="0" w:color="auto"/>
                                                                                                                                <w:left w:val="none" w:sz="0" w:space="0" w:color="auto"/>
                                                                                                                                <w:bottom w:val="none" w:sz="0" w:space="0" w:color="auto"/>
                                                                                                                                <w:right w:val="none" w:sz="0" w:space="0" w:color="auto"/>
                                                                                                                              </w:divBdr>
                                                                                                                              <w:divsChild>
                                                                                                                                <w:div w:id="18432524">
                                                                                                                                  <w:marLeft w:val="300"/>
                                                                                                                                  <w:marRight w:val="0"/>
                                                                                                                                  <w:marTop w:val="0"/>
                                                                                                                                  <w:marBottom w:val="300"/>
                                                                                                                                  <w:divBdr>
                                                                                                                                    <w:top w:val="none" w:sz="0" w:space="0" w:color="auto"/>
                                                                                                                                    <w:left w:val="none" w:sz="0" w:space="0" w:color="auto"/>
                                                                                                                                    <w:bottom w:val="none" w:sz="0" w:space="0" w:color="auto"/>
                                                                                                                                    <w:right w:val="none" w:sz="0" w:space="0" w:color="auto"/>
                                                                                                                                  </w:divBdr>
                                                                                                                                </w:div>
                                                                                                                                <w:div w:id="1787263613">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740817">
                                                                                                  <w:marLeft w:val="0"/>
                                                                                                  <w:marRight w:val="0"/>
                                                                                                  <w:marTop w:val="0"/>
                                                                                                  <w:marBottom w:val="0"/>
                                                                                                  <w:divBdr>
                                                                                                    <w:top w:val="none" w:sz="0" w:space="0" w:color="auto"/>
                                                                                                    <w:left w:val="none" w:sz="0" w:space="0" w:color="auto"/>
                                                                                                    <w:bottom w:val="none" w:sz="0" w:space="0" w:color="auto"/>
                                                                                                    <w:right w:val="none" w:sz="0" w:space="0" w:color="auto"/>
                                                                                                  </w:divBdr>
                                                                                                  <w:divsChild>
                                                                                                    <w:div w:id="415060064">
                                                                                                      <w:marLeft w:val="0"/>
                                                                                                      <w:marRight w:val="0"/>
                                                                                                      <w:marTop w:val="0"/>
                                                                                                      <w:marBottom w:val="0"/>
                                                                                                      <w:divBdr>
                                                                                                        <w:top w:val="none" w:sz="0" w:space="0" w:color="auto"/>
                                                                                                        <w:left w:val="none" w:sz="0" w:space="0" w:color="auto"/>
                                                                                                        <w:bottom w:val="none" w:sz="0" w:space="0" w:color="auto"/>
                                                                                                        <w:right w:val="none" w:sz="0" w:space="0" w:color="auto"/>
                                                                                                      </w:divBdr>
                                                                                                      <w:divsChild>
                                                                                                        <w:div w:id="1374579977">
                                                                                                          <w:marLeft w:val="0"/>
                                                                                                          <w:marRight w:val="0"/>
                                                                                                          <w:marTop w:val="0"/>
                                                                                                          <w:marBottom w:val="0"/>
                                                                                                          <w:divBdr>
                                                                                                            <w:top w:val="none" w:sz="0" w:space="0" w:color="auto"/>
                                                                                                            <w:left w:val="none" w:sz="0" w:space="0" w:color="auto"/>
                                                                                                            <w:bottom w:val="none" w:sz="0" w:space="0" w:color="auto"/>
                                                                                                            <w:right w:val="none" w:sz="0" w:space="0" w:color="auto"/>
                                                                                                          </w:divBdr>
                                                                                                          <w:divsChild>
                                                                                                            <w:div w:id="1959218397">
                                                                                                              <w:marLeft w:val="0"/>
                                                                                                              <w:marRight w:val="0"/>
                                                                                                              <w:marTop w:val="0"/>
                                                                                                              <w:marBottom w:val="0"/>
                                                                                                              <w:divBdr>
                                                                                                                <w:top w:val="none" w:sz="0" w:space="0" w:color="auto"/>
                                                                                                                <w:left w:val="none" w:sz="0" w:space="0" w:color="auto"/>
                                                                                                                <w:bottom w:val="none" w:sz="0" w:space="0" w:color="auto"/>
                                                                                                                <w:right w:val="none" w:sz="0" w:space="0" w:color="auto"/>
                                                                                                              </w:divBdr>
                                                                                                              <w:divsChild>
                                                                                                                <w:div w:id="659507219">
                                                                                                                  <w:marLeft w:val="0"/>
                                                                                                                  <w:marRight w:val="0"/>
                                                                                                                  <w:marTop w:val="0"/>
                                                                                                                  <w:marBottom w:val="0"/>
                                                                                                                  <w:divBdr>
                                                                                                                    <w:top w:val="none" w:sz="0" w:space="0" w:color="auto"/>
                                                                                                                    <w:left w:val="none" w:sz="0" w:space="0" w:color="auto"/>
                                                                                                                    <w:bottom w:val="none" w:sz="0" w:space="0" w:color="auto"/>
                                                                                                                    <w:right w:val="none" w:sz="0" w:space="0" w:color="auto"/>
                                                                                                                  </w:divBdr>
                                                                                                                  <w:divsChild>
                                                                                                                    <w:div w:id="1661543241">
                                                                                                                      <w:marLeft w:val="0"/>
                                                                                                                      <w:marRight w:val="0"/>
                                                                                                                      <w:marTop w:val="0"/>
                                                                                                                      <w:marBottom w:val="0"/>
                                                                                                                      <w:divBdr>
                                                                                                                        <w:top w:val="none" w:sz="0" w:space="0" w:color="auto"/>
                                                                                                                        <w:left w:val="none" w:sz="0" w:space="0" w:color="auto"/>
                                                                                                                        <w:bottom w:val="none" w:sz="0" w:space="0" w:color="auto"/>
                                                                                                                        <w:right w:val="none" w:sz="0" w:space="0" w:color="auto"/>
                                                                                                                      </w:divBdr>
                                                                                                                      <w:divsChild>
                                                                                                                        <w:div w:id="1410033597">
                                                                                                                          <w:marLeft w:val="0"/>
                                                                                                                          <w:marRight w:val="0"/>
                                                                                                                          <w:marTop w:val="0"/>
                                                                                                                          <w:marBottom w:val="0"/>
                                                                                                                          <w:divBdr>
                                                                                                                            <w:top w:val="none" w:sz="0" w:space="0" w:color="auto"/>
                                                                                                                            <w:left w:val="none" w:sz="0" w:space="0" w:color="auto"/>
                                                                                                                            <w:bottom w:val="none" w:sz="0" w:space="0" w:color="auto"/>
                                                                                                                            <w:right w:val="none" w:sz="0" w:space="0" w:color="auto"/>
                                                                                                                          </w:divBdr>
                                                                                                                          <w:divsChild>
                                                                                                                            <w:div w:id="985016308">
                                                                                                                              <w:marLeft w:val="0"/>
                                                                                                                              <w:marRight w:val="0"/>
                                                                                                                              <w:marTop w:val="0"/>
                                                                                                                              <w:marBottom w:val="0"/>
                                                                                                                              <w:divBdr>
                                                                                                                                <w:top w:val="none" w:sz="0" w:space="0" w:color="auto"/>
                                                                                                                                <w:left w:val="none" w:sz="0" w:space="0" w:color="auto"/>
                                                                                                                                <w:bottom w:val="none" w:sz="0" w:space="0" w:color="auto"/>
                                                                                                                                <w:right w:val="none" w:sz="0" w:space="0" w:color="auto"/>
                                                                                                                              </w:divBdr>
                                                                                                                            </w:div>
                                                                                                                            <w:div w:id="923296873">
                                                                                                                              <w:marLeft w:val="0"/>
                                                                                                                              <w:marRight w:val="0"/>
                                                                                                                              <w:marTop w:val="150"/>
                                                                                                                              <w:marBottom w:val="0"/>
                                                                                                                              <w:divBdr>
                                                                                                                                <w:top w:val="none" w:sz="0" w:space="0" w:color="auto"/>
                                                                                                                                <w:left w:val="none" w:sz="0" w:space="0" w:color="auto"/>
                                                                                                                                <w:bottom w:val="none" w:sz="0" w:space="0" w:color="auto"/>
                                                                                                                                <w:right w:val="none" w:sz="0" w:space="0" w:color="auto"/>
                                                                                                                              </w:divBdr>
                                                                                                                              <w:divsChild>
                                                                                                                                <w:div w:id="1898086290">
                                                                                                                                  <w:marLeft w:val="0"/>
                                                                                                                                  <w:marRight w:val="0"/>
                                                                                                                                  <w:marTop w:val="0"/>
                                                                                                                                  <w:marBottom w:val="0"/>
                                                                                                                                  <w:divBdr>
                                                                                                                                    <w:top w:val="none" w:sz="0" w:space="0" w:color="auto"/>
                                                                                                                                    <w:left w:val="none" w:sz="0" w:space="0" w:color="auto"/>
                                                                                                                                    <w:bottom w:val="none" w:sz="0" w:space="0" w:color="auto"/>
                                                                                                                                    <w:right w:val="none" w:sz="0" w:space="0" w:color="auto"/>
                                                                                                                                  </w:divBdr>
                                                                                                                                  <w:divsChild>
                                                                                                                                    <w:div w:id="1653682453">
                                                                                                                                      <w:marLeft w:val="0"/>
                                                                                                                                      <w:marRight w:val="75"/>
                                                                                                                                      <w:marTop w:val="0"/>
                                                                                                                                      <w:marBottom w:val="75"/>
                                                                                                                                      <w:divBdr>
                                                                                                                                        <w:top w:val="none" w:sz="0" w:space="0" w:color="auto"/>
                                                                                                                                        <w:left w:val="none" w:sz="0" w:space="0" w:color="auto"/>
                                                                                                                                        <w:bottom w:val="none" w:sz="0" w:space="0" w:color="auto"/>
                                                                                                                                        <w:right w:val="none" w:sz="0" w:space="0" w:color="auto"/>
                                                                                                                                      </w:divBdr>
                                                                                                                                    </w:div>
                                                                                                                                    <w:div w:id="40437419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48183868">
                                                                                                                              <w:marLeft w:val="0"/>
                                                                                                                              <w:marRight w:val="0"/>
                                                                                                                              <w:marTop w:val="150"/>
                                                                                                                              <w:marBottom w:val="0"/>
                                                                                                                              <w:divBdr>
                                                                                                                                <w:top w:val="none" w:sz="0" w:space="0" w:color="auto"/>
                                                                                                                                <w:left w:val="none" w:sz="0" w:space="0" w:color="auto"/>
                                                                                                                                <w:bottom w:val="none" w:sz="0" w:space="0" w:color="auto"/>
                                                                                                                                <w:right w:val="none" w:sz="0" w:space="0" w:color="auto"/>
                                                                                                                              </w:divBdr>
                                                                                                                            </w:div>
                                                                                                                            <w:div w:id="476845490">
                                                                                                                              <w:marLeft w:val="0"/>
                                                                                                                              <w:marRight w:val="0"/>
                                                                                                                              <w:marTop w:val="150"/>
                                                                                                                              <w:marBottom w:val="0"/>
                                                                                                                              <w:divBdr>
                                                                                                                                <w:top w:val="none" w:sz="0" w:space="0" w:color="auto"/>
                                                                                                                                <w:left w:val="none" w:sz="0" w:space="0" w:color="auto"/>
                                                                                                                                <w:bottom w:val="none" w:sz="0" w:space="0" w:color="auto"/>
                                                                                                                                <w:right w:val="none" w:sz="0" w:space="0" w:color="auto"/>
                                                                                                                              </w:divBdr>
                                                                                                                              <w:divsChild>
                                                                                                                                <w:div w:id="131531210">
                                                                                                                                  <w:marLeft w:val="225"/>
                                                                                                                                  <w:marRight w:val="225"/>
                                                                                                                                  <w:marTop w:val="150"/>
                                                                                                                                  <w:marBottom w:val="0"/>
                                                                                                                                  <w:divBdr>
                                                                                                                                    <w:top w:val="none" w:sz="0" w:space="0" w:color="auto"/>
                                                                                                                                    <w:left w:val="none" w:sz="0" w:space="0" w:color="auto"/>
                                                                                                                                    <w:bottom w:val="none" w:sz="0" w:space="0" w:color="auto"/>
                                                                                                                                    <w:right w:val="none" w:sz="0" w:space="0" w:color="auto"/>
                                                                                                                                  </w:divBdr>
                                                                                                                                  <w:divsChild>
                                                                                                                                    <w:div w:id="939875958">
                                                                                                                                      <w:marLeft w:val="-150"/>
                                                                                                                                      <w:marRight w:val="-150"/>
                                                                                                                                      <w:marTop w:val="0"/>
                                                                                                                                      <w:marBottom w:val="0"/>
                                                                                                                                      <w:divBdr>
                                                                                                                                        <w:top w:val="none" w:sz="0" w:space="0" w:color="auto"/>
                                                                                                                                        <w:left w:val="none" w:sz="0" w:space="0" w:color="auto"/>
                                                                                                                                        <w:bottom w:val="none" w:sz="0" w:space="0" w:color="auto"/>
                                                                                                                                        <w:right w:val="none" w:sz="0" w:space="0" w:color="auto"/>
                                                                                                                                      </w:divBdr>
                                                                                                                                      <w:divsChild>
                                                                                                                                        <w:div w:id="764837491">
                                                                                                                                          <w:marLeft w:val="0"/>
                                                                                                                                          <w:marRight w:val="0"/>
                                                                                                                                          <w:marTop w:val="0"/>
                                                                                                                                          <w:marBottom w:val="0"/>
                                                                                                                                          <w:divBdr>
                                                                                                                                            <w:top w:val="none" w:sz="0" w:space="0" w:color="auto"/>
                                                                                                                                            <w:left w:val="none" w:sz="0" w:space="0" w:color="auto"/>
                                                                                                                                            <w:bottom w:val="none" w:sz="0" w:space="0" w:color="auto"/>
                                                                                                                                            <w:right w:val="none" w:sz="0" w:space="0" w:color="auto"/>
                                                                                                                                          </w:divBdr>
                                                                                                                                          <w:divsChild>
                                                                                                                                            <w:div w:id="1091967362">
                                                                                                                                              <w:marLeft w:val="-300"/>
                                                                                                                                              <w:marRight w:val="0"/>
                                                                                                                                              <w:marTop w:val="0"/>
                                                                                                                                              <w:marBottom w:val="0"/>
                                                                                                                                              <w:divBdr>
                                                                                                                                                <w:top w:val="none" w:sz="0" w:space="0" w:color="auto"/>
                                                                                                                                                <w:left w:val="none" w:sz="0" w:space="0" w:color="auto"/>
                                                                                                                                                <w:bottom w:val="none" w:sz="0" w:space="0" w:color="auto"/>
                                                                                                                                                <w:right w:val="none" w:sz="0" w:space="0" w:color="auto"/>
                                                                                                                                              </w:divBdr>
                                                                                                                                              <w:divsChild>
                                                                                                                                                <w:div w:id="65225676">
                                                                                                                                                  <w:marLeft w:val="300"/>
                                                                                                                                                  <w:marRight w:val="0"/>
                                                                                                                                                  <w:marTop w:val="0"/>
                                                                                                                                                  <w:marBottom w:val="300"/>
                                                                                                                                                  <w:divBdr>
                                                                                                                                                    <w:top w:val="none" w:sz="0" w:space="0" w:color="auto"/>
                                                                                                                                                    <w:left w:val="none" w:sz="0" w:space="0" w:color="auto"/>
                                                                                                                                                    <w:bottom w:val="none" w:sz="0" w:space="0" w:color="auto"/>
                                                                                                                                                    <w:right w:val="none" w:sz="0" w:space="0" w:color="auto"/>
                                                                                                                                                  </w:divBdr>
                                                                                                                                                </w:div>
                                                                                                                                                <w:div w:id="117114602">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1852156">
                                                                                                                  <w:marLeft w:val="0"/>
                                                                                                                  <w:marRight w:val="0"/>
                                                                                                                  <w:marTop w:val="0"/>
                                                                                                                  <w:marBottom w:val="0"/>
                                                                                                                  <w:divBdr>
                                                                                                                    <w:top w:val="none" w:sz="0" w:space="0" w:color="auto"/>
                                                                                                                    <w:left w:val="none" w:sz="0" w:space="0" w:color="auto"/>
                                                                                                                    <w:bottom w:val="none" w:sz="0" w:space="0" w:color="auto"/>
                                                                                                                    <w:right w:val="none" w:sz="0" w:space="0" w:color="auto"/>
                                                                                                                  </w:divBdr>
                                                                                                                  <w:divsChild>
                                                                                                                    <w:div w:id="452133338">
                                                                                                                      <w:marLeft w:val="0"/>
                                                                                                                      <w:marRight w:val="0"/>
                                                                                                                      <w:marTop w:val="0"/>
                                                                                                                      <w:marBottom w:val="0"/>
                                                                                                                      <w:divBdr>
                                                                                                                        <w:top w:val="none" w:sz="0" w:space="0" w:color="auto"/>
                                                                                                                        <w:left w:val="none" w:sz="0" w:space="0" w:color="auto"/>
                                                                                                                        <w:bottom w:val="none" w:sz="0" w:space="0" w:color="auto"/>
                                                                                                                        <w:right w:val="none" w:sz="0" w:space="0" w:color="auto"/>
                                                                                                                      </w:divBdr>
                                                                                                                      <w:divsChild>
                                                                                                                        <w:div w:id="600449704">
                                                                                                                          <w:marLeft w:val="0"/>
                                                                                                                          <w:marRight w:val="0"/>
                                                                                                                          <w:marTop w:val="0"/>
                                                                                                                          <w:marBottom w:val="0"/>
                                                                                                                          <w:divBdr>
                                                                                                                            <w:top w:val="none" w:sz="0" w:space="0" w:color="auto"/>
                                                                                                                            <w:left w:val="none" w:sz="0" w:space="0" w:color="auto"/>
                                                                                                                            <w:bottom w:val="none" w:sz="0" w:space="0" w:color="auto"/>
                                                                                                                            <w:right w:val="none" w:sz="0" w:space="0" w:color="auto"/>
                                                                                                                          </w:divBdr>
                                                                                                                          <w:divsChild>
                                                                                                                            <w:div w:id="1166092422">
                                                                                                                              <w:marLeft w:val="0"/>
                                                                                                                              <w:marRight w:val="0"/>
                                                                                                                              <w:marTop w:val="0"/>
                                                                                                                              <w:marBottom w:val="0"/>
                                                                                                                              <w:divBdr>
                                                                                                                                <w:top w:val="none" w:sz="0" w:space="0" w:color="auto"/>
                                                                                                                                <w:left w:val="none" w:sz="0" w:space="0" w:color="auto"/>
                                                                                                                                <w:bottom w:val="none" w:sz="0" w:space="0" w:color="auto"/>
                                                                                                                                <w:right w:val="none" w:sz="0" w:space="0" w:color="auto"/>
                                                                                                                              </w:divBdr>
                                                                                                                              <w:divsChild>
                                                                                                                                <w:div w:id="1249541922">
                                                                                                                                  <w:marLeft w:val="0"/>
                                                                                                                                  <w:marRight w:val="0"/>
                                                                                                                                  <w:marTop w:val="0"/>
                                                                                                                                  <w:marBottom w:val="0"/>
                                                                                                                                  <w:divBdr>
                                                                                                                                    <w:top w:val="none" w:sz="0" w:space="0" w:color="auto"/>
                                                                                                                                    <w:left w:val="none" w:sz="0" w:space="0" w:color="auto"/>
                                                                                                                                    <w:bottom w:val="none" w:sz="0" w:space="0" w:color="auto"/>
                                                                                                                                    <w:right w:val="none" w:sz="0" w:space="0" w:color="auto"/>
                                                                                                                                  </w:divBdr>
                                                                                                                                  <w:divsChild>
                                                                                                                                    <w:div w:id="630480588">
                                                                                                                                      <w:marLeft w:val="0"/>
                                                                                                                                      <w:marRight w:val="0"/>
                                                                                                                                      <w:marTop w:val="0"/>
                                                                                                                                      <w:marBottom w:val="0"/>
                                                                                                                                      <w:divBdr>
                                                                                                                                        <w:top w:val="none" w:sz="0" w:space="0" w:color="auto"/>
                                                                                                                                        <w:left w:val="none" w:sz="0" w:space="0" w:color="auto"/>
                                                                                                                                        <w:bottom w:val="none" w:sz="0" w:space="0" w:color="auto"/>
                                                                                                                                        <w:right w:val="none" w:sz="0" w:space="0" w:color="auto"/>
                                                                                                                                      </w:divBdr>
                                                                                                                                      <w:divsChild>
                                                                                                                                        <w:div w:id="691344456">
                                                                                                                                          <w:marLeft w:val="0"/>
                                                                                                                                          <w:marRight w:val="0"/>
                                                                                                                                          <w:marTop w:val="0"/>
                                                                                                                                          <w:marBottom w:val="0"/>
                                                                                                                                          <w:divBdr>
                                                                                                                                            <w:top w:val="none" w:sz="0" w:space="0" w:color="auto"/>
                                                                                                                                            <w:left w:val="none" w:sz="0" w:space="0" w:color="auto"/>
                                                                                                                                            <w:bottom w:val="none" w:sz="0" w:space="0" w:color="auto"/>
                                                                                                                                            <w:right w:val="none" w:sz="0" w:space="0" w:color="auto"/>
                                                                                                                                          </w:divBdr>
                                                                                                                                          <w:divsChild>
                                                                                                                                            <w:div w:id="555820662">
                                                                                                                                              <w:marLeft w:val="0"/>
                                                                                                                                              <w:marRight w:val="0"/>
                                                                                                                                              <w:marTop w:val="0"/>
                                                                                                                                              <w:marBottom w:val="0"/>
                                                                                                                                              <w:divBdr>
                                                                                                                                                <w:top w:val="none" w:sz="0" w:space="0" w:color="auto"/>
                                                                                                                                                <w:left w:val="none" w:sz="0" w:space="0" w:color="auto"/>
                                                                                                                                                <w:bottom w:val="none" w:sz="0" w:space="0" w:color="auto"/>
                                                                                                                                                <w:right w:val="none" w:sz="0" w:space="0" w:color="auto"/>
                                                                                                                                              </w:divBdr>
                                                                                                                                            </w:div>
                                                                                                                                            <w:div w:id="1089156141">
                                                                                                                                              <w:marLeft w:val="0"/>
                                                                                                                                              <w:marRight w:val="0"/>
                                                                                                                                              <w:marTop w:val="150"/>
                                                                                                                                              <w:marBottom w:val="0"/>
                                                                                                                                              <w:divBdr>
                                                                                                                                                <w:top w:val="none" w:sz="0" w:space="0" w:color="auto"/>
                                                                                                                                                <w:left w:val="none" w:sz="0" w:space="0" w:color="auto"/>
                                                                                                                                                <w:bottom w:val="none" w:sz="0" w:space="0" w:color="auto"/>
                                                                                                                                                <w:right w:val="none" w:sz="0" w:space="0" w:color="auto"/>
                                                                                                                                              </w:divBdr>
                                                                                                                                              <w:divsChild>
                                                                                                                                                <w:div w:id="464012391">
                                                                                                                                                  <w:marLeft w:val="0"/>
                                                                                                                                                  <w:marRight w:val="0"/>
                                                                                                                                                  <w:marTop w:val="0"/>
                                                                                                                                                  <w:marBottom w:val="0"/>
                                                                                                                                                  <w:divBdr>
                                                                                                                                                    <w:top w:val="none" w:sz="0" w:space="0" w:color="auto"/>
                                                                                                                                                    <w:left w:val="none" w:sz="0" w:space="0" w:color="auto"/>
                                                                                                                                                    <w:bottom w:val="none" w:sz="0" w:space="0" w:color="auto"/>
                                                                                                                                                    <w:right w:val="none" w:sz="0" w:space="0" w:color="auto"/>
                                                                                                                                                  </w:divBdr>
                                                                                                                                                  <w:divsChild>
                                                                                                                                                    <w:div w:id="330718878">
                                                                                                                                                      <w:marLeft w:val="0"/>
                                                                                                                                                      <w:marRight w:val="75"/>
                                                                                                                                                      <w:marTop w:val="0"/>
                                                                                                                                                      <w:marBottom w:val="75"/>
                                                                                                                                                      <w:divBdr>
                                                                                                                                                        <w:top w:val="none" w:sz="0" w:space="0" w:color="auto"/>
                                                                                                                                                        <w:left w:val="none" w:sz="0" w:space="0" w:color="auto"/>
                                                                                                                                                        <w:bottom w:val="none" w:sz="0" w:space="0" w:color="auto"/>
                                                                                                                                                        <w:right w:val="none" w:sz="0" w:space="0" w:color="auto"/>
                                                                                                                                                      </w:divBdr>
                                                                                                                                                    </w:div>
                                                                                                                                                    <w:div w:id="169195576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31789110">
                                                                                                                                              <w:marLeft w:val="0"/>
                                                                                                                                              <w:marRight w:val="0"/>
                                                                                                                                              <w:marTop w:val="150"/>
                                                                                                                                              <w:marBottom w:val="0"/>
                                                                                                                                              <w:divBdr>
                                                                                                                                                <w:top w:val="none" w:sz="0" w:space="0" w:color="auto"/>
                                                                                                                                                <w:left w:val="none" w:sz="0" w:space="0" w:color="auto"/>
                                                                                                                                                <w:bottom w:val="none" w:sz="0" w:space="0" w:color="auto"/>
                                                                                                                                                <w:right w:val="none" w:sz="0" w:space="0" w:color="auto"/>
                                                                                                                                              </w:divBdr>
                                                                                                                                              <w:divsChild>
                                                                                                                                                <w:div w:id="807363820">
                                                                                                                                                  <w:marLeft w:val="0"/>
                                                                                                                                                  <w:marRight w:val="0"/>
                                                                                                                                                  <w:marTop w:val="0"/>
                                                                                                                                                  <w:marBottom w:val="0"/>
                                                                                                                                                  <w:divBdr>
                                                                                                                                                    <w:top w:val="none" w:sz="0" w:space="0" w:color="auto"/>
                                                                                                                                                    <w:left w:val="none" w:sz="0" w:space="0" w:color="auto"/>
                                                                                                                                                    <w:bottom w:val="none" w:sz="0" w:space="0" w:color="auto"/>
                                                                                                                                                    <w:right w:val="none" w:sz="0" w:space="0" w:color="auto"/>
                                                                                                                                                  </w:divBdr>
                                                                                                                                                </w:div>
                                                                                                                                              </w:divsChild>
                                                                                                                                            </w:div>
                                                                                                                                            <w:div w:id="333186576">
                                                                                                                                              <w:marLeft w:val="0"/>
                                                                                                                                              <w:marRight w:val="0"/>
                                                                                                                                              <w:marTop w:val="150"/>
                                                                                                                                              <w:marBottom w:val="0"/>
                                                                                                                                              <w:divBdr>
                                                                                                                                                <w:top w:val="none" w:sz="0" w:space="0" w:color="auto"/>
                                                                                                                                                <w:left w:val="none" w:sz="0" w:space="0" w:color="auto"/>
                                                                                                                                                <w:bottom w:val="none" w:sz="0" w:space="0" w:color="auto"/>
                                                                                                                                                <w:right w:val="none" w:sz="0" w:space="0" w:color="auto"/>
                                                                                                                                              </w:divBdr>
                                                                                                                                              <w:divsChild>
                                                                                                                                                <w:div w:id="250551539">
                                                                                                                                                  <w:marLeft w:val="225"/>
                                                                                                                                                  <w:marRight w:val="225"/>
                                                                                                                                                  <w:marTop w:val="150"/>
                                                                                                                                                  <w:marBottom w:val="0"/>
                                                                                                                                                  <w:divBdr>
                                                                                                                                                    <w:top w:val="none" w:sz="0" w:space="0" w:color="auto"/>
                                                                                                                                                    <w:left w:val="none" w:sz="0" w:space="0" w:color="auto"/>
                                                                                                                                                    <w:bottom w:val="none" w:sz="0" w:space="0" w:color="auto"/>
                                                                                                                                                    <w:right w:val="none" w:sz="0" w:space="0" w:color="auto"/>
                                                                                                                                                  </w:divBdr>
                                                                                                                                                  <w:divsChild>
                                                                                                                                                    <w:div w:id="1720399536">
                                                                                                                                                      <w:marLeft w:val="-150"/>
                                                                                                                                                      <w:marRight w:val="-150"/>
                                                                                                                                                      <w:marTop w:val="0"/>
                                                                                                                                                      <w:marBottom w:val="0"/>
                                                                                                                                                      <w:divBdr>
                                                                                                                                                        <w:top w:val="none" w:sz="0" w:space="0" w:color="auto"/>
                                                                                                                                                        <w:left w:val="none" w:sz="0" w:space="0" w:color="auto"/>
                                                                                                                                                        <w:bottom w:val="none" w:sz="0" w:space="0" w:color="auto"/>
                                                                                                                                                        <w:right w:val="none" w:sz="0" w:space="0" w:color="auto"/>
                                                                                                                                                      </w:divBdr>
                                                                                                                                                      <w:divsChild>
                                                                                                                                                        <w:div w:id="813447194">
                                                                                                                                                          <w:marLeft w:val="0"/>
                                                                                                                                                          <w:marRight w:val="0"/>
                                                                                                                                                          <w:marTop w:val="0"/>
                                                                                                                                                          <w:marBottom w:val="0"/>
                                                                                                                                                          <w:divBdr>
                                                                                                                                                            <w:top w:val="none" w:sz="0" w:space="0" w:color="auto"/>
                                                                                                                                                            <w:left w:val="none" w:sz="0" w:space="0" w:color="auto"/>
                                                                                                                                                            <w:bottom w:val="none" w:sz="0" w:space="0" w:color="auto"/>
                                                                                                                                                            <w:right w:val="none" w:sz="0" w:space="0" w:color="auto"/>
                                                                                                                                                          </w:divBdr>
                                                                                                                                                          <w:divsChild>
                                                                                                                                                            <w:div w:id="1739472565">
                                                                                                                                                              <w:marLeft w:val="-300"/>
                                                                                                                                                              <w:marRight w:val="0"/>
                                                                                                                                                              <w:marTop w:val="0"/>
                                                                                                                                                              <w:marBottom w:val="0"/>
                                                                                                                                                              <w:divBdr>
                                                                                                                                                                <w:top w:val="none" w:sz="0" w:space="0" w:color="auto"/>
                                                                                                                                                                <w:left w:val="none" w:sz="0" w:space="0" w:color="auto"/>
                                                                                                                                                                <w:bottom w:val="none" w:sz="0" w:space="0" w:color="auto"/>
                                                                                                                                                                <w:right w:val="none" w:sz="0" w:space="0" w:color="auto"/>
                                                                                                                                                              </w:divBdr>
                                                                                                                                                              <w:divsChild>
                                                                                                                                                                <w:div w:id="1331568399">
                                                                                                                                                                  <w:marLeft w:val="300"/>
                                                                                                                                                                  <w:marRight w:val="0"/>
                                                                                                                                                                  <w:marTop w:val="0"/>
                                                                                                                                                                  <w:marBottom w:val="300"/>
                                                                                                                                                                  <w:divBdr>
                                                                                                                                                                    <w:top w:val="none" w:sz="0" w:space="0" w:color="auto"/>
                                                                                                                                                                    <w:left w:val="none" w:sz="0" w:space="0" w:color="auto"/>
                                                                                                                                                                    <w:bottom w:val="none" w:sz="0" w:space="0" w:color="auto"/>
                                                                                                                                                                    <w:right w:val="none" w:sz="0" w:space="0" w:color="auto"/>
                                                                                                                                                                  </w:divBdr>
                                                                                                                                                                </w:div>
                                                                                                                                                                <w:div w:id="450363648">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3626848">
                                                                                                                                  <w:marLeft w:val="0"/>
                                                                                                                                  <w:marRight w:val="0"/>
                                                                                                                                  <w:marTop w:val="0"/>
                                                                                                                                  <w:marBottom w:val="0"/>
                                                                                                                                  <w:divBdr>
                                                                                                                                    <w:top w:val="none" w:sz="0" w:space="0" w:color="auto"/>
                                                                                                                                    <w:left w:val="none" w:sz="0" w:space="0" w:color="auto"/>
                                                                                                                                    <w:bottom w:val="none" w:sz="0" w:space="0" w:color="auto"/>
                                                                                                                                    <w:right w:val="none" w:sz="0" w:space="0" w:color="auto"/>
                                                                                                                                  </w:divBdr>
                                                                                                                                  <w:divsChild>
                                                                                                                                    <w:div w:id="1558398475">
                                                                                                                                      <w:marLeft w:val="0"/>
                                                                                                                                      <w:marRight w:val="0"/>
                                                                                                                                      <w:marTop w:val="0"/>
                                                                                                                                      <w:marBottom w:val="0"/>
                                                                                                                                      <w:divBdr>
                                                                                                                                        <w:top w:val="none" w:sz="0" w:space="0" w:color="auto"/>
                                                                                                                                        <w:left w:val="none" w:sz="0" w:space="0" w:color="auto"/>
                                                                                                                                        <w:bottom w:val="none" w:sz="0" w:space="0" w:color="auto"/>
                                                                                                                                        <w:right w:val="none" w:sz="0" w:space="0" w:color="auto"/>
                                                                                                                                      </w:divBdr>
                                                                                                                                      <w:divsChild>
                                                                                                                                        <w:div w:id="7489273">
                                                                                                                                          <w:marLeft w:val="0"/>
                                                                                                                                          <w:marRight w:val="0"/>
                                                                                                                                          <w:marTop w:val="0"/>
                                                                                                                                          <w:marBottom w:val="0"/>
                                                                                                                                          <w:divBdr>
                                                                                                                                            <w:top w:val="none" w:sz="0" w:space="0" w:color="auto"/>
                                                                                                                                            <w:left w:val="none" w:sz="0" w:space="0" w:color="auto"/>
                                                                                                                                            <w:bottom w:val="none" w:sz="0" w:space="0" w:color="auto"/>
                                                                                                                                            <w:right w:val="none" w:sz="0" w:space="0" w:color="auto"/>
                                                                                                                                          </w:divBdr>
                                                                                                                                          <w:divsChild>
                                                                                                                                            <w:div w:id="1763330824">
                                                                                                                                              <w:marLeft w:val="0"/>
                                                                                                                                              <w:marRight w:val="0"/>
                                                                                                                                              <w:marTop w:val="0"/>
                                                                                                                                              <w:marBottom w:val="0"/>
                                                                                                                                              <w:divBdr>
                                                                                                                                                <w:top w:val="none" w:sz="0" w:space="0" w:color="auto"/>
                                                                                                                                                <w:left w:val="none" w:sz="0" w:space="0" w:color="auto"/>
                                                                                                                                                <w:bottom w:val="none" w:sz="0" w:space="0" w:color="auto"/>
                                                                                                                                                <w:right w:val="none" w:sz="0" w:space="0" w:color="auto"/>
                                                                                                                                              </w:divBdr>
                                                                                                                                              <w:divsChild>
                                                                                                                                                <w:div w:id="1110004050">
                                                                                                                                                  <w:marLeft w:val="0"/>
                                                                                                                                                  <w:marRight w:val="0"/>
                                                                                                                                                  <w:marTop w:val="0"/>
                                                                                                                                                  <w:marBottom w:val="0"/>
                                                                                                                                                  <w:divBdr>
                                                                                                                                                    <w:top w:val="none" w:sz="0" w:space="0" w:color="auto"/>
                                                                                                                                                    <w:left w:val="none" w:sz="0" w:space="0" w:color="auto"/>
                                                                                                                                                    <w:bottom w:val="none" w:sz="0" w:space="0" w:color="auto"/>
                                                                                                                                                    <w:right w:val="none" w:sz="0" w:space="0" w:color="auto"/>
                                                                                                                                                  </w:divBdr>
                                                                                                                                                  <w:divsChild>
                                                                                                                                                    <w:div w:id="774903177">
                                                                                                                                                      <w:marLeft w:val="0"/>
                                                                                                                                                      <w:marRight w:val="0"/>
                                                                                                                                                      <w:marTop w:val="0"/>
                                                                                                                                                      <w:marBottom w:val="0"/>
                                                                                                                                                      <w:divBdr>
                                                                                                                                                        <w:top w:val="none" w:sz="0" w:space="0" w:color="auto"/>
                                                                                                                                                        <w:left w:val="none" w:sz="0" w:space="0" w:color="auto"/>
                                                                                                                                                        <w:bottom w:val="none" w:sz="0" w:space="0" w:color="auto"/>
                                                                                                                                                        <w:right w:val="none" w:sz="0" w:space="0" w:color="auto"/>
                                                                                                                                                      </w:divBdr>
                                                                                                                                                      <w:divsChild>
                                                                                                                                                        <w:div w:id="868301906">
                                                                                                                                                          <w:marLeft w:val="0"/>
                                                                                                                                                          <w:marRight w:val="0"/>
                                                                                                                                                          <w:marTop w:val="0"/>
                                                                                                                                                          <w:marBottom w:val="0"/>
                                                                                                                                                          <w:divBdr>
                                                                                                                                                            <w:top w:val="none" w:sz="0" w:space="0" w:color="auto"/>
                                                                                                                                                            <w:left w:val="none" w:sz="0" w:space="0" w:color="auto"/>
                                                                                                                                                            <w:bottom w:val="none" w:sz="0" w:space="0" w:color="auto"/>
                                                                                                                                                            <w:right w:val="none" w:sz="0" w:space="0" w:color="auto"/>
                                                                                                                                                          </w:divBdr>
                                                                                                                                                          <w:divsChild>
                                                                                                                                                            <w:div w:id="1466703809">
                                                                                                                                                              <w:marLeft w:val="0"/>
                                                                                                                                                              <w:marRight w:val="0"/>
                                                                                                                                                              <w:marTop w:val="0"/>
                                                                                                                                                              <w:marBottom w:val="0"/>
                                                                                                                                                              <w:divBdr>
                                                                                                                                                                <w:top w:val="none" w:sz="0" w:space="0" w:color="auto"/>
                                                                                                                                                                <w:left w:val="none" w:sz="0" w:space="0" w:color="auto"/>
                                                                                                                                                                <w:bottom w:val="none" w:sz="0" w:space="0" w:color="auto"/>
                                                                                                                                                                <w:right w:val="none" w:sz="0" w:space="0" w:color="auto"/>
                                                                                                                                                              </w:divBdr>
                                                                                                                                                            </w:div>
                                                                                                                                                            <w:div w:id="1289776992">
                                                                                                                                                              <w:marLeft w:val="0"/>
                                                                                                                                                              <w:marRight w:val="0"/>
                                                                                                                                                              <w:marTop w:val="150"/>
                                                                                                                                                              <w:marBottom w:val="0"/>
                                                                                                                                                              <w:divBdr>
                                                                                                                                                                <w:top w:val="none" w:sz="0" w:space="0" w:color="auto"/>
                                                                                                                                                                <w:left w:val="none" w:sz="0" w:space="0" w:color="auto"/>
                                                                                                                                                                <w:bottom w:val="none" w:sz="0" w:space="0" w:color="auto"/>
                                                                                                                                                                <w:right w:val="none" w:sz="0" w:space="0" w:color="auto"/>
                                                                                                                                                              </w:divBdr>
                                                                                                                                                              <w:divsChild>
                                                                                                                                                                <w:div w:id="153105410">
                                                                                                                                                                  <w:marLeft w:val="0"/>
                                                                                                                                                                  <w:marRight w:val="0"/>
                                                                                                                                                                  <w:marTop w:val="0"/>
                                                                                                                                                                  <w:marBottom w:val="0"/>
                                                                                                                                                                  <w:divBdr>
                                                                                                                                                                    <w:top w:val="none" w:sz="0" w:space="0" w:color="auto"/>
                                                                                                                                                                    <w:left w:val="none" w:sz="0" w:space="0" w:color="auto"/>
                                                                                                                                                                    <w:bottom w:val="none" w:sz="0" w:space="0" w:color="auto"/>
                                                                                                                                                                    <w:right w:val="none" w:sz="0" w:space="0" w:color="auto"/>
                                                                                                                                                                  </w:divBdr>
                                                                                                                                                                  <w:divsChild>
                                                                                                                                                                    <w:div w:id="840434701">
                                                                                                                                                                      <w:marLeft w:val="0"/>
                                                                                                                                                                      <w:marRight w:val="75"/>
                                                                                                                                                                      <w:marTop w:val="0"/>
                                                                                                                                                                      <w:marBottom w:val="75"/>
                                                                                                                                                                      <w:divBdr>
                                                                                                                                                                        <w:top w:val="none" w:sz="0" w:space="0" w:color="auto"/>
                                                                                                                                                                        <w:left w:val="none" w:sz="0" w:space="0" w:color="auto"/>
                                                                                                                                                                        <w:bottom w:val="none" w:sz="0" w:space="0" w:color="auto"/>
                                                                                                                                                                        <w:right w:val="none" w:sz="0" w:space="0" w:color="auto"/>
                                                                                                                                                                      </w:divBdr>
                                                                                                                                                                    </w:div>
                                                                                                                                                                    <w:div w:id="159720633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378511882">
                                                                                                                                                              <w:marLeft w:val="0"/>
                                                                                                                                                              <w:marRight w:val="0"/>
                                                                                                                                                              <w:marTop w:val="150"/>
                                                                                                                                                              <w:marBottom w:val="0"/>
                                                                                                                                                              <w:divBdr>
                                                                                                                                                                <w:top w:val="none" w:sz="0" w:space="0" w:color="auto"/>
                                                                                                                                                                <w:left w:val="none" w:sz="0" w:space="0" w:color="auto"/>
                                                                                                                                                                <w:bottom w:val="none" w:sz="0" w:space="0" w:color="auto"/>
                                                                                                                                                                <w:right w:val="none" w:sz="0" w:space="0" w:color="auto"/>
                                                                                                                                                              </w:divBdr>
                                                                                                                                                              <w:divsChild>
                                                                                                                                                                <w:div w:id="246157990">
                                                                                                                                                                  <w:marLeft w:val="0"/>
                                                                                                                                                                  <w:marRight w:val="0"/>
                                                                                                                                                                  <w:marTop w:val="0"/>
                                                                                                                                                                  <w:marBottom w:val="0"/>
                                                                                                                                                                  <w:divBdr>
                                                                                                                                                                    <w:top w:val="none" w:sz="0" w:space="0" w:color="auto"/>
                                                                                                                                                                    <w:left w:val="none" w:sz="0" w:space="0" w:color="auto"/>
                                                                                                                                                                    <w:bottom w:val="none" w:sz="0" w:space="0" w:color="auto"/>
                                                                                                                                                                    <w:right w:val="none" w:sz="0" w:space="0" w:color="auto"/>
                                                                                                                                                                  </w:divBdr>
                                                                                                                                                                </w:div>
                                                                                                                                                                <w:div w:id="871653779">
                                                                                                                                                                  <w:marLeft w:val="0"/>
                                                                                                                                                                  <w:marRight w:val="0"/>
                                                                                                                                                                  <w:marTop w:val="0"/>
                                                                                                                                                                  <w:marBottom w:val="0"/>
                                                                                                                                                                  <w:divBdr>
                                                                                                                                                                    <w:top w:val="none" w:sz="0" w:space="0" w:color="auto"/>
                                                                                                                                                                    <w:left w:val="none" w:sz="0" w:space="0" w:color="auto"/>
                                                                                                                                                                    <w:bottom w:val="none" w:sz="0" w:space="0" w:color="auto"/>
                                                                                                                                                                    <w:right w:val="none" w:sz="0" w:space="0" w:color="auto"/>
                                                                                                                                                                  </w:divBdr>
                                                                                                                                                                </w:div>
                                                                                                                                                                <w:div w:id="1849900792">
                                                                                                                                                                  <w:marLeft w:val="0"/>
                                                                                                                                                                  <w:marRight w:val="0"/>
                                                                                                                                                                  <w:marTop w:val="0"/>
                                                                                                                                                                  <w:marBottom w:val="0"/>
                                                                                                                                                                  <w:divBdr>
                                                                                                                                                                    <w:top w:val="none" w:sz="0" w:space="0" w:color="auto"/>
                                                                                                                                                                    <w:left w:val="none" w:sz="0" w:space="0" w:color="auto"/>
                                                                                                                                                                    <w:bottom w:val="none" w:sz="0" w:space="0" w:color="auto"/>
                                                                                                                                                                    <w:right w:val="none" w:sz="0" w:space="0" w:color="auto"/>
                                                                                                                                                                  </w:divBdr>
                                                                                                                                                                </w:div>
                                                                                                                                                              </w:divsChild>
                                                                                                                                                            </w:div>
                                                                                                                                                            <w:div w:id="1982928202">
                                                                                                                                                              <w:marLeft w:val="0"/>
                                                                                                                                                              <w:marRight w:val="0"/>
                                                                                                                                                              <w:marTop w:val="150"/>
                                                                                                                                                              <w:marBottom w:val="0"/>
                                                                                                                                                              <w:divBdr>
                                                                                                                                                                <w:top w:val="none" w:sz="0" w:space="0" w:color="auto"/>
                                                                                                                                                                <w:left w:val="none" w:sz="0" w:space="0" w:color="auto"/>
                                                                                                                                                                <w:bottom w:val="none" w:sz="0" w:space="0" w:color="auto"/>
                                                                                                                                                                <w:right w:val="none" w:sz="0" w:space="0" w:color="auto"/>
                                                                                                                                                              </w:divBdr>
                                                                                                                                                              <w:divsChild>
                                                                                                                                                                <w:div w:id="541476685">
                                                                                                                                                                  <w:marLeft w:val="225"/>
                                                                                                                                                                  <w:marRight w:val="225"/>
                                                                                                                                                                  <w:marTop w:val="150"/>
                                                                                                                                                                  <w:marBottom w:val="0"/>
                                                                                                                                                                  <w:divBdr>
                                                                                                                                                                    <w:top w:val="none" w:sz="0" w:space="0" w:color="auto"/>
                                                                                                                                                                    <w:left w:val="none" w:sz="0" w:space="0" w:color="auto"/>
                                                                                                                                                                    <w:bottom w:val="none" w:sz="0" w:space="0" w:color="auto"/>
                                                                                                                                                                    <w:right w:val="none" w:sz="0" w:space="0" w:color="auto"/>
                                                                                                                                                                  </w:divBdr>
                                                                                                                                                                  <w:divsChild>
                                                                                                                                                                    <w:div w:id="1691371926">
                                                                                                                                                                      <w:marLeft w:val="-150"/>
                                                                                                                                                                      <w:marRight w:val="-150"/>
                                                                                                                                                                      <w:marTop w:val="0"/>
                                                                                                                                                                      <w:marBottom w:val="0"/>
                                                                                                                                                                      <w:divBdr>
                                                                                                                                                                        <w:top w:val="none" w:sz="0" w:space="0" w:color="auto"/>
                                                                                                                                                                        <w:left w:val="none" w:sz="0" w:space="0" w:color="auto"/>
                                                                                                                                                                        <w:bottom w:val="none" w:sz="0" w:space="0" w:color="auto"/>
                                                                                                                                                                        <w:right w:val="none" w:sz="0" w:space="0" w:color="auto"/>
                                                                                                                                                                      </w:divBdr>
                                                                                                                                                                      <w:divsChild>
                                                                                                                                                                        <w:div w:id="1965502927">
                                                                                                                                                                          <w:marLeft w:val="0"/>
                                                                                                                                                                          <w:marRight w:val="0"/>
                                                                                                                                                                          <w:marTop w:val="0"/>
                                                                                                                                                                          <w:marBottom w:val="0"/>
                                                                                                                                                                          <w:divBdr>
                                                                                                                                                                            <w:top w:val="none" w:sz="0" w:space="0" w:color="auto"/>
                                                                                                                                                                            <w:left w:val="none" w:sz="0" w:space="0" w:color="auto"/>
                                                                                                                                                                            <w:bottom w:val="none" w:sz="0" w:space="0" w:color="auto"/>
                                                                                                                                                                            <w:right w:val="none" w:sz="0" w:space="0" w:color="auto"/>
                                                                                                                                                                          </w:divBdr>
                                                                                                                                                                          <w:divsChild>
                                                                                                                                                                            <w:div w:id="914583693">
                                                                                                                                                                              <w:marLeft w:val="-300"/>
                                                                                                                                                                              <w:marRight w:val="0"/>
                                                                                                                                                                              <w:marTop w:val="0"/>
                                                                                                                                                                              <w:marBottom w:val="0"/>
                                                                                                                                                                              <w:divBdr>
                                                                                                                                                                                <w:top w:val="none" w:sz="0" w:space="0" w:color="auto"/>
                                                                                                                                                                                <w:left w:val="none" w:sz="0" w:space="0" w:color="auto"/>
                                                                                                                                                                                <w:bottom w:val="none" w:sz="0" w:space="0" w:color="auto"/>
                                                                                                                                                                                <w:right w:val="none" w:sz="0" w:space="0" w:color="auto"/>
                                                                                                                                                                              </w:divBdr>
                                                                                                                                                                              <w:divsChild>
                                                                                                                                                                                <w:div w:id="1976788614">
                                                                                                                                                                                  <w:marLeft w:val="300"/>
                                                                                                                                                                                  <w:marRight w:val="0"/>
                                                                                                                                                                                  <w:marTop w:val="0"/>
                                                                                                                                                                                  <w:marBottom w:val="300"/>
                                                                                                                                                                                  <w:divBdr>
                                                                                                                                                                                    <w:top w:val="none" w:sz="0" w:space="0" w:color="auto"/>
                                                                                                                                                                                    <w:left w:val="none" w:sz="0" w:space="0" w:color="auto"/>
                                                                                                                                                                                    <w:bottom w:val="none" w:sz="0" w:space="0" w:color="auto"/>
                                                                                                                                                                                    <w:right w:val="none" w:sz="0" w:space="0" w:color="auto"/>
                                                                                                                                                                                  </w:divBdr>
                                                                                                                                                                                </w:div>
                                                                                                                                                                                <w:div w:id="1201044366">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3213745">
                                                                                                                                                  <w:marLeft w:val="0"/>
                                                                                                                                                  <w:marRight w:val="0"/>
                                                                                                                                                  <w:marTop w:val="0"/>
                                                                                                                                                  <w:marBottom w:val="0"/>
                                                                                                                                                  <w:divBdr>
                                                                                                                                                    <w:top w:val="none" w:sz="0" w:space="0" w:color="auto"/>
                                                                                                                                                    <w:left w:val="none" w:sz="0" w:space="0" w:color="auto"/>
                                                                                                                                                    <w:bottom w:val="none" w:sz="0" w:space="0" w:color="auto"/>
                                                                                                                                                    <w:right w:val="none" w:sz="0" w:space="0" w:color="auto"/>
                                                                                                                                                  </w:divBdr>
                                                                                                                                                  <w:divsChild>
                                                                                                                                                    <w:div w:id="1303272194">
                                                                                                                                                      <w:marLeft w:val="0"/>
                                                                                                                                                      <w:marRight w:val="0"/>
                                                                                                                                                      <w:marTop w:val="0"/>
                                                                                                                                                      <w:marBottom w:val="0"/>
                                                                                                                                                      <w:divBdr>
                                                                                                                                                        <w:top w:val="none" w:sz="0" w:space="0" w:color="auto"/>
                                                                                                                                                        <w:left w:val="none" w:sz="0" w:space="0" w:color="auto"/>
                                                                                                                                                        <w:bottom w:val="none" w:sz="0" w:space="0" w:color="auto"/>
                                                                                                                                                        <w:right w:val="none" w:sz="0" w:space="0" w:color="auto"/>
                                                                                                                                                      </w:divBdr>
                                                                                                                                                      <w:divsChild>
                                                                                                                                                        <w:div w:id="318995760">
                                                                                                                                                          <w:marLeft w:val="0"/>
                                                                                                                                                          <w:marRight w:val="0"/>
                                                                                                                                                          <w:marTop w:val="0"/>
                                                                                                                                                          <w:marBottom w:val="0"/>
                                                                                                                                                          <w:divBdr>
                                                                                                                                                            <w:top w:val="none" w:sz="0" w:space="0" w:color="auto"/>
                                                                                                                                                            <w:left w:val="none" w:sz="0" w:space="0" w:color="auto"/>
                                                                                                                                                            <w:bottom w:val="none" w:sz="0" w:space="0" w:color="auto"/>
                                                                                                                                                            <w:right w:val="none" w:sz="0" w:space="0" w:color="auto"/>
                                                                                                                                                          </w:divBdr>
                                                                                                                                                          <w:divsChild>
                                                                                                                                                            <w:div w:id="965231871">
                                                                                                                                                              <w:marLeft w:val="0"/>
                                                                                                                                                              <w:marRight w:val="0"/>
                                                                                                                                                              <w:marTop w:val="0"/>
                                                                                                                                                              <w:marBottom w:val="0"/>
                                                                                                                                                              <w:divBdr>
                                                                                                                                                                <w:top w:val="none" w:sz="0" w:space="0" w:color="auto"/>
                                                                                                                                                                <w:left w:val="none" w:sz="0" w:space="0" w:color="auto"/>
                                                                                                                                                                <w:bottom w:val="none" w:sz="0" w:space="0" w:color="auto"/>
                                                                                                                                                                <w:right w:val="none" w:sz="0" w:space="0" w:color="auto"/>
                                                                                                                                                              </w:divBdr>
                                                                                                                                                              <w:divsChild>
                                                                                                                                                                <w:div w:id="712578528">
                                                                                                                                                                  <w:marLeft w:val="0"/>
                                                                                                                                                                  <w:marRight w:val="0"/>
                                                                                                                                                                  <w:marTop w:val="0"/>
                                                                                                                                                                  <w:marBottom w:val="0"/>
                                                                                                                                                                  <w:divBdr>
                                                                                                                                                                    <w:top w:val="none" w:sz="0" w:space="0" w:color="auto"/>
                                                                                                                                                                    <w:left w:val="none" w:sz="0" w:space="0" w:color="auto"/>
                                                                                                                                                                    <w:bottom w:val="none" w:sz="0" w:space="0" w:color="auto"/>
                                                                                                                                                                    <w:right w:val="none" w:sz="0" w:space="0" w:color="auto"/>
                                                                                                                                                                  </w:divBdr>
                                                                                                                                                                  <w:divsChild>
                                                                                                                                                                    <w:div w:id="923493184">
                                                                                                                                                                      <w:marLeft w:val="0"/>
                                                                                                                                                                      <w:marRight w:val="0"/>
                                                                                                                                                                      <w:marTop w:val="0"/>
                                                                                                                                                                      <w:marBottom w:val="0"/>
                                                                                                                                                                      <w:divBdr>
                                                                                                                                                                        <w:top w:val="none" w:sz="0" w:space="0" w:color="auto"/>
                                                                                                                                                                        <w:left w:val="none" w:sz="0" w:space="0" w:color="auto"/>
                                                                                                                                                                        <w:bottom w:val="none" w:sz="0" w:space="0" w:color="auto"/>
                                                                                                                                                                        <w:right w:val="none" w:sz="0" w:space="0" w:color="auto"/>
                                                                                                                                                                      </w:divBdr>
                                                                                                                                                                      <w:divsChild>
                                                                                                                                                                        <w:div w:id="383068408">
                                                                                                                                                                          <w:marLeft w:val="0"/>
                                                                                                                                                                          <w:marRight w:val="0"/>
                                                                                                                                                                          <w:marTop w:val="0"/>
                                                                                                                                                                          <w:marBottom w:val="0"/>
                                                                                                                                                                          <w:divBdr>
                                                                                                                                                                            <w:top w:val="none" w:sz="0" w:space="0" w:color="auto"/>
                                                                                                                                                                            <w:left w:val="none" w:sz="0" w:space="0" w:color="auto"/>
                                                                                                                                                                            <w:bottom w:val="none" w:sz="0" w:space="0" w:color="auto"/>
                                                                                                                                                                            <w:right w:val="none" w:sz="0" w:space="0" w:color="auto"/>
                                                                                                                                                                          </w:divBdr>
                                                                                                                                                                          <w:divsChild>
                                                                                                                                                                            <w:div w:id="1443299378">
                                                                                                                                                                              <w:marLeft w:val="0"/>
                                                                                                                                                                              <w:marRight w:val="0"/>
                                                                                                                                                                              <w:marTop w:val="0"/>
                                                                                                                                                                              <w:marBottom w:val="0"/>
                                                                                                                                                                              <w:divBdr>
                                                                                                                                                                                <w:top w:val="none" w:sz="0" w:space="0" w:color="auto"/>
                                                                                                                                                                                <w:left w:val="none" w:sz="0" w:space="0" w:color="auto"/>
                                                                                                                                                                                <w:bottom w:val="none" w:sz="0" w:space="0" w:color="auto"/>
                                                                                                                                                                                <w:right w:val="none" w:sz="0" w:space="0" w:color="auto"/>
                                                                                                                                                                              </w:divBdr>
                                                                                                                                                                            </w:div>
                                                                                                                                                                            <w:div w:id="1325011718">
                                                                                                                                                                              <w:marLeft w:val="0"/>
                                                                                                                                                                              <w:marRight w:val="0"/>
                                                                                                                                                                              <w:marTop w:val="150"/>
                                                                                                                                                                              <w:marBottom w:val="0"/>
                                                                                                                                                                              <w:divBdr>
                                                                                                                                                                                <w:top w:val="none" w:sz="0" w:space="0" w:color="auto"/>
                                                                                                                                                                                <w:left w:val="none" w:sz="0" w:space="0" w:color="auto"/>
                                                                                                                                                                                <w:bottom w:val="none" w:sz="0" w:space="0" w:color="auto"/>
                                                                                                                                                                                <w:right w:val="none" w:sz="0" w:space="0" w:color="auto"/>
                                                                                                                                                                              </w:divBdr>
                                                                                                                                                                              <w:divsChild>
                                                                                                                                                                                <w:div w:id="591085528">
                                                                                                                                                                                  <w:marLeft w:val="0"/>
                                                                                                                                                                                  <w:marRight w:val="0"/>
                                                                                                                                                                                  <w:marTop w:val="0"/>
                                                                                                                                                                                  <w:marBottom w:val="0"/>
                                                                                                                                                                                  <w:divBdr>
                                                                                                                                                                                    <w:top w:val="none" w:sz="0" w:space="0" w:color="auto"/>
                                                                                                                                                                                    <w:left w:val="none" w:sz="0" w:space="0" w:color="auto"/>
                                                                                                                                                                                    <w:bottom w:val="none" w:sz="0" w:space="0" w:color="auto"/>
                                                                                                                                                                                    <w:right w:val="none" w:sz="0" w:space="0" w:color="auto"/>
                                                                                                                                                                                  </w:divBdr>
                                                                                                                                                                                  <w:divsChild>
                                                                                                                                                                                    <w:div w:id="358052136">
                                                                                                                                                                                      <w:marLeft w:val="0"/>
                                                                                                                                                                                      <w:marRight w:val="75"/>
                                                                                                                                                                                      <w:marTop w:val="0"/>
                                                                                                                                                                                      <w:marBottom w:val="75"/>
                                                                                                                                                                                      <w:divBdr>
                                                                                                                                                                                        <w:top w:val="none" w:sz="0" w:space="0" w:color="auto"/>
                                                                                                                                                                                        <w:left w:val="none" w:sz="0" w:space="0" w:color="auto"/>
                                                                                                                                                                                        <w:bottom w:val="none" w:sz="0" w:space="0" w:color="auto"/>
                                                                                                                                                                                        <w:right w:val="none" w:sz="0" w:space="0" w:color="auto"/>
                                                                                                                                                                                      </w:divBdr>
                                                                                                                                                                                    </w:div>
                                                                                                                                                                                    <w:div w:id="8681018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04901480">
                                                                                                                                                                              <w:marLeft w:val="0"/>
                                                                                                                                                                              <w:marRight w:val="0"/>
                                                                                                                                                                              <w:marTop w:val="150"/>
                                                                                                                                                                              <w:marBottom w:val="0"/>
                                                                                                                                                                              <w:divBdr>
                                                                                                                                                                                <w:top w:val="none" w:sz="0" w:space="0" w:color="auto"/>
                                                                                                                                                                                <w:left w:val="none" w:sz="0" w:space="0" w:color="auto"/>
                                                                                                                                                                                <w:bottom w:val="none" w:sz="0" w:space="0" w:color="auto"/>
                                                                                                                                                                                <w:right w:val="none" w:sz="0" w:space="0" w:color="auto"/>
                                                                                                                                                                              </w:divBdr>
                                                                                                                                                                              <w:divsChild>
                                                                                                                                                                                <w:div w:id="1114910723">
                                                                                                                                                                                  <w:marLeft w:val="0"/>
                                                                                                                                                                                  <w:marRight w:val="0"/>
                                                                                                                                                                                  <w:marTop w:val="0"/>
                                                                                                                                                                                  <w:marBottom w:val="0"/>
                                                                                                                                                                                  <w:divBdr>
                                                                                                                                                                                    <w:top w:val="none" w:sz="0" w:space="0" w:color="auto"/>
                                                                                                                                                                                    <w:left w:val="none" w:sz="0" w:space="0" w:color="auto"/>
                                                                                                                                                                                    <w:bottom w:val="none" w:sz="0" w:space="0" w:color="auto"/>
                                                                                                                                                                                    <w:right w:val="none" w:sz="0" w:space="0" w:color="auto"/>
                                                                                                                                                                                  </w:divBdr>
                                                                                                                                                                                </w:div>
                                                                                                                                                                                <w:div w:id="1924097798">
                                                                                                                                                                                  <w:marLeft w:val="0"/>
                                                                                                                                                                                  <w:marRight w:val="0"/>
                                                                                                                                                                                  <w:marTop w:val="0"/>
                                                                                                                                                                                  <w:marBottom w:val="0"/>
                                                                                                                                                                                  <w:divBdr>
                                                                                                                                                                                    <w:top w:val="none" w:sz="0" w:space="0" w:color="auto"/>
                                                                                                                                                                                    <w:left w:val="none" w:sz="0" w:space="0" w:color="auto"/>
                                                                                                                                                                                    <w:bottom w:val="none" w:sz="0" w:space="0" w:color="auto"/>
                                                                                                                                                                                    <w:right w:val="none" w:sz="0" w:space="0" w:color="auto"/>
                                                                                                                                                                                  </w:divBdr>
                                                                                                                                                                                </w:div>
                                                                                                                                                                                <w:div w:id="144127044">
                                                                                                                                                                                  <w:marLeft w:val="0"/>
                                                                                                                                                                                  <w:marRight w:val="0"/>
                                                                                                                                                                                  <w:marTop w:val="0"/>
                                                                                                                                                                                  <w:marBottom w:val="0"/>
                                                                                                                                                                                  <w:divBdr>
                                                                                                                                                                                    <w:top w:val="none" w:sz="0" w:space="0" w:color="auto"/>
                                                                                                                                                                                    <w:left w:val="none" w:sz="0" w:space="0" w:color="auto"/>
                                                                                                                                                                                    <w:bottom w:val="none" w:sz="0" w:space="0" w:color="auto"/>
                                                                                                                                                                                    <w:right w:val="none" w:sz="0" w:space="0" w:color="auto"/>
                                                                                                                                                                                  </w:divBdr>
                                                                                                                                                                                </w:div>
                                                                                                                                                                              </w:divsChild>
                                                                                                                                                                            </w:div>
                                                                                                                                                                            <w:div w:id="738789344">
                                                                                                                                                                              <w:marLeft w:val="0"/>
                                                                                                                                                                              <w:marRight w:val="0"/>
                                                                                                                                                                              <w:marTop w:val="150"/>
                                                                                                                                                                              <w:marBottom w:val="0"/>
                                                                                                                                                                              <w:divBdr>
                                                                                                                                                                                <w:top w:val="none" w:sz="0" w:space="0" w:color="auto"/>
                                                                                                                                                                                <w:left w:val="none" w:sz="0" w:space="0" w:color="auto"/>
                                                                                                                                                                                <w:bottom w:val="none" w:sz="0" w:space="0" w:color="auto"/>
                                                                                                                                                                                <w:right w:val="none" w:sz="0" w:space="0" w:color="auto"/>
                                                                                                                                                                              </w:divBdr>
                                                                                                                                                                              <w:divsChild>
                                                                                                                                                                                <w:div w:id="2090542280">
                                                                                                                                                                                  <w:marLeft w:val="225"/>
                                                                                                                                                                                  <w:marRight w:val="225"/>
                                                                                                                                                                                  <w:marTop w:val="150"/>
                                                                                                                                                                                  <w:marBottom w:val="0"/>
                                                                                                                                                                                  <w:divBdr>
                                                                                                                                                                                    <w:top w:val="none" w:sz="0" w:space="0" w:color="auto"/>
                                                                                                                                                                                    <w:left w:val="none" w:sz="0" w:space="0" w:color="auto"/>
                                                                                                                                                                                    <w:bottom w:val="none" w:sz="0" w:space="0" w:color="auto"/>
                                                                                                                                                                                    <w:right w:val="none" w:sz="0" w:space="0" w:color="auto"/>
                                                                                                                                                                                  </w:divBdr>
                                                                                                                                                                                  <w:divsChild>
                                                                                                                                                                                    <w:div w:id="404180393">
                                                                                                                                                                                      <w:marLeft w:val="-150"/>
                                                                                                                                                                                      <w:marRight w:val="-150"/>
                                                                                                                                                                                      <w:marTop w:val="0"/>
                                                                                                                                                                                      <w:marBottom w:val="0"/>
                                                                                                                                                                                      <w:divBdr>
                                                                                                                                                                                        <w:top w:val="none" w:sz="0" w:space="0" w:color="auto"/>
                                                                                                                                                                                        <w:left w:val="none" w:sz="0" w:space="0" w:color="auto"/>
                                                                                                                                                                                        <w:bottom w:val="none" w:sz="0" w:space="0" w:color="auto"/>
                                                                                                                                                                                        <w:right w:val="none" w:sz="0" w:space="0" w:color="auto"/>
                                                                                                                                                                                      </w:divBdr>
                                                                                                                                                                                      <w:divsChild>
                                                                                                                                                                                        <w:div w:id="685980086">
                                                                                                                                                                                          <w:marLeft w:val="0"/>
                                                                                                                                                                                          <w:marRight w:val="0"/>
                                                                                                                                                                                          <w:marTop w:val="0"/>
                                                                                                                                                                                          <w:marBottom w:val="0"/>
                                                                                                                                                                                          <w:divBdr>
                                                                                                                                                                                            <w:top w:val="none" w:sz="0" w:space="0" w:color="auto"/>
                                                                                                                                                                                            <w:left w:val="none" w:sz="0" w:space="0" w:color="auto"/>
                                                                                                                                                                                            <w:bottom w:val="none" w:sz="0" w:space="0" w:color="auto"/>
                                                                                                                                                                                            <w:right w:val="none" w:sz="0" w:space="0" w:color="auto"/>
                                                                                                                                                                                          </w:divBdr>
                                                                                                                                                                                          <w:divsChild>
                                                                                                                                                                                            <w:div w:id="1731731266">
                                                                                                                                                                                              <w:marLeft w:val="-300"/>
                                                                                                                                                                                              <w:marRight w:val="0"/>
                                                                                                                                                                                              <w:marTop w:val="0"/>
                                                                                                                                                                                              <w:marBottom w:val="0"/>
                                                                                                                                                                                              <w:divBdr>
                                                                                                                                                                                                <w:top w:val="none" w:sz="0" w:space="0" w:color="auto"/>
                                                                                                                                                                                                <w:left w:val="none" w:sz="0" w:space="0" w:color="auto"/>
                                                                                                                                                                                                <w:bottom w:val="none" w:sz="0" w:space="0" w:color="auto"/>
                                                                                                                                                                                                <w:right w:val="none" w:sz="0" w:space="0" w:color="auto"/>
                                                                                                                                                                                              </w:divBdr>
                                                                                                                                                                                              <w:divsChild>
                                                                                                                                                                                                <w:div w:id="889733976">
                                                                                                                                                                                                  <w:marLeft w:val="300"/>
                                                                                                                                                                                                  <w:marRight w:val="0"/>
                                                                                                                                                                                                  <w:marTop w:val="0"/>
                                                                                                                                                                                                  <w:marBottom w:val="300"/>
                                                                                                                                                                                                  <w:divBdr>
                                                                                                                                                                                                    <w:top w:val="none" w:sz="0" w:space="0" w:color="auto"/>
                                                                                                                                                                                                    <w:left w:val="none" w:sz="0" w:space="0" w:color="auto"/>
                                                                                                                                                                                                    <w:bottom w:val="none" w:sz="0" w:space="0" w:color="auto"/>
                                                                                                                                                                                                    <w:right w:val="none" w:sz="0" w:space="0" w:color="auto"/>
                                                                                                                                                                                                  </w:divBdr>
                                                                                                                                                                                                </w:div>
                                                                                                                                                                                                <w:div w:id="282611894">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0898360">
                                                                                                                                                                  <w:marLeft w:val="0"/>
                                                                                                                                                                  <w:marRight w:val="0"/>
                                                                                                                                                                  <w:marTop w:val="0"/>
                                                                                                                                                                  <w:marBottom w:val="0"/>
                                                                                                                                                                  <w:divBdr>
                                                                                                                                                                    <w:top w:val="none" w:sz="0" w:space="0" w:color="auto"/>
                                                                                                                                                                    <w:left w:val="none" w:sz="0" w:space="0" w:color="auto"/>
                                                                                                                                                                    <w:bottom w:val="none" w:sz="0" w:space="0" w:color="auto"/>
                                                                                                                                                                    <w:right w:val="none" w:sz="0" w:space="0" w:color="auto"/>
                                                                                                                                                                  </w:divBdr>
                                                                                                                                                                  <w:divsChild>
                                                                                                                                                                    <w:div w:id="1955210411">
                                                                                                                                                                      <w:marLeft w:val="0"/>
                                                                                                                                                                      <w:marRight w:val="0"/>
                                                                                                                                                                      <w:marTop w:val="0"/>
                                                                                                                                                                      <w:marBottom w:val="0"/>
                                                                                                                                                                      <w:divBdr>
                                                                                                                                                                        <w:top w:val="none" w:sz="0" w:space="0" w:color="auto"/>
                                                                                                                                                                        <w:left w:val="none" w:sz="0" w:space="0" w:color="auto"/>
                                                                                                                                                                        <w:bottom w:val="none" w:sz="0" w:space="0" w:color="auto"/>
                                                                                                                                                                        <w:right w:val="none" w:sz="0" w:space="0" w:color="auto"/>
                                                                                                                                                                      </w:divBdr>
                                                                                                                                                                      <w:divsChild>
                                                                                                                                                                        <w:div w:id="1711610538">
                                                                                                                                                                          <w:marLeft w:val="0"/>
                                                                                                                                                                          <w:marRight w:val="0"/>
                                                                                                                                                                          <w:marTop w:val="0"/>
                                                                                                                                                                          <w:marBottom w:val="0"/>
                                                                                                                                                                          <w:divBdr>
                                                                                                                                                                            <w:top w:val="none" w:sz="0" w:space="0" w:color="auto"/>
                                                                                                                                                                            <w:left w:val="none" w:sz="0" w:space="0" w:color="auto"/>
                                                                                                                                                                            <w:bottom w:val="none" w:sz="0" w:space="0" w:color="auto"/>
                                                                                                                                                                            <w:right w:val="none" w:sz="0" w:space="0" w:color="auto"/>
                                                                                                                                                                          </w:divBdr>
                                                                                                                                                                          <w:divsChild>
                                                                                                                                                                            <w:div w:id="1019894539">
                                                                                                                                                                              <w:marLeft w:val="0"/>
                                                                                                                                                                              <w:marRight w:val="0"/>
                                                                                                                                                                              <w:marTop w:val="0"/>
                                                                                                                                                                              <w:marBottom w:val="0"/>
                                                                                                                                                                              <w:divBdr>
                                                                                                                                                                                <w:top w:val="none" w:sz="0" w:space="0" w:color="auto"/>
                                                                                                                                                                                <w:left w:val="none" w:sz="0" w:space="0" w:color="auto"/>
                                                                                                                                                                                <w:bottom w:val="none" w:sz="0" w:space="0" w:color="auto"/>
                                                                                                                                                                                <w:right w:val="none" w:sz="0" w:space="0" w:color="auto"/>
                                                                                                                                                                              </w:divBdr>
                                                                                                                                                                              <w:divsChild>
                                                                                                                                                                                <w:div w:id="1388453948">
                                                                                                                                                                                  <w:marLeft w:val="0"/>
                                                                                                                                                                                  <w:marRight w:val="0"/>
                                                                                                                                                                                  <w:marTop w:val="0"/>
                                                                                                                                                                                  <w:marBottom w:val="0"/>
                                                                                                                                                                                  <w:divBdr>
                                                                                                                                                                                    <w:top w:val="none" w:sz="0" w:space="0" w:color="auto"/>
                                                                                                                                                                                    <w:left w:val="none" w:sz="0" w:space="0" w:color="auto"/>
                                                                                                                                                                                    <w:bottom w:val="none" w:sz="0" w:space="0" w:color="auto"/>
                                                                                                                                                                                    <w:right w:val="none" w:sz="0" w:space="0" w:color="auto"/>
                                                                                                                                                                                  </w:divBdr>
                                                                                                                                                                                  <w:divsChild>
                                                                                                                                                                                    <w:div w:id="871042424">
                                                                                                                                                                                      <w:marLeft w:val="0"/>
                                                                                                                                                                                      <w:marRight w:val="0"/>
                                                                                                                                                                                      <w:marTop w:val="0"/>
                                                                                                                                                                                      <w:marBottom w:val="0"/>
                                                                                                                                                                                      <w:divBdr>
                                                                                                                                                                                        <w:top w:val="none" w:sz="0" w:space="0" w:color="auto"/>
                                                                                                                                                                                        <w:left w:val="none" w:sz="0" w:space="0" w:color="auto"/>
                                                                                                                                                                                        <w:bottom w:val="none" w:sz="0" w:space="0" w:color="auto"/>
                                                                                                                                                                                        <w:right w:val="none" w:sz="0" w:space="0" w:color="auto"/>
                                                                                                                                                                                      </w:divBdr>
                                                                                                                                                                                      <w:divsChild>
                                                                                                                                                                                        <w:div w:id="1520778352">
                                                                                                                                                                                          <w:marLeft w:val="0"/>
                                                                                                                                                                                          <w:marRight w:val="0"/>
                                                                                                                                                                                          <w:marTop w:val="0"/>
                                                                                                                                                                                          <w:marBottom w:val="0"/>
                                                                                                                                                                                          <w:divBdr>
                                                                                                                                                                                            <w:top w:val="none" w:sz="0" w:space="0" w:color="auto"/>
                                                                                                                                                                                            <w:left w:val="none" w:sz="0" w:space="0" w:color="auto"/>
                                                                                                                                                                                            <w:bottom w:val="none" w:sz="0" w:space="0" w:color="auto"/>
                                                                                                                                                                                            <w:right w:val="none" w:sz="0" w:space="0" w:color="auto"/>
                                                                                                                                                                                          </w:divBdr>
                                                                                                                                                                                          <w:divsChild>
                                                                                                                                                                                            <w:div w:id="1321738582">
                                                                                                                                                                                              <w:marLeft w:val="0"/>
                                                                                                                                                                                              <w:marRight w:val="0"/>
                                                                                                                                                                                              <w:marTop w:val="0"/>
                                                                                                                                                                                              <w:marBottom w:val="0"/>
                                                                                                                                                                                              <w:divBdr>
                                                                                                                                                                                                <w:top w:val="none" w:sz="0" w:space="0" w:color="auto"/>
                                                                                                                                                                                                <w:left w:val="none" w:sz="0" w:space="0" w:color="auto"/>
                                                                                                                                                                                                <w:bottom w:val="none" w:sz="0" w:space="0" w:color="auto"/>
                                                                                                                                                                                                <w:right w:val="none" w:sz="0" w:space="0" w:color="auto"/>
                                                                                                                                                                                              </w:divBdr>
                                                                                                                                                                                            </w:div>
                                                                                                                                                                                            <w:div w:id="137961415">
                                                                                                                                                                                              <w:marLeft w:val="0"/>
                                                                                                                                                                                              <w:marRight w:val="0"/>
                                                                                                                                                                                              <w:marTop w:val="150"/>
                                                                                                                                                                                              <w:marBottom w:val="0"/>
                                                                                                                                                                                              <w:divBdr>
                                                                                                                                                                                                <w:top w:val="none" w:sz="0" w:space="0" w:color="auto"/>
                                                                                                                                                                                                <w:left w:val="none" w:sz="0" w:space="0" w:color="auto"/>
                                                                                                                                                                                                <w:bottom w:val="none" w:sz="0" w:space="0" w:color="auto"/>
                                                                                                                                                                                                <w:right w:val="none" w:sz="0" w:space="0" w:color="auto"/>
                                                                                                                                                                                              </w:divBdr>
                                                                                                                                                                                              <w:divsChild>
                                                                                                                                                                                                <w:div w:id="2031027417">
                                                                                                                                                                                                  <w:marLeft w:val="0"/>
                                                                                                                                                                                                  <w:marRight w:val="0"/>
                                                                                                                                                                                                  <w:marTop w:val="0"/>
                                                                                                                                                                                                  <w:marBottom w:val="0"/>
                                                                                                                                                                                                  <w:divBdr>
                                                                                                                                                                                                    <w:top w:val="none" w:sz="0" w:space="0" w:color="auto"/>
                                                                                                                                                                                                    <w:left w:val="none" w:sz="0" w:space="0" w:color="auto"/>
                                                                                                                                                                                                    <w:bottom w:val="none" w:sz="0" w:space="0" w:color="auto"/>
                                                                                                                                                                                                    <w:right w:val="none" w:sz="0" w:space="0" w:color="auto"/>
                                                                                                                                                                                                  </w:divBdr>
                                                                                                                                                                                                  <w:divsChild>
                                                                                                                                                                                                    <w:div w:id="43071109">
                                                                                                                                                                                                      <w:marLeft w:val="0"/>
                                                                                                                                                                                                      <w:marRight w:val="75"/>
                                                                                                                                                                                                      <w:marTop w:val="0"/>
                                                                                                                                                                                                      <w:marBottom w:val="75"/>
                                                                                                                                                                                                      <w:divBdr>
                                                                                                                                                                                                        <w:top w:val="none" w:sz="0" w:space="0" w:color="auto"/>
                                                                                                                                                                                                        <w:left w:val="none" w:sz="0" w:space="0" w:color="auto"/>
                                                                                                                                                                                                        <w:bottom w:val="none" w:sz="0" w:space="0" w:color="auto"/>
                                                                                                                                                                                                        <w:right w:val="none" w:sz="0" w:space="0" w:color="auto"/>
                                                                                                                                                                                                      </w:divBdr>
                                                                                                                                                                                                    </w:div>
                                                                                                                                                                                                    <w:div w:id="540939980">
                                                                                                                                                                                                      <w:marLeft w:val="0"/>
                                                                                                                                                                                                      <w:marRight w:val="75"/>
                                                                                                                                                                                                      <w:marTop w:val="0"/>
                                                                                                                                                                                                      <w:marBottom w:val="75"/>
                                                                                                                                                                                                      <w:divBdr>
                                                                                                                                                                                                        <w:top w:val="none" w:sz="0" w:space="0" w:color="auto"/>
                                                                                                                                                                                                        <w:left w:val="none" w:sz="0" w:space="0" w:color="auto"/>
                                                                                                                                                                                                        <w:bottom w:val="none" w:sz="0" w:space="0" w:color="auto"/>
                                                                                                                                                                                                        <w:right w:val="none" w:sz="0" w:space="0" w:color="auto"/>
                                                                                                                                                                                                      </w:divBdr>
                                                                                                                                                                                                    </w:div>
                                                                                                                                                                                                    <w:div w:id="49454009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332835931">
                                                                                                                                                                                              <w:marLeft w:val="0"/>
                                                                                                                                                                                              <w:marRight w:val="0"/>
                                                                                                                                                                                              <w:marTop w:val="150"/>
                                                                                                                                                                                              <w:marBottom w:val="0"/>
                                                                                                                                                                                              <w:divBdr>
                                                                                                                                                                                                <w:top w:val="none" w:sz="0" w:space="0" w:color="auto"/>
                                                                                                                                                                                                <w:left w:val="none" w:sz="0" w:space="0" w:color="auto"/>
                                                                                                                                                                                                <w:bottom w:val="none" w:sz="0" w:space="0" w:color="auto"/>
                                                                                                                                                                                                <w:right w:val="none" w:sz="0" w:space="0" w:color="auto"/>
                                                                                                                                                                                              </w:divBdr>
                                                                                                                                                                                              <w:divsChild>
                                                                                                                                                                                                <w:div w:id="2059090850">
                                                                                                                                                                                                  <w:marLeft w:val="0"/>
                                                                                                                                                                                                  <w:marRight w:val="0"/>
                                                                                                                                                                                                  <w:marTop w:val="0"/>
                                                                                                                                                                                                  <w:marBottom w:val="0"/>
                                                                                                                                                                                                  <w:divBdr>
                                                                                                                                                                                                    <w:top w:val="none" w:sz="0" w:space="0" w:color="auto"/>
                                                                                                                                                                                                    <w:left w:val="none" w:sz="0" w:space="0" w:color="auto"/>
                                                                                                                                                                                                    <w:bottom w:val="none" w:sz="0" w:space="0" w:color="auto"/>
                                                                                                                                                                                                    <w:right w:val="none" w:sz="0" w:space="0" w:color="auto"/>
                                                                                                                                                                                                  </w:divBdr>
                                                                                                                                                                                                </w:div>
                                                                                                                                                                                              </w:divsChild>
                                                                                                                                                                                            </w:div>
                                                                                                                                                                                            <w:div w:id="37976128">
                                                                                                                                                                                              <w:marLeft w:val="0"/>
                                                                                                                                                                                              <w:marRight w:val="0"/>
                                                                                                                                                                                              <w:marTop w:val="150"/>
                                                                                                                                                                                              <w:marBottom w:val="0"/>
                                                                                                                                                                                              <w:divBdr>
                                                                                                                                                                                                <w:top w:val="none" w:sz="0" w:space="0" w:color="auto"/>
                                                                                                                                                                                                <w:left w:val="none" w:sz="0" w:space="0" w:color="auto"/>
                                                                                                                                                                                                <w:bottom w:val="none" w:sz="0" w:space="0" w:color="auto"/>
                                                                                                                                                                                                <w:right w:val="none" w:sz="0" w:space="0" w:color="auto"/>
                                                                                                                                                                                              </w:divBdr>
                                                                                                                                                                                              <w:divsChild>
                                                                                                                                                                                                <w:div w:id="1989242077">
                                                                                                                                                                                                  <w:marLeft w:val="225"/>
                                                                                                                                                                                                  <w:marRight w:val="225"/>
                                                                                                                                                                                                  <w:marTop w:val="150"/>
                                                                                                                                                                                                  <w:marBottom w:val="0"/>
                                                                                                                                                                                                  <w:divBdr>
                                                                                                                                                                                                    <w:top w:val="none" w:sz="0" w:space="0" w:color="auto"/>
                                                                                                                                                                                                    <w:left w:val="none" w:sz="0" w:space="0" w:color="auto"/>
                                                                                                                                                                                                    <w:bottom w:val="none" w:sz="0" w:space="0" w:color="auto"/>
                                                                                                                                                                                                    <w:right w:val="none" w:sz="0" w:space="0" w:color="auto"/>
                                                                                                                                                                                                  </w:divBdr>
                                                                                                                                                                                                  <w:divsChild>
                                                                                                                                                                                                    <w:div w:id="1183780197">
                                                                                                                                                                                                      <w:marLeft w:val="-150"/>
                                                                                                                                                                                                      <w:marRight w:val="-150"/>
                                                                                                                                                                                                      <w:marTop w:val="0"/>
                                                                                                                                                                                                      <w:marBottom w:val="0"/>
                                                                                                                                                                                                      <w:divBdr>
                                                                                                                                                                                                        <w:top w:val="none" w:sz="0" w:space="0" w:color="auto"/>
                                                                                                                                                                                                        <w:left w:val="none" w:sz="0" w:space="0" w:color="auto"/>
                                                                                                                                                                                                        <w:bottom w:val="none" w:sz="0" w:space="0" w:color="auto"/>
                                                                                                                                                                                                        <w:right w:val="none" w:sz="0" w:space="0" w:color="auto"/>
                                                                                                                                                                                                      </w:divBdr>
                                                                                                                                                                                                      <w:divsChild>
                                                                                                                                                                                                        <w:div w:id="174618834">
                                                                                                                                                                                                          <w:marLeft w:val="0"/>
                                                                                                                                                                                                          <w:marRight w:val="0"/>
                                                                                                                                                                                                          <w:marTop w:val="0"/>
                                                                                                                                                                                                          <w:marBottom w:val="0"/>
                                                                                                                                                                                                          <w:divBdr>
                                                                                                                                                                                                            <w:top w:val="none" w:sz="0" w:space="0" w:color="auto"/>
                                                                                                                                                                                                            <w:left w:val="none" w:sz="0" w:space="0" w:color="auto"/>
                                                                                                                                                                                                            <w:bottom w:val="none" w:sz="0" w:space="0" w:color="auto"/>
                                                                                                                                                                                                            <w:right w:val="none" w:sz="0" w:space="0" w:color="auto"/>
                                                                                                                                                                                                          </w:divBdr>
                                                                                                                                                                                                          <w:divsChild>
                                                                                                                                                                                                            <w:div w:id="2123724655">
                                                                                                                                                                                                              <w:marLeft w:val="-300"/>
                                                                                                                                                                                                              <w:marRight w:val="0"/>
                                                                                                                                                                                                              <w:marTop w:val="0"/>
                                                                                                                                                                                                              <w:marBottom w:val="0"/>
                                                                                                                                                                                                              <w:divBdr>
                                                                                                                                                                                                                <w:top w:val="none" w:sz="0" w:space="0" w:color="auto"/>
                                                                                                                                                                                                                <w:left w:val="none" w:sz="0" w:space="0" w:color="auto"/>
                                                                                                                                                                                                                <w:bottom w:val="none" w:sz="0" w:space="0" w:color="auto"/>
                                                                                                                                                                                                                <w:right w:val="none" w:sz="0" w:space="0" w:color="auto"/>
                                                                                                                                                                                                              </w:divBdr>
                                                                                                                                                                                                              <w:divsChild>
                                                                                                                                                                                                                <w:div w:id="831415242">
                                                                                                                                                                                                                  <w:marLeft w:val="300"/>
                                                                                                                                                                                                                  <w:marRight w:val="0"/>
                                                                                                                                                                                                                  <w:marTop w:val="0"/>
                                                                                                                                                                                                                  <w:marBottom w:val="300"/>
                                                                                                                                                                                                                  <w:divBdr>
                                                                                                                                                                                                                    <w:top w:val="none" w:sz="0" w:space="0" w:color="auto"/>
                                                                                                                                                                                                                    <w:left w:val="none" w:sz="0" w:space="0" w:color="auto"/>
                                                                                                                                                                                                                    <w:bottom w:val="none" w:sz="0" w:space="0" w:color="auto"/>
                                                                                                                                                                                                                    <w:right w:val="none" w:sz="0" w:space="0" w:color="auto"/>
                                                                                                                                                                                                                  </w:divBdr>
                                                                                                                                                                                                                </w:div>
                                                                                                                                                                                                                <w:div w:id="1661469049">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069582">
                                                                                                                                                                                  <w:marLeft w:val="0"/>
                                                                                                                                                                                  <w:marRight w:val="0"/>
                                                                                                                                                                                  <w:marTop w:val="0"/>
                                                                                                                                                                                  <w:marBottom w:val="0"/>
                                                                                                                                                                                  <w:divBdr>
                                                                                                                                                                                    <w:top w:val="none" w:sz="0" w:space="0" w:color="auto"/>
                                                                                                                                                                                    <w:left w:val="none" w:sz="0" w:space="0" w:color="auto"/>
                                                                                                                                                                                    <w:bottom w:val="none" w:sz="0" w:space="0" w:color="auto"/>
                                                                                                                                                                                    <w:right w:val="none" w:sz="0" w:space="0" w:color="auto"/>
                                                                                                                                                                                  </w:divBdr>
                                                                                                                                                                                  <w:divsChild>
                                                                                                                                                                                    <w:div w:id="1405910370">
                                                                                                                                                                                      <w:marLeft w:val="0"/>
                                                                                                                                                                                      <w:marRight w:val="0"/>
                                                                                                                                                                                      <w:marTop w:val="0"/>
                                                                                                                                                                                      <w:marBottom w:val="0"/>
                                                                                                                                                                                      <w:divBdr>
                                                                                                                                                                                        <w:top w:val="none" w:sz="0" w:space="0" w:color="auto"/>
                                                                                                                                                                                        <w:left w:val="none" w:sz="0" w:space="0" w:color="auto"/>
                                                                                                                                                                                        <w:bottom w:val="none" w:sz="0" w:space="0" w:color="auto"/>
                                                                                                                                                                                        <w:right w:val="none" w:sz="0" w:space="0" w:color="auto"/>
                                                                                                                                                                                      </w:divBdr>
                                                                                                                                                                                      <w:divsChild>
                                                                                                                                                                                        <w:div w:id="775949502">
                                                                                                                                                                                          <w:marLeft w:val="0"/>
                                                                                                                                                                                          <w:marRight w:val="0"/>
                                                                                                                                                                                          <w:marTop w:val="0"/>
                                                                                                                                                                                          <w:marBottom w:val="0"/>
                                                                                                                                                                                          <w:divBdr>
                                                                                                                                                                                            <w:top w:val="none" w:sz="0" w:space="0" w:color="auto"/>
                                                                                                                                                                                            <w:left w:val="none" w:sz="0" w:space="0" w:color="auto"/>
                                                                                                                                                                                            <w:bottom w:val="none" w:sz="0" w:space="0" w:color="auto"/>
                                                                                                                                                                                            <w:right w:val="none" w:sz="0" w:space="0" w:color="auto"/>
                                                                                                                                                                                          </w:divBdr>
                                                                                                                                                                                          <w:divsChild>
                                                                                                                                                                                            <w:div w:id="331760999">
                                                                                                                                                                                              <w:marLeft w:val="0"/>
                                                                                                                                                                                              <w:marRight w:val="0"/>
                                                                                                                                                                                              <w:marTop w:val="0"/>
                                                                                                                                                                                              <w:marBottom w:val="0"/>
                                                                                                                                                                                              <w:divBdr>
                                                                                                                                                                                                <w:top w:val="none" w:sz="0" w:space="0" w:color="auto"/>
                                                                                                                                                                                                <w:left w:val="none" w:sz="0" w:space="0" w:color="auto"/>
                                                                                                                                                                                                <w:bottom w:val="none" w:sz="0" w:space="0" w:color="auto"/>
                                                                                                                                                                                                <w:right w:val="none" w:sz="0" w:space="0" w:color="auto"/>
                                                                                                                                                                                              </w:divBdr>
                                                                                                                                                                                              <w:divsChild>
                                                                                                                                                                                                <w:div w:id="1886793839">
                                                                                                                                                                                                  <w:marLeft w:val="0"/>
                                                                                                                                                                                                  <w:marRight w:val="0"/>
                                                                                                                                                                                                  <w:marTop w:val="0"/>
                                                                                                                                                                                                  <w:marBottom w:val="0"/>
                                                                                                                                                                                                  <w:divBdr>
                                                                                                                                                                                                    <w:top w:val="none" w:sz="0" w:space="0" w:color="auto"/>
                                                                                                                                                                                                    <w:left w:val="none" w:sz="0" w:space="0" w:color="auto"/>
                                                                                                                                                                                                    <w:bottom w:val="none" w:sz="0" w:space="0" w:color="auto"/>
                                                                                                                                                                                                    <w:right w:val="none" w:sz="0" w:space="0" w:color="auto"/>
                                                                                                                                                                                                  </w:divBdr>
                                                                                                                                                                                                  <w:divsChild>
                                                                                                                                                                                                    <w:div w:id="1997563173">
                                                                                                                                                                                                      <w:marLeft w:val="0"/>
                                                                                                                                                                                                      <w:marRight w:val="0"/>
                                                                                                                                                                                                      <w:marTop w:val="0"/>
                                                                                                                                                                                                      <w:marBottom w:val="0"/>
                                                                                                                                                                                                      <w:divBdr>
                                                                                                                                                                                                        <w:top w:val="none" w:sz="0" w:space="0" w:color="auto"/>
                                                                                                                                                                                                        <w:left w:val="none" w:sz="0" w:space="0" w:color="auto"/>
                                                                                                                                                                                                        <w:bottom w:val="none" w:sz="0" w:space="0" w:color="auto"/>
                                                                                                                                                                                                        <w:right w:val="none" w:sz="0" w:space="0" w:color="auto"/>
                                                                                                                                                                                                      </w:divBdr>
                                                                                                                                                                                                      <w:divsChild>
                                                                                                                                                                                                        <w:div w:id="1762028107">
                                                                                                                                                                                                          <w:marLeft w:val="0"/>
                                                                                                                                                                                                          <w:marRight w:val="0"/>
                                                                                                                                                                                                          <w:marTop w:val="0"/>
                                                                                                                                                                                                          <w:marBottom w:val="0"/>
                                                                                                                                                                                                          <w:divBdr>
                                                                                                                                                                                                            <w:top w:val="none" w:sz="0" w:space="0" w:color="auto"/>
                                                                                                                                                                                                            <w:left w:val="none" w:sz="0" w:space="0" w:color="auto"/>
                                                                                                                                                                                                            <w:bottom w:val="none" w:sz="0" w:space="0" w:color="auto"/>
                                                                                                                                                                                                            <w:right w:val="none" w:sz="0" w:space="0" w:color="auto"/>
                                                                                                                                                                                                          </w:divBdr>
                                                                                                                                                                                                          <w:divsChild>
                                                                                                                                                                                                            <w:div w:id="656566885">
                                                                                                                                                                                                              <w:marLeft w:val="0"/>
                                                                                                                                                                                                              <w:marRight w:val="0"/>
                                                                                                                                                                                                              <w:marTop w:val="0"/>
                                                                                                                                                                                                              <w:marBottom w:val="0"/>
                                                                                                                                                                                                              <w:divBdr>
                                                                                                                                                                                                                <w:top w:val="none" w:sz="0" w:space="0" w:color="auto"/>
                                                                                                                                                                                                                <w:left w:val="none" w:sz="0" w:space="0" w:color="auto"/>
                                                                                                                                                                                                                <w:bottom w:val="none" w:sz="0" w:space="0" w:color="auto"/>
                                                                                                                                                                                                                <w:right w:val="none" w:sz="0" w:space="0" w:color="auto"/>
                                                                                                                                                                                                              </w:divBdr>
                                                                                                                                                                                                            </w:div>
                                                                                                                                                                                                            <w:div w:id="1110583086">
                                                                                                                                                                                                              <w:marLeft w:val="0"/>
                                                                                                                                                                                                              <w:marRight w:val="0"/>
                                                                                                                                                                                                              <w:marTop w:val="150"/>
                                                                                                                                                                                                              <w:marBottom w:val="0"/>
                                                                                                                                                                                                              <w:divBdr>
                                                                                                                                                                                                                <w:top w:val="none" w:sz="0" w:space="0" w:color="auto"/>
                                                                                                                                                                                                                <w:left w:val="none" w:sz="0" w:space="0" w:color="auto"/>
                                                                                                                                                                                                                <w:bottom w:val="none" w:sz="0" w:space="0" w:color="auto"/>
                                                                                                                                                                                                                <w:right w:val="none" w:sz="0" w:space="0" w:color="auto"/>
                                                                                                                                                                                                              </w:divBdr>
                                                                                                                                                                                                              <w:divsChild>
                                                                                                                                                                                                                <w:div w:id="1590767558">
                                                                                                                                                                                                                  <w:marLeft w:val="0"/>
                                                                                                                                                                                                                  <w:marRight w:val="0"/>
                                                                                                                                                                                                                  <w:marTop w:val="0"/>
                                                                                                                                                                                                                  <w:marBottom w:val="0"/>
                                                                                                                                                                                                                  <w:divBdr>
                                                                                                                                                                                                                    <w:top w:val="none" w:sz="0" w:space="0" w:color="auto"/>
                                                                                                                                                                                                                    <w:left w:val="none" w:sz="0" w:space="0" w:color="auto"/>
                                                                                                                                                                                                                    <w:bottom w:val="none" w:sz="0" w:space="0" w:color="auto"/>
                                                                                                                                                                                                                    <w:right w:val="none" w:sz="0" w:space="0" w:color="auto"/>
                                                                                                                                                                                                                  </w:divBdr>
                                                                                                                                                                                                                  <w:divsChild>
                                                                                                                                                                                                                    <w:div w:id="1447191829">
                                                                                                                                                                                                                      <w:marLeft w:val="0"/>
                                                                                                                                                                                                                      <w:marRight w:val="75"/>
                                                                                                                                                                                                                      <w:marTop w:val="0"/>
                                                                                                                                                                                                                      <w:marBottom w:val="75"/>
                                                                                                                                                                                                                      <w:divBdr>
                                                                                                                                                                                                                        <w:top w:val="none" w:sz="0" w:space="0" w:color="auto"/>
                                                                                                                                                                                                                        <w:left w:val="none" w:sz="0" w:space="0" w:color="auto"/>
                                                                                                                                                                                                                        <w:bottom w:val="none" w:sz="0" w:space="0" w:color="auto"/>
                                                                                                                                                                                                                        <w:right w:val="none" w:sz="0" w:space="0" w:color="auto"/>
                                                                                                                                                                                                                      </w:divBdr>
                                                                                                                                                                                                                    </w:div>
                                                                                                                                                                                                                    <w:div w:id="193855741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98292783">
                                                                                                                                                                                                              <w:marLeft w:val="0"/>
                                                                                                                                                                                                              <w:marRight w:val="0"/>
                                                                                                                                                                                                              <w:marTop w:val="150"/>
                                                                                                                                                                                                              <w:marBottom w:val="0"/>
                                                                                                                                                                                                              <w:divBdr>
                                                                                                                                                                                                                <w:top w:val="none" w:sz="0" w:space="0" w:color="auto"/>
                                                                                                                                                                                                                <w:left w:val="none" w:sz="0" w:space="0" w:color="auto"/>
                                                                                                                                                                                                                <w:bottom w:val="none" w:sz="0" w:space="0" w:color="auto"/>
                                                                                                                                                                                                                <w:right w:val="none" w:sz="0" w:space="0" w:color="auto"/>
                                                                                                                                                                                                              </w:divBdr>
                                                                                                                                                                                                              <w:divsChild>
                                                                                                                                                                                                                <w:div w:id="86466227">
                                                                                                                                                                                                                  <w:marLeft w:val="0"/>
                                                                                                                                                                                                                  <w:marRight w:val="0"/>
                                                                                                                                                                                                                  <w:marTop w:val="0"/>
                                                                                                                                                                                                                  <w:marBottom w:val="0"/>
                                                                                                                                                                                                                  <w:divBdr>
                                                                                                                                                                                                                    <w:top w:val="none" w:sz="0" w:space="0" w:color="auto"/>
                                                                                                                                                                                                                    <w:left w:val="none" w:sz="0" w:space="0" w:color="auto"/>
                                                                                                                                                                                                                    <w:bottom w:val="none" w:sz="0" w:space="0" w:color="auto"/>
                                                                                                                                                                                                                    <w:right w:val="none" w:sz="0" w:space="0" w:color="auto"/>
                                                                                                                                                                                                                  </w:divBdr>
                                                                                                                                                                                                                </w:div>
                                                                                                                                                                                                              </w:divsChild>
                                                                                                                                                                                                            </w:div>
                                                                                                                                                                                                            <w:div w:id="559706259">
                                                                                                                                                                                                              <w:marLeft w:val="0"/>
                                                                                                                                                                                                              <w:marRight w:val="0"/>
                                                                                                                                                                                                              <w:marTop w:val="150"/>
                                                                                                                                                                                                              <w:marBottom w:val="0"/>
                                                                                                                                                                                                              <w:divBdr>
                                                                                                                                                                                                                <w:top w:val="none" w:sz="0" w:space="0" w:color="auto"/>
                                                                                                                                                                                                                <w:left w:val="none" w:sz="0" w:space="0" w:color="auto"/>
                                                                                                                                                                                                                <w:bottom w:val="none" w:sz="0" w:space="0" w:color="auto"/>
                                                                                                                                                                                                                <w:right w:val="none" w:sz="0" w:space="0" w:color="auto"/>
                                                                                                                                                                                                              </w:divBdr>
                                                                                                                                                                                                              <w:divsChild>
                                                                                                                                                                                                                <w:div w:id="1862209281">
                                                                                                                                                                                                                  <w:marLeft w:val="225"/>
                                                                                                                                                                                                                  <w:marRight w:val="225"/>
                                                                                                                                                                                                                  <w:marTop w:val="150"/>
                                                                                                                                                                                                                  <w:marBottom w:val="0"/>
                                                                                                                                                                                                                  <w:divBdr>
                                                                                                                                                                                                                    <w:top w:val="none" w:sz="0" w:space="0" w:color="auto"/>
                                                                                                                                                                                                                    <w:left w:val="none" w:sz="0" w:space="0" w:color="auto"/>
                                                                                                                                                                                                                    <w:bottom w:val="none" w:sz="0" w:space="0" w:color="auto"/>
                                                                                                                                                                                                                    <w:right w:val="none" w:sz="0" w:space="0" w:color="auto"/>
                                                                                                                                                                                                                  </w:divBdr>
                                                                                                                                                                                                                  <w:divsChild>
                                                                                                                                                                                                                    <w:div w:id="1004208501">
                                                                                                                                                                                                                      <w:marLeft w:val="-150"/>
                                                                                                                                                                                                                      <w:marRight w:val="-150"/>
                                                                                                                                                                                                                      <w:marTop w:val="0"/>
                                                                                                                                                                                                                      <w:marBottom w:val="0"/>
                                                                                                                                                                                                                      <w:divBdr>
                                                                                                                                                                                                                        <w:top w:val="none" w:sz="0" w:space="0" w:color="auto"/>
                                                                                                                                                                                                                        <w:left w:val="none" w:sz="0" w:space="0" w:color="auto"/>
                                                                                                                                                                                                                        <w:bottom w:val="none" w:sz="0" w:space="0" w:color="auto"/>
                                                                                                                                                                                                                        <w:right w:val="none" w:sz="0" w:space="0" w:color="auto"/>
                                                                                                                                                                                                                      </w:divBdr>
                                                                                                                                                                                                                      <w:divsChild>
                                                                                                                                                                                                                        <w:div w:id="119879008">
                                                                                                                                                                                                                          <w:marLeft w:val="0"/>
                                                                                                                                                                                                                          <w:marRight w:val="0"/>
                                                                                                                                                                                                                          <w:marTop w:val="0"/>
                                                                                                                                                                                                                          <w:marBottom w:val="0"/>
                                                                                                                                                                                                                          <w:divBdr>
                                                                                                                                                                                                                            <w:top w:val="none" w:sz="0" w:space="0" w:color="auto"/>
                                                                                                                                                                                                                            <w:left w:val="none" w:sz="0" w:space="0" w:color="auto"/>
                                                                                                                                                                                                                            <w:bottom w:val="none" w:sz="0" w:space="0" w:color="auto"/>
                                                                                                                                                                                                                            <w:right w:val="none" w:sz="0" w:space="0" w:color="auto"/>
                                                                                                                                                                                                                          </w:divBdr>
                                                                                                                                                                                                                          <w:divsChild>
                                                                                                                                                                                                                            <w:div w:id="486480815">
                                                                                                                                                                                                                              <w:marLeft w:val="-300"/>
                                                                                                                                                                                                                              <w:marRight w:val="0"/>
                                                                                                                                                                                                                              <w:marTop w:val="0"/>
                                                                                                                                                                                                                              <w:marBottom w:val="0"/>
                                                                                                                                                                                                                              <w:divBdr>
                                                                                                                                                                                                                                <w:top w:val="none" w:sz="0" w:space="0" w:color="auto"/>
                                                                                                                                                                                                                                <w:left w:val="none" w:sz="0" w:space="0" w:color="auto"/>
                                                                                                                                                                                                                                <w:bottom w:val="none" w:sz="0" w:space="0" w:color="auto"/>
                                                                                                                                                                                                                                <w:right w:val="none" w:sz="0" w:space="0" w:color="auto"/>
                                                                                                                                                                                                                              </w:divBdr>
                                                                                                                                                                                                                              <w:divsChild>
                                                                                                                                                                                                                                <w:div w:id="1515608396">
                                                                                                                                                                                                                                  <w:marLeft w:val="300"/>
                                                                                                                                                                                                                                  <w:marRight w:val="0"/>
                                                                                                                                                                                                                                  <w:marTop w:val="0"/>
                                                                                                                                                                                                                                  <w:marBottom w:val="300"/>
                                                                                                                                                                                                                                  <w:divBdr>
                                                                                                                                                                                                                                    <w:top w:val="none" w:sz="0" w:space="0" w:color="auto"/>
                                                                                                                                                                                                                                    <w:left w:val="none" w:sz="0" w:space="0" w:color="auto"/>
                                                                                                                                                                                                                                    <w:bottom w:val="none" w:sz="0" w:space="0" w:color="auto"/>
                                                                                                                                                                                                                                    <w:right w:val="none" w:sz="0" w:space="0" w:color="auto"/>
                                                                                                                                                                                                                                  </w:divBdr>
                                                                                                                                                                                                                                </w:div>
                                                                                                                                                                                                                                <w:div w:id="1673222861">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3014078">
                                                                                                                                                                                                  <w:marLeft w:val="0"/>
                                                                                                                                                                                                  <w:marRight w:val="0"/>
                                                                                                                                                                                                  <w:marTop w:val="0"/>
                                                                                                                                                                                                  <w:marBottom w:val="0"/>
                                                                                                                                                                                                  <w:divBdr>
                                                                                                                                                                                                    <w:top w:val="none" w:sz="0" w:space="0" w:color="auto"/>
                                                                                                                                                                                                    <w:left w:val="none" w:sz="0" w:space="0" w:color="auto"/>
                                                                                                                                                                                                    <w:bottom w:val="none" w:sz="0" w:space="0" w:color="auto"/>
                                                                                                                                                                                                    <w:right w:val="none" w:sz="0" w:space="0" w:color="auto"/>
                                                                                                                                                                                                  </w:divBdr>
                                                                                                                                                                                                  <w:divsChild>
                                                                                                                                                                                                    <w:div w:id="1425951774">
                                                                                                                                                                                                      <w:marLeft w:val="0"/>
                                                                                                                                                                                                      <w:marRight w:val="0"/>
                                                                                                                                                                                                      <w:marTop w:val="0"/>
                                                                                                                                                                                                      <w:marBottom w:val="0"/>
                                                                                                                                                                                                      <w:divBdr>
                                                                                                                                                                                                        <w:top w:val="none" w:sz="0" w:space="0" w:color="auto"/>
                                                                                                                                                                                                        <w:left w:val="none" w:sz="0" w:space="0" w:color="auto"/>
                                                                                                                                                                                                        <w:bottom w:val="none" w:sz="0" w:space="0" w:color="auto"/>
                                                                                                                                                                                                        <w:right w:val="none" w:sz="0" w:space="0" w:color="auto"/>
                                                                                                                                                                                                      </w:divBdr>
                                                                                                                                                                                                      <w:divsChild>
                                                                                                                                                                                                        <w:div w:id="1255164919">
                                                                                                                                                                                                          <w:marLeft w:val="0"/>
                                                                                                                                                                                                          <w:marRight w:val="0"/>
                                                                                                                                                                                                          <w:marTop w:val="0"/>
                                                                                                                                                                                                          <w:marBottom w:val="0"/>
                                                                                                                                                                                                          <w:divBdr>
                                                                                                                                                                                                            <w:top w:val="none" w:sz="0" w:space="0" w:color="auto"/>
                                                                                                                                                                                                            <w:left w:val="none" w:sz="0" w:space="0" w:color="auto"/>
                                                                                                                                                                                                            <w:bottom w:val="none" w:sz="0" w:space="0" w:color="auto"/>
                                                                                                                                                                                                            <w:right w:val="none" w:sz="0" w:space="0" w:color="auto"/>
                                                                                                                                                                                                          </w:divBdr>
                                                                                                                                                                                                          <w:divsChild>
                                                                                                                                                                                                            <w:div w:id="883369255">
                                                                                                                                                                                                              <w:marLeft w:val="0"/>
                                                                                                                                                                                                              <w:marRight w:val="0"/>
                                                                                                                                                                                                              <w:marTop w:val="0"/>
                                                                                                                                                                                                              <w:marBottom w:val="0"/>
                                                                                                                                                                                                              <w:divBdr>
                                                                                                                                                                                                                <w:top w:val="none" w:sz="0" w:space="0" w:color="auto"/>
                                                                                                                                                                                                                <w:left w:val="none" w:sz="0" w:space="0" w:color="auto"/>
                                                                                                                                                                                                                <w:bottom w:val="none" w:sz="0" w:space="0" w:color="auto"/>
                                                                                                                                                                                                                <w:right w:val="none" w:sz="0" w:space="0" w:color="auto"/>
                                                                                                                                                                                                              </w:divBdr>
                                                                                                                                                                                                              <w:divsChild>
                                                                                                                                                                                                                <w:div w:id="798688431">
                                                                                                                                                                                                                  <w:marLeft w:val="0"/>
                                                                                                                                                                                                                  <w:marRight w:val="0"/>
                                                                                                                                                                                                                  <w:marTop w:val="0"/>
                                                                                                                                                                                                                  <w:marBottom w:val="0"/>
                                                                                                                                                                                                                  <w:divBdr>
                                                                                                                                                                                                                    <w:top w:val="none" w:sz="0" w:space="0" w:color="auto"/>
                                                                                                                                                                                                                    <w:left w:val="none" w:sz="0" w:space="0" w:color="auto"/>
                                                                                                                                                                                                                    <w:bottom w:val="none" w:sz="0" w:space="0" w:color="auto"/>
                                                                                                                                                                                                                    <w:right w:val="none" w:sz="0" w:space="0" w:color="auto"/>
                                                                                                                                                                                                                  </w:divBdr>
                                                                                                                                                                                                                  <w:divsChild>
                                                                                                                                                                                                                    <w:div w:id="1292442637">
                                                                                                                                                                                                                      <w:marLeft w:val="0"/>
                                                                                                                                                                                                                      <w:marRight w:val="0"/>
                                                                                                                                                                                                                      <w:marTop w:val="0"/>
                                                                                                                                                                                                                      <w:marBottom w:val="0"/>
                                                                                                                                                                                                                      <w:divBdr>
                                                                                                                                                                                                                        <w:top w:val="none" w:sz="0" w:space="0" w:color="auto"/>
                                                                                                                                                                                                                        <w:left w:val="none" w:sz="0" w:space="0" w:color="auto"/>
                                                                                                                                                                                                                        <w:bottom w:val="none" w:sz="0" w:space="0" w:color="auto"/>
                                                                                                                                                                                                                        <w:right w:val="none" w:sz="0" w:space="0" w:color="auto"/>
                                                                                                                                                                                                                      </w:divBdr>
                                                                                                                                                                                                                      <w:divsChild>
                                                                                                                                                                                                                        <w:div w:id="683438774">
                                                                                                                                                                                                                          <w:marLeft w:val="0"/>
                                                                                                                                                                                                                          <w:marRight w:val="0"/>
                                                                                                                                                                                                                          <w:marTop w:val="0"/>
                                                                                                                                                                                                                          <w:marBottom w:val="0"/>
                                                                                                                                                                                                                          <w:divBdr>
                                                                                                                                                                                                                            <w:top w:val="none" w:sz="0" w:space="0" w:color="auto"/>
                                                                                                                                                                                                                            <w:left w:val="none" w:sz="0" w:space="0" w:color="auto"/>
                                                                                                                                                                                                                            <w:bottom w:val="none" w:sz="0" w:space="0" w:color="auto"/>
                                                                                                                                                                                                                            <w:right w:val="none" w:sz="0" w:space="0" w:color="auto"/>
                                                                                                                                                                                                                          </w:divBdr>
                                                                                                                                                                                                                          <w:divsChild>
                                                                                                                                                                                                                            <w:div w:id="985209813">
                                                                                                                                                                                                                              <w:marLeft w:val="0"/>
                                                                                                                                                                                                                              <w:marRight w:val="0"/>
                                                                                                                                                                                                                              <w:marTop w:val="0"/>
                                                                                                                                                                                                                              <w:marBottom w:val="0"/>
                                                                                                                                                                                                                              <w:divBdr>
                                                                                                                                                                                                                                <w:top w:val="none" w:sz="0" w:space="0" w:color="auto"/>
                                                                                                                                                                                                                                <w:left w:val="none" w:sz="0" w:space="0" w:color="auto"/>
                                                                                                                                                                                                                                <w:bottom w:val="none" w:sz="0" w:space="0" w:color="auto"/>
                                                                                                                                                                                                                                <w:right w:val="none" w:sz="0" w:space="0" w:color="auto"/>
                                                                                                                                                                                                                              </w:divBdr>
                                                                                                                                                                                                                            </w:div>
                                                                                                                                                                                                                            <w:div w:id="44569587">
                                                                                                                                                                                                                              <w:marLeft w:val="0"/>
                                                                                                                                                                                                                              <w:marRight w:val="0"/>
                                                                                                                                                                                                                              <w:marTop w:val="150"/>
                                                                                                                                                                                                                              <w:marBottom w:val="0"/>
                                                                                                                                                                                                                              <w:divBdr>
                                                                                                                                                                                                                                <w:top w:val="none" w:sz="0" w:space="0" w:color="auto"/>
                                                                                                                                                                                                                                <w:left w:val="none" w:sz="0" w:space="0" w:color="auto"/>
                                                                                                                                                                                                                                <w:bottom w:val="none" w:sz="0" w:space="0" w:color="auto"/>
                                                                                                                                                                                                                                <w:right w:val="none" w:sz="0" w:space="0" w:color="auto"/>
                                                                                                                                                                                                                              </w:divBdr>
                                                                                                                                                                                                                              <w:divsChild>
                                                                                                                                                                                                                                <w:div w:id="1865943875">
                                                                                                                                                                                                                                  <w:marLeft w:val="0"/>
                                                                                                                                                                                                                                  <w:marRight w:val="0"/>
                                                                                                                                                                                                                                  <w:marTop w:val="0"/>
                                                                                                                                                                                                                                  <w:marBottom w:val="0"/>
                                                                                                                                                                                                                                  <w:divBdr>
                                                                                                                                                                                                                                    <w:top w:val="none" w:sz="0" w:space="0" w:color="auto"/>
                                                                                                                                                                                                                                    <w:left w:val="none" w:sz="0" w:space="0" w:color="auto"/>
                                                                                                                                                                                                                                    <w:bottom w:val="none" w:sz="0" w:space="0" w:color="auto"/>
                                                                                                                                                                                                                                    <w:right w:val="none" w:sz="0" w:space="0" w:color="auto"/>
                                                                                                                                                                                                                                  </w:divBdr>
                                                                                                                                                                                                                                  <w:divsChild>
                                                                                                                                                                                                                                    <w:div w:id="1418163959">
                                                                                                                                                                                                                                      <w:marLeft w:val="0"/>
                                                                                                                                                                                                                                      <w:marRight w:val="75"/>
                                                                                                                                                                                                                                      <w:marTop w:val="0"/>
                                                                                                                                                                                                                                      <w:marBottom w:val="75"/>
                                                                                                                                                                                                                                      <w:divBdr>
                                                                                                                                                                                                                                        <w:top w:val="none" w:sz="0" w:space="0" w:color="auto"/>
                                                                                                                                                                                                                                        <w:left w:val="none" w:sz="0" w:space="0" w:color="auto"/>
                                                                                                                                                                                                                                        <w:bottom w:val="none" w:sz="0" w:space="0" w:color="auto"/>
                                                                                                                                                                                                                                        <w:right w:val="none" w:sz="0" w:space="0" w:color="auto"/>
                                                                                                                                                                                                                                      </w:divBdr>
                                                                                                                                                                                                                                    </w:div>
                                                                                                                                                                                                                                    <w:div w:id="119031336">
                                                                                                                                                                                                                                      <w:marLeft w:val="0"/>
                                                                                                                                                                                                                                      <w:marRight w:val="75"/>
                                                                                                                                                                                                                                      <w:marTop w:val="0"/>
                                                                                                                                                                                                                                      <w:marBottom w:val="75"/>
                                                                                                                                                                                                                                      <w:divBdr>
                                                                                                                                                                                                                                        <w:top w:val="none" w:sz="0" w:space="0" w:color="auto"/>
                                                                                                                                                                                                                                        <w:left w:val="none" w:sz="0" w:space="0" w:color="auto"/>
                                                                                                                                                                                                                                        <w:bottom w:val="none" w:sz="0" w:space="0" w:color="auto"/>
                                                                                                                                                                                                                                        <w:right w:val="none" w:sz="0" w:space="0" w:color="auto"/>
                                                                                                                                                                                                                                      </w:divBdr>
                                                                                                                                                                                                                                    </w:div>
                                                                                                                                                                                                                                    <w:div w:id="205142057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53874863">
                                                                                                                                                                                                                              <w:marLeft w:val="0"/>
                                                                                                                                                                                                                              <w:marRight w:val="0"/>
                                                                                                                                                                                                                              <w:marTop w:val="150"/>
                                                                                                                                                                                                                              <w:marBottom w:val="0"/>
                                                                                                                                                                                                                              <w:divBdr>
                                                                                                                                                                                                                                <w:top w:val="none" w:sz="0" w:space="0" w:color="auto"/>
                                                                                                                                                                                                                                <w:left w:val="none" w:sz="0" w:space="0" w:color="auto"/>
                                                                                                                                                                                                                                <w:bottom w:val="none" w:sz="0" w:space="0" w:color="auto"/>
                                                                                                                                                                                                                                <w:right w:val="none" w:sz="0" w:space="0" w:color="auto"/>
                                                                                                                                                                                                                              </w:divBdr>
                                                                                                                                                                                                                              <w:divsChild>
                                                                                                                                                                                                                                <w:div w:id="600988214">
                                                                                                                                                                                                                                  <w:marLeft w:val="0"/>
                                                                                                                                                                                                                                  <w:marRight w:val="0"/>
                                                                                                                                                                                                                                  <w:marTop w:val="0"/>
                                                                                                                                                                                                                                  <w:marBottom w:val="0"/>
                                                                                                                                                                                                                                  <w:divBdr>
                                                                                                                                                                                                                                    <w:top w:val="none" w:sz="0" w:space="0" w:color="auto"/>
                                                                                                                                                                                                                                    <w:left w:val="none" w:sz="0" w:space="0" w:color="auto"/>
                                                                                                                                                                                                                                    <w:bottom w:val="none" w:sz="0" w:space="0" w:color="auto"/>
                                                                                                                                                                                                                                    <w:right w:val="none" w:sz="0" w:space="0" w:color="auto"/>
                                                                                                                                                                                                                                  </w:divBdr>
                                                                                                                                                                                                                                </w:div>
                                                                                                                                                                                                                              </w:divsChild>
                                                                                                                                                                                                                            </w:div>
                                                                                                                                                                                                                            <w:div w:id="339545030">
                                                                                                                                                                                                                              <w:marLeft w:val="0"/>
                                                                                                                                                                                                                              <w:marRight w:val="0"/>
                                                                                                                                                                                                                              <w:marTop w:val="150"/>
                                                                                                                                                                                                                              <w:marBottom w:val="0"/>
                                                                                                                                                                                                                              <w:divBdr>
                                                                                                                                                                                                                                <w:top w:val="none" w:sz="0" w:space="0" w:color="auto"/>
                                                                                                                                                                                                                                <w:left w:val="none" w:sz="0" w:space="0" w:color="auto"/>
                                                                                                                                                                                                                                <w:bottom w:val="none" w:sz="0" w:space="0" w:color="auto"/>
                                                                                                                                                                                                                                <w:right w:val="none" w:sz="0" w:space="0" w:color="auto"/>
                                                                                                                                                                                                                              </w:divBdr>
                                                                                                                                                                                                                              <w:divsChild>
                                                                                                                                                                                                                                <w:div w:id="1601134299">
                                                                                                                                                                                                                                  <w:marLeft w:val="225"/>
                                                                                                                                                                                                                                  <w:marRight w:val="225"/>
                                                                                                                                                                                                                                  <w:marTop w:val="150"/>
                                                                                                                                                                                                                                  <w:marBottom w:val="0"/>
                                                                                                                                                                                                                                  <w:divBdr>
                                                                                                                                                                                                                                    <w:top w:val="none" w:sz="0" w:space="0" w:color="auto"/>
                                                                                                                                                                                                                                    <w:left w:val="none" w:sz="0" w:space="0" w:color="auto"/>
                                                                                                                                                                                                                                    <w:bottom w:val="none" w:sz="0" w:space="0" w:color="auto"/>
                                                                                                                                                                                                                                    <w:right w:val="none" w:sz="0" w:space="0" w:color="auto"/>
                                                                                                                                                                                                                                  </w:divBdr>
                                                                                                                                                                                                                                  <w:divsChild>
                                                                                                                                                                                                                                    <w:div w:id="1632707682">
                                                                                                                                                                                                                                      <w:marLeft w:val="-150"/>
                                                                                                                                                                                                                                      <w:marRight w:val="-150"/>
                                                                                                                                                                                                                                      <w:marTop w:val="0"/>
                                                                                                                                                                                                                                      <w:marBottom w:val="0"/>
                                                                                                                                                                                                                                      <w:divBdr>
                                                                                                                                                                                                                                        <w:top w:val="none" w:sz="0" w:space="0" w:color="auto"/>
                                                                                                                                                                                                                                        <w:left w:val="none" w:sz="0" w:space="0" w:color="auto"/>
                                                                                                                                                                                                                                        <w:bottom w:val="none" w:sz="0" w:space="0" w:color="auto"/>
                                                                                                                                                                                                                                        <w:right w:val="none" w:sz="0" w:space="0" w:color="auto"/>
                                                                                                                                                                                                                                      </w:divBdr>
                                                                                                                                                                                                                                      <w:divsChild>
                                                                                                                                                                                                                                        <w:div w:id="716243584">
                                                                                                                                                                                                                                          <w:marLeft w:val="0"/>
                                                                                                                                                                                                                                          <w:marRight w:val="0"/>
                                                                                                                                                                                                                                          <w:marTop w:val="0"/>
                                                                                                                                                                                                                                          <w:marBottom w:val="0"/>
                                                                                                                                                                                                                                          <w:divBdr>
                                                                                                                                                                                                                                            <w:top w:val="none" w:sz="0" w:space="0" w:color="auto"/>
                                                                                                                                                                                                                                            <w:left w:val="none" w:sz="0" w:space="0" w:color="auto"/>
                                                                                                                                                                                                                                            <w:bottom w:val="none" w:sz="0" w:space="0" w:color="auto"/>
                                                                                                                                                                                                                                            <w:right w:val="none" w:sz="0" w:space="0" w:color="auto"/>
                                                                                                                                                                                                                                          </w:divBdr>
                                                                                                                                                                                                                                          <w:divsChild>
                                                                                                                                                                                                                                            <w:div w:id="302202282">
                                                                                                                                                                                                                                              <w:marLeft w:val="-300"/>
                                                                                                                                                                                                                                              <w:marRight w:val="0"/>
                                                                                                                                                                                                                                              <w:marTop w:val="0"/>
                                                                                                                                                                                                                                              <w:marBottom w:val="0"/>
                                                                                                                                                                                                                                              <w:divBdr>
                                                                                                                                                                                                                                                <w:top w:val="none" w:sz="0" w:space="0" w:color="auto"/>
                                                                                                                                                                                                                                                <w:left w:val="none" w:sz="0" w:space="0" w:color="auto"/>
                                                                                                                                                                                                                                                <w:bottom w:val="none" w:sz="0" w:space="0" w:color="auto"/>
                                                                                                                                                                                                                                                <w:right w:val="none" w:sz="0" w:space="0" w:color="auto"/>
                                                                                                                                                                                                                                              </w:divBdr>
                                                                                                                                                                                                                                              <w:divsChild>
                                                                                                                                                                                                                                                <w:div w:id="1948155657">
                                                                                                                                                                                                                                                  <w:marLeft w:val="300"/>
                                                                                                                                                                                                                                                  <w:marRight w:val="0"/>
                                                                                                                                                                                                                                                  <w:marTop w:val="0"/>
                                                                                                                                                                                                                                                  <w:marBottom w:val="300"/>
                                                                                                                                                                                                                                                  <w:divBdr>
                                                                                                                                                                                                                                                    <w:top w:val="none" w:sz="0" w:space="0" w:color="auto"/>
                                                                                                                                                                                                                                                    <w:left w:val="none" w:sz="0" w:space="0" w:color="auto"/>
                                                                                                                                                                                                                                                    <w:bottom w:val="none" w:sz="0" w:space="0" w:color="auto"/>
                                                                                                                                                                                                                                                    <w:right w:val="none" w:sz="0" w:space="0" w:color="auto"/>
                                                                                                                                                                                                                                                  </w:divBdr>
                                                                                                                                                                                                                                                </w:div>
                                                                                                                                                                                                                                                <w:div w:id="754135184">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958119">
      <w:bodyDiv w:val="1"/>
      <w:marLeft w:val="0"/>
      <w:marRight w:val="0"/>
      <w:marTop w:val="0"/>
      <w:marBottom w:val="0"/>
      <w:divBdr>
        <w:top w:val="none" w:sz="0" w:space="0" w:color="auto"/>
        <w:left w:val="none" w:sz="0" w:space="0" w:color="auto"/>
        <w:bottom w:val="none" w:sz="0" w:space="0" w:color="auto"/>
        <w:right w:val="none" w:sz="0" w:space="0" w:color="auto"/>
      </w:divBdr>
      <w:divsChild>
        <w:div w:id="739332192">
          <w:marLeft w:val="0"/>
          <w:marRight w:val="0"/>
          <w:marTop w:val="15"/>
          <w:marBottom w:val="0"/>
          <w:divBdr>
            <w:top w:val="none" w:sz="0" w:space="0" w:color="auto"/>
            <w:left w:val="none" w:sz="0" w:space="0" w:color="auto"/>
            <w:bottom w:val="none" w:sz="0" w:space="0" w:color="auto"/>
            <w:right w:val="none" w:sz="0" w:space="0" w:color="auto"/>
          </w:divBdr>
          <w:divsChild>
            <w:div w:id="1292130241">
              <w:marLeft w:val="0"/>
              <w:marRight w:val="0"/>
              <w:marTop w:val="0"/>
              <w:marBottom w:val="0"/>
              <w:divBdr>
                <w:top w:val="none" w:sz="0" w:space="0" w:color="auto"/>
                <w:left w:val="none" w:sz="0" w:space="0" w:color="auto"/>
                <w:bottom w:val="none" w:sz="0" w:space="0" w:color="auto"/>
                <w:right w:val="none" w:sz="0" w:space="0" w:color="auto"/>
              </w:divBdr>
              <w:divsChild>
                <w:div w:id="876359862">
                  <w:marLeft w:val="0"/>
                  <w:marRight w:val="0"/>
                  <w:marTop w:val="0"/>
                  <w:marBottom w:val="0"/>
                  <w:divBdr>
                    <w:top w:val="none" w:sz="0" w:space="0" w:color="auto"/>
                    <w:left w:val="none" w:sz="0" w:space="0" w:color="auto"/>
                    <w:bottom w:val="none" w:sz="0" w:space="0" w:color="auto"/>
                    <w:right w:val="none" w:sz="0" w:space="0" w:color="auto"/>
                  </w:divBdr>
                </w:div>
                <w:div w:id="1147478672">
                  <w:marLeft w:val="0"/>
                  <w:marRight w:val="0"/>
                  <w:marTop w:val="0"/>
                  <w:marBottom w:val="0"/>
                  <w:divBdr>
                    <w:top w:val="none" w:sz="0" w:space="0" w:color="auto"/>
                    <w:left w:val="none" w:sz="0" w:space="0" w:color="auto"/>
                    <w:bottom w:val="none" w:sz="0" w:space="0" w:color="auto"/>
                    <w:right w:val="none" w:sz="0" w:space="0" w:color="auto"/>
                  </w:divBdr>
                </w:div>
                <w:div w:id="2092850214">
                  <w:marLeft w:val="0"/>
                  <w:marRight w:val="0"/>
                  <w:marTop w:val="0"/>
                  <w:marBottom w:val="0"/>
                  <w:divBdr>
                    <w:top w:val="none" w:sz="0" w:space="0" w:color="auto"/>
                    <w:left w:val="none" w:sz="0" w:space="0" w:color="auto"/>
                    <w:bottom w:val="none" w:sz="0" w:space="0" w:color="auto"/>
                    <w:right w:val="none" w:sz="0" w:space="0" w:color="auto"/>
                  </w:divBdr>
                </w:div>
                <w:div w:id="1340544746">
                  <w:marLeft w:val="0"/>
                  <w:marRight w:val="0"/>
                  <w:marTop w:val="0"/>
                  <w:marBottom w:val="0"/>
                  <w:divBdr>
                    <w:top w:val="none" w:sz="0" w:space="0" w:color="auto"/>
                    <w:left w:val="none" w:sz="0" w:space="0" w:color="auto"/>
                    <w:bottom w:val="none" w:sz="0" w:space="0" w:color="auto"/>
                    <w:right w:val="none" w:sz="0" w:space="0" w:color="auto"/>
                  </w:divBdr>
                </w:div>
                <w:div w:id="582297362">
                  <w:marLeft w:val="0"/>
                  <w:marRight w:val="0"/>
                  <w:marTop w:val="0"/>
                  <w:marBottom w:val="0"/>
                  <w:divBdr>
                    <w:top w:val="none" w:sz="0" w:space="0" w:color="auto"/>
                    <w:left w:val="none" w:sz="0" w:space="0" w:color="auto"/>
                    <w:bottom w:val="none" w:sz="0" w:space="0" w:color="auto"/>
                    <w:right w:val="none" w:sz="0" w:space="0" w:color="auto"/>
                  </w:divBdr>
                </w:div>
                <w:div w:id="1614046672">
                  <w:marLeft w:val="0"/>
                  <w:marRight w:val="0"/>
                  <w:marTop w:val="0"/>
                  <w:marBottom w:val="0"/>
                  <w:divBdr>
                    <w:top w:val="none" w:sz="0" w:space="0" w:color="auto"/>
                    <w:left w:val="none" w:sz="0" w:space="0" w:color="auto"/>
                    <w:bottom w:val="none" w:sz="0" w:space="0" w:color="auto"/>
                    <w:right w:val="none" w:sz="0" w:space="0" w:color="auto"/>
                  </w:divBdr>
                </w:div>
                <w:div w:id="224611097">
                  <w:marLeft w:val="0"/>
                  <w:marRight w:val="0"/>
                  <w:marTop w:val="0"/>
                  <w:marBottom w:val="0"/>
                  <w:divBdr>
                    <w:top w:val="none" w:sz="0" w:space="0" w:color="auto"/>
                    <w:left w:val="none" w:sz="0" w:space="0" w:color="auto"/>
                    <w:bottom w:val="none" w:sz="0" w:space="0" w:color="auto"/>
                    <w:right w:val="none" w:sz="0" w:space="0" w:color="auto"/>
                  </w:divBdr>
                </w:div>
                <w:div w:id="535243548">
                  <w:marLeft w:val="0"/>
                  <w:marRight w:val="0"/>
                  <w:marTop w:val="0"/>
                  <w:marBottom w:val="0"/>
                  <w:divBdr>
                    <w:top w:val="none" w:sz="0" w:space="0" w:color="auto"/>
                    <w:left w:val="none" w:sz="0" w:space="0" w:color="auto"/>
                    <w:bottom w:val="none" w:sz="0" w:space="0" w:color="auto"/>
                    <w:right w:val="none" w:sz="0" w:space="0" w:color="auto"/>
                  </w:divBdr>
                </w:div>
                <w:div w:id="1713966879">
                  <w:marLeft w:val="0"/>
                  <w:marRight w:val="0"/>
                  <w:marTop w:val="0"/>
                  <w:marBottom w:val="0"/>
                  <w:divBdr>
                    <w:top w:val="none" w:sz="0" w:space="0" w:color="auto"/>
                    <w:left w:val="none" w:sz="0" w:space="0" w:color="auto"/>
                    <w:bottom w:val="none" w:sz="0" w:space="0" w:color="auto"/>
                    <w:right w:val="none" w:sz="0" w:space="0" w:color="auto"/>
                  </w:divBdr>
                </w:div>
                <w:div w:id="651909613">
                  <w:marLeft w:val="0"/>
                  <w:marRight w:val="0"/>
                  <w:marTop w:val="0"/>
                  <w:marBottom w:val="0"/>
                  <w:divBdr>
                    <w:top w:val="none" w:sz="0" w:space="0" w:color="auto"/>
                    <w:left w:val="none" w:sz="0" w:space="0" w:color="auto"/>
                    <w:bottom w:val="none" w:sz="0" w:space="0" w:color="auto"/>
                    <w:right w:val="none" w:sz="0" w:space="0" w:color="auto"/>
                  </w:divBdr>
                </w:div>
                <w:div w:id="60519805">
                  <w:marLeft w:val="0"/>
                  <w:marRight w:val="0"/>
                  <w:marTop w:val="0"/>
                  <w:marBottom w:val="0"/>
                  <w:divBdr>
                    <w:top w:val="none" w:sz="0" w:space="0" w:color="auto"/>
                    <w:left w:val="none" w:sz="0" w:space="0" w:color="auto"/>
                    <w:bottom w:val="none" w:sz="0" w:space="0" w:color="auto"/>
                    <w:right w:val="none" w:sz="0" w:space="0" w:color="auto"/>
                  </w:divBdr>
                </w:div>
                <w:div w:id="1588728962">
                  <w:marLeft w:val="0"/>
                  <w:marRight w:val="0"/>
                  <w:marTop w:val="0"/>
                  <w:marBottom w:val="0"/>
                  <w:divBdr>
                    <w:top w:val="none" w:sz="0" w:space="0" w:color="auto"/>
                    <w:left w:val="none" w:sz="0" w:space="0" w:color="auto"/>
                    <w:bottom w:val="none" w:sz="0" w:space="0" w:color="auto"/>
                    <w:right w:val="none" w:sz="0" w:space="0" w:color="auto"/>
                  </w:divBdr>
                </w:div>
                <w:div w:id="1401634577">
                  <w:marLeft w:val="0"/>
                  <w:marRight w:val="0"/>
                  <w:marTop w:val="0"/>
                  <w:marBottom w:val="0"/>
                  <w:divBdr>
                    <w:top w:val="none" w:sz="0" w:space="0" w:color="auto"/>
                    <w:left w:val="none" w:sz="0" w:space="0" w:color="auto"/>
                    <w:bottom w:val="none" w:sz="0" w:space="0" w:color="auto"/>
                    <w:right w:val="none" w:sz="0" w:space="0" w:color="auto"/>
                  </w:divBdr>
                </w:div>
                <w:div w:id="191382868">
                  <w:marLeft w:val="0"/>
                  <w:marRight w:val="0"/>
                  <w:marTop w:val="0"/>
                  <w:marBottom w:val="0"/>
                  <w:divBdr>
                    <w:top w:val="none" w:sz="0" w:space="0" w:color="auto"/>
                    <w:left w:val="none" w:sz="0" w:space="0" w:color="auto"/>
                    <w:bottom w:val="none" w:sz="0" w:space="0" w:color="auto"/>
                    <w:right w:val="none" w:sz="0" w:space="0" w:color="auto"/>
                  </w:divBdr>
                </w:div>
                <w:div w:id="968827778">
                  <w:marLeft w:val="0"/>
                  <w:marRight w:val="0"/>
                  <w:marTop w:val="0"/>
                  <w:marBottom w:val="0"/>
                  <w:divBdr>
                    <w:top w:val="none" w:sz="0" w:space="0" w:color="auto"/>
                    <w:left w:val="none" w:sz="0" w:space="0" w:color="auto"/>
                    <w:bottom w:val="none" w:sz="0" w:space="0" w:color="auto"/>
                    <w:right w:val="none" w:sz="0" w:space="0" w:color="auto"/>
                  </w:divBdr>
                </w:div>
                <w:div w:id="1098673841">
                  <w:marLeft w:val="0"/>
                  <w:marRight w:val="0"/>
                  <w:marTop w:val="0"/>
                  <w:marBottom w:val="0"/>
                  <w:divBdr>
                    <w:top w:val="none" w:sz="0" w:space="0" w:color="auto"/>
                    <w:left w:val="none" w:sz="0" w:space="0" w:color="auto"/>
                    <w:bottom w:val="none" w:sz="0" w:space="0" w:color="auto"/>
                    <w:right w:val="none" w:sz="0" w:space="0" w:color="auto"/>
                  </w:divBdr>
                </w:div>
                <w:div w:id="878470442">
                  <w:marLeft w:val="0"/>
                  <w:marRight w:val="0"/>
                  <w:marTop w:val="0"/>
                  <w:marBottom w:val="0"/>
                  <w:divBdr>
                    <w:top w:val="none" w:sz="0" w:space="0" w:color="auto"/>
                    <w:left w:val="none" w:sz="0" w:space="0" w:color="auto"/>
                    <w:bottom w:val="none" w:sz="0" w:space="0" w:color="auto"/>
                    <w:right w:val="none" w:sz="0" w:space="0" w:color="auto"/>
                  </w:divBdr>
                </w:div>
                <w:div w:id="845628940">
                  <w:marLeft w:val="0"/>
                  <w:marRight w:val="0"/>
                  <w:marTop w:val="0"/>
                  <w:marBottom w:val="0"/>
                  <w:divBdr>
                    <w:top w:val="none" w:sz="0" w:space="0" w:color="auto"/>
                    <w:left w:val="none" w:sz="0" w:space="0" w:color="auto"/>
                    <w:bottom w:val="none" w:sz="0" w:space="0" w:color="auto"/>
                    <w:right w:val="none" w:sz="0" w:space="0" w:color="auto"/>
                  </w:divBdr>
                </w:div>
                <w:div w:id="1718312149">
                  <w:marLeft w:val="0"/>
                  <w:marRight w:val="0"/>
                  <w:marTop w:val="0"/>
                  <w:marBottom w:val="0"/>
                  <w:divBdr>
                    <w:top w:val="none" w:sz="0" w:space="0" w:color="auto"/>
                    <w:left w:val="none" w:sz="0" w:space="0" w:color="auto"/>
                    <w:bottom w:val="none" w:sz="0" w:space="0" w:color="auto"/>
                    <w:right w:val="none" w:sz="0" w:space="0" w:color="auto"/>
                  </w:divBdr>
                </w:div>
                <w:div w:id="141507334">
                  <w:marLeft w:val="0"/>
                  <w:marRight w:val="0"/>
                  <w:marTop w:val="0"/>
                  <w:marBottom w:val="0"/>
                  <w:divBdr>
                    <w:top w:val="none" w:sz="0" w:space="0" w:color="auto"/>
                    <w:left w:val="none" w:sz="0" w:space="0" w:color="auto"/>
                    <w:bottom w:val="none" w:sz="0" w:space="0" w:color="auto"/>
                    <w:right w:val="none" w:sz="0" w:space="0" w:color="auto"/>
                  </w:divBdr>
                </w:div>
                <w:div w:id="1710569263">
                  <w:marLeft w:val="0"/>
                  <w:marRight w:val="0"/>
                  <w:marTop w:val="0"/>
                  <w:marBottom w:val="0"/>
                  <w:divBdr>
                    <w:top w:val="none" w:sz="0" w:space="0" w:color="auto"/>
                    <w:left w:val="none" w:sz="0" w:space="0" w:color="auto"/>
                    <w:bottom w:val="none" w:sz="0" w:space="0" w:color="auto"/>
                    <w:right w:val="none" w:sz="0" w:space="0" w:color="auto"/>
                  </w:divBdr>
                </w:div>
                <w:div w:id="562330210">
                  <w:marLeft w:val="0"/>
                  <w:marRight w:val="0"/>
                  <w:marTop w:val="0"/>
                  <w:marBottom w:val="0"/>
                  <w:divBdr>
                    <w:top w:val="none" w:sz="0" w:space="0" w:color="auto"/>
                    <w:left w:val="none" w:sz="0" w:space="0" w:color="auto"/>
                    <w:bottom w:val="none" w:sz="0" w:space="0" w:color="auto"/>
                    <w:right w:val="none" w:sz="0" w:space="0" w:color="auto"/>
                  </w:divBdr>
                </w:div>
                <w:div w:id="1093042148">
                  <w:marLeft w:val="0"/>
                  <w:marRight w:val="0"/>
                  <w:marTop w:val="0"/>
                  <w:marBottom w:val="0"/>
                  <w:divBdr>
                    <w:top w:val="none" w:sz="0" w:space="0" w:color="auto"/>
                    <w:left w:val="none" w:sz="0" w:space="0" w:color="auto"/>
                    <w:bottom w:val="none" w:sz="0" w:space="0" w:color="auto"/>
                    <w:right w:val="none" w:sz="0" w:space="0" w:color="auto"/>
                  </w:divBdr>
                </w:div>
                <w:div w:id="2095587320">
                  <w:marLeft w:val="0"/>
                  <w:marRight w:val="0"/>
                  <w:marTop w:val="0"/>
                  <w:marBottom w:val="0"/>
                  <w:divBdr>
                    <w:top w:val="none" w:sz="0" w:space="0" w:color="auto"/>
                    <w:left w:val="none" w:sz="0" w:space="0" w:color="auto"/>
                    <w:bottom w:val="none" w:sz="0" w:space="0" w:color="auto"/>
                    <w:right w:val="none" w:sz="0" w:space="0" w:color="auto"/>
                  </w:divBdr>
                </w:div>
                <w:div w:id="2086031755">
                  <w:marLeft w:val="0"/>
                  <w:marRight w:val="0"/>
                  <w:marTop w:val="0"/>
                  <w:marBottom w:val="0"/>
                  <w:divBdr>
                    <w:top w:val="none" w:sz="0" w:space="0" w:color="auto"/>
                    <w:left w:val="none" w:sz="0" w:space="0" w:color="auto"/>
                    <w:bottom w:val="none" w:sz="0" w:space="0" w:color="auto"/>
                    <w:right w:val="none" w:sz="0" w:space="0" w:color="auto"/>
                  </w:divBdr>
                </w:div>
                <w:div w:id="1611275836">
                  <w:marLeft w:val="0"/>
                  <w:marRight w:val="0"/>
                  <w:marTop w:val="0"/>
                  <w:marBottom w:val="0"/>
                  <w:divBdr>
                    <w:top w:val="none" w:sz="0" w:space="0" w:color="auto"/>
                    <w:left w:val="none" w:sz="0" w:space="0" w:color="auto"/>
                    <w:bottom w:val="none" w:sz="0" w:space="0" w:color="auto"/>
                    <w:right w:val="none" w:sz="0" w:space="0" w:color="auto"/>
                  </w:divBdr>
                </w:div>
                <w:div w:id="1789351937">
                  <w:marLeft w:val="0"/>
                  <w:marRight w:val="0"/>
                  <w:marTop w:val="0"/>
                  <w:marBottom w:val="0"/>
                  <w:divBdr>
                    <w:top w:val="none" w:sz="0" w:space="0" w:color="auto"/>
                    <w:left w:val="none" w:sz="0" w:space="0" w:color="auto"/>
                    <w:bottom w:val="none" w:sz="0" w:space="0" w:color="auto"/>
                    <w:right w:val="none" w:sz="0" w:space="0" w:color="auto"/>
                  </w:divBdr>
                </w:div>
                <w:div w:id="90291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00146">
      <w:bodyDiv w:val="1"/>
      <w:marLeft w:val="0"/>
      <w:marRight w:val="0"/>
      <w:marTop w:val="0"/>
      <w:marBottom w:val="0"/>
      <w:divBdr>
        <w:top w:val="none" w:sz="0" w:space="0" w:color="auto"/>
        <w:left w:val="none" w:sz="0" w:space="0" w:color="auto"/>
        <w:bottom w:val="none" w:sz="0" w:space="0" w:color="auto"/>
        <w:right w:val="none" w:sz="0" w:space="0" w:color="auto"/>
      </w:divBdr>
    </w:div>
    <w:div w:id="31424479">
      <w:bodyDiv w:val="1"/>
      <w:marLeft w:val="0"/>
      <w:marRight w:val="0"/>
      <w:marTop w:val="0"/>
      <w:marBottom w:val="0"/>
      <w:divBdr>
        <w:top w:val="none" w:sz="0" w:space="0" w:color="auto"/>
        <w:left w:val="none" w:sz="0" w:space="0" w:color="auto"/>
        <w:bottom w:val="none" w:sz="0" w:space="0" w:color="auto"/>
        <w:right w:val="none" w:sz="0" w:space="0" w:color="auto"/>
      </w:divBdr>
    </w:div>
    <w:div w:id="37320386">
      <w:bodyDiv w:val="1"/>
      <w:marLeft w:val="0"/>
      <w:marRight w:val="0"/>
      <w:marTop w:val="0"/>
      <w:marBottom w:val="0"/>
      <w:divBdr>
        <w:top w:val="none" w:sz="0" w:space="0" w:color="auto"/>
        <w:left w:val="none" w:sz="0" w:space="0" w:color="auto"/>
        <w:bottom w:val="none" w:sz="0" w:space="0" w:color="auto"/>
        <w:right w:val="none" w:sz="0" w:space="0" w:color="auto"/>
      </w:divBdr>
    </w:div>
    <w:div w:id="39476998">
      <w:bodyDiv w:val="1"/>
      <w:marLeft w:val="0"/>
      <w:marRight w:val="0"/>
      <w:marTop w:val="0"/>
      <w:marBottom w:val="0"/>
      <w:divBdr>
        <w:top w:val="none" w:sz="0" w:space="0" w:color="auto"/>
        <w:left w:val="none" w:sz="0" w:space="0" w:color="auto"/>
        <w:bottom w:val="none" w:sz="0" w:space="0" w:color="auto"/>
        <w:right w:val="none" w:sz="0" w:space="0" w:color="auto"/>
      </w:divBdr>
      <w:divsChild>
        <w:div w:id="1302807335">
          <w:marLeft w:val="0"/>
          <w:marRight w:val="0"/>
          <w:marTop w:val="0"/>
          <w:marBottom w:val="0"/>
          <w:divBdr>
            <w:top w:val="none" w:sz="0" w:space="0" w:color="auto"/>
            <w:left w:val="none" w:sz="0" w:space="0" w:color="auto"/>
            <w:bottom w:val="none" w:sz="0" w:space="0" w:color="auto"/>
            <w:right w:val="none" w:sz="0" w:space="0" w:color="auto"/>
          </w:divBdr>
        </w:div>
        <w:div w:id="1376539220">
          <w:marLeft w:val="0"/>
          <w:marRight w:val="0"/>
          <w:marTop w:val="0"/>
          <w:marBottom w:val="0"/>
          <w:divBdr>
            <w:top w:val="none" w:sz="0" w:space="0" w:color="auto"/>
            <w:left w:val="none" w:sz="0" w:space="0" w:color="auto"/>
            <w:bottom w:val="none" w:sz="0" w:space="0" w:color="auto"/>
            <w:right w:val="none" w:sz="0" w:space="0" w:color="auto"/>
          </w:divBdr>
        </w:div>
        <w:div w:id="1903979580">
          <w:marLeft w:val="0"/>
          <w:marRight w:val="0"/>
          <w:marTop w:val="0"/>
          <w:marBottom w:val="0"/>
          <w:divBdr>
            <w:top w:val="none" w:sz="0" w:space="0" w:color="auto"/>
            <w:left w:val="none" w:sz="0" w:space="0" w:color="auto"/>
            <w:bottom w:val="none" w:sz="0" w:space="0" w:color="auto"/>
            <w:right w:val="none" w:sz="0" w:space="0" w:color="auto"/>
          </w:divBdr>
        </w:div>
        <w:div w:id="1768454995">
          <w:marLeft w:val="0"/>
          <w:marRight w:val="0"/>
          <w:marTop w:val="0"/>
          <w:marBottom w:val="0"/>
          <w:divBdr>
            <w:top w:val="none" w:sz="0" w:space="0" w:color="auto"/>
            <w:left w:val="none" w:sz="0" w:space="0" w:color="auto"/>
            <w:bottom w:val="none" w:sz="0" w:space="0" w:color="auto"/>
            <w:right w:val="none" w:sz="0" w:space="0" w:color="auto"/>
          </w:divBdr>
        </w:div>
        <w:div w:id="984819189">
          <w:marLeft w:val="0"/>
          <w:marRight w:val="0"/>
          <w:marTop w:val="0"/>
          <w:marBottom w:val="0"/>
          <w:divBdr>
            <w:top w:val="none" w:sz="0" w:space="0" w:color="auto"/>
            <w:left w:val="none" w:sz="0" w:space="0" w:color="auto"/>
            <w:bottom w:val="none" w:sz="0" w:space="0" w:color="auto"/>
            <w:right w:val="none" w:sz="0" w:space="0" w:color="auto"/>
          </w:divBdr>
        </w:div>
        <w:div w:id="1017388571">
          <w:marLeft w:val="0"/>
          <w:marRight w:val="0"/>
          <w:marTop w:val="0"/>
          <w:marBottom w:val="0"/>
          <w:divBdr>
            <w:top w:val="none" w:sz="0" w:space="0" w:color="auto"/>
            <w:left w:val="none" w:sz="0" w:space="0" w:color="auto"/>
            <w:bottom w:val="none" w:sz="0" w:space="0" w:color="auto"/>
            <w:right w:val="none" w:sz="0" w:space="0" w:color="auto"/>
          </w:divBdr>
        </w:div>
      </w:divsChild>
    </w:div>
    <w:div w:id="40834566">
      <w:bodyDiv w:val="1"/>
      <w:marLeft w:val="0"/>
      <w:marRight w:val="0"/>
      <w:marTop w:val="0"/>
      <w:marBottom w:val="0"/>
      <w:divBdr>
        <w:top w:val="none" w:sz="0" w:space="0" w:color="auto"/>
        <w:left w:val="none" w:sz="0" w:space="0" w:color="auto"/>
        <w:bottom w:val="none" w:sz="0" w:space="0" w:color="auto"/>
        <w:right w:val="none" w:sz="0" w:space="0" w:color="auto"/>
      </w:divBdr>
      <w:divsChild>
        <w:div w:id="823935711">
          <w:marLeft w:val="0"/>
          <w:marRight w:val="0"/>
          <w:marTop w:val="0"/>
          <w:marBottom w:val="0"/>
          <w:divBdr>
            <w:top w:val="none" w:sz="0" w:space="0" w:color="auto"/>
            <w:left w:val="none" w:sz="0" w:space="0" w:color="auto"/>
            <w:bottom w:val="none" w:sz="0" w:space="0" w:color="auto"/>
            <w:right w:val="none" w:sz="0" w:space="0" w:color="auto"/>
          </w:divBdr>
          <w:divsChild>
            <w:div w:id="53746981">
              <w:marLeft w:val="0"/>
              <w:marRight w:val="0"/>
              <w:marTop w:val="0"/>
              <w:marBottom w:val="0"/>
              <w:divBdr>
                <w:top w:val="none" w:sz="0" w:space="0" w:color="auto"/>
                <w:left w:val="none" w:sz="0" w:space="0" w:color="auto"/>
                <w:bottom w:val="none" w:sz="0" w:space="0" w:color="auto"/>
                <w:right w:val="none" w:sz="0" w:space="0" w:color="auto"/>
              </w:divBdr>
              <w:divsChild>
                <w:div w:id="150844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10663">
      <w:bodyDiv w:val="1"/>
      <w:marLeft w:val="0"/>
      <w:marRight w:val="0"/>
      <w:marTop w:val="0"/>
      <w:marBottom w:val="0"/>
      <w:divBdr>
        <w:top w:val="none" w:sz="0" w:space="0" w:color="auto"/>
        <w:left w:val="none" w:sz="0" w:space="0" w:color="auto"/>
        <w:bottom w:val="none" w:sz="0" w:space="0" w:color="auto"/>
        <w:right w:val="none" w:sz="0" w:space="0" w:color="auto"/>
      </w:divBdr>
    </w:div>
    <w:div w:id="52853557">
      <w:bodyDiv w:val="1"/>
      <w:marLeft w:val="0"/>
      <w:marRight w:val="0"/>
      <w:marTop w:val="0"/>
      <w:marBottom w:val="0"/>
      <w:divBdr>
        <w:top w:val="none" w:sz="0" w:space="0" w:color="auto"/>
        <w:left w:val="none" w:sz="0" w:space="0" w:color="auto"/>
        <w:bottom w:val="none" w:sz="0" w:space="0" w:color="auto"/>
        <w:right w:val="none" w:sz="0" w:space="0" w:color="auto"/>
      </w:divBdr>
    </w:div>
    <w:div w:id="61368603">
      <w:bodyDiv w:val="1"/>
      <w:marLeft w:val="0"/>
      <w:marRight w:val="0"/>
      <w:marTop w:val="0"/>
      <w:marBottom w:val="0"/>
      <w:divBdr>
        <w:top w:val="none" w:sz="0" w:space="0" w:color="auto"/>
        <w:left w:val="none" w:sz="0" w:space="0" w:color="auto"/>
        <w:bottom w:val="none" w:sz="0" w:space="0" w:color="auto"/>
        <w:right w:val="none" w:sz="0" w:space="0" w:color="auto"/>
      </w:divBdr>
      <w:divsChild>
        <w:div w:id="1826583323">
          <w:marLeft w:val="0"/>
          <w:marRight w:val="0"/>
          <w:marTop w:val="0"/>
          <w:marBottom w:val="0"/>
          <w:divBdr>
            <w:top w:val="none" w:sz="0" w:space="0" w:color="auto"/>
            <w:left w:val="none" w:sz="0" w:space="0" w:color="auto"/>
            <w:bottom w:val="none" w:sz="0" w:space="0" w:color="auto"/>
            <w:right w:val="none" w:sz="0" w:space="0" w:color="auto"/>
          </w:divBdr>
          <w:divsChild>
            <w:div w:id="303779932">
              <w:marLeft w:val="0"/>
              <w:marRight w:val="0"/>
              <w:marTop w:val="0"/>
              <w:marBottom w:val="0"/>
              <w:divBdr>
                <w:top w:val="none" w:sz="0" w:space="0" w:color="auto"/>
                <w:left w:val="none" w:sz="0" w:space="0" w:color="auto"/>
                <w:bottom w:val="none" w:sz="0" w:space="0" w:color="auto"/>
                <w:right w:val="none" w:sz="0" w:space="0" w:color="auto"/>
              </w:divBdr>
              <w:divsChild>
                <w:div w:id="1324745795">
                  <w:marLeft w:val="0"/>
                  <w:marRight w:val="0"/>
                  <w:marTop w:val="0"/>
                  <w:marBottom w:val="0"/>
                  <w:divBdr>
                    <w:top w:val="none" w:sz="0" w:space="0" w:color="auto"/>
                    <w:left w:val="none" w:sz="0" w:space="0" w:color="auto"/>
                    <w:bottom w:val="none" w:sz="0" w:space="0" w:color="auto"/>
                    <w:right w:val="none" w:sz="0" w:space="0" w:color="auto"/>
                  </w:divBdr>
                  <w:divsChild>
                    <w:div w:id="141415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38017">
      <w:bodyDiv w:val="1"/>
      <w:marLeft w:val="0"/>
      <w:marRight w:val="0"/>
      <w:marTop w:val="0"/>
      <w:marBottom w:val="0"/>
      <w:divBdr>
        <w:top w:val="none" w:sz="0" w:space="0" w:color="auto"/>
        <w:left w:val="none" w:sz="0" w:space="0" w:color="auto"/>
        <w:bottom w:val="none" w:sz="0" w:space="0" w:color="auto"/>
        <w:right w:val="none" w:sz="0" w:space="0" w:color="auto"/>
      </w:divBdr>
      <w:divsChild>
        <w:div w:id="2037536454">
          <w:marLeft w:val="0"/>
          <w:marRight w:val="0"/>
          <w:marTop w:val="0"/>
          <w:marBottom w:val="0"/>
          <w:divBdr>
            <w:top w:val="none" w:sz="0" w:space="0" w:color="auto"/>
            <w:left w:val="none" w:sz="0" w:space="0" w:color="auto"/>
            <w:bottom w:val="none" w:sz="0" w:space="0" w:color="auto"/>
            <w:right w:val="none" w:sz="0" w:space="0" w:color="auto"/>
          </w:divBdr>
          <w:divsChild>
            <w:div w:id="2032338841">
              <w:marLeft w:val="0"/>
              <w:marRight w:val="0"/>
              <w:marTop w:val="0"/>
              <w:marBottom w:val="0"/>
              <w:divBdr>
                <w:top w:val="none" w:sz="0" w:space="0" w:color="auto"/>
                <w:left w:val="none" w:sz="0" w:space="0" w:color="auto"/>
                <w:bottom w:val="none" w:sz="0" w:space="0" w:color="auto"/>
                <w:right w:val="none" w:sz="0" w:space="0" w:color="auto"/>
              </w:divBdr>
              <w:divsChild>
                <w:div w:id="1484353944">
                  <w:marLeft w:val="0"/>
                  <w:marRight w:val="0"/>
                  <w:marTop w:val="0"/>
                  <w:marBottom w:val="0"/>
                  <w:divBdr>
                    <w:top w:val="none" w:sz="0" w:space="0" w:color="auto"/>
                    <w:left w:val="none" w:sz="0" w:space="0" w:color="auto"/>
                    <w:bottom w:val="none" w:sz="0" w:space="0" w:color="auto"/>
                    <w:right w:val="none" w:sz="0" w:space="0" w:color="auto"/>
                  </w:divBdr>
                  <w:divsChild>
                    <w:div w:id="92264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724145">
      <w:bodyDiv w:val="1"/>
      <w:marLeft w:val="0"/>
      <w:marRight w:val="0"/>
      <w:marTop w:val="0"/>
      <w:marBottom w:val="0"/>
      <w:divBdr>
        <w:top w:val="none" w:sz="0" w:space="0" w:color="auto"/>
        <w:left w:val="none" w:sz="0" w:space="0" w:color="auto"/>
        <w:bottom w:val="none" w:sz="0" w:space="0" w:color="auto"/>
        <w:right w:val="none" w:sz="0" w:space="0" w:color="auto"/>
      </w:divBdr>
    </w:div>
    <w:div w:id="63916448">
      <w:bodyDiv w:val="1"/>
      <w:marLeft w:val="0"/>
      <w:marRight w:val="0"/>
      <w:marTop w:val="0"/>
      <w:marBottom w:val="0"/>
      <w:divBdr>
        <w:top w:val="none" w:sz="0" w:space="0" w:color="auto"/>
        <w:left w:val="none" w:sz="0" w:space="0" w:color="auto"/>
        <w:bottom w:val="none" w:sz="0" w:space="0" w:color="auto"/>
        <w:right w:val="none" w:sz="0" w:space="0" w:color="auto"/>
      </w:divBdr>
      <w:divsChild>
        <w:div w:id="2023782188">
          <w:marLeft w:val="0"/>
          <w:marRight w:val="0"/>
          <w:marTop w:val="0"/>
          <w:marBottom w:val="0"/>
          <w:divBdr>
            <w:top w:val="none" w:sz="0" w:space="0" w:color="auto"/>
            <w:left w:val="none" w:sz="0" w:space="0" w:color="auto"/>
            <w:bottom w:val="none" w:sz="0" w:space="0" w:color="auto"/>
            <w:right w:val="none" w:sz="0" w:space="0" w:color="auto"/>
          </w:divBdr>
          <w:divsChild>
            <w:div w:id="1839881759">
              <w:marLeft w:val="0"/>
              <w:marRight w:val="0"/>
              <w:marTop w:val="0"/>
              <w:marBottom w:val="0"/>
              <w:divBdr>
                <w:top w:val="none" w:sz="0" w:space="0" w:color="auto"/>
                <w:left w:val="none" w:sz="0" w:space="0" w:color="auto"/>
                <w:bottom w:val="none" w:sz="0" w:space="0" w:color="auto"/>
                <w:right w:val="none" w:sz="0" w:space="0" w:color="auto"/>
              </w:divBdr>
              <w:divsChild>
                <w:div w:id="117854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75427">
      <w:bodyDiv w:val="1"/>
      <w:marLeft w:val="0"/>
      <w:marRight w:val="0"/>
      <w:marTop w:val="0"/>
      <w:marBottom w:val="0"/>
      <w:divBdr>
        <w:top w:val="none" w:sz="0" w:space="0" w:color="auto"/>
        <w:left w:val="none" w:sz="0" w:space="0" w:color="auto"/>
        <w:bottom w:val="none" w:sz="0" w:space="0" w:color="auto"/>
        <w:right w:val="none" w:sz="0" w:space="0" w:color="auto"/>
      </w:divBdr>
      <w:divsChild>
        <w:div w:id="1093358631">
          <w:marLeft w:val="0"/>
          <w:marRight w:val="0"/>
          <w:marTop w:val="0"/>
          <w:marBottom w:val="0"/>
          <w:divBdr>
            <w:top w:val="none" w:sz="0" w:space="0" w:color="auto"/>
            <w:left w:val="none" w:sz="0" w:space="0" w:color="auto"/>
            <w:bottom w:val="none" w:sz="0" w:space="0" w:color="auto"/>
            <w:right w:val="none" w:sz="0" w:space="0" w:color="auto"/>
          </w:divBdr>
          <w:divsChild>
            <w:div w:id="1896238274">
              <w:marLeft w:val="0"/>
              <w:marRight w:val="0"/>
              <w:marTop w:val="0"/>
              <w:marBottom w:val="0"/>
              <w:divBdr>
                <w:top w:val="none" w:sz="0" w:space="0" w:color="auto"/>
                <w:left w:val="none" w:sz="0" w:space="0" w:color="auto"/>
                <w:bottom w:val="none" w:sz="0" w:space="0" w:color="auto"/>
                <w:right w:val="none" w:sz="0" w:space="0" w:color="auto"/>
              </w:divBdr>
              <w:divsChild>
                <w:div w:id="126780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82105">
      <w:bodyDiv w:val="1"/>
      <w:marLeft w:val="0"/>
      <w:marRight w:val="0"/>
      <w:marTop w:val="0"/>
      <w:marBottom w:val="0"/>
      <w:divBdr>
        <w:top w:val="none" w:sz="0" w:space="0" w:color="auto"/>
        <w:left w:val="none" w:sz="0" w:space="0" w:color="auto"/>
        <w:bottom w:val="none" w:sz="0" w:space="0" w:color="auto"/>
        <w:right w:val="none" w:sz="0" w:space="0" w:color="auto"/>
      </w:divBdr>
      <w:divsChild>
        <w:div w:id="1348752110">
          <w:marLeft w:val="0"/>
          <w:marRight w:val="0"/>
          <w:marTop w:val="0"/>
          <w:marBottom w:val="0"/>
          <w:divBdr>
            <w:top w:val="none" w:sz="0" w:space="0" w:color="auto"/>
            <w:left w:val="none" w:sz="0" w:space="0" w:color="auto"/>
            <w:bottom w:val="none" w:sz="0" w:space="0" w:color="auto"/>
            <w:right w:val="none" w:sz="0" w:space="0" w:color="auto"/>
          </w:divBdr>
          <w:divsChild>
            <w:div w:id="1959556633">
              <w:marLeft w:val="0"/>
              <w:marRight w:val="0"/>
              <w:marTop w:val="0"/>
              <w:marBottom w:val="0"/>
              <w:divBdr>
                <w:top w:val="none" w:sz="0" w:space="0" w:color="auto"/>
                <w:left w:val="none" w:sz="0" w:space="0" w:color="auto"/>
                <w:bottom w:val="none" w:sz="0" w:space="0" w:color="auto"/>
                <w:right w:val="none" w:sz="0" w:space="0" w:color="auto"/>
              </w:divBdr>
              <w:divsChild>
                <w:div w:id="204914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17429">
      <w:bodyDiv w:val="1"/>
      <w:marLeft w:val="0"/>
      <w:marRight w:val="0"/>
      <w:marTop w:val="0"/>
      <w:marBottom w:val="0"/>
      <w:divBdr>
        <w:top w:val="none" w:sz="0" w:space="0" w:color="auto"/>
        <w:left w:val="none" w:sz="0" w:space="0" w:color="auto"/>
        <w:bottom w:val="none" w:sz="0" w:space="0" w:color="auto"/>
        <w:right w:val="none" w:sz="0" w:space="0" w:color="auto"/>
      </w:divBdr>
    </w:div>
    <w:div w:id="102917426">
      <w:bodyDiv w:val="1"/>
      <w:marLeft w:val="0"/>
      <w:marRight w:val="0"/>
      <w:marTop w:val="0"/>
      <w:marBottom w:val="0"/>
      <w:divBdr>
        <w:top w:val="none" w:sz="0" w:space="0" w:color="auto"/>
        <w:left w:val="none" w:sz="0" w:space="0" w:color="auto"/>
        <w:bottom w:val="none" w:sz="0" w:space="0" w:color="auto"/>
        <w:right w:val="none" w:sz="0" w:space="0" w:color="auto"/>
      </w:divBdr>
      <w:divsChild>
        <w:div w:id="321467125">
          <w:marLeft w:val="0"/>
          <w:marRight w:val="0"/>
          <w:marTop w:val="0"/>
          <w:marBottom w:val="0"/>
          <w:divBdr>
            <w:top w:val="none" w:sz="0" w:space="0" w:color="auto"/>
            <w:left w:val="none" w:sz="0" w:space="0" w:color="auto"/>
            <w:bottom w:val="none" w:sz="0" w:space="0" w:color="auto"/>
            <w:right w:val="none" w:sz="0" w:space="0" w:color="auto"/>
          </w:divBdr>
          <w:divsChild>
            <w:div w:id="50278621">
              <w:marLeft w:val="0"/>
              <w:marRight w:val="0"/>
              <w:marTop w:val="0"/>
              <w:marBottom w:val="0"/>
              <w:divBdr>
                <w:top w:val="none" w:sz="0" w:space="0" w:color="auto"/>
                <w:left w:val="none" w:sz="0" w:space="0" w:color="auto"/>
                <w:bottom w:val="none" w:sz="0" w:space="0" w:color="auto"/>
                <w:right w:val="none" w:sz="0" w:space="0" w:color="auto"/>
              </w:divBdr>
              <w:divsChild>
                <w:div w:id="109486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07228">
      <w:bodyDiv w:val="1"/>
      <w:marLeft w:val="0"/>
      <w:marRight w:val="0"/>
      <w:marTop w:val="0"/>
      <w:marBottom w:val="0"/>
      <w:divBdr>
        <w:top w:val="none" w:sz="0" w:space="0" w:color="auto"/>
        <w:left w:val="none" w:sz="0" w:space="0" w:color="auto"/>
        <w:bottom w:val="none" w:sz="0" w:space="0" w:color="auto"/>
        <w:right w:val="none" w:sz="0" w:space="0" w:color="auto"/>
      </w:divBdr>
    </w:div>
    <w:div w:id="104421365">
      <w:bodyDiv w:val="1"/>
      <w:marLeft w:val="0"/>
      <w:marRight w:val="0"/>
      <w:marTop w:val="0"/>
      <w:marBottom w:val="0"/>
      <w:divBdr>
        <w:top w:val="none" w:sz="0" w:space="0" w:color="auto"/>
        <w:left w:val="none" w:sz="0" w:space="0" w:color="auto"/>
        <w:bottom w:val="none" w:sz="0" w:space="0" w:color="auto"/>
        <w:right w:val="none" w:sz="0" w:space="0" w:color="auto"/>
      </w:divBdr>
      <w:divsChild>
        <w:div w:id="170070868">
          <w:marLeft w:val="0"/>
          <w:marRight w:val="0"/>
          <w:marTop w:val="0"/>
          <w:marBottom w:val="0"/>
          <w:divBdr>
            <w:top w:val="none" w:sz="0" w:space="0" w:color="auto"/>
            <w:left w:val="none" w:sz="0" w:space="0" w:color="auto"/>
            <w:bottom w:val="none" w:sz="0" w:space="0" w:color="auto"/>
            <w:right w:val="none" w:sz="0" w:space="0" w:color="auto"/>
          </w:divBdr>
          <w:divsChild>
            <w:div w:id="1301612298">
              <w:marLeft w:val="0"/>
              <w:marRight w:val="0"/>
              <w:marTop w:val="0"/>
              <w:marBottom w:val="0"/>
              <w:divBdr>
                <w:top w:val="none" w:sz="0" w:space="0" w:color="auto"/>
                <w:left w:val="none" w:sz="0" w:space="0" w:color="auto"/>
                <w:bottom w:val="none" w:sz="0" w:space="0" w:color="auto"/>
                <w:right w:val="none" w:sz="0" w:space="0" w:color="auto"/>
              </w:divBdr>
              <w:divsChild>
                <w:div w:id="107531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22919">
      <w:bodyDiv w:val="1"/>
      <w:marLeft w:val="0"/>
      <w:marRight w:val="0"/>
      <w:marTop w:val="0"/>
      <w:marBottom w:val="0"/>
      <w:divBdr>
        <w:top w:val="none" w:sz="0" w:space="0" w:color="auto"/>
        <w:left w:val="none" w:sz="0" w:space="0" w:color="auto"/>
        <w:bottom w:val="none" w:sz="0" w:space="0" w:color="auto"/>
        <w:right w:val="none" w:sz="0" w:space="0" w:color="auto"/>
      </w:divBdr>
      <w:divsChild>
        <w:div w:id="1199854391">
          <w:marLeft w:val="0"/>
          <w:marRight w:val="0"/>
          <w:marTop w:val="0"/>
          <w:marBottom w:val="0"/>
          <w:divBdr>
            <w:top w:val="none" w:sz="0" w:space="0" w:color="auto"/>
            <w:left w:val="none" w:sz="0" w:space="0" w:color="auto"/>
            <w:bottom w:val="none" w:sz="0" w:space="0" w:color="auto"/>
            <w:right w:val="none" w:sz="0" w:space="0" w:color="auto"/>
          </w:divBdr>
          <w:divsChild>
            <w:div w:id="83191517">
              <w:marLeft w:val="0"/>
              <w:marRight w:val="0"/>
              <w:marTop w:val="0"/>
              <w:marBottom w:val="0"/>
              <w:divBdr>
                <w:top w:val="none" w:sz="0" w:space="0" w:color="auto"/>
                <w:left w:val="none" w:sz="0" w:space="0" w:color="auto"/>
                <w:bottom w:val="none" w:sz="0" w:space="0" w:color="auto"/>
                <w:right w:val="none" w:sz="0" w:space="0" w:color="auto"/>
              </w:divBdr>
              <w:divsChild>
                <w:div w:id="1397047511">
                  <w:marLeft w:val="0"/>
                  <w:marRight w:val="0"/>
                  <w:marTop w:val="0"/>
                  <w:marBottom w:val="0"/>
                  <w:divBdr>
                    <w:top w:val="none" w:sz="0" w:space="0" w:color="auto"/>
                    <w:left w:val="none" w:sz="0" w:space="0" w:color="auto"/>
                    <w:bottom w:val="none" w:sz="0" w:space="0" w:color="auto"/>
                    <w:right w:val="none" w:sz="0" w:space="0" w:color="auto"/>
                  </w:divBdr>
                  <w:divsChild>
                    <w:div w:id="171858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48425">
      <w:bodyDiv w:val="1"/>
      <w:marLeft w:val="0"/>
      <w:marRight w:val="0"/>
      <w:marTop w:val="0"/>
      <w:marBottom w:val="0"/>
      <w:divBdr>
        <w:top w:val="none" w:sz="0" w:space="0" w:color="auto"/>
        <w:left w:val="none" w:sz="0" w:space="0" w:color="auto"/>
        <w:bottom w:val="none" w:sz="0" w:space="0" w:color="auto"/>
        <w:right w:val="none" w:sz="0" w:space="0" w:color="auto"/>
      </w:divBdr>
      <w:divsChild>
        <w:div w:id="90591264">
          <w:marLeft w:val="0"/>
          <w:marRight w:val="0"/>
          <w:marTop w:val="0"/>
          <w:marBottom w:val="0"/>
          <w:divBdr>
            <w:top w:val="none" w:sz="0" w:space="0" w:color="auto"/>
            <w:left w:val="none" w:sz="0" w:space="0" w:color="auto"/>
            <w:bottom w:val="none" w:sz="0" w:space="0" w:color="auto"/>
            <w:right w:val="none" w:sz="0" w:space="0" w:color="auto"/>
          </w:divBdr>
        </w:div>
        <w:div w:id="643779289">
          <w:marLeft w:val="0"/>
          <w:marRight w:val="0"/>
          <w:marTop w:val="0"/>
          <w:marBottom w:val="0"/>
          <w:divBdr>
            <w:top w:val="none" w:sz="0" w:space="0" w:color="auto"/>
            <w:left w:val="none" w:sz="0" w:space="0" w:color="auto"/>
            <w:bottom w:val="none" w:sz="0" w:space="0" w:color="auto"/>
            <w:right w:val="none" w:sz="0" w:space="0" w:color="auto"/>
          </w:divBdr>
        </w:div>
        <w:div w:id="1701200390">
          <w:marLeft w:val="0"/>
          <w:marRight w:val="0"/>
          <w:marTop w:val="0"/>
          <w:marBottom w:val="0"/>
          <w:divBdr>
            <w:top w:val="none" w:sz="0" w:space="0" w:color="auto"/>
            <w:left w:val="none" w:sz="0" w:space="0" w:color="auto"/>
            <w:bottom w:val="none" w:sz="0" w:space="0" w:color="auto"/>
            <w:right w:val="none" w:sz="0" w:space="0" w:color="auto"/>
          </w:divBdr>
        </w:div>
        <w:div w:id="1991906088">
          <w:marLeft w:val="0"/>
          <w:marRight w:val="0"/>
          <w:marTop w:val="0"/>
          <w:marBottom w:val="0"/>
          <w:divBdr>
            <w:top w:val="none" w:sz="0" w:space="0" w:color="auto"/>
            <w:left w:val="none" w:sz="0" w:space="0" w:color="auto"/>
            <w:bottom w:val="none" w:sz="0" w:space="0" w:color="auto"/>
            <w:right w:val="none" w:sz="0" w:space="0" w:color="auto"/>
          </w:divBdr>
        </w:div>
      </w:divsChild>
    </w:div>
    <w:div w:id="113603049">
      <w:bodyDiv w:val="1"/>
      <w:marLeft w:val="0"/>
      <w:marRight w:val="0"/>
      <w:marTop w:val="0"/>
      <w:marBottom w:val="0"/>
      <w:divBdr>
        <w:top w:val="none" w:sz="0" w:space="0" w:color="auto"/>
        <w:left w:val="none" w:sz="0" w:space="0" w:color="auto"/>
        <w:bottom w:val="none" w:sz="0" w:space="0" w:color="auto"/>
        <w:right w:val="none" w:sz="0" w:space="0" w:color="auto"/>
      </w:divBdr>
      <w:divsChild>
        <w:div w:id="488593030">
          <w:marLeft w:val="0"/>
          <w:marRight w:val="0"/>
          <w:marTop w:val="0"/>
          <w:marBottom w:val="0"/>
          <w:divBdr>
            <w:top w:val="none" w:sz="0" w:space="0" w:color="auto"/>
            <w:left w:val="none" w:sz="0" w:space="0" w:color="auto"/>
            <w:bottom w:val="none" w:sz="0" w:space="0" w:color="auto"/>
            <w:right w:val="none" w:sz="0" w:space="0" w:color="auto"/>
          </w:divBdr>
          <w:divsChild>
            <w:div w:id="299654998">
              <w:marLeft w:val="0"/>
              <w:marRight w:val="0"/>
              <w:marTop w:val="0"/>
              <w:marBottom w:val="0"/>
              <w:divBdr>
                <w:top w:val="none" w:sz="0" w:space="0" w:color="auto"/>
                <w:left w:val="none" w:sz="0" w:space="0" w:color="auto"/>
                <w:bottom w:val="none" w:sz="0" w:space="0" w:color="auto"/>
                <w:right w:val="none" w:sz="0" w:space="0" w:color="auto"/>
              </w:divBdr>
              <w:divsChild>
                <w:div w:id="137168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40658">
      <w:bodyDiv w:val="1"/>
      <w:marLeft w:val="0"/>
      <w:marRight w:val="0"/>
      <w:marTop w:val="0"/>
      <w:marBottom w:val="0"/>
      <w:divBdr>
        <w:top w:val="none" w:sz="0" w:space="0" w:color="auto"/>
        <w:left w:val="none" w:sz="0" w:space="0" w:color="auto"/>
        <w:bottom w:val="none" w:sz="0" w:space="0" w:color="auto"/>
        <w:right w:val="none" w:sz="0" w:space="0" w:color="auto"/>
      </w:divBdr>
      <w:divsChild>
        <w:div w:id="1813715790">
          <w:marLeft w:val="0"/>
          <w:marRight w:val="0"/>
          <w:marTop w:val="0"/>
          <w:marBottom w:val="0"/>
          <w:divBdr>
            <w:top w:val="none" w:sz="0" w:space="0" w:color="auto"/>
            <w:left w:val="none" w:sz="0" w:space="0" w:color="auto"/>
            <w:bottom w:val="none" w:sz="0" w:space="0" w:color="auto"/>
            <w:right w:val="none" w:sz="0" w:space="0" w:color="auto"/>
          </w:divBdr>
          <w:divsChild>
            <w:div w:id="518275506">
              <w:marLeft w:val="0"/>
              <w:marRight w:val="0"/>
              <w:marTop w:val="0"/>
              <w:marBottom w:val="0"/>
              <w:divBdr>
                <w:top w:val="none" w:sz="0" w:space="0" w:color="auto"/>
                <w:left w:val="none" w:sz="0" w:space="0" w:color="auto"/>
                <w:bottom w:val="none" w:sz="0" w:space="0" w:color="auto"/>
                <w:right w:val="none" w:sz="0" w:space="0" w:color="auto"/>
              </w:divBdr>
              <w:divsChild>
                <w:div w:id="38491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53229">
      <w:bodyDiv w:val="1"/>
      <w:marLeft w:val="0"/>
      <w:marRight w:val="0"/>
      <w:marTop w:val="0"/>
      <w:marBottom w:val="0"/>
      <w:divBdr>
        <w:top w:val="none" w:sz="0" w:space="0" w:color="auto"/>
        <w:left w:val="none" w:sz="0" w:space="0" w:color="auto"/>
        <w:bottom w:val="none" w:sz="0" w:space="0" w:color="auto"/>
        <w:right w:val="none" w:sz="0" w:space="0" w:color="auto"/>
      </w:divBdr>
      <w:divsChild>
        <w:div w:id="1442912918">
          <w:marLeft w:val="0"/>
          <w:marRight w:val="0"/>
          <w:marTop w:val="0"/>
          <w:marBottom w:val="0"/>
          <w:divBdr>
            <w:top w:val="none" w:sz="0" w:space="0" w:color="auto"/>
            <w:left w:val="none" w:sz="0" w:space="0" w:color="auto"/>
            <w:bottom w:val="none" w:sz="0" w:space="0" w:color="auto"/>
            <w:right w:val="none" w:sz="0" w:space="0" w:color="auto"/>
          </w:divBdr>
          <w:divsChild>
            <w:div w:id="716394644">
              <w:marLeft w:val="0"/>
              <w:marRight w:val="0"/>
              <w:marTop w:val="0"/>
              <w:marBottom w:val="0"/>
              <w:divBdr>
                <w:top w:val="none" w:sz="0" w:space="0" w:color="auto"/>
                <w:left w:val="none" w:sz="0" w:space="0" w:color="auto"/>
                <w:bottom w:val="none" w:sz="0" w:space="0" w:color="auto"/>
                <w:right w:val="none" w:sz="0" w:space="0" w:color="auto"/>
              </w:divBdr>
              <w:divsChild>
                <w:div w:id="939333558">
                  <w:marLeft w:val="0"/>
                  <w:marRight w:val="0"/>
                  <w:marTop w:val="0"/>
                  <w:marBottom w:val="0"/>
                  <w:divBdr>
                    <w:top w:val="none" w:sz="0" w:space="0" w:color="auto"/>
                    <w:left w:val="none" w:sz="0" w:space="0" w:color="auto"/>
                    <w:bottom w:val="none" w:sz="0" w:space="0" w:color="auto"/>
                    <w:right w:val="none" w:sz="0" w:space="0" w:color="auto"/>
                  </w:divBdr>
                  <w:divsChild>
                    <w:div w:id="9879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01923">
      <w:bodyDiv w:val="1"/>
      <w:marLeft w:val="0"/>
      <w:marRight w:val="0"/>
      <w:marTop w:val="0"/>
      <w:marBottom w:val="0"/>
      <w:divBdr>
        <w:top w:val="none" w:sz="0" w:space="0" w:color="auto"/>
        <w:left w:val="none" w:sz="0" w:space="0" w:color="auto"/>
        <w:bottom w:val="none" w:sz="0" w:space="0" w:color="auto"/>
        <w:right w:val="none" w:sz="0" w:space="0" w:color="auto"/>
      </w:divBdr>
    </w:div>
    <w:div w:id="128137406">
      <w:bodyDiv w:val="1"/>
      <w:marLeft w:val="0"/>
      <w:marRight w:val="0"/>
      <w:marTop w:val="0"/>
      <w:marBottom w:val="0"/>
      <w:divBdr>
        <w:top w:val="none" w:sz="0" w:space="0" w:color="auto"/>
        <w:left w:val="none" w:sz="0" w:space="0" w:color="auto"/>
        <w:bottom w:val="none" w:sz="0" w:space="0" w:color="auto"/>
        <w:right w:val="none" w:sz="0" w:space="0" w:color="auto"/>
      </w:divBdr>
      <w:divsChild>
        <w:div w:id="1612008770">
          <w:marLeft w:val="0"/>
          <w:marRight w:val="0"/>
          <w:marTop w:val="0"/>
          <w:marBottom w:val="0"/>
          <w:divBdr>
            <w:top w:val="none" w:sz="0" w:space="0" w:color="auto"/>
            <w:left w:val="none" w:sz="0" w:space="0" w:color="auto"/>
            <w:bottom w:val="none" w:sz="0" w:space="0" w:color="auto"/>
            <w:right w:val="none" w:sz="0" w:space="0" w:color="auto"/>
          </w:divBdr>
          <w:divsChild>
            <w:div w:id="1941523697">
              <w:marLeft w:val="0"/>
              <w:marRight w:val="0"/>
              <w:marTop w:val="0"/>
              <w:marBottom w:val="0"/>
              <w:divBdr>
                <w:top w:val="none" w:sz="0" w:space="0" w:color="auto"/>
                <w:left w:val="none" w:sz="0" w:space="0" w:color="auto"/>
                <w:bottom w:val="none" w:sz="0" w:space="0" w:color="auto"/>
                <w:right w:val="none" w:sz="0" w:space="0" w:color="auto"/>
              </w:divBdr>
              <w:divsChild>
                <w:div w:id="71559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90754">
      <w:bodyDiv w:val="1"/>
      <w:marLeft w:val="0"/>
      <w:marRight w:val="0"/>
      <w:marTop w:val="0"/>
      <w:marBottom w:val="0"/>
      <w:divBdr>
        <w:top w:val="none" w:sz="0" w:space="0" w:color="auto"/>
        <w:left w:val="none" w:sz="0" w:space="0" w:color="auto"/>
        <w:bottom w:val="none" w:sz="0" w:space="0" w:color="auto"/>
        <w:right w:val="none" w:sz="0" w:space="0" w:color="auto"/>
      </w:divBdr>
      <w:divsChild>
        <w:div w:id="1161652482">
          <w:marLeft w:val="0"/>
          <w:marRight w:val="0"/>
          <w:marTop w:val="0"/>
          <w:marBottom w:val="0"/>
          <w:divBdr>
            <w:top w:val="none" w:sz="0" w:space="0" w:color="auto"/>
            <w:left w:val="none" w:sz="0" w:space="0" w:color="auto"/>
            <w:bottom w:val="none" w:sz="0" w:space="0" w:color="auto"/>
            <w:right w:val="none" w:sz="0" w:space="0" w:color="auto"/>
          </w:divBdr>
          <w:divsChild>
            <w:div w:id="1220944673">
              <w:marLeft w:val="0"/>
              <w:marRight w:val="0"/>
              <w:marTop w:val="0"/>
              <w:marBottom w:val="0"/>
              <w:divBdr>
                <w:top w:val="none" w:sz="0" w:space="0" w:color="auto"/>
                <w:left w:val="none" w:sz="0" w:space="0" w:color="auto"/>
                <w:bottom w:val="none" w:sz="0" w:space="0" w:color="auto"/>
                <w:right w:val="none" w:sz="0" w:space="0" w:color="auto"/>
              </w:divBdr>
              <w:divsChild>
                <w:div w:id="108056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80124">
      <w:bodyDiv w:val="1"/>
      <w:marLeft w:val="0"/>
      <w:marRight w:val="0"/>
      <w:marTop w:val="0"/>
      <w:marBottom w:val="0"/>
      <w:divBdr>
        <w:top w:val="none" w:sz="0" w:space="0" w:color="auto"/>
        <w:left w:val="none" w:sz="0" w:space="0" w:color="auto"/>
        <w:bottom w:val="none" w:sz="0" w:space="0" w:color="auto"/>
        <w:right w:val="none" w:sz="0" w:space="0" w:color="auto"/>
      </w:divBdr>
      <w:divsChild>
        <w:div w:id="1246188037">
          <w:marLeft w:val="0"/>
          <w:marRight w:val="0"/>
          <w:marTop w:val="0"/>
          <w:marBottom w:val="0"/>
          <w:divBdr>
            <w:top w:val="none" w:sz="0" w:space="0" w:color="auto"/>
            <w:left w:val="none" w:sz="0" w:space="0" w:color="auto"/>
            <w:bottom w:val="none" w:sz="0" w:space="0" w:color="auto"/>
            <w:right w:val="none" w:sz="0" w:space="0" w:color="auto"/>
          </w:divBdr>
          <w:divsChild>
            <w:div w:id="692152800">
              <w:marLeft w:val="0"/>
              <w:marRight w:val="0"/>
              <w:marTop w:val="0"/>
              <w:marBottom w:val="0"/>
              <w:divBdr>
                <w:top w:val="none" w:sz="0" w:space="0" w:color="auto"/>
                <w:left w:val="none" w:sz="0" w:space="0" w:color="auto"/>
                <w:bottom w:val="none" w:sz="0" w:space="0" w:color="auto"/>
                <w:right w:val="none" w:sz="0" w:space="0" w:color="auto"/>
              </w:divBdr>
              <w:divsChild>
                <w:div w:id="1437673676">
                  <w:marLeft w:val="0"/>
                  <w:marRight w:val="0"/>
                  <w:marTop w:val="0"/>
                  <w:marBottom w:val="0"/>
                  <w:divBdr>
                    <w:top w:val="none" w:sz="0" w:space="0" w:color="auto"/>
                    <w:left w:val="none" w:sz="0" w:space="0" w:color="auto"/>
                    <w:bottom w:val="none" w:sz="0" w:space="0" w:color="auto"/>
                    <w:right w:val="none" w:sz="0" w:space="0" w:color="auto"/>
                  </w:divBdr>
                </w:div>
              </w:divsChild>
            </w:div>
            <w:div w:id="107162746">
              <w:marLeft w:val="0"/>
              <w:marRight w:val="0"/>
              <w:marTop w:val="0"/>
              <w:marBottom w:val="0"/>
              <w:divBdr>
                <w:top w:val="none" w:sz="0" w:space="0" w:color="auto"/>
                <w:left w:val="none" w:sz="0" w:space="0" w:color="auto"/>
                <w:bottom w:val="none" w:sz="0" w:space="0" w:color="auto"/>
                <w:right w:val="none" w:sz="0" w:space="0" w:color="auto"/>
              </w:divBdr>
              <w:divsChild>
                <w:div w:id="158001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031896">
          <w:marLeft w:val="0"/>
          <w:marRight w:val="0"/>
          <w:marTop w:val="0"/>
          <w:marBottom w:val="0"/>
          <w:divBdr>
            <w:top w:val="none" w:sz="0" w:space="0" w:color="auto"/>
            <w:left w:val="none" w:sz="0" w:space="0" w:color="auto"/>
            <w:bottom w:val="none" w:sz="0" w:space="0" w:color="auto"/>
            <w:right w:val="none" w:sz="0" w:space="0" w:color="auto"/>
          </w:divBdr>
          <w:divsChild>
            <w:div w:id="632833933">
              <w:marLeft w:val="0"/>
              <w:marRight w:val="0"/>
              <w:marTop w:val="0"/>
              <w:marBottom w:val="0"/>
              <w:divBdr>
                <w:top w:val="none" w:sz="0" w:space="0" w:color="auto"/>
                <w:left w:val="none" w:sz="0" w:space="0" w:color="auto"/>
                <w:bottom w:val="none" w:sz="0" w:space="0" w:color="auto"/>
                <w:right w:val="none" w:sz="0" w:space="0" w:color="auto"/>
              </w:divBdr>
              <w:divsChild>
                <w:div w:id="554238910">
                  <w:marLeft w:val="0"/>
                  <w:marRight w:val="0"/>
                  <w:marTop w:val="0"/>
                  <w:marBottom w:val="0"/>
                  <w:divBdr>
                    <w:top w:val="none" w:sz="0" w:space="0" w:color="auto"/>
                    <w:left w:val="none" w:sz="0" w:space="0" w:color="auto"/>
                    <w:bottom w:val="none" w:sz="0" w:space="0" w:color="auto"/>
                    <w:right w:val="none" w:sz="0" w:space="0" w:color="auto"/>
                  </w:divBdr>
                </w:div>
              </w:divsChild>
            </w:div>
            <w:div w:id="314994683">
              <w:marLeft w:val="0"/>
              <w:marRight w:val="0"/>
              <w:marTop w:val="0"/>
              <w:marBottom w:val="0"/>
              <w:divBdr>
                <w:top w:val="none" w:sz="0" w:space="0" w:color="auto"/>
                <w:left w:val="none" w:sz="0" w:space="0" w:color="auto"/>
                <w:bottom w:val="none" w:sz="0" w:space="0" w:color="auto"/>
                <w:right w:val="none" w:sz="0" w:space="0" w:color="auto"/>
              </w:divBdr>
              <w:divsChild>
                <w:div w:id="210746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01261">
      <w:bodyDiv w:val="1"/>
      <w:marLeft w:val="0"/>
      <w:marRight w:val="0"/>
      <w:marTop w:val="0"/>
      <w:marBottom w:val="0"/>
      <w:divBdr>
        <w:top w:val="none" w:sz="0" w:space="0" w:color="auto"/>
        <w:left w:val="none" w:sz="0" w:space="0" w:color="auto"/>
        <w:bottom w:val="none" w:sz="0" w:space="0" w:color="auto"/>
        <w:right w:val="none" w:sz="0" w:space="0" w:color="auto"/>
      </w:divBdr>
      <w:divsChild>
        <w:div w:id="914977920">
          <w:marLeft w:val="0"/>
          <w:marRight w:val="0"/>
          <w:marTop w:val="0"/>
          <w:marBottom w:val="0"/>
          <w:divBdr>
            <w:top w:val="none" w:sz="0" w:space="0" w:color="auto"/>
            <w:left w:val="none" w:sz="0" w:space="0" w:color="auto"/>
            <w:bottom w:val="none" w:sz="0" w:space="0" w:color="auto"/>
            <w:right w:val="none" w:sz="0" w:space="0" w:color="auto"/>
          </w:divBdr>
          <w:divsChild>
            <w:div w:id="1495491088">
              <w:marLeft w:val="0"/>
              <w:marRight w:val="0"/>
              <w:marTop w:val="0"/>
              <w:marBottom w:val="0"/>
              <w:divBdr>
                <w:top w:val="none" w:sz="0" w:space="0" w:color="auto"/>
                <w:left w:val="none" w:sz="0" w:space="0" w:color="auto"/>
                <w:bottom w:val="none" w:sz="0" w:space="0" w:color="auto"/>
                <w:right w:val="none" w:sz="0" w:space="0" w:color="auto"/>
              </w:divBdr>
              <w:divsChild>
                <w:div w:id="70707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8392">
      <w:bodyDiv w:val="1"/>
      <w:marLeft w:val="0"/>
      <w:marRight w:val="0"/>
      <w:marTop w:val="0"/>
      <w:marBottom w:val="0"/>
      <w:divBdr>
        <w:top w:val="none" w:sz="0" w:space="0" w:color="auto"/>
        <w:left w:val="none" w:sz="0" w:space="0" w:color="auto"/>
        <w:bottom w:val="none" w:sz="0" w:space="0" w:color="auto"/>
        <w:right w:val="none" w:sz="0" w:space="0" w:color="auto"/>
      </w:divBdr>
    </w:div>
    <w:div w:id="156507902">
      <w:bodyDiv w:val="1"/>
      <w:marLeft w:val="0"/>
      <w:marRight w:val="0"/>
      <w:marTop w:val="0"/>
      <w:marBottom w:val="0"/>
      <w:divBdr>
        <w:top w:val="none" w:sz="0" w:space="0" w:color="auto"/>
        <w:left w:val="none" w:sz="0" w:space="0" w:color="auto"/>
        <w:bottom w:val="none" w:sz="0" w:space="0" w:color="auto"/>
        <w:right w:val="none" w:sz="0" w:space="0" w:color="auto"/>
      </w:divBdr>
      <w:divsChild>
        <w:div w:id="12076593">
          <w:marLeft w:val="0"/>
          <w:marRight w:val="0"/>
          <w:marTop w:val="0"/>
          <w:marBottom w:val="0"/>
          <w:divBdr>
            <w:top w:val="none" w:sz="0" w:space="0" w:color="auto"/>
            <w:left w:val="none" w:sz="0" w:space="0" w:color="auto"/>
            <w:bottom w:val="none" w:sz="0" w:space="0" w:color="auto"/>
            <w:right w:val="none" w:sz="0" w:space="0" w:color="auto"/>
          </w:divBdr>
        </w:div>
        <w:div w:id="1590237743">
          <w:marLeft w:val="0"/>
          <w:marRight w:val="0"/>
          <w:marTop w:val="0"/>
          <w:marBottom w:val="0"/>
          <w:divBdr>
            <w:top w:val="none" w:sz="0" w:space="0" w:color="auto"/>
            <w:left w:val="none" w:sz="0" w:space="0" w:color="auto"/>
            <w:bottom w:val="none" w:sz="0" w:space="0" w:color="auto"/>
            <w:right w:val="none" w:sz="0" w:space="0" w:color="auto"/>
          </w:divBdr>
        </w:div>
        <w:div w:id="2049988147">
          <w:marLeft w:val="0"/>
          <w:marRight w:val="0"/>
          <w:marTop w:val="0"/>
          <w:marBottom w:val="0"/>
          <w:divBdr>
            <w:top w:val="none" w:sz="0" w:space="0" w:color="auto"/>
            <w:left w:val="none" w:sz="0" w:space="0" w:color="auto"/>
            <w:bottom w:val="none" w:sz="0" w:space="0" w:color="auto"/>
            <w:right w:val="none" w:sz="0" w:space="0" w:color="auto"/>
          </w:divBdr>
        </w:div>
        <w:div w:id="206766402">
          <w:marLeft w:val="0"/>
          <w:marRight w:val="0"/>
          <w:marTop w:val="0"/>
          <w:marBottom w:val="0"/>
          <w:divBdr>
            <w:top w:val="none" w:sz="0" w:space="0" w:color="auto"/>
            <w:left w:val="none" w:sz="0" w:space="0" w:color="auto"/>
            <w:bottom w:val="none" w:sz="0" w:space="0" w:color="auto"/>
            <w:right w:val="none" w:sz="0" w:space="0" w:color="auto"/>
          </w:divBdr>
        </w:div>
        <w:div w:id="1420563149">
          <w:marLeft w:val="0"/>
          <w:marRight w:val="0"/>
          <w:marTop w:val="0"/>
          <w:marBottom w:val="0"/>
          <w:divBdr>
            <w:top w:val="none" w:sz="0" w:space="0" w:color="auto"/>
            <w:left w:val="none" w:sz="0" w:space="0" w:color="auto"/>
            <w:bottom w:val="none" w:sz="0" w:space="0" w:color="auto"/>
            <w:right w:val="none" w:sz="0" w:space="0" w:color="auto"/>
          </w:divBdr>
        </w:div>
        <w:div w:id="1167136692">
          <w:marLeft w:val="0"/>
          <w:marRight w:val="0"/>
          <w:marTop w:val="0"/>
          <w:marBottom w:val="0"/>
          <w:divBdr>
            <w:top w:val="none" w:sz="0" w:space="0" w:color="auto"/>
            <w:left w:val="none" w:sz="0" w:space="0" w:color="auto"/>
            <w:bottom w:val="none" w:sz="0" w:space="0" w:color="auto"/>
            <w:right w:val="none" w:sz="0" w:space="0" w:color="auto"/>
          </w:divBdr>
        </w:div>
        <w:div w:id="1427993100">
          <w:marLeft w:val="0"/>
          <w:marRight w:val="0"/>
          <w:marTop w:val="0"/>
          <w:marBottom w:val="0"/>
          <w:divBdr>
            <w:top w:val="none" w:sz="0" w:space="0" w:color="auto"/>
            <w:left w:val="none" w:sz="0" w:space="0" w:color="auto"/>
            <w:bottom w:val="none" w:sz="0" w:space="0" w:color="auto"/>
            <w:right w:val="none" w:sz="0" w:space="0" w:color="auto"/>
          </w:divBdr>
        </w:div>
        <w:div w:id="1765300122">
          <w:marLeft w:val="0"/>
          <w:marRight w:val="0"/>
          <w:marTop w:val="0"/>
          <w:marBottom w:val="0"/>
          <w:divBdr>
            <w:top w:val="none" w:sz="0" w:space="0" w:color="auto"/>
            <w:left w:val="none" w:sz="0" w:space="0" w:color="auto"/>
            <w:bottom w:val="none" w:sz="0" w:space="0" w:color="auto"/>
            <w:right w:val="none" w:sz="0" w:space="0" w:color="auto"/>
          </w:divBdr>
        </w:div>
        <w:div w:id="1397510321">
          <w:marLeft w:val="0"/>
          <w:marRight w:val="0"/>
          <w:marTop w:val="0"/>
          <w:marBottom w:val="0"/>
          <w:divBdr>
            <w:top w:val="none" w:sz="0" w:space="0" w:color="auto"/>
            <w:left w:val="none" w:sz="0" w:space="0" w:color="auto"/>
            <w:bottom w:val="none" w:sz="0" w:space="0" w:color="auto"/>
            <w:right w:val="none" w:sz="0" w:space="0" w:color="auto"/>
          </w:divBdr>
        </w:div>
        <w:div w:id="639454528">
          <w:marLeft w:val="0"/>
          <w:marRight w:val="0"/>
          <w:marTop w:val="0"/>
          <w:marBottom w:val="0"/>
          <w:divBdr>
            <w:top w:val="none" w:sz="0" w:space="0" w:color="auto"/>
            <w:left w:val="none" w:sz="0" w:space="0" w:color="auto"/>
            <w:bottom w:val="none" w:sz="0" w:space="0" w:color="auto"/>
            <w:right w:val="none" w:sz="0" w:space="0" w:color="auto"/>
          </w:divBdr>
        </w:div>
        <w:div w:id="824010769">
          <w:marLeft w:val="0"/>
          <w:marRight w:val="0"/>
          <w:marTop w:val="0"/>
          <w:marBottom w:val="0"/>
          <w:divBdr>
            <w:top w:val="none" w:sz="0" w:space="0" w:color="auto"/>
            <w:left w:val="none" w:sz="0" w:space="0" w:color="auto"/>
            <w:bottom w:val="none" w:sz="0" w:space="0" w:color="auto"/>
            <w:right w:val="none" w:sz="0" w:space="0" w:color="auto"/>
          </w:divBdr>
        </w:div>
      </w:divsChild>
    </w:div>
    <w:div w:id="158694039">
      <w:bodyDiv w:val="1"/>
      <w:marLeft w:val="0"/>
      <w:marRight w:val="0"/>
      <w:marTop w:val="0"/>
      <w:marBottom w:val="0"/>
      <w:divBdr>
        <w:top w:val="none" w:sz="0" w:space="0" w:color="auto"/>
        <w:left w:val="none" w:sz="0" w:space="0" w:color="auto"/>
        <w:bottom w:val="none" w:sz="0" w:space="0" w:color="auto"/>
        <w:right w:val="none" w:sz="0" w:space="0" w:color="auto"/>
      </w:divBdr>
      <w:divsChild>
        <w:div w:id="214587484">
          <w:marLeft w:val="0"/>
          <w:marRight w:val="0"/>
          <w:marTop w:val="0"/>
          <w:marBottom w:val="0"/>
          <w:divBdr>
            <w:top w:val="none" w:sz="0" w:space="0" w:color="auto"/>
            <w:left w:val="none" w:sz="0" w:space="0" w:color="auto"/>
            <w:bottom w:val="none" w:sz="0" w:space="0" w:color="auto"/>
            <w:right w:val="none" w:sz="0" w:space="0" w:color="auto"/>
          </w:divBdr>
        </w:div>
        <w:div w:id="686441425">
          <w:marLeft w:val="0"/>
          <w:marRight w:val="0"/>
          <w:marTop w:val="0"/>
          <w:marBottom w:val="0"/>
          <w:divBdr>
            <w:top w:val="none" w:sz="0" w:space="0" w:color="auto"/>
            <w:left w:val="none" w:sz="0" w:space="0" w:color="auto"/>
            <w:bottom w:val="none" w:sz="0" w:space="0" w:color="auto"/>
            <w:right w:val="none" w:sz="0" w:space="0" w:color="auto"/>
          </w:divBdr>
        </w:div>
        <w:div w:id="856579121">
          <w:marLeft w:val="0"/>
          <w:marRight w:val="0"/>
          <w:marTop w:val="0"/>
          <w:marBottom w:val="0"/>
          <w:divBdr>
            <w:top w:val="none" w:sz="0" w:space="0" w:color="auto"/>
            <w:left w:val="none" w:sz="0" w:space="0" w:color="auto"/>
            <w:bottom w:val="none" w:sz="0" w:space="0" w:color="auto"/>
            <w:right w:val="none" w:sz="0" w:space="0" w:color="auto"/>
          </w:divBdr>
        </w:div>
        <w:div w:id="940113934">
          <w:marLeft w:val="0"/>
          <w:marRight w:val="0"/>
          <w:marTop w:val="0"/>
          <w:marBottom w:val="0"/>
          <w:divBdr>
            <w:top w:val="none" w:sz="0" w:space="0" w:color="auto"/>
            <w:left w:val="none" w:sz="0" w:space="0" w:color="auto"/>
            <w:bottom w:val="none" w:sz="0" w:space="0" w:color="auto"/>
            <w:right w:val="none" w:sz="0" w:space="0" w:color="auto"/>
          </w:divBdr>
        </w:div>
        <w:div w:id="1099907847">
          <w:marLeft w:val="0"/>
          <w:marRight w:val="0"/>
          <w:marTop w:val="0"/>
          <w:marBottom w:val="0"/>
          <w:divBdr>
            <w:top w:val="none" w:sz="0" w:space="0" w:color="auto"/>
            <w:left w:val="none" w:sz="0" w:space="0" w:color="auto"/>
            <w:bottom w:val="none" w:sz="0" w:space="0" w:color="auto"/>
            <w:right w:val="none" w:sz="0" w:space="0" w:color="auto"/>
          </w:divBdr>
        </w:div>
        <w:div w:id="1261716394">
          <w:marLeft w:val="0"/>
          <w:marRight w:val="0"/>
          <w:marTop w:val="0"/>
          <w:marBottom w:val="0"/>
          <w:divBdr>
            <w:top w:val="none" w:sz="0" w:space="0" w:color="auto"/>
            <w:left w:val="none" w:sz="0" w:space="0" w:color="auto"/>
            <w:bottom w:val="none" w:sz="0" w:space="0" w:color="auto"/>
            <w:right w:val="none" w:sz="0" w:space="0" w:color="auto"/>
          </w:divBdr>
        </w:div>
        <w:div w:id="1448083776">
          <w:marLeft w:val="0"/>
          <w:marRight w:val="0"/>
          <w:marTop w:val="0"/>
          <w:marBottom w:val="0"/>
          <w:divBdr>
            <w:top w:val="none" w:sz="0" w:space="0" w:color="auto"/>
            <w:left w:val="none" w:sz="0" w:space="0" w:color="auto"/>
            <w:bottom w:val="none" w:sz="0" w:space="0" w:color="auto"/>
            <w:right w:val="none" w:sz="0" w:space="0" w:color="auto"/>
          </w:divBdr>
        </w:div>
        <w:div w:id="1576551457">
          <w:marLeft w:val="0"/>
          <w:marRight w:val="0"/>
          <w:marTop w:val="0"/>
          <w:marBottom w:val="0"/>
          <w:divBdr>
            <w:top w:val="none" w:sz="0" w:space="0" w:color="auto"/>
            <w:left w:val="none" w:sz="0" w:space="0" w:color="auto"/>
            <w:bottom w:val="none" w:sz="0" w:space="0" w:color="auto"/>
            <w:right w:val="none" w:sz="0" w:space="0" w:color="auto"/>
          </w:divBdr>
        </w:div>
        <w:div w:id="1626693305">
          <w:marLeft w:val="0"/>
          <w:marRight w:val="0"/>
          <w:marTop w:val="0"/>
          <w:marBottom w:val="0"/>
          <w:divBdr>
            <w:top w:val="none" w:sz="0" w:space="0" w:color="auto"/>
            <w:left w:val="none" w:sz="0" w:space="0" w:color="auto"/>
            <w:bottom w:val="none" w:sz="0" w:space="0" w:color="auto"/>
            <w:right w:val="none" w:sz="0" w:space="0" w:color="auto"/>
          </w:divBdr>
        </w:div>
        <w:div w:id="1712880851">
          <w:marLeft w:val="0"/>
          <w:marRight w:val="0"/>
          <w:marTop w:val="0"/>
          <w:marBottom w:val="0"/>
          <w:divBdr>
            <w:top w:val="none" w:sz="0" w:space="0" w:color="auto"/>
            <w:left w:val="none" w:sz="0" w:space="0" w:color="auto"/>
            <w:bottom w:val="none" w:sz="0" w:space="0" w:color="auto"/>
            <w:right w:val="none" w:sz="0" w:space="0" w:color="auto"/>
          </w:divBdr>
        </w:div>
        <w:div w:id="1803572710">
          <w:marLeft w:val="0"/>
          <w:marRight w:val="0"/>
          <w:marTop w:val="0"/>
          <w:marBottom w:val="0"/>
          <w:divBdr>
            <w:top w:val="none" w:sz="0" w:space="0" w:color="auto"/>
            <w:left w:val="none" w:sz="0" w:space="0" w:color="auto"/>
            <w:bottom w:val="none" w:sz="0" w:space="0" w:color="auto"/>
            <w:right w:val="none" w:sz="0" w:space="0" w:color="auto"/>
          </w:divBdr>
        </w:div>
        <w:div w:id="1939169585">
          <w:marLeft w:val="0"/>
          <w:marRight w:val="0"/>
          <w:marTop w:val="0"/>
          <w:marBottom w:val="0"/>
          <w:divBdr>
            <w:top w:val="none" w:sz="0" w:space="0" w:color="auto"/>
            <w:left w:val="none" w:sz="0" w:space="0" w:color="auto"/>
            <w:bottom w:val="none" w:sz="0" w:space="0" w:color="auto"/>
            <w:right w:val="none" w:sz="0" w:space="0" w:color="auto"/>
          </w:divBdr>
        </w:div>
        <w:div w:id="1944411923">
          <w:marLeft w:val="0"/>
          <w:marRight w:val="0"/>
          <w:marTop w:val="0"/>
          <w:marBottom w:val="0"/>
          <w:divBdr>
            <w:top w:val="none" w:sz="0" w:space="0" w:color="auto"/>
            <w:left w:val="none" w:sz="0" w:space="0" w:color="auto"/>
            <w:bottom w:val="none" w:sz="0" w:space="0" w:color="auto"/>
            <w:right w:val="none" w:sz="0" w:space="0" w:color="auto"/>
          </w:divBdr>
        </w:div>
      </w:divsChild>
    </w:div>
    <w:div w:id="165175000">
      <w:bodyDiv w:val="1"/>
      <w:marLeft w:val="0"/>
      <w:marRight w:val="0"/>
      <w:marTop w:val="0"/>
      <w:marBottom w:val="0"/>
      <w:divBdr>
        <w:top w:val="none" w:sz="0" w:space="0" w:color="auto"/>
        <w:left w:val="none" w:sz="0" w:space="0" w:color="auto"/>
        <w:bottom w:val="none" w:sz="0" w:space="0" w:color="auto"/>
        <w:right w:val="none" w:sz="0" w:space="0" w:color="auto"/>
      </w:divBdr>
      <w:divsChild>
        <w:div w:id="1127312558">
          <w:marLeft w:val="0"/>
          <w:marRight w:val="0"/>
          <w:marTop w:val="0"/>
          <w:marBottom w:val="0"/>
          <w:divBdr>
            <w:top w:val="none" w:sz="0" w:space="0" w:color="auto"/>
            <w:left w:val="none" w:sz="0" w:space="0" w:color="auto"/>
            <w:bottom w:val="none" w:sz="0" w:space="0" w:color="auto"/>
            <w:right w:val="none" w:sz="0" w:space="0" w:color="auto"/>
          </w:divBdr>
          <w:divsChild>
            <w:div w:id="1811826294">
              <w:marLeft w:val="0"/>
              <w:marRight w:val="0"/>
              <w:marTop w:val="0"/>
              <w:marBottom w:val="0"/>
              <w:divBdr>
                <w:top w:val="none" w:sz="0" w:space="0" w:color="auto"/>
                <w:left w:val="none" w:sz="0" w:space="0" w:color="auto"/>
                <w:bottom w:val="none" w:sz="0" w:space="0" w:color="auto"/>
                <w:right w:val="none" w:sz="0" w:space="0" w:color="auto"/>
              </w:divBdr>
              <w:divsChild>
                <w:div w:id="126992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55694">
      <w:bodyDiv w:val="1"/>
      <w:marLeft w:val="0"/>
      <w:marRight w:val="0"/>
      <w:marTop w:val="0"/>
      <w:marBottom w:val="0"/>
      <w:divBdr>
        <w:top w:val="none" w:sz="0" w:space="0" w:color="auto"/>
        <w:left w:val="none" w:sz="0" w:space="0" w:color="auto"/>
        <w:bottom w:val="none" w:sz="0" w:space="0" w:color="auto"/>
        <w:right w:val="none" w:sz="0" w:space="0" w:color="auto"/>
      </w:divBdr>
      <w:divsChild>
        <w:div w:id="1022828259">
          <w:marLeft w:val="0"/>
          <w:marRight w:val="0"/>
          <w:marTop w:val="0"/>
          <w:marBottom w:val="0"/>
          <w:divBdr>
            <w:top w:val="none" w:sz="0" w:space="0" w:color="auto"/>
            <w:left w:val="none" w:sz="0" w:space="0" w:color="auto"/>
            <w:bottom w:val="none" w:sz="0" w:space="0" w:color="auto"/>
            <w:right w:val="none" w:sz="0" w:space="0" w:color="auto"/>
          </w:divBdr>
          <w:divsChild>
            <w:div w:id="2055232563">
              <w:marLeft w:val="0"/>
              <w:marRight w:val="0"/>
              <w:marTop w:val="0"/>
              <w:marBottom w:val="0"/>
              <w:divBdr>
                <w:top w:val="none" w:sz="0" w:space="0" w:color="auto"/>
                <w:left w:val="none" w:sz="0" w:space="0" w:color="auto"/>
                <w:bottom w:val="none" w:sz="0" w:space="0" w:color="auto"/>
                <w:right w:val="none" w:sz="0" w:space="0" w:color="auto"/>
              </w:divBdr>
              <w:divsChild>
                <w:div w:id="74680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16389">
      <w:bodyDiv w:val="1"/>
      <w:marLeft w:val="0"/>
      <w:marRight w:val="0"/>
      <w:marTop w:val="0"/>
      <w:marBottom w:val="0"/>
      <w:divBdr>
        <w:top w:val="none" w:sz="0" w:space="0" w:color="auto"/>
        <w:left w:val="none" w:sz="0" w:space="0" w:color="auto"/>
        <w:bottom w:val="none" w:sz="0" w:space="0" w:color="auto"/>
        <w:right w:val="none" w:sz="0" w:space="0" w:color="auto"/>
      </w:divBdr>
    </w:div>
    <w:div w:id="180438645">
      <w:bodyDiv w:val="1"/>
      <w:marLeft w:val="0"/>
      <w:marRight w:val="0"/>
      <w:marTop w:val="0"/>
      <w:marBottom w:val="0"/>
      <w:divBdr>
        <w:top w:val="none" w:sz="0" w:space="0" w:color="auto"/>
        <w:left w:val="none" w:sz="0" w:space="0" w:color="auto"/>
        <w:bottom w:val="none" w:sz="0" w:space="0" w:color="auto"/>
        <w:right w:val="none" w:sz="0" w:space="0" w:color="auto"/>
      </w:divBdr>
    </w:div>
    <w:div w:id="187181672">
      <w:bodyDiv w:val="1"/>
      <w:marLeft w:val="0"/>
      <w:marRight w:val="0"/>
      <w:marTop w:val="0"/>
      <w:marBottom w:val="0"/>
      <w:divBdr>
        <w:top w:val="none" w:sz="0" w:space="0" w:color="auto"/>
        <w:left w:val="none" w:sz="0" w:space="0" w:color="auto"/>
        <w:bottom w:val="none" w:sz="0" w:space="0" w:color="auto"/>
        <w:right w:val="none" w:sz="0" w:space="0" w:color="auto"/>
      </w:divBdr>
      <w:divsChild>
        <w:div w:id="1257446549">
          <w:marLeft w:val="0"/>
          <w:marRight w:val="0"/>
          <w:marTop w:val="0"/>
          <w:marBottom w:val="0"/>
          <w:divBdr>
            <w:top w:val="none" w:sz="0" w:space="0" w:color="auto"/>
            <w:left w:val="none" w:sz="0" w:space="0" w:color="auto"/>
            <w:bottom w:val="none" w:sz="0" w:space="0" w:color="auto"/>
            <w:right w:val="none" w:sz="0" w:space="0" w:color="auto"/>
          </w:divBdr>
          <w:divsChild>
            <w:div w:id="1889875393">
              <w:marLeft w:val="0"/>
              <w:marRight w:val="0"/>
              <w:marTop w:val="0"/>
              <w:marBottom w:val="0"/>
              <w:divBdr>
                <w:top w:val="none" w:sz="0" w:space="0" w:color="auto"/>
                <w:left w:val="none" w:sz="0" w:space="0" w:color="auto"/>
                <w:bottom w:val="none" w:sz="0" w:space="0" w:color="auto"/>
                <w:right w:val="none" w:sz="0" w:space="0" w:color="auto"/>
              </w:divBdr>
              <w:divsChild>
                <w:div w:id="165178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39043">
      <w:bodyDiv w:val="1"/>
      <w:marLeft w:val="0"/>
      <w:marRight w:val="0"/>
      <w:marTop w:val="0"/>
      <w:marBottom w:val="0"/>
      <w:divBdr>
        <w:top w:val="none" w:sz="0" w:space="0" w:color="auto"/>
        <w:left w:val="none" w:sz="0" w:space="0" w:color="auto"/>
        <w:bottom w:val="none" w:sz="0" w:space="0" w:color="auto"/>
        <w:right w:val="none" w:sz="0" w:space="0" w:color="auto"/>
      </w:divBdr>
      <w:divsChild>
        <w:div w:id="1889880539">
          <w:marLeft w:val="0"/>
          <w:marRight w:val="0"/>
          <w:marTop w:val="0"/>
          <w:marBottom w:val="0"/>
          <w:divBdr>
            <w:top w:val="none" w:sz="0" w:space="0" w:color="auto"/>
            <w:left w:val="none" w:sz="0" w:space="0" w:color="auto"/>
            <w:bottom w:val="none" w:sz="0" w:space="0" w:color="auto"/>
            <w:right w:val="none" w:sz="0" w:space="0" w:color="auto"/>
          </w:divBdr>
        </w:div>
        <w:div w:id="1751347427">
          <w:marLeft w:val="0"/>
          <w:marRight w:val="0"/>
          <w:marTop w:val="0"/>
          <w:marBottom w:val="0"/>
          <w:divBdr>
            <w:top w:val="none" w:sz="0" w:space="0" w:color="auto"/>
            <w:left w:val="none" w:sz="0" w:space="0" w:color="auto"/>
            <w:bottom w:val="none" w:sz="0" w:space="0" w:color="auto"/>
            <w:right w:val="none" w:sz="0" w:space="0" w:color="auto"/>
          </w:divBdr>
        </w:div>
        <w:div w:id="1767773701">
          <w:marLeft w:val="0"/>
          <w:marRight w:val="0"/>
          <w:marTop w:val="0"/>
          <w:marBottom w:val="0"/>
          <w:divBdr>
            <w:top w:val="none" w:sz="0" w:space="0" w:color="auto"/>
            <w:left w:val="none" w:sz="0" w:space="0" w:color="auto"/>
            <w:bottom w:val="none" w:sz="0" w:space="0" w:color="auto"/>
            <w:right w:val="none" w:sz="0" w:space="0" w:color="auto"/>
          </w:divBdr>
        </w:div>
        <w:div w:id="1075709602">
          <w:marLeft w:val="0"/>
          <w:marRight w:val="0"/>
          <w:marTop w:val="0"/>
          <w:marBottom w:val="0"/>
          <w:divBdr>
            <w:top w:val="none" w:sz="0" w:space="0" w:color="auto"/>
            <w:left w:val="none" w:sz="0" w:space="0" w:color="auto"/>
            <w:bottom w:val="none" w:sz="0" w:space="0" w:color="auto"/>
            <w:right w:val="none" w:sz="0" w:space="0" w:color="auto"/>
          </w:divBdr>
        </w:div>
      </w:divsChild>
    </w:div>
    <w:div w:id="199325531">
      <w:bodyDiv w:val="1"/>
      <w:marLeft w:val="0"/>
      <w:marRight w:val="0"/>
      <w:marTop w:val="0"/>
      <w:marBottom w:val="0"/>
      <w:divBdr>
        <w:top w:val="none" w:sz="0" w:space="0" w:color="auto"/>
        <w:left w:val="none" w:sz="0" w:space="0" w:color="auto"/>
        <w:bottom w:val="none" w:sz="0" w:space="0" w:color="auto"/>
        <w:right w:val="none" w:sz="0" w:space="0" w:color="auto"/>
      </w:divBdr>
    </w:div>
    <w:div w:id="206139478">
      <w:bodyDiv w:val="1"/>
      <w:marLeft w:val="0"/>
      <w:marRight w:val="0"/>
      <w:marTop w:val="0"/>
      <w:marBottom w:val="0"/>
      <w:divBdr>
        <w:top w:val="none" w:sz="0" w:space="0" w:color="auto"/>
        <w:left w:val="none" w:sz="0" w:space="0" w:color="auto"/>
        <w:bottom w:val="none" w:sz="0" w:space="0" w:color="auto"/>
        <w:right w:val="none" w:sz="0" w:space="0" w:color="auto"/>
      </w:divBdr>
      <w:divsChild>
        <w:div w:id="1222667826">
          <w:marLeft w:val="0"/>
          <w:marRight w:val="0"/>
          <w:marTop w:val="0"/>
          <w:marBottom w:val="0"/>
          <w:divBdr>
            <w:top w:val="none" w:sz="0" w:space="0" w:color="auto"/>
            <w:left w:val="none" w:sz="0" w:space="0" w:color="auto"/>
            <w:bottom w:val="none" w:sz="0" w:space="0" w:color="auto"/>
            <w:right w:val="none" w:sz="0" w:space="0" w:color="auto"/>
          </w:divBdr>
          <w:divsChild>
            <w:div w:id="1600337632">
              <w:marLeft w:val="0"/>
              <w:marRight w:val="0"/>
              <w:marTop w:val="0"/>
              <w:marBottom w:val="0"/>
              <w:divBdr>
                <w:top w:val="none" w:sz="0" w:space="0" w:color="auto"/>
                <w:left w:val="none" w:sz="0" w:space="0" w:color="auto"/>
                <w:bottom w:val="none" w:sz="0" w:space="0" w:color="auto"/>
                <w:right w:val="none" w:sz="0" w:space="0" w:color="auto"/>
              </w:divBdr>
              <w:divsChild>
                <w:div w:id="136081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5110">
      <w:bodyDiv w:val="1"/>
      <w:marLeft w:val="0"/>
      <w:marRight w:val="0"/>
      <w:marTop w:val="0"/>
      <w:marBottom w:val="0"/>
      <w:divBdr>
        <w:top w:val="none" w:sz="0" w:space="0" w:color="auto"/>
        <w:left w:val="none" w:sz="0" w:space="0" w:color="auto"/>
        <w:bottom w:val="none" w:sz="0" w:space="0" w:color="auto"/>
        <w:right w:val="none" w:sz="0" w:space="0" w:color="auto"/>
      </w:divBdr>
    </w:div>
    <w:div w:id="207380684">
      <w:bodyDiv w:val="1"/>
      <w:marLeft w:val="0"/>
      <w:marRight w:val="0"/>
      <w:marTop w:val="0"/>
      <w:marBottom w:val="0"/>
      <w:divBdr>
        <w:top w:val="none" w:sz="0" w:space="0" w:color="auto"/>
        <w:left w:val="none" w:sz="0" w:space="0" w:color="auto"/>
        <w:bottom w:val="none" w:sz="0" w:space="0" w:color="auto"/>
        <w:right w:val="none" w:sz="0" w:space="0" w:color="auto"/>
      </w:divBdr>
    </w:div>
    <w:div w:id="208421353">
      <w:bodyDiv w:val="1"/>
      <w:marLeft w:val="0"/>
      <w:marRight w:val="0"/>
      <w:marTop w:val="0"/>
      <w:marBottom w:val="0"/>
      <w:divBdr>
        <w:top w:val="none" w:sz="0" w:space="0" w:color="auto"/>
        <w:left w:val="none" w:sz="0" w:space="0" w:color="auto"/>
        <w:bottom w:val="none" w:sz="0" w:space="0" w:color="auto"/>
        <w:right w:val="none" w:sz="0" w:space="0" w:color="auto"/>
      </w:divBdr>
      <w:divsChild>
        <w:div w:id="1743285360">
          <w:marLeft w:val="0"/>
          <w:marRight w:val="0"/>
          <w:marTop w:val="0"/>
          <w:marBottom w:val="0"/>
          <w:divBdr>
            <w:top w:val="none" w:sz="0" w:space="0" w:color="auto"/>
            <w:left w:val="none" w:sz="0" w:space="0" w:color="auto"/>
            <w:bottom w:val="none" w:sz="0" w:space="0" w:color="auto"/>
            <w:right w:val="none" w:sz="0" w:space="0" w:color="auto"/>
          </w:divBdr>
        </w:div>
        <w:div w:id="524557300">
          <w:marLeft w:val="0"/>
          <w:marRight w:val="0"/>
          <w:marTop w:val="0"/>
          <w:marBottom w:val="0"/>
          <w:divBdr>
            <w:top w:val="none" w:sz="0" w:space="0" w:color="auto"/>
            <w:left w:val="none" w:sz="0" w:space="0" w:color="auto"/>
            <w:bottom w:val="none" w:sz="0" w:space="0" w:color="auto"/>
            <w:right w:val="none" w:sz="0" w:space="0" w:color="auto"/>
          </w:divBdr>
        </w:div>
        <w:div w:id="1649556251">
          <w:marLeft w:val="0"/>
          <w:marRight w:val="0"/>
          <w:marTop w:val="0"/>
          <w:marBottom w:val="0"/>
          <w:divBdr>
            <w:top w:val="none" w:sz="0" w:space="0" w:color="auto"/>
            <w:left w:val="none" w:sz="0" w:space="0" w:color="auto"/>
            <w:bottom w:val="none" w:sz="0" w:space="0" w:color="auto"/>
            <w:right w:val="none" w:sz="0" w:space="0" w:color="auto"/>
          </w:divBdr>
        </w:div>
        <w:div w:id="373967441">
          <w:marLeft w:val="0"/>
          <w:marRight w:val="0"/>
          <w:marTop w:val="0"/>
          <w:marBottom w:val="0"/>
          <w:divBdr>
            <w:top w:val="none" w:sz="0" w:space="0" w:color="auto"/>
            <w:left w:val="none" w:sz="0" w:space="0" w:color="auto"/>
            <w:bottom w:val="none" w:sz="0" w:space="0" w:color="auto"/>
            <w:right w:val="none" w:sz="0" w:space="0" w:color="auto"/>
          </w:divBdr>
        </w:div>
        <w:div w:id="507138664">
          <w:marLeft w:val="0"/>
          <w:marRight w:val="0"/>
          <w:marTop w:val="0"/>
          <w:marBottom w:val="0"/>
          <w:divBdr>
            <w:top w:val="none" w:sz="0" w:space="0" w:color="auto"/>
            <w:left w:val="none" w:sz="0" w:space="0" w:color="auto"/>
            <w:bottom w:val="none" w:sz="0" w:space="0" w:color="auto"/>
            <w:right w:val="none" w:sz="0" w:space="0" w:color="auto"/>
          </w:divBdr>
        </w:div>
      </w:divsChild>
    </w:div>
    <w:div w:id="209610546">
      <w:bodyDiv w:val="1"/>
      <w:marLeft w:val="0"/>
      <w:marRight w:val="0"/>
      <w:marTop w:val="0"/>
      <w:marBottom w:val="0"/>
      <w:divBdr>
        <w:top w:val="none" w:sz="0" w:space="0" w:color="auto"/>
        <w:left w:val="none" w:sz="0" w:space="0" w:color="auto"/>
        <w:bottom w:val="none" w:sz="0" w:space="0" w:color="auto"/>
        <w:right w:val="none" w:sz="0" w:space="0" w:color="auto"/>
      </w:divBdr>
      <w:divsChild>
        <w:div w:id="1408380395">
          <w:marLeft w:val="0"/>
          <w:marRight w:val="0"/>
          <w:marTop w:val="0"/>
          <w:marBottom w:val="0"/>
          <w:divBdr>
            <w:top w:val="none" w:sz="0" w:space="0" w:color="auto"/>
            <w:left w:val="none" w:sz="0" w:space="0" w:color="auto"/>
            <w:bottom w:val="none" w:sz="0" w:space="0" w:color="auto"/>
            <w:right w:val="none" w:sz="0" w:space="0" w:color="auto"/>
          </w:divBdr>
          <w:divsChild>
            <w:div w:id="466779227">
              <w:marLeft w:val="0"/>
              <w:marRight w:val="0"/>
              <w:marTop w:val="0"/>
              <w:marBottom w:val="0"/>
              <w:divBdr>
                <w:top w:val="none" w:sz="0" w:space="0" w:color="auto"/>
                <w:left w:val="none" w:sz="0" w:space="0" w:color="auto"/>
                <w:bottom w:val="none" w:sz="0" w:space="0" w:color="auto"/>
                <w:right w:val="none" w:sz="0" w:space="0" w:color="auto"/>
              </w:divBdr>
              <w:divsChild>
                <w:div w:id="1816679287">
                  <w:marLeft w:val="0"/>
                  <w:marRight w:val="0"/>
                  <w:marTop w:val="0"/>
                  <w:marBottom w:val="0"/>
                  <w:divBdr>
                    <w:top w:val="none" w:sz="0" w:space="0" w:color="auto"/>
                    <w:left w:val="none" w:sz="0" w:space="0" w:color="auto"/>
                    <w:bottom w:val="none" w:sz="0" w:space="0" w:color="auto"/>
                    <w:right w:val="none" w:sz="0" w:space="0" w:color="auto"/>
                  </w:divBdr>
                  <w:divsChild>
                    <w:div w:id="1289166672">
                      <w:marLeft w:val="0"/>
                      <w:marRight w:val="0"/>
                      <w:marTop w:val="0"/>
                      <w:marBottom w:val="0"/>
                      <w:divBdr>
                        <w:top w:val="none" w:sz="0" w:space="0" w:color="auto"/>
                        <w:left w:val="none" w:sz="0" w:space="0" w:color="auto"/>
                        <w:bottom w:val="none" w:sz="0" w:space="0" w:color="auto"/>
                        <w:right w:val="none" w:sz="0" w:space="0" w:color="auto"/>
                      </w:divBdr>
                      <w:divsChild>
                        <w:div w:id="477845912">
                          <w:marLeft w:val="0"/>
                          <w:marRight w:val="0"/>
                          <w:marTop w:val="0"/>
                          <w:marBottom w:val="0"/>
                          <w:divBdr>
                            <w:top w:val="none" w:sz="0" w:space="0" w:color="auto"/>
                            <w:left w:val="none" w:sz="0" w:space="0" w:color="auto"/>
                            <w:bottom w:val="none" w:sz="0" w:space="0" w:color="auto"/>
                            <w:right w:val="none" w:sz="0" w:space="0" w:color="auto"/>
                          </w:divBdr>
                        </w:div>
                      </w:divsChild>
                    </w:div>
                    <w:div w:id="1152018645">
                      <w:marLeft w:val="0"/>
                      <w:marRight w:val="0"/>
                      <w:marTop w:val="0"/>
                      <w:marBottom w:val="0"/>
                      <w:divBdr>
                        <w:top w:val="none" w:sz="0" w:space="0" w:color="auto"/>
                        <w:left w:val="none" w:sz="0" w:space="0" w:color="auto"/>
                        <w:bottom w:val="none" w:sz="0" w:space="0" w:color="auto"/>
                        <w:right w:val="none" w:sz="0" w:space="0" w:color="auto"/>
                      </w:divBdr>
                      <w:divsChild>
                        <w:div w:id="132882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885201">
                  <w:marLeft w:val="0"/>
                  <w:marRight w:val="0"/>
                  <w:marTop w:val="0"/>
                  <w:marBottom w:val="0"/>
                  <w:divBdr>
                    <w:top w:val="none" w:sz="0" w:space="0" w:color="auto"/>
                    <w:left w:val="none" w:sz="0" w:space="0" w:color="auto"/>
                    <w:bottom w:val="none" w:sz="0" w:space="0" w:color="auto"/>
                    <w:right w:val="none" w:sz="0" w:space="0" w:color="auto"/>
                  </w:divBdr>
                  <w:divsChild>
                    <w:div w:id="17855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411878">
          <w:marLeft w:val="0"/>
          <w:marRight w:val="0"/>
          <w:marTop w:val="0"/>
          <w:marBottom w:val="0"/>
          <w:divBdr>
            <w:top w:val="none" w:sz="0" w:space="0" w:color="auto"/>
            <w:left w:val="none" w:sz="0" w:space="0" w:color="auto"/>
            <w:bottom w:val="none" w:sz="0" w:space="0" w:color="auto"/>
            <w:right w:val="none" w:sz="0" w:space="0" w:color="auto"/>
          </w:divBdr>
          <w:divsChild>
            <w:div w:id="1322343363">
              <w:marLeft w:val="0"/>
              <w:marRight w:val="0"/>
              <w:marTop w:val="0"/>
              <w:marBottom w:val="0"/>
              <w:divBdr>
                <w:top w:val="none" w:sz="0" w:space="0" w:color="auto"/>
                <w:left w:val="none" w:sz="0" w:space="0" w:color="auto"/>
                <w:bottom w:val="none" w:sz="0" w:space="0" w:color="auto"/>
                <w:right w:val="none" w:sz="0" w:space="0" w:color="auto"/>
              </w:divBdr>
              <w:divsChild>
                <w:div w:id="1551652398">
                  <w:marLeft w:val="0"/>
                  <w:marRight w:val="0"/>
                  <w:marTop w:val="0"/>
                  <w:marBottom w:val="0"/>
                  <w:divBdr>
                    <w:top w:val="none" w:sz="0" w:space="0" w:color="auto"/>
                    <w:left w:val="none" w:sz="0" w:space="0" w:color="auto"/>
                    <w:bottom w:val="none" w:sz="0" w:space="0" w:color="auto"/>
                    <w:right w:val="none" w:sz="0" w:space="0" w:color="auto"/>
                  </w:divBdr>
                  <w:divsChild>
                    <w:div w:id="1908607276">
                      <w:marLeft w:val="0"/>
                      <w:marRight w:val="0"/>
                      <w:marTop w:val="0"/>
                      <w:marBottom w:val="0"/>
                      <w:divBdr>
                        <w:top w:val="none" w:sz="0" w:space="0" w:color="auto"/>
                        <w:left w:val="none" w:sz="0" w:space="0" w:color="auto"/>
                        <w:bottom w:val="none" w:sz="0" w:space="0" w:color="auto"/>
                        <w:right w:val="none" w:sz="0" w:space="0" w:color="auto"/>
                      </w:divBdr>
                      <w:divsChild>
                        <w:div w:id="582225618">
                          <w:marLeft w:val="0"/>
                          <w:marRight w:val="0"/>
                          <w:marTop w:val="0"/>
                          <w:marBottom w:val="0"/>
                          <w:divBdr>
                            <w:top w:val="none" w:sz="0" w:space="0" w:color="auto"/>
                            <w:left w:val="none" w:sz="0" w:space="0" w:color="auto"/>
                            <w:bottom w:val="none" w:sz="0" w:space="0" w:color="auto"/>
                            <w:right w:val="none" w:sz="0" w:space="0" w:color="auto"/>
                          </w:divBdr>
                          <w:divsChild>
                            <w:div w:id="332535036">
                              <w:marLeft w:val="0"/>
                              <w:marRight w:val="0"/>
                              <w:marTop w:val="0"/>
                              <w:marBottom w:val="0"/>
                              <w:divBdr>
                                <w:top w:val="none" w:sz="0" w:space="0" w:color="auto"/>
                                <w:left w:val="none" w:sz="0" w:space="0" w:color="auto"/>
                                <w:bottom w:val="none" w:sz="0" w:space="0" w:color="auto"/>
                                <w:right w:val="none" w:sz="0" w:space="0" w:color="auto"/>
                              </w:divBdr>
                            </w:div>
                          </w:divsChild>
                        </w:div>
                        <w:div w:id="1163207468">
                          <w:marLeft w:val="0"/>
                          <w:marRight w:val="0"/>
                          <w:marTop w:val="0"/>
                          <w:marBottom w:val="0"/>
                          <w:divBdr>
                            <w:top w:val="none" w:sz="0" w:space="0" w:color="auto"/>
                            <w:left w:val="none" w:sz="0" w:space="0" w:color="auto"/>
                            <w:bottom w:val="none" w:sz="0" w:space="0" w:color="auto"/>
                            <w:right w:val="none" w:sz="0" w:space="0" w:color="auto"/>
                          </w:divBdr>
                          <w:divsChild>
                            <w:div w:id="16478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392416">
      <w:bodyDiv w:val="1"/>
      <w:marLeft w:val="0"/>
      <w:marRight w:val="0"/>
      <w:marTop w:val="0"/>
      <w:marBottom w:val="0"/>
      <w:divBdr>
        <w:top w:val="none" w:sz="0" w:space="0" w:color="auto"/>
        <w:left w:val="none" w:sz="0" w:space="0" w:color="auto"/>
        <w:bottom w:val="none" w:sz="0" w:space="0" w:color="auto"/>
        <w:right w:val="none" w:sz="0" w:space="0" w:color="auto"/>
      </w:divBdr>
      <w:divsChild>
        <w:div w:id="1172450791">
          <w:marLeft w:val="0"/>
          <w:marRight w:val="0"/>
          <w:marTop w:val="0"/>
          <w:marBottom w:val="0"/>
          <w:divBdr>
            <w:top w:val="none" w:sz="0" w:space="0" w:color="auto"/>
            <w:left w:val="none" w:sz="0" w:space="0" w:color="auto"/>
            <w:bottom w:val="none" w:sz="0" w:space="0" w:color="auto"/>
            <w:right w:val="none" w:sz="0" w:space="0" w:color="auto"/>
          </w:divBdr>
        </w:div>
        <w:div w:id="102191608">
          <w:marLeft w:val="0"/>
          <w:marRight w:val="0"/>
          <w:marTop w:val="0"/>
          <w:marBottom w:val="0"/>
          <w:divBdr>
            <w:top w:val="none" w:sz="0" w:space="0" w:color="auto"/>
            <w:left w:val="none" w:sz="0" w:space="0" w:color="auto"/>
            <w:bottom w:val="none" w:sz="0" w:space="0" w:color="auto"/>
            <w:right w:val="none" w:sz="0" w:space="0" w:color="auto"/>
          </w:divBdr>
        </w:div>
        <w:div w:id="663977215">
          <w:marLeft w:val="0"/>
          <w:marRight w:val="0"/>
          <w:marTop w:val="0"/>
          <w:marBottom w:val="0"/>
          <w:divBdr>
            <w:top w:val="none" w:sz="0" w:space="0" w:color="auto"/>
            <w:left w:val="none" w:sz="0" w:space="0" w:color="auto"/>
            <w:bottom w:val="none" w:sz="0" w:space="0" w:color="auto"/>
            <w:right w:val="none" w:sz="0" w:space="0" w:color="auto"/>
          </w:divBdr>
        </w:div>
        <w:div w:id="1663241063">
          <w:marLeft w:val="0"/>
          <w:marRight w:val="0"/>
          <w:marTop w:val="0"/>
          <w:marBottom w:val="0"/>
          <w:divBdr>
            <w:top w:val="none" w:sz="0" w:space="0" w:color="auto"/>
            <w:left w:val="none" w:sz="0" w:space="0" w:color="auto"/>
            <w:bottom w:val="none" w:sz="0" w:space="0" w:color="auto"/>
            <w:right w:val="none" w:sz="0" w:space="0" w:color="auto"/>
          </w:divBdr>
        </w:div>
      </w:divsChild>
    </w:div>
    <w:div w:id="224680558">
      <w:bodyDiv w:val="1"/>
      <w:marLeft w:val="0"/>
      <w:marRight w:val="0"/>
      <w:marTop w:val="0"/>
      <w:marBottom w:val="0"/>
      <w:divBdr>
        <w:top w:val="none" w:sz="0" w:space="0" w:color="auto"/>
        <w:left w:val="none" w:sz="0" w:space="0" w:color="auto"/>
        <w:bottom w:val="none" w:sz="0" w:space="0" w:color="auto"/>
        <w:right w:val="none" w:sz="0" w:space="0" w:color="auto"/>
      </w:divBdr>
    </w:div>
    <w:div w:id="224875205">
      <w:bodyDiv w:val="1"/>
      <w:marLeft w:val="0"/>
      <w:marRight w:val="0"/>
      <w:marTop w:val="0"/>
      <w:marBottom w:val="0"/>
      <w:divBdr>
        <w:top w:val="none" w:sz="0" w:space="0" w:color="auto"/>
        <w:left w:val="none" w:sz="0" w:space="0" w:color="auto"/>
        <w:bottom w:val="none" w:sz="0" w:space="0" w:color="auto"/>
        <w:right w:val="none" w:sz="0" w:space="0" w:color="auto"/>
      </w:divBdr>
    </w:div>
    <w:div w:id="228999471">
      <w:bodyDiv w:val="1"/>
      <w:marLeft w:val="0"/>
      <w:marRight w:val="0"/>
      <w:marTop w:val="0"/>
      <w:marBottom w:val="0"/>
      <w:divBdr>
        <w:top w:val="none" w:sz="0" w:space="0" w:color="auto"/>
        <w:left w:val="none" w:sz="0" w:space="0" w:color="auto"/>
        <w:bottom w:val="none" w:sz="0" w:space="0" w:color="auto"/>
        <w:right w:val="none" w:sz="0" w:space="0" w:color="auto"/>
      </w:divBdr>
    </w:div>
    <w:div w:id="229657391">
      <w:bodyDiv w:val="1"/>
      <w:marLeft w:val="0"/>
      <w:marRight w:val="0"/>
      <w:marTop w:val="0"/>
      <w:marBottom w:val="0"/>
      <w:divBdr>
        <w:top w:val="none" w:sz="0" w:space="0" w:color="auto"/>
        <w:left w:val="none" w:sz="0" w:space="0" w:color="auto"/>
        <w:bottom w:val="none" w:sz="0" w:space="0" w:color="auto"/>
        <w:right w:val="none" w:sz="0" w:space="0" w:color="auto"/>
      </w:divBdr>
    </w:div>
    <w:div w:id="230895467">
      <w:bodyDiv w:val="1"/>
      <w:marLeft w:val="0"/>
      <w:marRight w:val="0"/>
      <w:marTop w:val="0"/>
      <w:marBottom w:val="0"/>
      <w:divBdr>
        <w:top w:val="none" w:sz="0" w:space="0" w:color="auto"/>
        <w:left w:val="none" w:sz="0" w:space="0" w:color="auto"/>
        <w:bottom w:val="none" w:sz="0" w:space="0" w:color="auto"/>
        <w:right w:val="none" w:sz="0" w:space="0" w:color="auto"/>
      </w:divBdr>
    </w:div>
    <w:div w:id="235743889">
      <w:bodyDiv w:val="1"/>
      <w:marLeft w:val="0"/>
      <w:marRight w:val="0"/>
      <w:marTop w:val="0"/>
      <w:marBottom w:val="0"/>
      <w:divBdr>
        <w:top w:val="none" w:sz="0" w:space="0" w:color="auto"/>
        <w:left w:val="none" w:sz="0" w:space="0" w:color="auto"/>
        <w:bottom w:val="none" w:sz="0" w:space="0" w:color="auto"/>
        <w:right w:val="none" w:sz="0" w:space="0" w:color="auto"/>
      </w:divBdr>
    </w:div>
    <w:div w:id="236013982">
      <w:bodyDiv w:val="1"/>
      <w:marLeft w:val="0"/>
      <w:marRight w:val="0"/>
      <w:marTop w:val="0"/>
      <w:marBottom w:val="0"/>
      <w:divBdr>
        <w:top w:val="none" w:sz="0" w:space="0" w:color="auto"/>
        <w:left w:val="none" w:sz="0" w:space="0" w:color="auto"/>
        <w:bottom w:val="none" w:sz="0" w:space="0" w:color="auto"/>
        <w:right w:val="none" w:sz="0" w:space="0" w:color="auto"/>
      </w:divBdr>
    </w:div>
    <w:div w:id="236865299">
      <w:bodyDiv w:val="1"/>
      <w:marLeft w:val="0"/>
      <w:marRight w:val="0"/>
      <w:marTop w:val="0"/>
      <w:marBottom w:val="0"/>
      <w:divBdr>
        <w:top w:val="none" w:sz="0" w:space="0" w:color="auto"/>
        <w:left w:val="none" w:sz="0" w:space="0" w:color="auto"/>
        <w:bottom w:val="none" w:sz="0" w:space="0" w:color="auto"/>
        <w:right w:val="none" w:sz="0" w:space="0" w:color="auto"/>
      </w:divBdr>
    </w:div>
    <w:div w:id="241835334">
      <w:bodyDiv w:val="1"/>
      <w:marLeft w:val="0"/>
      <w:marRight w:val="0"/>
      <w:marTop w:val="0"/>
      <w:marBottom w:val="0"/>
      <w:divBdr>
        <w:top w:val="none" w:sz="0" w:space="0" w:color="auto"/>
        <w:left w:val="none" w:sz="0" w:space="0" w:color="auto"/>
        <w:bottom w:val="none" w:sz="0" w:space="0" w:color="auto"/>
        <w:right w:val="none" w:sz="0" w:space="0" w:color="auto"/>
      </w:divBdr>
      <w:divsChild>
        <w:div w:id="292373813">
          <w:marLeft w:val="0"/>
          <w:marRight w:val="0"/>
          <w:marTop w:val="0"/>
          <w:marBottom w:val="0"/>
          <w:divBdr>
            <w:top w:val="none" w:sz="0" w:space="0" w:color="auto"/>
            <w:left w:val="none" w:sz="0" w:space="0" w:color="auto"/>
            <w:bottom w:val="none" w:sz="0" w:space="0" w:color="auto"/>
            <w:right w:val="none" w:sz="0" w:space="0" w:color="auto"/>
          </w:divBdr>
          <w:divsChild>
            <w:div w:id="82184620">
              <w:marLeft w:val="0"/>
              <w:marRight w:val="0"/>
              <w:marTop w:val="0"/>
              <w:marBottom w:val="0"/>
              <w:divBdr>
                <w:top w:val="none" w:sz="0" w:space="0" w:color="auto"/>
                <w:left w:val="none" w:sz="0" w:space="0" w:color="auto"/>
                <w:bottom w:val="none" w:sz="0" w:space="0" w:color="auto"/>
                <w:right w:val="none" w:sz="0" w:space="0" w:color="auto"/>
              </w:divBdr>
              <w:divsChild>
                <w:div w:id="85696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346291">
      <w:bodyDiv w:val="1"/>
      <w:marLeft w:val="0"/>
      <w:marRight w:val="0"/>
      <w:marTop w:val="0"/>
      <w:marBottom w:val="0"/>
      <w:divBdr>
        <w:top w:val="none" w:sz="0" w:space="0" w:color="auto"/>
        <w:left w:val="none" w:sz="0" w:space="0" w:color="auto"/>
        <w:bottom w:val="none" w:sz="0" w:space="0" w:color="auto"/>
        <w:right w:val="none" w:sz="0" w:space="0" w:color="auto"/>
      </w:divBdr>
    </w:div>
    <w:div w:id="245191058">
      <w:bodyDiv w:val="1"/>
      <w:marLeft w:val="0"/>
      <w:marRight w:val="0"/>
      <w:marTop w:val="0"/>
      <w:marBottom w:val="0"/>
      <w:divBdr>
        <w:top w:val="none" w:sz="0" w:space="0" w:color="auto"/>
        <w:left w:val="none" w:sz="0" w:space="0" w:color="auto"/>
        <w:bottom w:val="none" w:sz="0" w:space="0" w:color="auto"/>
        <w:right w:val="none" w:sz="0" w:space="0" w:color="auto"/>
      </w:divBdr>
      <w:divsChild>
        <w:div w:id="1109355725">
          <w:marLeft w:val="0"/>
          <w:marRight w:val="0"/>
          <w:marTop w:val="0"/>
          <w:marBottom w:val="0"/>
          <w:divBdr>
            <w:top w:val="none" w:sz="0" w:space="0" w:color="auto"/>
            <w:left w:val="none" w:sz="0" w:space="0" w:color="auto"/>
            <w:bottom w:val="none" w:sz="0" w:space="0" w:color="auto"/>
            <w:right w:val="none" w:sz="0" w:space="0" w:color="auto"/>
          </w:divBdr>
          <w:divsChild>
            <w:div w:id="1462261507">
              <w:marLeft w:val="0"/>
              <w:marRight w:val="0"/>
              <w:marTop w:val="0"/>
              <w:marBottom w:val="0"/>
              <w:divBdr>
                <w:top w:val="none" w:sz="0" w:space="0" w:color="auto"/>
                <w:left w:val="none" w:sz="0" w:space="0" w:color="auto"/>
                <w:bottom w:val="none" w:sz="0" w:space="0" w:color="auto"/>
                <w:right w:val="none" w:sz="0" w:space="0" w:color="auto"/>
              </w:divBdr>
              <w:divsChild>
                <w:div w:id="35627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075416">
      <w:bodyDiv w:val="1"/>
      <w:marLeft w:val="0"/>
      <w:marRight w:val="0"/>
      <w:marTop w:val="0"/>
      <w:marBottom w:val="0"/>
      <w:divBdr>
        <w:top w:val="none" w:sz="0" w:space="0" w:color="auto"/>
        <w:left w:val="none" w:sz="0" w:space="0" w:color="auto"/>
        <w:bottom w:val="none" w:sz="0" w:space="0" w:color="auto"/>
        <w:right w:val="none" w:sz="0" w:space="0" w:color="auto"/>
      </w:divBdr>
      <w:divsChild>
        <w:div w:id="1334069467">
          <w:marLeft w:val="0"/>
          <w:marRight w:val="0"/>
          <w:marTop w:val="0"/>
          <w:marBottom w:val="0"/>
          <w:divBdr>
            <w:top w:val="none" w:sz="0" w:space="0" w:color="auto"/>
            <w:left w:val="none" w:sz="0" w:space="0" w:color="auto"/>
            <w:bottom w:val="none" w:sz="0" w:space="0" w:color="auto"/>
            <w:right w:val="none" w:sz="0" w:space="0" w:color="auto"/>
          </w:divBdr>
          <w:divsChild>
            <w:div w:id="956176574">
              <w:marLeft w:val="0"/>
              <w:marRight w:val="0"/>
              <w:marTop w:val="0"/>
              <w:marBottom w:val="0"/>
              <w:divBdr>
                <w:top w:val="none" w:sz="0" w:space="0" w:color="auto"/>
                <w:left w:val="none" w:sz="0" w:space="0" w:color="auto"/>
                <w:bottom w:val="none" w:sz="0" w:space="0" w:color="auto"/>
                <w:right w:val="none" w:sz="0" w:space="0" w:color="auto"/>
              </w:divBdr>
              <w:divsChild>
                <w:div w:id="112966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243176">
      <w:bodyDiv w:val="1"/>
      <w:marLeft w:val="0"/>
      <w:marRight w:val="0"/>
      <w:marTop w:val="0"/>
      <w:marBottom w:val="0"/>
      <w:divBdr>
        <w:top w:val="none" w:sz="0" w:space="0" w:color="auto"/>
        <w:left w:val="none" w:sz="0" w:space="0" w:color="auto"/>
        <w:bottom w:val="none" w:sz="0" w:space="0" w:color="auto"/>
        <w:right w:val="none" w:sz="0" w:space="0" w:color="auto"/>
      </w:divBdr>
      <w:divsChild>
        <w:div w:id="1121607917">
          <w:marLeft w:val="0"/>
          <w:marRight w:val="0"/>
          <w:marTop w:val="0"/>
          <w:marBottom w:val="0"/>
          <w:divBdr>
            <w:top w:val="none" w:sz="0" w:space="0" w:color="auto"/>
            <w:left w:val="none" w:sz="0" w:space="0" w:color="auto"/>
            <w:bottom w:val="none" w:sz="0" w:space="0" w:color="auto"/>
            <w:right w:val="none" w:sz="0" w:space="0" w:color="auto"/>
          </w:divBdr>
          <w:divsChild>
            <w:div w:id="224074809">
              <w:marLeft w:val="0"/>
              <w:marRight w:val="0"/>
              <w:marTop w:val="0"/>
              <w:marBottom w:val="0"/>
              <w:divBdr>
                <w:top w:val="none" w:sz="0" w:space="0" w:color="auto"/>
                <w:left w:val="none" w:sz="0" w:space="0" w:color="auto"/>
                <w:bottom w:val="none" w:sz="0" w:space="0" w:color="auto"/>
                <w:right w:val="none" w:sz="0" w:space="0" w:color="auto"/>
              </w:divBdr>
              <w:divsChild>
                <w:div w:id="94569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997321">
      <w:bodyDiv w:val="1"/>
      <w:marLeft w:val="0"/>
      <w:marRight w:val="0"/>
      <w:marTop w:val="0"/>
      <w:marBottom w:val="0"/>
      <w:divBdr>
        <w:top w:val="none" w:sz="0" w:space="0" w:color="auto"/>
        <w:left w:val="none" w:sz="0" w:space="0" w:color="auto"/>
        <w:bottom w:val="none" w:sz="0" w:space="0" w:color="auto"/>
        <w:right w:val="none" w:sz="0" w:space="0" w:color="auto"/>
      </w:divBdr>
      <w:divsChild>
        <w:div w:id="590433195">
          <w:marLeft w:val="0"/>
          <w:marRight w:val="0"/>
          <w:marTop w:val="0"/>
          <w:marBottom w:val="0"/>
          <w:divBdr>
            <w:top w:val="none" w:sz="0" w:space="0" w:color="auto"/>
            <w:left w:val="none" w:sz="0" w:space="0" w:color="auto"/>
            <w:bottom w:val="none" w:sz="0" w:space="0" w:color="auto"/>
            <w:right w:val="none" w:sz="0" w:space="0" w:color="auto"/>
          </w:divBdr>
          <w:divsChild>
            <w:div w:id="1587151466">
              <w:marLeft w:val="0"/>
              <w:marRight w:val="0"/>
              <w:marTop w:val="0"/>
              <w:marBottom w:val="0"/>
              <w:divBdr>
                <w:top w:val="none" w:sz="0" w:space="0" w:color="auto"/>
                <w:left w:val="none" w:sz="0" w:space="0" w:color="auto"/>
                <w:bottom w:val="none" w:sz="0" w:space="0" w:color="auto"/>
                <w:right w:val="none" w:sz="0" w:space="0" w:color="auto"/>
              </w:divBdr>
              <w:divsChild>
                <w:div w:id="152000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371442">
      <w:bodyDiv w:val="1"/>
      <w:marLeft w:val="0"/>
      <w:marRight w:val="0"/>
      <w:marTop w:val="0"/>
      <w:marBottom w:val="0"/>
      <w:divBdr>
        <w:top w:val="none" w:sz="0" w:space="0" w:color="auto"/>
        <w:left w:val="none" w:sz="0" w:space="0" w:color="auto"/>
        <w:bottom w:val="none" w:sz="0" w:space="0" w:color="auto"/>
        <w:right w:val="none" w:sz="0" w:space="0" w:color="auto"/>
      </w:divBdr>
      <w:divsChild>
        <w:div w:id="920871603">
          <w:marLeft w:val="0"/>
          <w:marRight w:val="0"/>
          <w:marTop w:val="0"/>
          <w:marBottom w:val="0"/>
          <w:divBdr>
            <w:top w:val="none" w:sz="0" w:space="0" w:color="auto"/>
            <w:left w:val="none" w:sz="0" w:space="0" w:color="auto"/>
            <w:bottom w:val="none" w:sz="0" w:space="0" w:color="auto"/>
            <w:right w:val="none" w:sz="0" w:space="0" w:color="auto"/>
          </w:divBdr>
          <w:divsChild>
            <w:div w:id="1444152291">
              <w:marLeft w:val="0"/>
              <w:marRight w:val="0"/>
              <w:marTop w:val="0"/>
              <w:marBottom w:val="0"/>
              <w:divBdr>
                <w:top w:val="none" w:sz="0" w:space="0" w:color="auto"/>
                <w:left w:val="none" w:sz="0" w:space="0" w:color="auto"/>
                <w:bottom w:val="none" w:sz="0" w:space="0" w:color="auto"/>
                <w:right w:val="none" w:sz="0" w:space="0" w:color="auto"/>
              </w:divBdr>
              <w:divsChild>
                <w:div w:id="202709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223543">
      <w:bodyDiv w:val="1"/>
      <w:marLeft w:val="0"/>
      <w:marRight w:val="0"/>
      <w:marTop w:val="0"/>
      <w:marBottom w:val="0"/>
      <w:divBdr>
        <w:top w:val="none" w:sz="0" w:space="0" w:color="auto"/>
        <w:left w:val="none" w:sz="0" w:space="0" w:color="auto"/>
        <w:bottom w:val="none" w:sz="0" w:space="0" w:color="auto"/>
        <w:right w:val="none" w:sz="0" w:space="0" w:color="auto"/>
      </w:divBdr>
    </w:div>
    <w:div w:id="281613744">
      <w:bodyDiv w:val="1"/>
      <w:marLeft w:val="0"/>
      <w:marRight w:val="0"/>
      <w:marTop w:val="0"/>
      <w:marBottom w:val="0"/>
      <w:divBdr>
        <w:top w:val="none" w:sz="0" w:space="0" w:color="auto"/>
        <w:left w:val="none" w:sz="0" w:space="0" w:color="auto"/>
        <w:bottom w:val="none" w:sz="0" w:space="0" w:color="auto"/>
        <w:right w:val="none" w:sz="0" w:space="0" w:color="auto"/>
      </w:divBdr>
    </w:div>
    <w:div w:id="288778801">
      <w:bodyDiv w:val="1"/>
      <w:marLeft w:val="0"/>
      <w:marRight w:val="0"/>
      <w:marTop w:val="0"/>
      <w:marBottom w:val="0"/>
      <w:divBdr>
        <w:top w:val="none" w:sz="0" w:space="0" w:color="auto"/>
        <w:left w:val="none" w:sz="0" w:space="0" w:color="auto"/>
        <w:bottom w:val="none" w:sz="0" w:space="0" w:color="auto"/>
        <w:right w:val="none" w:sz="0" w:space="0" w:color="auto"/>
      </w:divBdr>
    </w:div>
    <w:div w:id="294801941">
      <w:bodyDiv w:val="1"/>
      <w:marLeft w:val="0"/>
      <w:marRight w:val="0"/>
      <w:marTop w:val="0"/>
      <w:marBottom w:val="0"/>
      <w:divBdr>
        <w:top w:val="none" w:sz="0" w:space="0" w:color="auto"/>
        <w:left w:val="none" w:sz="0" w:space="0" w:color="auto"/>
        <w:bottom w:val="none" w:sz="0" w:space="0" w:color="auto"/>
        <w:right w:val="none" w:sz="0" w:space="0" w:color="auto"/>
      </w:divBdr>
    </w:div>
    <w:div w:id="302732286">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06976453">
      <w:bodyDiv w:val="1"/>
      <w:marLeft w:val="0"/>
      <w:marRight w:val="0"/>
      <w:marTop w:val="0"/>
      <w:marBottom w:val="0"/>
      <w:divBdr>
        <w:top w:val="none" w:sz="0" w:space="0" w:color="auto"/>
        <w:left w:val="none" w:sz="0" w:space="0" w:color="auto"/>
        <w:bottom w:val="none" w:sz="0" w:space="0" w:color="auto"/>
        <w:right w:val="none" w:sz="0" w:space="0" w:color="auto"/>
      </w:divBdr>
      <w:divsChild>
        <w:div w:id="1443459290">
          <w:marLeft w:val="0"/>
          <w:marRight w:val="0"/>
          <w:marTop w:val="15"/>
          <w:marBottom w:val="0"/>
          <w:divBdr>
            <w:top w:val="none" w:sz="0" w:space="0" w:color="auto"/>
            <w:left w:val="none" w:sz="0" w:space="0" w:color="auto"/>
            <w:bottom w:val="none" w:sz="0" w:space="0" w:color="auto"/>
            <w:right w:val="none" w:sz="0" w:space="0" w:color="auto"/>
          </w:divBdr>
          <w:divsChild>
            <w:div w:id="455179321">
              <w:marLeft w:val="0"/>
              <w:marRight w:val="0"/>
              <w:marTop w:val="0"/>
              <w:marBottom w:val="0"/>
              <w:divBdr>
                <w:top w:val="none" w:sz="0" w:space="0" w:color="auto"/>
                <w:left w:val="none" w:sz="0" w:space="0" w:color="auto"/>
                <w:bottom w:val="none" w:sz="0" w:space="0" w:color="auto"/>
                <w:right w:val="none" w:sz="0" w:space="0" w:color="auto"/>
              </w:divBdr>
              <w:divsChild>
                <w:div w:id="396586020">
                  <w:marLeft w:val="0"/>
                  <w:marRight w:val="0"/>
                  <w:marTop w:val="0"/>
                  <w:marBottom w:val="0"/>
                  <w:divBdr>
                    <w:top w:val="none" w:sz="0" w:space="0" w:color="auto"/>
                    <w:left w:val="none" w:sz="0" w:space="0" w:color="auto"/>
                    <w:bottom w:val="none" w:sz="0" w:space="0" w:color="auto"/>
                    <w:right w:val="none" w:sz="0" w:space="0" w:color="auto"/>
                  </w:divBdr>
                </w:div>
                <w:div w:id="1418402801">
                  <w:marLeft w:val="0"/>
                  <w:marRight w:val="0"/>
                  <w:marTop w:val="0"/>
                  <w:marBottom w:val="0"/>
                  <w:divBdr>
                    <w:top w:val="none" w:sz="0" w:space="0" w:color="auto"/>
                    <w:left w:val="none" w:sz="0" w:space="0" w:color="auto"/>
                    <w:bottom w:val="none" w:sz="0" w:space="0" w:color="auto"/>
                    <w:right w:val="none" w:sz="0" w:space="0" w:color="auto"/>
                  </w:divBdr>
                </w:div>
                <w:div w:id="95564503">
                  <w:marLeft w:val="0"/>
                  <w:marRight w:val="0"/>
                  <w:marTop w:val="0"/>
                  <w:marBottom w:val="0"/>
                  <w:divBdr>
                    <w:top w:val="none" w:sz="0" w:space="0" w:color="auto"/>
                    <w:left w:val="none" w:sz="0" w:space="0" w:color="auto"/>
                    <w:bottom w:val="none" w:sz="0" w:space="0" w:color="auto"/>
                    <w:right w:val="none" w:sz="0" w:space="0" w:color="auto"/>
                  </w:divBdr>
                </w:div>
                <w:div w:id="2002005136">
                  <w:marLeft w:val="0"/>
                  <w:marRight w:val="0"/>
                  <w:marTop w:val="0"/>
                  <w:marBottom w:val="0"/>
                  <w:divBdr>
                    <w:top w:val="none" w:sz="0" w:space="0" w:color="auto"/>
                    <w:left w:val="none" w:sz="0" w:space="0" w:color="auto"/>
                    <w:bottom w:val="none" w:sz="0" w:space="0" w:color="auto"/>
                    <w:right w:val="none" w:sz="0" w:space="0" w:color="auto"/>
                  </w:divBdr>
                </w:div>
                <w:div w:id="594677086">
                  <w:marLeft w:val="0"/>
                  <w:marRight w:val="0"/>
                  <w:marTop w:val="0"/>
                  <w:marBottom w:val="0"/>
                  <w:divBdr>
                    <w:top w:val="none" w:sz="0" w:space="0" w:color="auto"/>
                    <w:left w:val="none" w:sz="0" w:space="0" w:color="auto"/>
                    <w:bottom w:val="none" w:sz="0" w:space="0" w:color="auto"/>
                    <w:right w:val="none" w:sz="0" w:space="0" w:color="auto"/>
                  </w:divBdr>
                </w:div>
                <w:div w:id="1781757819">
                  <w:marLeft w:val="0"/>
                  <w:marRight w:val="0"/>
                  <w:marTop w:val="0"/>
                  <w:marBottom w:val="0"/>
                  <w:divBdr>
                    <w:top w:val="none" w:sz="0" w:space="0" w:color="auto"/>
                    <w:left w:val="none" w:sz="0" w:space="0" w:color="auto"/>
                    <w:bottom w:val="none" w:sz="0" w:space="0" w:color="auto"/>
                    <w:right w:val="none" w:sz="0" w:space="0" w:color="auto"/>
                  </w:divBdr>
                </w:div>
                <w:div w:id="1434856568">
                  <w:marLeft w:val="0"/>
                  <w:marRight w:val="0"/>
                  <w:marTop w:val="0"/>
                  <w:marBottom w:val="0"/>
                  <w:divBdr>
                    <w:top w:val="none" w:sz="0" w:space="0" w:color="auto"/>
                    <w:left w:val="none" w:sz="0" w:space="0" w:color="auto"/>
                    <w:bottom w:val="none" w:sz="0" w:space="0" w:color="auto"/>
                    <w:right w:val="none" w:sz="0" w:space="0" w:color="auto"/>
                  </w:divBdr>
                </w:div>
                <w:div w:id="336811250">
                  <w:marLeft w:val="0"/>
                  <w:marRight w:val="0"/>
                  <w:marTop w:val="0"/>
                  <w:marBottom w:val="0"/>
                  <w:divBdr>
                    <w:top w:val="none" w:sz="0" w:space="0" w:color="auto"/>
                    <w:left w:val="none" w:sz="0" w:space="0" w:color="auto"/>
                    <w:bottom w:val="none" w:sz="0" w:space="0" w:color="auto"/>
                    <w:right w:val="none" w:sz="0" w:space="0" w:color="auto"/>
                  </w:divBdr>
                </w:div>
                <w:div w:id="1479610779">
                  <w:marLeft w:val="0"/>
                  <w:marRight w:val="0"/>
                  <w:marTop w:val="0"/>
                  <w:marBottom w:val="0"/>
                  <w:divBdr>
                    <w:top w:val="none" w:sz="0" w:space="0" w:color="auto"/>
                    <w:left w:val="none" w:sz="0" w:space="0" w:color="auto"/>
                    <w:bottom w:val="none" w:sz="0" w:space="0" w:color="auto"/>
                    <w:right w:val="none" w:sz="0" w:space="0" w:color="auto"/>
                  </w:divBdr>
                </w:div>
                <w:div w:id="64887544">
                  <w:marLeft w:val="0"/>
                  <w:marRight w:val="0"/>
                  <w:marTop w:val="0"/>
                  <w:marBottom w:val="0"/>
                  <w:divBdr>
                    <w:top w:val="none" w:sz="0" w:space="0" w:color="auto"/>
                    <w:left w:val="none" w:sz="0" w:space="0" w:color="auto"/>
                    <w:bottom w:val="none" w:sz="0" w:space="0" w:color="auto"/>
                    <w:right w:val="none" w:sz="0" w:space="0" w:color="auto"/>
                  </w:divBdr>
                </w:div>
                <w:div w:id="520972041">
                  <w:marLeft w:val="0"/>
                  <w:marRight w:val="0"/>
                  <w:marTop w:val="0"/>
                  <w:marBottom w:val="0"/>
                  <w:divBdr>
                    <w:top w:val="none" w:sz="0" w:space="0" w:color="auto"/>
                    <w:left w:val="none" w:sz="0" w:space="0" w:color="auto"/>
                    <w:bottom w:val="none" w:sz="0" w:space="0" w:color="auto"/>
                    <w:right w:val="none" w:sz="0" w:space="0" w:color="auto"/>
                  </w:divBdr>
                </w:div>
                <w:div w:id="1551183367">
                  <w:marLeft w:val="0"/>
                  <w:marRight w:val="0"/>
                  <w:marTop w:val="0"/>
                  <w:marBottom w:val="0"/>
                  <w:divBdr>
                    <w:top w:val="none" w:sz="0" w:space="0" w:color="auto"/>
                    <w:left w:val="none" w:sz="0" w:space="0" w:color="auto"/>
                    <w:bottom w:val="none" w:sz="0" w:space="0" w:color="auto"/>
                    <w:right w:val="none" w:sz="0" w:space="0" w:color="auto"/>
                  </w:divBdr>
                </w:div>
                <w:div w:id="1262224859">
                  <w:marLeft w:val="0"/>
                  <w:marRight w:val="0"/>
                  <w:marTop w:val="0"/>
                  <w:marBottom w:val="0"/>
                  <w:divBdr>
                    <w:top w:val="none" w:sz="0" w:space="0" w:color="auto"/>
                    <w:left w:val="none" w:sz="0" w:space="0" w:color="auto"/>
                    <w:bottom w:val="none" w:sz="0" w:space="0" w:color="auto"/>
                    <w:right w:val="none" w:sz="0" w:space="0" w:color="auto"/>
                  </w:divBdr>
                </w:div>
                <w:div w:id="773593046">
                  <w:marLeft w:val="0"/>
                  <w:marRight w:val="0"/>
                  <w:marTop w:val="0"/>
                  <w:marBottom w:val="0"/>
                  <w:divBdr>
                    <w:top w:val="none" w:sz="0" w:space="0" w:color="auto"/>
                    <w:left w:val="none" w:sz="0" w:space="0" w:color="auto"/>
                    <w:bottom w:val="none" w:sz="0" w:space="0" w:color="auto"/>
                    <w:right w:val="none" w:sz="0" w:space="0" w:color="auto"/>
                  </w:divBdr>
                </w:div>
                <w:div w:id="169293414">
                  <w:marLeft w:val="0"/>
                  <w:marRight w:val="0"/>
                  <w:marTop w:val="0"/>
                  <w:marBottom w:val="0"/>
                  <w:divBdr>
                    <w:top w:val="none" w:sz="0" w:space="0" w:color="auto"/>
                    <w:left w:val="none" w:sz="0" w:space="0" w:color="auto"/>
                    <w:bottom w:val="none" w:sz="0" w:space="0" w:color="auto"/>
                    <w:right w:val="none" w:sz="0" w:space="0" w:color="auto"/>
                  </w:divBdr>
                </w:div>
                <w:div w:id="2046297303">
                  <w:marLeft w:val="0"/>
                  <w:marRight w:val="0"/>
                  <w:marTop w:val="0"/>
                  <w:marBottom w:val="0"/>
                  <w:divBdr>
                    <w:top w:val="none" w:sz="0" w:space="0" w:color="auto"/>
                    <w:left w:val="none" w:sz="0" w:space="0" w:color="auto"/>
                    <w:bottom w:val="none" w:sz="0" w:space="0" w:color="auto"/>
                    <w:right w:val="none" w:sz="0" w:space="0" w:color="auto"/>
                  </w:divBdr>
                </w:div>
                <w:div w:id="952786901">
                  <w:marLeft w:val="0"/>
                  <w:marRight w:val="0"/>
                  <w:marTop w:val="0"/>
                  <w:marBottom w:val="0"/>
                  <w:divBdr>
                    <w:top w:val="none" w:sz="0" w:space="0" w:color="auto"/>
                    <w:left w:val="none" w:sz="0" w:space="0" w:color="auto"/>
                    <w:bottom w:val="none" w:sz="0" w:space="0" w:color="auto"/>
                    <w:right w:val="none" w:sz="0" w:space="0" w:color="auto"/>
                  </w:divBdr>
                </w:div>
                <w:div w:id="30158416">
                  <w:marLeft w:val="0"/>
                  <w:marRight w:val="0"/>
                  <w:marTop w:val="0"/>
                  <w:marBottom w:val="0"/>
                  <w:divBdr>
                    <w:top w:val="none" w:sz="0" w:space="0" w:color="auto"/>
                    <w:left w:val="none" w:sz="0" w:space="0" w:color="auto"/>
                    <w:bottom w:val="none" w:sz="0" w:space="0" w:color="auto"/>
                    <w:right w:val="none" w:sz="0" w:space="0" w:color="auto"/>
                  </w:divBdr>
                </w:div>
                <w:div w:id="1362709690">
                  <w:marLeft w:val="0"/>
                  <w:marRight w:val="0"/>
                  <w:marTop w:val="0"/>
                  <w:marBottom w:val="0"/>
                  <w:divBdr>
                    <w:top w:val="none" w:sz="0" w:space="0" w:color="auto"/>
                    <w:left w:val="none" w:sz="0" w:space="0" w:color="auto"/>
                    <w:bottom w:val="none" w:sz="0" w:space="0" w:color="auto"/>
                    <w:right w:val="none" w:sz="0" w:space="0" w:color="auto"/>
                  </w:divBdr>
                </w:div>
                <w:div w:id="670641166">
                  <w:marLeft w:val="0"/>
                  <w:marRight w:val="0"/>
                  <w:marTop w:val="0"/>
                  <w:marBottom w:val="0"/>
                  <w:divBdr>
                    <w:top w:val="none" w:sz="0" w:space="0" w:color="auto"/>
                    <w:left w:val="none" w:sz="0" w:space="0" w:color="auto"/>
                    <w:bottom w:val="none" w:sz="0" w:space="0" w:color="auto"/>
                    <w:right w:val="none" w:sz="0" w:space="0" w:color="auto"/>
                  </w:divBdr>
                </w:div>
                <w:div w:id="741484154">
                  <w:marLeft w:val="0"/>
                  <w:marRight w:val="0"/>
                  <w:marTop w:val="0"/>
                  <w:marBottom w:val="0"/>
                  <w:divBdr>
                    <w:top w:val="none" w:sz="0" w:space="0" w:color="auto"/>
                    <w:left w:val="none" w:sz="0" w:space="0" w:color="auto"/>
                    <w:bottom w:val="none" w:sz="0" w:space="0" w:color="auto"/>
                    <w:right w:val="none" w:sz="0" w:space="0" w:color="auto"/>
                  </w:divBdr>
                </w:div>
                <w:div w:id="983047059">
                  <w:marLeft w:val="0"/>
                  <w:marRight w:val="0"/>
                  <w:marTop w:val="0"/>
                  <w:marBottom w:val="0"/>
                  <w:divBdr>
                    <w:top w:val="none" w:sz="0" w:space="0" w:color="auto"/>
                    <w:left w:val="none" w:sz="0" w:space="0" w:color="auto"/>
                    <w:bottom w:val="none" w:sz="0" w:space="0" w:color="auto"/>
                    <w:right w:val="none" w:sz="0" w:space="0" w:color="auto"/>
                  </w:divBdr>
                </w:div>
                <w:div w:id="1513764216">
                  <w:marLeft w:val="0"/>
                  <w:marRight w:val="0"/>
                  <w:marTop w:val="0"/>
                  <w:marBottom w:val="0"/>
                  <w:divBdr>
                    <w:top w:val="none" w:sz="0" w:space="0" w:color="auto"/>
                    <w:left w:val="none" w:sz="0" w:space="0" w:color="auto"/>
                    <w:bottom w:val="none" w:sz="0" w:space="0" w:color="auto"/>
                    <w:right w:val="none" w:sz="0" w:space="0" w:color="auto"/>
                  </w:divBdr>
                </w:div>
                <w:div w:id="1641494408">
                  <w:marLeft w:val="0"/>
                  <w:marRight w:val="0"/>
                  <w:marTop w:val="0"/>
                  <w:marBottom w:val="0"/>
                  <w:divBdr>
                    <w:top w:val="none" w:sz="0" w:space="0" w:color="auto"/>
                    <w:left w:val="none" w:sz="0" w:space="0" w:color="auto"/>
                    <w:bottom w:val="none" w:sz="0" w:space="0" w:color="auto"/>
                    <w:right w:val="none" w:sz="0" w:space="0" w:color="auto"/>
                  </w:divBdr>
                </w:div>
                <w:div w:id="2080400744">
                  <w:marLeft w:val="0"/>
                  <w:marRight w:val="0"/>
                  <w:marTop w:val="0"/>
                  <w:marBottom w:val="0"/>
                  <w:divBdr>
                    <w:top w:val="none" w:sz="0" w:space="0" w:color="auto"/>
                    <w:left w:val="none" w:sz="0" w:space="0" w:color="auto"/>
                    <w:bottom w:val="none" w:sz="0" w:space="0" w:color="auto"/>
                    <w:right w:val="none" w:sz="0" w:space="0" w:color="auto"/>
                  </w:divBdr>
                </w:div>
                <w:div w:id="1866475929">
                  <w:marLeft w:val="0"/>
                  <w:marRight w:val="0"/>
                  <w:marTop w:val="0"/>
                  <w:marBottom w:val="0"/>
                  <w:divBdr>
                    <w:top w:val="none" w:sz="0" w:space="0" w:color="auto"/>
                    <w:left w:val="none" w:sz="0" w:space="0" w:color="auto"/>
                    <w:bottom w:val="none" w:sz="0" w:space="0" w:color="auto"/>
                    <w:right w:val="none" w:sz="0" w:space="0" w:color="auto"/>
                  </w:divBdr>
                </w:div>
                <w:div w:id="1637179207">
                  <w:marLeft w:val="0"/>
                  <w:marRight w:val="0"/>
                  <w:marTop w:val="0"/>
                  <w:marBottom w:val="0"/>
                  <w:divBdr>
                    <w:top w:val="none" w:sz="0" w:space="0" w:color="auto"/>
                    <w:left w:val="none" w:sz="0" w:space="0" w:color="auto"/>
                    <w:bottom w:val="none" w:sz="0" w:space="0" w:color="auto"/>
                    <w:right w:val="none" w:sz="0" w:space="0" w:color="auto"/>
                  </w:divBdr>
                </w:div>
                <w:div w:id="111071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943910">
      <w:bodyDiv w:val="1"/>
      <w:marLeft w:val="0"/>
      <w:marRight w:val="0"/>
      <w:marTop w:val="0"/>
      <w:marBottom w:val="0"/>
      <w:divBdr>
        <w:top w:val="none" w:sz="0" w:space="0" w:color="auto"/>
        <w:left w:val="none" w:sz="0" w:space="0" w:color="auto"/>
        <w:bottom w:val="none" w:sz="0" w:space="0" w:color="auto"/>
        <w:right w:val="none" w:sz="0" w:space="0" w:color="auto"/>
      </w:divBdr>
      <w:divsChild>
        <w:div w:id="1216745367">
          <w:marLeft w:val="0"/>
          <w:marRight w:val="0"/>
          <w:marTop w:val="0"/>
          <w:marBottom w:val="0"/>
          <w:divBdr>
            <w:top w:val="none" w:sz="0" w:space="0" w:color="auto"/>
            <w:left w:val="none" w:sz="0" w:space="0" w:color="auto"/>
            <w:bottom w:val="none" w:sz="0" w:space="0" w:color="auto"/>
            <w:right w:val="none" w:sz="0" w:space="0" w:color="auto"/>
          </w:divBdr>
          <w:divsChild>
            <w:div w:id="741491742">
              <w:marLeft w:val="0"/>
              <w:marRight w:val="0"/>
              <w:marTop w:val="0"/>
              <w:marBottom w:val="0"/>
              <w:divBdr>
                <w:top w:val="none" w:sz="0" w:space="0" w:color="auto"/>
                <w:left w:val="none" w:sz="0" w:space="0" w:color="auto"/>
                <w:bottom w:val="none" w:sz="0" w:space="0" w:color="auto"/>
                <w:right w:val="none" w:sz="0" w:space="0" w:color="auto"/>
              </w:divBdr>
              <w:divsChild>
                <w:div w:id="209304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410588">
      <w:bodyDiv w:val="1"/>
      <w:marLeft w:val="0"/>
      <w:marRight w:val="0"/>
      <w:marTop w:val="0"/>
      <w:marBottom w:val="0"/>
      <w:divBdr>
        <w:top w:val="none" w:sz="0" w:space="0" w:color="auto"/>
        <w:left w:val="none" w:sz="0" w:space="0" w:color="auto"/>
        <w:bottom w:val="none" w:sz="0" w:space="0" w:color="auto"/>
        <w:right w:val="none" w:sz="0" w:space="0" w:color="auto"/>
      </w:divBdr>
      <w:divsChild>
        <w:div w:id="1197965225">
          <w:marLeft w:val="0"/>
          <w:marRight w:val="0"/>
          <w:marTop w:val="0"/>
          <w:marBottom w:val="0"/>
          <w:divBdr>
            <w:top w:val="none" w:sz="0" w:space="0" w:color="auto"/>
            <w:left w:val="none" w:sz="0" w:space="0" w:color="auto"/>
            <w:bottom w:val="none" w:sz="0" w:space="0" w:color="auto"/>
            <w:right w:val="none" w:sz="0" w:space="0" w:color="auto"/>
          </w:divBdr>
          <w:divsChild>
            <w:div w:id="1318729597">
              <w:marLeft w:val="0"/>
              <w:marRight w:val="0"/>
              <w:marTop w:val="0"/>
              <w:marBottom w:val="0"/>
              <w:divBdr>
                <w:top w:val="none" w:sz="0" w:space="0" w:color="auto"/>
                <w:left w:val="none" w:sz="0" w:space="0" w:color="auto"/>
                <w:bottom w:val="none" w:sz="0" w:space="0" w:color="auto"/>
                <w:right w:val="none" w:sz="0" w:space="0" w:color="auto"/>
              </w:divBdr>
              <w:divsChild>
                <w:div w:id="8646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376408">
      <w:bodyDiv w:val="1"/>
      <w:marLeft w:val="0"/>
      <w:marRight w:val="0"/>
      <w:marTop w:val="0"/>
      <w:marBottom w:val="0"/>
      <w:divBdr>
        <w:top w:val="none" w:sz="0" w:space="0" w:color="auto"/>
        <w:left w:val="none" w:sz="0" w:space="0" w:color="auto"/>
        <w:bottom w:val="none" w:sz="0" w:space="0" w:color="auto"/>
        <w:right w:val="none" w:sz="0" w:space="0" w:color="auto"/>
      </w:divBdr>
      <w:divsChild>
        <w:div w:id="721714836">
          <w:marLeft w:val="0"/>
          <w:marRight w:val="0"/>
          <w:marTop w:val="0"/>
          <w:marBottom w:val="0"/>
          <w:divBdr>
            <w:top w:val="none" w:sz="0" w:space="0" w:color="auto"/>
            <w:left w:val="none" w:sz="0" w:space="0" w:color="auto"/>
            <w:bottom w:val="none" w:sz="0" w:space="0" w:color="auto"/>
            <w:right w:val="none" w:sz="0" w:space="0" w:color="auto"/>
          </w:divBdr>
          <w:divsChild>
            <w:div w:id="354498962">
              <w:marLeft w:val="0"/>
              <w:marRight w:val="0"/>
              <w:marTop w:val="0"/>
              <w:marBottom w:val="0"/>
              <w:divBdr>
                <w:top w:val="none" w:sz="0" w:space="0" w:color="auto"/>
                <w:left w:val="none" w:sz="0" w:space="0" w:color="auto"/>
                <w:bottom w:val="none" w:sz="0" w:space="0" w:color="auto"/>
                <w:right w:val="none" w:sz="0" w:space="0" w:color="auto"/>
              </w:divBdr>
              <w:divsChild>
                <w:div w:id="1121151377">
                  <w:marLeft w:val="0"/>
                  <w:marRight w:val="0"/>
                  <w:marTop w:val="0"/>
                  <w:marBottom w:val="0"/>
                  <w:divBdr>
                    <w:top w:val="none" w:sz="0" w:space="0" w:color="auto"/>
                    <w:left w:val="none" w:sz="0" w:space="0" w:color="auto"/>
                    <w:bottom w:val="none" w:sz="0" w:space="0" w:color="auto"/>
                    <w:right w:val="none" w:sz="0" w:space="0" w:color="auto"/>
                  </w:divBdr>
                  <w:divsChild>
                    <w:div w:id="205357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953243">
      <w:bodyDiv w:val="1"/>
      <w:marLeft w:val="0"/>
      <w:marRight w:val="0"/>
      <w:marTop w:val="0"/>
      <w:marBottom w:val="0"/>
      <w:divBdr>
        <w:top w:val="none" w:sz="0" w:space="0" w:color="auto"/>
        <w:left w:val="none" w:sz="0" w:space="0" w:color="auto"/>
        <w:bottom w:val="none" w:sz="0" w:space="0" w:color="auto"/>
        <w:right w:val="none" w:sz="0" w:space="0" w:color="auto"/>
      </w:divBdr>
      <w:divsChild>
        <w:div w:id="1544446349">
          <w:marLeft w:val="0"/>
          <w:marRight w:val="0"/>
          <w:marTop w:val="0"/>
          <w:marBottom w:val="0"/>
          <w:divBdr>
            <w:top w:val="none" w:sz="0" w:space="0" w:color="auto"/>
            <w:left w:val="none" w:sz="0" w:space="0" w:color="auto"/>
            <w:bottom w:val="none" w:sz="0" w:space="0" w:color="auto"/>
            <w:right w:val="none" w:sz="0" w:space="0" w:color="auto"/>
          </w:divBdr>
          <w:divsChild>
            <w:div w:id="1080564543">
              <w:marLeft w:val="0"/>
              <w:marRight w:val="0"/>
              <w:marTop w:val="0"/>
              <w:marBottom w:val="0"/>
              <w:divBdr>
                <w:top w:val="none" w:sz="0" w:space="0" w:color="auto"/>
                <w:left w:val="none" w:sz="0" w:space="0" w:color="auto"/>
                <w:bottom w:val="none" w:sz="0" w:space="0" w:color="auto"/>
                <w:right w:val="none" w:sz="0" w:space="0" w:color="auto"/>
              </w:divBdr>
              <w:divsChild>
                <w:div w:id="30084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765679">
      <w:bodyDiv w:val="1"/>
      <w:marLeft w:val="0"/>
      <w:marRight w:val="0"/>
      <w:marTop w:val="0"/>
      <w:marBottom w:val="0"/>
      <w:divBdr>
        <w:top w:val="none" w:sz="0" w:space="0" w:color="auto"/>
        <w:left w:val="none" w:sz="0" w:space="0" w:color="auto"/>
        <w:bottom w:val="none" w:sz="0" w:space="0" w:color="auto"/>
        <w:right w:val="none" w:sz="0" w:space="0" w:color="auto"/>
      </w:divBdr>
    </w:div>
    <w:div w:id="323243803">
      <w:bodyDiv w:val="1"/>
      <w:marLeft w:val="0"/>
      <w:marRight w:val="0"/>
      <w:marTop w:val="0"/>
      <w:marBottom w:val="0"/>
      <w:divBdr>
        <w:top w:val="none" w:sz="0" w:space="0" w:color="auto"/>
        <w:left w:val="none" w:sz="0" w:space="0" w:color="auto"/>
        <w:bottom w:val="none" w:sz="0" w:space="0" w:color="auto"/>
        <w:right w:val="none" w:sz="0" w:space="0" w:color="auto"/>
      </w:divBdr>
    </w:div>
    <w:div w:id="347105947">
      <w:bodyDiv w:val="1"/>
      <w:marLeft w:val="0"/>
      <w:marRight w:val="0"/>
      <w:marTop w:val="0"/>
      <w:marBottom w:val="0"/>
      <w:divBdr>
        <w:top w:val="none" w:sz="0" w:space="0" w:color="auto"/>
        <w:left w:val="none" w:sz="0" w:space="0" w:color="auto"/>
        <w:bottom w:val="none" w:sz="0" w:space="0" w:color="auto"/>
        <w:right w:val="none" w:sz="0" w:space="0" w:color="auto"/>
      </w:divBdr>
    </w:div>
    <w:div w:id="348148006">
      <w:bodyDiv w:val="1"/>
      <w:marLeft w:val="0"/>
      <w:marRight w:val="0"/>
      <w:marTop w:val="0"/>
      <w:marBottom w:val="0"/>
      <w:divBdr>
        <w:top w:val="none" w:sz="0" w:space="0" w:color="auto"/>
        <w:left w:val="none" w:sz="0" w:space="0" w:color="auto"/>
        <w:bottom w:val="none" w:sz="0" w:space="0" w:color="auto"/>
        <w:right w:val="none" w:sz="0" w:space="0" w:color="auto"/>
      </w:divBdr>
    </w:div>
    <w:div w:id="350181835">
      <w:bodyDiv w:val="1"/>
      <w:marLeft w:val="0"/>
      <w:marRight w:val="0"/>
      <w:marTop w:val="0"/>
      <w:marBottom w:val="0"/>
      <w:divBdr>
        <w:top w:val="none" w:sz="0" w:space="0" w:color="auto"/>
        <w:left w:val="none" w:sz="0" w:space="0" w:color="auto"/>
        <w:bottom w:val="none" w:sz="0" w:space="0" w:color="auto"/>
        <w:right w:val="none" w:sz="0" w:space="0" w:color="auto"/>
      </w:divBdr>
    </w:div>
    <w:div w:id="350843628">
      <w:bodyDiv w:val="1"/>
      <w:marLeft w:val="0"/>
      <w:marRight w:val="0"/>
      <w:marTop w:val="0"/>
      <w:marBottom w:val="0"/>
      <w:divBdr>
        <w:top w:val="none" w:sz="0" w:space="0" w:color="auto"/>
        <w:left w:val="none" w:sz="0" w:space="0" w:color="auto"/>
        <w:bottom w:val="none" w:sz="0" w:space="0" w:color="auto"/>
        <w:right w:val="none" w:sz="0" w:space="0" w:color="auto"/>
      </w:divBdr>
      <w:divsChild>
        <w:div w:id="160506152">
          <w:marLeft w:val="0"/>
          <w:marRight w:val="0"/>
          <w:marTop w:val="0"/>
          <w:marBottom w:val="0"/>
          <w:divBdr>
            <w:top w:val="none" w:sz="0" w:space="0" w:color="auto"/>
            <w:left w:val="none" w:sz="0" w:space="0" w:color="auto"/>
            <w:bottom w:val="none" w:sz="0" w:space="0" w:color="auto"/>
            <w:right w:val="none" w:sz="0" w:space="0" w:color="auto"/>
          </w:divBdr>
          <w:divsChild>
            <w:div w:id="1118062283">
              <w:marLeft w:val="0"/>
              <w:marRight w:val="0"/>
              <w:marTop w:val="0"/>
              <w:marBottom w:val="0"/>
              <w:divBdr>
                <w:top w:val="none" w:sz="0" w:space="0" w:color="auto"/>
                <w:left w:val="none" w:sz="0" w:space="0" w:color="auto"/>
                <w:bottom w:val="none" w:sz="0" w:space="0" w:color="auto"/>
                <w:right w:val="none" w:sz="0" w:space="0" w:color="auto"/>
              </w:divBdr>
              <w:divsChild>
                <w:div w:id="214500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61893">
      <w:bodyDiv w:val="1"/>
      <w:marLeft w:val="0"/>
      <w:marRight w:val="0"/>
      <w:marTop w:val="0"/>
      <w:marBottom w:val="0"/>
      <w:divBdr>
        <w:top w:val="none" w:sz="0" w:space="0" w:color="auto"/>
        <w:left w:val="none" w:sz="0" w:space="0" w:color="auto"/>
        <w:bottom w:val="none" w:sz="0" w:space="0" w:color="auto"/>
        <w:right w:val="none" w:sz="0" w:space="0" w:color="auto"/>
      </w:divBdr>
      <w:divsChild>
        <w:div w:id="316036824">
          <w:marLeft w:val="0"/>
          <w:marRight w:val="0"/>
          <w:marTop w:val="0"/>
          <w:marBottom w:val="0"/>
          <w:divBdr>
            <w:top w:val="none" w:sz="0" w:space="0" w:color="auto"/>
            <w:left w:val="none" w:sz="0" w:space="0" w:color="auto"/>
            <w:bottom w:val="none" w:sz="0" w:space="0" w:color="auto"/>
            <w:right w:val="none" w:sz="0" w:space="0" w:color="auto"/>
          </w:divBdr>
        </w:div>
        <w:div w:id="1036663523">
          <w:marLeft w:val="0"/>
          <w:marRight w:val="0"/>
          <w:marTop w:val="0"/>
          <w:marBottom w:val="0"/>
          <w:divBdr>
            <w:top w:val="none" w:sz="0" w:space="0" w:color="auto"/>
            <w:left w:val="none" w:sz="0" w:space="0" w:color="auto"/>
            <w:bottom w:val="none" w:sz="0" w:space="0" w:color="auto"/>
            <w:right w:val="none" w:sz="0" w:space="0" w:color="auto"/>
          </w:divBdr>
        </w:div>
        <w:div w:id="534970728">
          <w:marLeft w:val="0"/>
          <w:marRight w:val="0"/>
          <w:marTop w:val="0"/>
          <w:marBottom w:val="0"/>
          <w:divBdr>
            <w:top w:val="none" w:sz="0" w:space="0" w:color="auto"/>
            <w:left w:val="none" w:sz="0" w:space="0" w:color="auto"/>
            <w:bottom w:val="none" w:sz="0" w:space="0" w:color="auto"/>
            <w:right w:val="none" w:sz="0" w:space="0" w:color="auto"/>
          </w:divBdr>
        </w:div>
        <w:div w:id="80831672">
          <w:marLeft w:val="0"/>
          <w:marRight w:val="0"/>
          <w:marTop w:val="0"/>
          <w:marBottom w:val="0"/>
          <w:divBdr>
            <w:top w:val="none" w:sz="0" w:space="0" w:color="auto"/>
            <w:left w:val="none" w:sz="0" w:space="0" w:color="auto"/>
            <w:bottom w:val="none" w:sz="0" w:space="0" w:color="auto"/>
            <w:right w:val="none" w:sz="0" w:space="0" w:color="auto"/>
          </w:divBdr>
        </w:div>
        <w:div w:id="2125610883">
          <w:marLeft w:val="0"/>
          <w:marRight w:val="0"/>
          <w:marTop w:val="0"/>
          <w:marBottom w:val="0"/>
          <w:divBdr>
            <w:top w:val="none" w:sz="0" w:space="0" w:color="auto"/>
            <w:left w:val="none" w:sz="0" w:space="0" w:color="auto"/>
            <w:bottom w:val="none" w:sz="0" w:space="0" w:color="auto"/>
            <w:right w:val="none" w:sz="0" w:space="0" w:color="auto"/>
          </w:divBdr>
        </w:div>
      </w:divsChild>
    </w:div>
    <w:div w:id="352924855">
      <w:bodyDiv w:val="1"/>
      <w:marLeft w:val="0"/>
      <w:marRight w:val="0"/>
      <w:marTop w:val="0"/>
      <w:marBottom w:val="0"/>
      <w:divBdr>
        <w:top w:val="none" w:sz="0" w:space="0" w:color="auto"/>
        <w:left w:val="none" w:sz="0" w:space="0" w:color="auto"/>
        <w:bottom w:val="none" w:sz="0" w:space="0" w:color="auto"/>
        <w:right w:val="none" w:sz="0" w:space="0" w:color="auto"/>
      </w:divBdr>
      <w:divsChild>
        <w:div w:id="1256674904">
          <w:marLeft w:val="480"/>
          <w:marRight w:val="0"/>
          <w:marTop w:val="0"/>
          <w:marBottom w:val="0"/>
          <w:divBdr>
            <w:top w:val="none" w:sz="0" w:space="0" w:color="auto"/>
            <w:left w:val="none" w:sz="0" w:space="0" w:color="auto"/>
            <w:bottom w:val="none" w:sz="0" w:space="0" w:color="auto"/>
            <w:right w:val="none" w:sz="0" w:space="0" w:color="auto"/>
          </w:divBdr>
          <w:divsChild>
            <w:div w:id="29256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439058">
      <w:bodyDiv w:val="1"/>
      <w:marLeft w:val="0"/>
      <w:marRight w:val="0"/>
      <w:marTop w:val="0"/>
      <w:marBottom w:val="0"/>
      <w:divBdr>
        <w:top w:val="none" w:sz="0" w:space="0" w:color="auto"/>
        <w:left w:val="none" w:sz="0" w:space="0" w:color="auto"/>
        <w:bottom w:val="none" w:sz="0" w:space="0" w:color="auto"/>
        <w:right w:val="none" w:sz="0" w:space="0" w:color="auto"/>
      </w:divBdr>
    </w:div>
    <w:div w:id="367410557">
      <w:bodyDiv w:val="1"/>
      <w:marLeft w:val="0"/>
      <w:marRight w:val="0"/>
      <w:marTop w:val="0"/>
      <w:marBottom w:val="0"/>
      <w:divBdr>
        <w:top w:val="none" w:sz="0" w:space="0" w:color="auto"/>
        <w:left w:val="none" w:sz="0" w:space="0" w:color="auto"/>
        <w:bottom w:val="none" w:sz="0" w:space="0" w:color="auto"/>
        <w:right w:val="none" w:sz="0" w:space="0" w:color="auto"/>
      </w:divBdr>
      <w:divsChild>
        <w:div w:id="931666373">
          <w:marLeft w:val="0"/>
          <w:marRight w:val="0"/>
          <w:marTop w:val="0"/>
          <w:marBottom w:val="0"/>
          <w:divBdr>
            <w:top w:val="none" w:sz="0" w:space="0" w:color="auto"/>
            <w:left w:val="none" w:sz="0" w:space="0" w:color="auto"/>
            <w:bottom w:val="none" w:sz="0" w:space="0" w:color="auto"/>
            <w:right w:val="none" w:sz="0" w:space="0" w:color="auto"/>
          </w:divBdr>
          <w:divsChild>
            <w:div w:id="627903428">
              <w:marLeft w:val="0"/>
              <w:marRight w:val="0"/>
              <w:marTop w:val="0"/>
              <w:marBottom w:val="0"/>
              <w:divBdr>
                <w:top w:val="none" w:sz="0" w:space="0" w:color="auto"/>
                <w:left w:val="none" w:sz="0" w:space="0" w:color="auto"/>
                <w:bottom w:val="none" w:sz="0" w:space="0" w:color="auto"/>
                <w:right w:val="none" w:sz="0" w:space="0" w:color="auto"/>
              </w:divBdr>
              <w:divsChild>
                <w:div w:id="1121146924">
                  <w:marLeft w:val="0"/>
                  <w:marRight w:val="0"/>
                  <w:marTop w:val="0"/>
                  <w:marBottom w:val="0"/>
                  <w:divBdr>
                    <w:top w:val="none" w:sz="0" w:space="0" w:color="auto"/>
                    <w:left w:val="none" w:sz="0" w:space="0" w:color="auto"/>
                    <w:bottom w:val="none" w:sz="0" w:space="0" w:color="auto"/>
                    <w:right w:val="none" w:sz="0" w:space="0" w:color="auto"/>
                  </w:divBdr>
                </w:div>
              </w:divsChild>
            </w:div>
            <w:div w:id="1595478866">
              <w:marLeft w:val="0"/>
              <w:marRight w:val="0"/>
              <w:marTop w:val="0"/>
              <w:marBottom w:val="0"/>
              <w:divBdr>
                <w:top w:val="none" w:sz="0" w:space="0" w:color="auto"/>
                <w:left w:val="none" w:sz="0" w:space="0" w:color="auto"/>
                <w:bottom w:val="none" w:sz="0" w:space="0" w:color="auto"/>
                <w:right w:val="none" w:sz="0" w:space="0" w:color="auto"/>
              </w:divBdr>
              <w:divsChild>
                <w:div w:id="171069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541239">
          <w:marLeft w:val="0"/>
          <w:marRight w:val="0"/>
          <w:marTop w:val="0"/>
          <w:marBottom w:val="0"/>
          <w:divBdr>
            <w:top w:val="none" w:sz="0" w:space="0" w:color="auto"/>
            <w:left w:val="none" w:sz="0" w:space="0" w:color="auto"/>
            <w:bottom w:val="none" w:sz="0" w:space="0" w:color="auto"/>
            <w:right w:val="none" w:sz="0" w:space="0" w:color="auto"/>
          </w:divBdr>
          <w:divsChild>
            <w:div w:id="88358050">
              <w:marLeft w:val="0"/>
              <w:marRight w:val="0"/>
              <w:marTop w:val="0"/>
              <w:marBottom w:val="0"/>
              <w:divBdr>
                <w:top w:val="none" w:sz="0" w:space="0" w:color="auto"/>
                <w:left w:val="none" w:sz="0" w:space="0" w:color="auto"/>
                <w:bottom w:val="none" w:sz="0" w:space="0" w:color="auto"/>
                <w:right w:val="none" w:sz="0" w:space="0" w:color="auto"/>
              </w:divBdr>
              <w:divsChild>
                <w:div w:id="91161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232320">
      <w:bodyDiv w:val="1"/>
      <w:marLeft w:val="0"/>
      <w:marRight w:val="0"/>
      <w:marTop w:val="0"/>
      <w:marBottom w:val="0"/>
      <w:divBdr>
        <w:top w:val="none" w:sz="0" w:space="0" w:color="auto"/>
        <w:left w:val="none" w:sz="0" w:space="0" w:color="auto"/>
        <w:bottom w:val="none" w:sz="0" w:space="0" w:color="auto"/>
        <w:right w:val="none" w:sz="0" w:space="0" w:color="auto"/>
      </w:divBdr>
      <w:divsChild>
        <w:div w:id="715397993">
          <w:marLeft w:val="0"/>
          <w:marRight w:val="0"/>
          <w:marTop w:val="0"/>
          <w:marBottom w:val="0"/>
          <w:divBdr>
            <w:top w:val="none" w:sz="0" w:space="0" w:color="auto"/>
            <w:left w:val="none" w:sz="0" w:space="0" w:color="auto"/>
            <w:bottom w:val="none" w:sz="0" w:space="0" w:color="auto"/>
            <w:right w:val="none" w:sz="0" w:space="0" w:color="auto"/>
          </w:divBdr>
          <w:divsChild>
            <w:div w:id="365761548">
              <w:marLeft w:val="0"/>
              <w:marRight w:val="0"/>
              <w:marTop w:val="0"/>
              <w:marBottom w:val="0"/>
              <w:divBdr>
                <w:top w:val="none" w:sz="0" w:space="0" w:color="auto"/>
                <w:left w:val="none" w:sz="0" w:space="0" w:color="auto"/>
                <w:bottom w:val="none" w:sz="0" w:space="0" w:color="auto"/>
                <w:right w:val="none" w:sz="0" w:space="0" w:color="auto"/>
              </w:divBdr>
              <w:divsChild>
                <w:div w:id="3778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933495">
      <w:bodyDiv w:val="1"/>
      <w:marLeft w:val="0"/>
      <w:marRight w:val="0"/>
      <w:marTop w:val="0"/>
      <w:marBottom w:val="0"/>
      <w:divBdr>
        <w:top w:val="none" w:sz="0" w:space="0" w:color="auto"/>
        <w:left w:val="none" w:sz="0" w:space="0" w:color="auto"/>
        <w:bottom w:val="none" w:sz="0" w:space="0" w:color="auto"/>
        <w:right w:val="none" w:sz="0" w:space="0" w:color="auto"/>
      </w:divBdr>
      <w:divsChild>
        <w:div w:id="1022241992">
          <w:marLeft w:val="0"/>
          <w:marRight w:val="0"/>
          <w:marTop w:val="0"/>
          <w:marBottom w:val="0"/>
          <w:divBdr>
            <w:top w:val="none" w:sz="0" w:space="0" w:color="auto"/>
            <w:left w:val="none" w:sz="0" w:space="0" w:color="auto"/>
            <w:bottom w:val="none" w:sz="0" w:space="0" w:color="auto"/>
            <w:right w:val="none" w:sz="0" w:space="0" w:color="auto"/>
          </w:divBdr>
          <w:divsChild>
            <w:div w:id="1788549924">
              <w:marLeft w:val="0"/>
              <w:marRight w:val="0"/>
              <w:marTop w:val="0"/>
              <w:marBottom w:val="0"/>
              <w:divBdr>
                <w:top w:val="none" w:sz="0" w:space="0" w:color="auto"/>
                <w:left w:val="none" w:sz="0" w:space="0" w:color="auto"/>
                <w:bottom w:val="none" w:sz="0" w:space="0" w:color="auto"/>
                <w:right w:val="none" w:sz="0" w:space="0" w:color="auto"/>
              </w:divBdr>
              <w:divsChild>
                <w:div w:id="48038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635616">
      <w:bodyDiv w:val="1"/>
      <w:marLeft w:val="0"/>
      <w:marRight w:val="0"/>
      <w:marTop w:val="0"/>
      <w:marBottom w:val="0"/>
      <w:divBdr>
        <w:top w:val="none" w:sz="0" w:space="0" w:color="auto"/>
        <w:left w:val="none" w:sz="0" w:space="0" w:color="auto"/>
        <w:bottom w:val="none" w:sz="0" w:space="0" w:color="auto"/>
        <w:right w:val="none" w:sz="0" w:space="0" w:color="auto"/>
      </w:divBdr>
      <w:divsChild>
        <w:div w:id="346061856">
          <w:marLeft w:val="0"/>
          <w:marRight w:val="0"/>
          <w:marTop w:val="0"/>
          <w:marBottom w:val="0"/>
          <w:divBdr>
            <w:top w:val="none" w:sz="0" w:space="0" w:color="auto"/>
            <w:left w:val="none" w:sz="0" w:space="0" w:color="auto"/>
            <w:bottom w:val="none" w:sz="0" w:space="0" w:color="auto"/>
            <w:right w:val="none" w:sz="0" w:space="0" w:color="auto"/>
          </w:divBdr>
          <w:divsChild>
            <w:div w:id="1436360226">
              <w:marLeft w:val="0"/>
              <w:marRight w:val="0"/>
              <w:marTop w:val="0"/>
              <w:marBottom w:val="0"/>
              <w:divBdr>
                <w:top w:val="none" w:sz="0" w:space="0" w:color="auto"/>
                <w:left w:val="none" w:sz="0" w:space="0" w:color="auto"/>
                <w:bottom w:val="none" w:sz="0" w:space="0" w:color="auto"/>
                <w:right w:val="none" w:sz="0" w:space="0" w:color="auto"/>
              </w:divBdr>
              <w:divsChild>
                <w:div w:id="3620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788873">
      <w:bodyDiv w:val="1"/>
      <w:marLeft w:val="0"/>
      <w:marRight w:val="0"/>
      <w:marTop w:val="0"/>
      <w:marBottom w:val="0"/>
      <w:divBdr>
        <w:top w:val="none" w:sz="0" w:space="0" w:color="auto"/>
        <w:left w:val="none" w:sz="0" w:space="0" w:color="auto"/>
        <w:bottom w:val="none" w:sz="0" w:space="0" w:color="auto"/>
        <w:right w:val="none" w:sz="0" w:space="0" w:color="auto"/>
      </w:divBdr>
    </w:div>
    <w:div w:id="380787070">
      <w:bodyDiv w:val="1"/>
      <w:marLeft w:val="0"/>
      <w:marRight w:val="0"/>
      <w:marTop w:val="0"/>
      <w:marBottom w:val="0"/>
      <w:divBdr>
        <w:top w:val="none" w:sz="0" w:space="0" w:color="auto"/>
        <w:left w:val="none" w:sz="0" w:space="0" w:color="auto"/>
        <w:bottom w:val="none" w:sz="0" w:space="0" w:color="auto"/>
        <w:right w:val="none" w:sz="0" w:space="0" w:color="auto"/>
      </w:divBdr>
      <w:divsChild>
        <w:div w:id="1472484705">
          <w:marLeft w:val="0"/>
          <w:marRight w:val="0"/>
          <w:marTop w:val="0"/>
          <w:marBottom w:val="0"/>
          <w:divBdr>
            <w:top w:val="none" w:sz="0" w:space="0" w:color="auto"/>
            <w:left w:val="none" w:sz="0" w:space="0" w:color="auto"/>
            <w:bottom w:val="none" w:sz="0" w:space="0" w:color="auto"/>
            <w:right w:val="none" w:sz="0" w:space="0" w:color="auto"/>
          </w:divBdr>
          <w:divsChild>
            <w:div w:id="20010035">
              <w:marLeft w:val="0"/>
              <w:marRight w:val="0"/>
              <w:marTop w:val="0"/>
              <w:marBottom w:val="0"/>
              <w:divBdr>
                <w:top w:val="none" w:sz="0" w:space="0" w:color="auto"/>
                <w:left w:val="none" w:sz="0" w:space="0" w:color="auto"/>
                <w:bottom w:val="none" w:sz="0" w:space="0" w:color="auto"/>
                <w:right w:val="none" w:sz="0" w:space="0" w:color="auto"/>
              </w:divBdr>
              <w:divsChild>
                <w:div w:id="1177845725">
                  <w:marLeft w:val="0"/>
                  <w:marRight w:val="0"/>
                  <w:marTop w:val="0"/>
                  <w:marBottom w:val="0"/>
                  <w:divBdr>
                    <w:top w:val="none" w:sz="0" w:space="0" w:color="auto"/>
                    <w:left w:val="none" w:sz="0" w:space="0" w:color="auto"/>
                    <w:bottom w:val="none" w:sz="0" w:space="0" w:color="auto"/>
                    <w:right w:val="none" w:sz="0" w:space="0" w:color="auto"/>
                  </w:divBdr>
                  <w:divsChild>
                    <w:div w:id="127528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035681">
      <w:bodyDiv w:val="1"/>
      <w:marLeft w:val="0"/>
      <w:marRight w:val="0"/>
      <w:marTop w:val="0"/>
      <w:marBottom w:val="0"/>
      <w:divBdr>
        <w:top w:val="none" w:sz="0" w:space="0" w:color="auto"/>
        <w:left w:val="none" w:sz="0" w:space="0" w:color="auto"/>
        <w:bottom w:val="none" w:sz="0" w:space="0" w:color="auto"/>
        <w:right w:val="none" w:sz="0" w:space="0" w:color="auto"/>
      </w:divBdr>
      <w:divsChild>
        <w:div w:id="1451779026">
          <w:marLeft w:val="0"/>
          <w:marRight w:val="0"/>
          <w:marTop w:val="0"/>
          <w:marBottom w:val="0"/>
          <w:divBdr>
            <w:top w:val="none" w:sz="0" w:space="0" w:color="auto"/>
            <w:left w:val="none" w:sz="0" w:space="0" w:color="auto"/>
            <w:bottom w:val="none" w:sz="0" w:space="0" w:color="auto"/>
            <w:right w:val="none" w:sz="0" w:space="0" w:color="auto"/>
          </w:divBdr>
          <w:divsChild>
            <w:div w:id="2025090478">
              <w:marLeft w:val="0"/>
              <w:marRight w:val="0"/>
              <w:marTop w:val="0"/>
              <w:marBottom w:val="0"/>
              <w:divBdr>
                <w:top w:val="none" w:sz="0" w:space="0" w:color="auto"/>
                <w:left w:val="none" w:sz="0" w:space="0" w:color="auto"/>
                <w:bottom w:val="none" w:sz="0" w:space="0" w:color="auto"/>
                <w:right w:val="none" w:sz="0" w:space="0" w:color="auto"/>
              </w:divBdr>
              <w:divsChild>
                <w:div w:id="97487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198775">
      <w:bodyDiv w:val="1"/>
      <w:marLeft w:val="0"/>
      <w:marRight w:val="0"/>
      <w:marTop w:val="0"/>
      <w:marBottom w:val="0"/>
      <w:divBdr>
        <w:top w:val="none" w:sz="0" w:space="0" w:color="auto"/>
        <w:left w:val="none" w:sz="0" w:space="0" w:color="auto"/>
        <w:bottom w:val="none" w:sz="0" w:space="0" w:color="auto"/>
        <w:right w:val="none" w:sz="0" w:space="0" w:color="auto"/>
      </w:divBdr>
    </w:div>
    <w:div w:id="392847980">
      <w:bodyDiv w:val="1"/>
      <w:marLeft w:val="0"/>
      <w:marRight w:val="0"/>
      <w:marTop w:val="0"/>
      <w:marBottom w:val="0"/>
      <w:divBdr>
        <w:top w:val="none" w:sz="0" w:space="0" w:color="auto"/>
        <w:left w:val="none" w:sz="0" w:space="0" w:color="auto"/>
        <w:bottom w:val="none" w:sz="0" w:space="0" w:color="auto"/>
        <w:right w:val="none" w:sz="0" w:space="0" w:color="auto"/>
      </w:divBdr>
    </w:div>
    <w:div w:id="406922624">
      <w:bodyDiv w:val="1"/>
      <w:marLeft w:val="0"/>
      <w:marRight w:val="0"/>
      <w:marTop w:val="0"/>
      <w:marBottom w:val="0"/>
      <w:divBdr>
        <w:top w:val="none" w:sz="0" w:space="0" w:color="auto"/>
        <w:left w:val="none" w:sz="0" w:space="0" w:color="auto"/>
        <w:bottom w:val="none" w:sz="0" w:space="0" w:color="auto"/>
        <w:right w:val="none" w:sz="0" w:space="0" w:color="auto"/>
      </w:divBdr>
      <w:divsChild>
        <w:div w:id="1851797181">
          <w:marLeft w:val="0"/>
          <w:marRight w:val="0"/>
          <w:marTop w:val="0"/>
          <w:marBottom w:val="0"/>
          <w:divBdr>
            <w:top w:val="none" w:sz="0" w:space="0" w:color="auto"/>
            <w:left w:val="none" w:sz="0" w:space="0" w:color="auto"/>
            <w:bottom w:val="none" w:sz="0" w:space="0" w:color="auto"/>
            <w:right w:val="none" w:sz="0" w:space="0" w:color="auto"/>
          </w:divBdr>
          <w:divsChild>
            <w:div w:id="268009057">
              <w:marLeft w:val="0"/>
              <w:marRight w:val="0"/>
              <w:marTop w:val="0"/>
              <w:marBottom w:val="0"/>
              <w:divBdr>
                <w:top w:val="none" w:sz="0" w:space="0" w:color="auto"/>
                <w:left w:val="none" w:sz="0" w:space="0" w:color="auto"/>
                <w:bottom w:val="none" w:sz="0" w:space="0" w:color="auto"/>
                <w:right w:val="none" w:sz="0" w:space="0" w:color="auto"/>
              </w:divBdr>
              <w:divsChild>
                <w:div w:id="118004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529594">
      <w:bodyDiv w:val="1"/>
      <w:marLeft w:val="0"/>
      <w:marRight w:val="0"/>
      <w:marTop w:val="0"/>
      <w:marBottom w:val="0"/>
      <w:divBdr>
        <w:top w:val="none" w:sz="0" w:space="0" w:color="auto"/>
        <w:left w:val="none" w:sz="0" w:space="0" w:color="auto"/>
        <w:bottom w:val="none" w:sz="0" w:space="0" w:color="auto"/>
        <w:right w:val="none" w:sz="0" w:space="0" w:color="auto"/>
      </w:divBdr>
      <w:divsChild>
        <w:div w:id="777139044">
          <w:marLeft w:val="0"/>
          <w:marRight w:val="0"/>
          <w:marTop w:val="0"/>
          <w:marBottom w:val="0"/>
          <w:divBdr>
            <w:top w:val="none" w:sz="0" w:space="0" w:color="auto"/>
            <w:left w:val="none" w:sz="0" w:space="0" w:color="auto"/>
            <w:bottom w:val="none" w:sz="0" w:space="0" w:color="auto"/>
            <w:right w:val="none" w:sz="0" w:space="0" w:color="auto"/>
          </w:divBdr>
          <w:divsChild>
            <w:div w:id="1552421460">
              <w:marLeft w:val="0"/>
              <w:marRight w:val="0"/>
              <w:marTop w:val="0"/>
              <w:marBottom w:val="0"/>
              <w:divBdr>
                <w:top w:val="none" w:sz="0" w:space="0" w:color="auto"/>
                <w:left w:val="none" w:sz="0" w:space="0" w:color="auto"/>
                <w:bottom w:val="none" w:sz="0" w:space="0" w:color="auto"/>
                <w:right w:val="none" w:sz="0" w:space="0" w:color="auto"/>
              </w:divBdr>
              <w:divsChild>
                <w:div w:id="7302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100704">
      <w:bodyDiv w:val="1"/>
      <w:marLeft w:val="0"/>
      <w:marRight w:val="0"/>
      <w:marTop w:val="0"/>
      <w:marBottom w:val="0"/>
      <w:divBdr>
        <w:top w:val="none" w:sz="0" w:space="0" w:color="auto"/>
        <w:left w:val="none" w:sz="0" w:space="0" w:color="auto"/>
        <w:bottom w:val="none" w:sz="0" w:space="0" w:color="auto"/>
        <w:right w:val="none" w:sz="0" w:space="0" w:color="auto"/>
      </w:divBdr>
      <w:divsChild>
        <w:div w:id="601495844">
          <w:marLeft w:val="0"/>
          <w:marRight w:val="0"/>
          <w:marTop w:val="0"/>
          <w:marBottom w:val="0"/>
          <w:divBdr>
            <w:top w:val="none" w:sz="0" w:space="0" w:color="auto"/>
            <w:left w:val="none" w:sz="0" w:space="0" w:color="auto"/>
            <w:bottom w:val="none" w:sz="0" w:space="0" w:color="auto"/>
            <w:right w:val="none" w:sz="0" w:space="0" w:color="auto"/>
          </w:divBdr>
          <w:divsChild>
            <w:div w:id="1504976405">
              <w:marLeft w:val="0"/>
              <w:marRight w:val="0"/>
              <w:marTop w:val="0"/>
              <w:marBottom w:val="0"/>
              <w:divBdr>
                <w:top w:val="none" w:sz="0" w:space="0" w:color="auto"/>
                <w:left w:val="none" w:sz="0" w:space="0" w:color="auto"/>
                <w:bottom w:val="none" w:sz="0" w:space="0" w:color="auto"/>
                <w:right w:val="none" w:sz="0" w:space="0" w:color="auto"/>
              </w:divBdr>
              <w:divsChild>
                <w:div w:id="9825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383882">
      <w:bodyDiv w:val="1"/>
      <w:marLeft w:val="0"/>
      <w:marRight w:val="0"/>
      <w:marTop w:val="0"/>
      <w:marBottom w:val="0"/>
      <w:divBdr>
        <w:top w:val="none" w:sz="0" w:space="0" w:color="auto"/>
        <w:left w:val="none" w:sz="0" w:space="0" w:color="auto"/>
        <w:bottom w:val="none" w:sz="0" w:space="0" w:color="auto"/>
        <w:right w:val="none" w:sz="0" w:space="0" w:color="auto"/>
      </w:divBdr>
      <w:divsChild>
        <w:div w:id="1744254510">
          <w:marLeft w:val="0"/>
          <w:marRight w:val="0"/>
          <w:marTop w:val="0"/>
          <w:marBottom w:val="0"/>
          <w:divBdr>
            <w:top w:val="none" w:sz="0" w:space="0" w:color="auto"/>
            <w:left w:val="none" w:sz="0" w:space="0" w:color="auto"/>
            <w:bottom w:val="none" w:sz="0" w:space="0" w:color="auto"/>
            <w:right w:val="none" w:sz="0" w:space="0" w:color="auto"/>
          </w:divBdr>
          <w:divsChild>
            <w:div w:id="2048602965">
              <w:marLeft w:val="0"/>
              <w:marRight w:val="0"/>
              <w:marTop w:val="0"/>
              <w:marBottom w:val="0"/>
              <w:divBdr>
                <w:top w:val="none" w:sz="0" w:space="0" w:color="auto"/>
                <w:left w:val="none" w:sz="0" w:space="0" w:color="auto"/>
                <w:bottom w:val="none" w:sz="0" w:space="0" w:color="auto"/>
                <w:right w:val="none" w:sz="0" w:space="0" w:color="auto"/>
              </w:divBdr>
              <w:divsChild>
                <w:div w:id="171789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47349">
      <w:bodyDiv w:val="1"/>
      <w:marLeft w:val="0"/>
      <w:marRight w:val="0"/>
      <w:marTop w:val="0"/>
      <w:marBottom w:val="0"/>
      <w:divBdr>
        <w:top w:val="none" w:sz="0" w:space="0" w:color="auto"/>
        <w:left w:val="none" w:sz="0" w:space="0" w:color="auto"/>
        <w:bottom w:val="none" w:sz="0" w:space="0" w:color="auto"/>
        <w:right w:val="none" w:sz="0" w:space="0" w:color="auto"/>
      </w:divBdr>
    </w:div>
    <w:div w:id="432214832">
      <w:bodyDiv w:val="1"/>
      <w:marLeft w:val="0"/>
      <w:marRight w:val="0"/>
      <w:marTop w:val="0"/>
      <w:marBottom w:val="0"/>
      <w:divBdr>
        <w:top w:val="none" w:sz="0" w:space="0" w:color="auto"/>
        <w:left w:val="none" w:sz="0" w:space="0" w:color="auto"/>
        <w:bottom w:val="none" w:sz="0" w:space="0" w:color="auto"/>
        <w:right w:val="none" w:sz="0" w:space="0" w:color="auto"/>
      </w:divBdr>
    </w:div>
    <w:div w:id="433867550">
      <w:bodyDiv w:val="1"/>
      <w:marLeft w:val="0"/>
      <w:marRight w:val="0"/>
      <w:marTop w:val="0"/>
      <w:marBottom w:val="0"/>
      <w:divBdr>
        <w:top w:val="none" w:sz="0" w:space="0" w:color="auto"/>
        <w:left w:val="none" w:sz="0" w:space="0" w:color="auto"/>
        <w:bottom w:val="none" w:sz="0" w:space="0" w:color="auto"/>
        <w:right w:val="none" w:sz="0" w:space="0" w:color="auto"/>
      </w:divBdr>
    </w:div>
    <w:div w:id="434448363">
      <w:bodyDiv w:val="1"/>
      <w:marLeft w:val="0"/>
      <w:marRight w:val="0"/>
      <w:marTop w:val="0"/>
      <w:marBottom w:val="0"/>
      <w:divBdr>
        <w:top w:val="none" w:sz="0" w:space="0" w:color="auto"/>
        <w:left w:val="none" w:sz="0" w:space="0" w:color="auto"/>
        <w:bottom w:val="none" w:sz="0" w:space="0" w:color="auto"/>
        <w:right w:val="none" w:sz="0" w:space="0" w:color="auto"/>
      </w:divBdr>
    </w:div>
    <w:div w:id="435175426">
      <w:bodyDiv w:val="1"/>
      <w:marLeft w:val="0"/>
      <w:marRight w:val="0"/>
      <w:marTop w:val="0"/>
      <w:marBottom w:val="0"/>
      <w:divBdr>
        <w:top w:val="none" w:sz="0" w:space="0" w:color="auto"/>
        <w:left w:val="none" w:sz="0" w:space="0" w:color="auto"/>
        <w:bottom w:val="none" w:sz="0" w:space="0" w:color="auto"/>
        <w:right w:val="none" w:sz="0" w:space="0" w:color="auto"/>
      </w:divBdr>
    </w:div>
    <w:div w:id="442313279">
      <w:bodyDiv w:val="1"/>
      <w:marLeft w:val="0"/>
      <w:marRight w:val="0"/>
      <w:marTop w:val="0"/>
      <w:marBottom w:val="0"/>
      <w:divBdr>
        <w:top w:val="none" w:sz="0" w:space="0" w:color="auto"/>
        <w:left w:val="none" w:sz="0" w:space="0" w:color="auto"/>
        <w:bottom w:val="none" w:sz="0" w:space="0" w:color="auto"/>
        <w:right w:val="none" w:sz="0" w:space="0" w:color="auto"/>
      </w:divBdr>
      <w:divsChild>
        <w:div w:id="958294634">
          <w:marLeft w:val="0"/>
          <w:marRight w:val="0"/>
          <w:marTop w:val="0"/>
          <w:marBottom w:val="0"/>
          <w:divBdr>
            <w:top w:val="none" w:sz="0" w:space="0" w:color="auto"/>
            <w:left w:val="none" w:sz="0" w:space="0" w:color="auto"/>
            <w:bottom w:val="none" w:sz="0" w:space="0" w:color="auto"/>
            <w:right w:val="none" w:sz="0" w:space="0" w:color="auto"/>
          </w:divBdr>
          <w:divsChild>
            <w:div w:id="1201673432">
              <w:marLeft w:val="0"/>
              <w:marRight w:val="0"/>
              <w:marTop w:val="0"/>
              <w:marBottom w:val="0"/>
              <w:divBdr>
                <w:top w:val="none" w:sz="0" w:space="0" w:color="auto"/>
                <w:left w:val="none" w:sz="0" w:space="0" w:color="auto"/>
                <w:bottom w:val="none" w:sz="0" w:space="0" w:color="auto"/>
                <w:right w:val="none" w:sz="0" w:space="0" w:color="auto"/>
              </w:divBdr>
              <w:divsChild>
                <w:div w:id="267743015">
                  <w:marLeft w:val="0"/>
                  <w:marRight w:val="0"/>
                  <w:marTop w:val="0"/>
                  <w:marBottom w:val="0"/>
                  <w:divBdr>
                    <w:top w:val="none" w:sz="0" w:space="0" w:color="auto"/>
                    <w:left w:val="none" w:sz="0" w:space="0" w:color="auto"/>
                    <w:bottom w:val="none" w:sz="0" w:space="0" w:color="auto"/>
                    <w:right w:val="none" w:sz="0" w:space="0" w:color="auto"/>
                  </w:divBdr>
                  <w:divsChild>
                    <w:div w:id="315694177">
                      <w:marLeft w:val="0"/>
                      <w:marRight w:val="0"/>
                      <w:marTop w:val="0"/>
                      <w:marBottom w:val="0"/>
                      <w:divBdr>
                        <w:top w:val="none" w:sz="0" w:space="0" w:color="auto"/>
                        <w:left w:val="none" w:sz="0" w:space="0" w:color="auto"/>
                        <w:bottom w:val="none" w:sz="0" w:space="0" w:color="auto"/>
                        <w:right w:val="none" w:sz="0" w:space="0" w:color="auto"/>
                      </w:divBdr>
                    </w:div>
                    <w:div w:id="1219127784">
                      <w:marLeft w:val="0"/>
                      <w:marRight w:val="0"/>
                      <w:marTop w:val="0"/>
                      <w:marBottom w:val="0"/>
                      <w:divBdr>
                        <w:top w:val="none" w:sz="0" w:space="0" w:color="auto"/>
                        <w:left w:val="none" w:sz="0" w:space="0" w:color="auto"/>
                        <w:bottom w:val="none" w:sz="0" w:space="0" w:color="auto"/>
                        <w:right w:val="none" w:sz="0" w:space="0" w:color="auto"/>
                      </w:divBdr>
                    </w:div>
                    <w:div w:id="3794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965139">
      <w:bodyDiv w:val="1"/>
      <w:marLeft w:val="0"/>
      <w:marRight w:val="0"/>
      <w:marTop w:val="0"/>
      <w:marBottom w:val="0"/>
      <w:divBdr>
        <w:top w:val="none" w:sz="0" w:space="0" w:color="auto"/>
        <w:left w:val="none" w:sz="0" w:space="0" w:color="auto"/>
        <w:bottom w:val="none" w:sz="0" w:space="0" w:color="auto"/>
        <w:right w:val="none" w:sz="0" w:space="0" w:color="auto"/>
      </w:divBdr>
      <w:divsChild>
        <w:div w:id="503938591">
          <w:marLeft w:val="0"/>
          <w:marRight w:val="0"/>
          <w:marTop w:val="0"/>
          <w:marBottom w:val="0"/>
          <w:divBdr>
            <w:top w:val="none" w:sz="0" w:space="0" w:color="auto"/>
            <w:left w:val="none" w:sz="0" w:space="0" w:color="auto"/>
            <w:bottom w:val="none" w:sz="0" w:space="0" w:color="auto"/>
            <w:right w:val="none" w:sz="0" w:space="0" w:color="auto"/>
          </w:divBdr>
          <w:divsChild>
            <w:div w:id="808207202">
              <w:marLeft w:val="0"/>
              <w:marRight w:val="0"/>
              <w:marTop w:val="0"/>
              <w:marBottom w:val="0"/>
              <w:divBdr>
                <w:top w:val="none" w:sz="0" w:space="0" w:color="auto"/>
                <w:left w:val="none" w:sz="0" w:space="0" w:color="auto"/>
                <w:bottom w:val="none" w:sz="0" w:space="0" w:color="auto"/>
                <w:right w:val="none" w:sz="0" w:space="0" w:color="auto"/>
              </w:divBdr>
              <w:divsChild>
                <w:div w:id="76252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86733">
      <w:bodyDiv w:val="1"/>
      <w:marLeft w:val="0"/>
      <w:marRight w:val="0"/>
      <w:marTop w:val="0"/>
      <w:marBottom w:val="0"/>
      <w:divBdr>
        <w:top w:val="none" w:sz="0" w:space="0" w:color="auto"/>
        <w:left w:val="none" w:sz="0" w:space="0" w:color="auto"/>
        <w:bottom w:val="none" w:sz="0" w:space="0" w:color="auto"/>
        <w:right w:val="none" w:sz="0" w:space="0" w:color="auto"/>
      </w:divBdr>
    </w:div>
    <w:div w:id="448743323">
      <w:bodyDiv w:val="1"/>
      <w:marLeft w:val="0"/>
      <w:marRight w:val="0"/>
      <w:marTop w:val="0"/>
      <w:marBottom w:val="0"/>
      <w:divBdr>
        <w:top w:val="none" w:sz="0" w:space="0" w:color="auto"/>
        <w:left w:val="none" w:sz="0" w:space="0" w:color="auto"/>
        <w:bottom w:val="none" w:sz="0" w:space="0" w:color="auto"/>
        <w:right w:val="none" w:sz="0" w:space="0" w:color="auto"/>
      </w:divBdr>
      <w:divsChild>
        <w:div w:id="543324309">
          <w:marLeft w:val="0"/>
          <w:marRight w:val="0"/>
          <w:marTop w:val="0"/>
          <w:marBottom w:val="0"/>
          <w:divBdr>
            <w:top w:val="none" w:sz="0" w:space="0" w:color="auto"/>
            <w:left w:val="none" w:sz="0" w:space="0" w:color="auto"/>
            <w:bottom w:val="none" w:sz="0" w:space="0" w:color="auto"/>
            <w:right w:val="none" w:sz="0" w:space="0" w:color="auto"/>
          </w:divBdr>
          <w:divsChild>
            <w:div w:id="1080560818">
              <w:marLeft w:val="0"/>
              <w:marRight w:val="0"/>
              <w:marTop w:val="0"/>
              <w:marBottom w:val="0"/>
              <w:divBdr>
                <w:top w:val="none" w:sz="0" w:space="0" w:color="auto"/>
                <w:left w:val="none" w:sz="0" w:space="0" w:color="auto"/>
                <w:bottom w:val="none" w:sz="0" w:space="0" w:color="auto"/>
                <w:right w:val="none" w:sz="0" w:space="0" w:color="auto"/>
              </w:divBdr>
              <w:divsChild>
                <w:div w:id="159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441740">
      <w:bodyDiv w:val="1"/>
      <w:marLeft w:val="0"/>
      <w:marRight w:val="0"/>
      <w:marTop w:val="0"/>
      <w:marBottom w:val="0"/>
      <w:divBdr>
        <w:top w:val="none" w:sz="0" w:space="0" w:color="auto"/>
        <w:left w:val="none" w:sz="0" w:space="0" w:color="auto"/>
        <w:bottom w:val="none" w:sz="0" w:space="0" w:color="auto"/>
        <w:right w:val="none" w:sz="0" w:space="0" w:color="auto"/>
      </w:divBdr>
    </w:div>
    <w:div w:id="451560384">
      <w:bodyDiv w:val="1"/>
      <w:marLeft w:val="0"/>
      <w:marRight w:val="0"/>
      <w:marTop w:val="0"/>
      <w:marBottom w:val="0"/>
      <w:divBdr>
        <w:top w:val="none" w:sz="0" w:space="0" w:color="auto"/>
        <w:left w:val="none" w:sz="0" w:space="0" w:color="auto"/>
        <w:bottom w:val="none" w:sz="0" w:space="0" w:color="auto"/>
        <w:right w:val="none" w:sz="0" w:space="0" w:color="auto"/>
      </w:divBdr>
      <w:divsChild>
        <w:div w:id="38748992">
          <w:marLeft w:val="0"/>
          <w:marRight w:val="0"/>
          <w:marTop w:val="0"/>
          <w:marBottom w:val="0"/>
          <w:divBdr>
            <w:top w:val="none" w:sz="0" w:space="0" w:color="auto"/>
            <w:left w:val="none" w:sz="0" w:space="0" w:color="auto"/>
            <w:bottom w:val="none" w:sz="0" w:space="0" w:color="auto"/>
            <w:right w:val="none" w:sz="0" w:space="0" w:color="auto"/>
          </w:divBdr>
          <w:divsChild>
            <w:div w:id="1435902164">
              <w:marLeft w:val="0"/>
              <w:marRight w:val="0"/>
              <w:marTop w:val="0"/>
              <w:marBottom w:val="0"/>
              <w:divBdr>
                <w:top w:val="none" w:sz="0" w:space="0" w:color="auto"/>
                <w:left w:val="none" w:sz="0" w:space="0" w:color="auto"/>
                <w:bottom w:val="none" w:sz="0" w:space="0" w:color="auto"/>
                <w:right w:val="none" w:sz="0" w:space="0" w:color="auto"/>
              </w:divBdr>
              <w:divsChild>
                <w:div w:id="132874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926310">
      <w:bodyDiv w:val="1"/>
      <w:marLeft w:val="0"/>
      <w:marRight w:val="0"/>
      <w:marTop w:val="0"/>
      <w:marBottom w:val="0"/>
      <w:divBdr>
        <w:top w:val="none" w:sz="0" w:space="0" w:color="auto"/>
        <w:left w:val="none" w:sz="0" w:space="0" w:color="auto"/>
        <w:bottom w:val="none" w:sz="0" w:space="0" w:color="auto"/>
        <w:right w:val="none" w:sz="0" w:space="0" w:color="auto"/>
      </w:divBdr>
    </w:div>
    <w:div w:id="462308781">
      <w:bodyDiv w:val="1"/>
      <w:marLeft w:val="0"/>
      <w:marRight w:val="0"/>
      <w:marTop w:val="0"/>
      <w:marBottom w:val="0"/>
      <w:divBdr>
        <w:top w:val="none" w:sz="0" w:space="0" w:color="auto"/>
        <w:left w:val="none" w:sz="0" w:space="0" w:color="auto"/>
        <w:bottom w:val="none" w:sz="0" w:space="0" w:color="auto"/>
        <w:right w:val="none" w:sz="0" w:space="0" w:color="auto"/>
      </w:divBdr>
    </w:div>
    <w:div w:id="462624046">
      <w:bodyDiv w:val="1"/>
      <w:marLeft w:val="0"/>
      <w:marRight w:val="0"/>
      <w:marTop w:val="0"/>
      <w:marBottom w:val="0"/>
      <w:divBdr>
        <w:top w:val="none" w:sz="0" w:space="0" w:color="auto"/>
        <w:left w:val="none" w:sz="0" w:space="0" w:color="auto"/>
        <w:bottom w:val="none" w:sz="0" w:space="0" w:color="auto"/>
        <w:right w:val="none" w:sz="0" w:space="0" w:color="auto"/>
      </w:divBdr>
    </w:div>
    <w:div w:id="465785222">
      <w:bodyDiv w:val="1"/>
      <w:marLeft w:val="0"/>
      <w:marRight w:val="0"/>
      <w:marTop w:val="0"/>
      <w:marBottom w:val="0"/>
      <w:divBdr>
        <w:top w:val="none" w:sz="0" w:space="0" w:color="auto"/>
        <w:left w:val="none" w:sz="0" w:space="0" w:color="auto"/>
        <w:bottom w:val="none" w:sz="0" w:space="0" w:color="auto"/>
        <w:right w:val="none" w:sz="0" w:space="0" w:color="auto"/>
      </w:divBdr>
      <w:divsChild>
        <w:div w:id="1473130690">
          <w:marLeft w:val="0"/>
          <w:marRight w:val="0"/>
          <w:marTop w:val="0"/>
          <w:marBottom w:val="0"/>
          <w:divBdr>
            <w:top w:val="none" w:sz="0" w:space="0" w:color="auto"/>
            <w:left w:val="none" w:sz="0" w:space="0" w:color="auto"/>
            <w:bottom w:val="none" w:sz="0" w:space="0" w:color="auto"/>
            <w:right w:val="none" w:sz="0" w:space="0" w:color="auto"/>
          </w:divBdr>
          <w:divsChild>
            <w:div w:id="1035539066">
              <w:marLeft w:val="0"/>
              <w:marRight w:val="0"/>
              <w:marTop w:val="0"/>
              <w:marBottom w:val="0"/>
              <w:divBdr>
                <w:top w:val="none" w:sz="0" w:space="0" w:color="auto"/>
                <w:left w:val="none" w:sz="0" w:space="0" w:color="auto"/>
                <w:bottom w:val="none" w:sz="0" w:space="0" w:color="auto"/>
                <w:right w:val="none" w:sz="0" w:space="0" w:color="auto"/>
              </w:divBdr>
              <w:divsChild>
                <w:div w:id="121808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052689">
      <w:bodyDiv w:val="1"/>
      <w:marLeft w:val="0"/>
      <w:marRight w:val="0"/>
      <w:marTop w:val="0"/>
      <w:marBottom w:val="0"/>
      <w:divBdr>
        <w:top w:val="none" w:sz="0" w:space="0" w:color="auto"/>
        <w:left w:val="none" w:sz="0" w:space="0" w:color="auto"/>
        <w:bottom w:val="none" w:sz="0" w:space="0" w:color="auto"/>
        <w:right w:val="none" w:sz="0" w:space="0" w:color="auto"/>
      </w:divBdr>
      <w:divsChild>
        <w:div w:id="188956237">
          <w:marLeft w:val="0"/>
          <w:marRight w:val="0"/>
          <w:marTop w:val="0"/>
          <w:marBottom w:val="0"/>
          <w:divBdr>
            <w:top w:val="none" w:sz="0" w:space="0" w:color="auto"/>
            <w:left w:val="none" w:sz="0" w:space="0" w:color="auto"/>
            <w:bottom w:val="none" w:sz="0" w:space="0" w:color="auto"/>
            <w:right w:val="none" w:sz="0" w:space="0" w:color="auto"/>
          </w:divBdr>
          <w:divsChild>
            <w:div w:id="1759593323">
              <w:marLeft w:val="0"/>
              <w:marRight w:val="0"/>
              <w:marTop w:val="0"/>
              <w:marBottom w:val="0"/>
              <w:divBdr>
                <w:top w:val="none" w:sz="0" w:space="0" w:color="auto"/>
                <w:left w:val="none" w:sz="0" w:space="0" w:color="auto"/>
                <w:bottom w:val="none" w:sz="0" w:space="0" w:color="auto"/>
                <w:right w:val="none" w:sz="0" w:space="0" w:color="auto"/>
              </w:divBdr>
              <w:divsChild>
                <w:div w:id="112866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944128">
      <w:bodyDiv w:val="1"/>
      <w:marLeft w:val="0"/>
      <w:marRight w:val="0"/>
      <w:marTop w:val="0"/>
      <w:marBottom w:val="0"/>
      <w:divBdr>
        <w:top w:val="none" w:sz="0" w:space="0" w:color="auto"/>
        <w:left w:val="none" w:sz="0" w:space="0" w:color="auto"/>
        <w:bottom w:val="none" w:sz="0" w:space="0" w:color="auto"/>
        <w:right w:val="none" w:sz="0" w:space="0" w:color="auto"/>
      </w:divBdr>
    </w:div>
    <w:div w:id="476190851">
      <w:bodyDiv w:val="1"/>
      <w:marLeft w:val="0"/>
      <w:marRight w:val="0"/>
      <w:marTop w:val="0"/>
      <w:marBottom w:val="0"/>
      <w:divBdr>
        <w:top w:val="none" w:sz="0" w:space="0" w:color="auto"/>
        <w:left w:val="none" w:sz="0" w:space="0" w:color="auto"/>
        <w:bottom w:val="none" w:sz="0" w:space="0" w:color="auto"/>
        <w:right w:val="none" w:sz="0" w:space="0" w:color="auto"/>
      </w:divBdr>
      <w:divsChild>
        <w:div w:id="1258978810">
          <w:marLeft w:val="0"/>
          <w:marRight w:val="0"/>
          <w:marTop w:val="0"/>
          <w:marBottom w:val="0"/>
          <w:divBdr>
            <w:top w:val="none" w:sz="0" w:space="0" w:color="auto"/>
            <w:left w:val="none" w:sz="0" w:space="0" w:color="auto"/>
            <w:bottom w:val="none" w:sz="0" w:space="0" w:color="auto"/>
            <w:right w:val="none" w:sz="0" w:space="0" w:color="auto"/>
          </w:divBdr>
          <w:divsChild>
            <w:div w:id="4213834">
              <w:marLeft w:val="0"/>
              <w:marRight w:val="0"/>
              <w:marTop w:val="0"/>
              <w:marBottom w:val="0"/>
              <w:divBdr>
                <w:top w:val="none" w:sz="0" w:space="0" w:color="auto"/>
                <w:left w:val="none" w:sz="0" w:space="0" w:color="auto"/>
                <w:bottom w:val="none" w:sz="0" w:space="0" w:color="auto"/>
                <w:right w:val="none" w:sz="0" w:space="0" w:color="auto"/>
              </w:divBdr>
              <w:divsChild>
                <w:div w:id="6849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275422">
      <w:bodyDiv w:val="1"/>
      <w:marLeft w:val="0"/>
      <w:marRight w:val="0"/>
      <w:marTop w:val="0"/>
      <w:marBottom w:val="0"/>
      <w:divBdr>
        <w:top w:val="none" w:sz="0" w:space="0" w:color="auto"/>
        <w:left w:val="none" w:sz="0" w:space="0" w:color="auto"/>
        <w:bottom w:val="none" w:sz="0" w:space="0" w:color="auto"/>
        <w:right w:val="none" w:sz="0" w:space="0" w:color="auto"/>
      </w:divBdr>
    </w:div>
    <w:div w:id="480119933">
      <w:bodyDiv w:val="1"/>
      <w:marLeft w:val="0"/>
      <w:marRight w:val="0"/>
      <w:marTop w:val="0"/>
      <w:marBottom w:val="0"/>
      <w:divBdr>
        <w:top w:val="none" w:sz="0" w:space="0" w:color="auto"/>
        <w:left w:val="none" w:sz="0" w:space="0" w:color="auto"/>
        <w:bottom w:val="none" w:sz="0" w:space="0" w:color="auto"/>
        <w:right w:val="none" w:sz="0" w:space="0" w:color="auto"/>
      </w:divBdr>
      <w:divsChild>
        <w:div w:id="1264462555">
          <w:marLeft w:val="0"/>
          <w:marRight w:val="0"/>
          <w:marTop w:val="0"/>
          <w:marBottom w:val="0"/>
          <w:divBdr>
            <w:top w:val="none" w:sz="0" w:space="0" w:color="auto"/>
            <w:left w:val="none" w:sz="0" w:space="0" w:color="auto"/>
            <w:bottom w:val="none" w:sz="0" w:space="0" w:color="auto"/>
            <w:right w:val="none" w:sz="0" w:space="0" w:color="auto"/>
          </w:divBdr>
          <w:divsChild>
            <w:div w:id="284433005">
              <w:marLeft w:val="0"/>
              <w:marRight w:val="0"/>
              <w:marTop w:val="0"/>
              <w:marBottom w:val="0"/>
              <w:divBdr>
                <w:top w:val="none" w:sz="0" w:space="0" w:color="auto"/>
                <w:left w:val="none" w:sz="0" w:space="0" w:color="auto"/>
                <w:bottom w:val="none" w:sz="0" w:space="0" w:color="auto"/>
                <w:right w:val="none" w:sz="0" w:space="0" w:color="auto"/>
              </w:divBdr>
              <w:divsChild>
                <w:div w:id="5748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621264">
      <w:bodyDiv w:val="1"/>
      <w:marLeft w:val="0"/>
      <w:marRight w:val="0"/>
      <w:marTop w:val="0"/>
      <w:marBottom w:val="0"/>
      <w:divBdr>
        <w:top w:val="none" w:sz="0" w:space="0" w:color="auto"/>
        <w:left w:val="none" w:sz="0" w:space="0" w:color="auto"/>
        <w:bottom w:val="none" w:sz="0" w:space="0" w:color="auto"/>
        <w:right w:val="none" w:sz="0" w:space="0" w:color="auto"/>
      </w:divBdr>
    </w:div>
    <w:div w:id="490214372">
      <w:bodyDiv w:val="1"/>
      <w:marLeft w:val="0"/>
      <w:marRight w:val="0"/>
      <w:marTop w:val="0"/>
      <w:marBottom w:val="0"/>
      <w:divBdr>
        <w:top w:val="none" w:sz="0" w:space="0" w:color="auto"/>
        <w:left w:val="none" w:sz="0" w:space="0" w:color="auto"/>
        <w:bottom w:val="none" w:sz="0" w:space="0" w:color="auto"/>
        <w:right w:val="none" w:sz="0" w:space="0" w:color="auto"/>
      </w:divBdr>
      <w:divsChild>
        <w:div w:id="638994212">
          <w:marLeft w:val="0"/>
          <w:marRight w:val="0"/>
          <w:marTop w:val="0"/>
          <w:marBottom w:val="0"/>
          <w:divBdr>
            <w:top w:val="none" w:sz="0" w:space="0" w:color="auto"/>
            <w:left w:val="none" w:sz="0" w:space="0" w:color="auto"/>
            <w:bottom w:val="none" w:sz="0" w:space="0" w:color="auto"/>
            <w:right w:val="none" w:sz="0" w:space="0" w:color="auto"/>
          </w:divBdr>
          <w:divsChild>
            <w:div w:id="793909132">
              <w:marLeft w:val="0"/>
              <w:marRight w:val="0"/>
              <w:marTop w:val="0"/>
              <w:marBottom w:val="0"/>
              <w:divBdr>
                <w:top w:val="none" w:sz="0" w:space="0" w:color="auto"/>
                <w:left w:val="none" w:sz="0" w:space="0" w:color="auto"/>
                <w:bottom w:val="none" w:sz="0" w:space="0" w:color="auto"/>
                <w:right w:val="none" w:sz="0" w:space="0" w:color="auto"/>
              </w:divBdr>
              <w:divsChild>
                <w:div w:id="231546550">
                  <w:marLeft w:val="0"/>
                  <w:marRight w:val="0"/>
                  <w:marTop w:val="0"/>
                  <w:marBottom w:val="0"/>
                  <w:divBdr>
                    <w:top w:val="none" w:sz="0" w:space="0" w:color="auto"/>
                    <w:left w:val="none" w:sz="0" w:space="0" w:color="auto"/>
                    <w:bottom w:val="none" w:sz="0" w:space="0" w:color="auto"/>
                    <w:right w:val="none" w:sz="0" w:space="0" w:color="auto"/>
                  </w:divBdr>
                </w:div>
              </w:divsChild>
            </w:div>
            <w:div w:id="681666861">
              <w:marLeft w:val="0"/>
              <w:marRight w:val="0"/>
              <w:marTop w:val="0"/>
              <w:marBottom w:val="0"/>
              <w:divBdr>
                <w:top w:val="none" w:sz="0" w:space="0" w:color="auto"/>
                <w:left w:val="none" w:sz="0" w:space="0" w:color="auto"/>
                <w:bottom w:val="none" w:sz="0" w:space="0" w:color="auto"/>
                <w:right w:val="none" w:sz="0" w:space="0" w:color="auto"/>
              </w:divBdr>
              <w:divsChild>
                <w:div w:id="1822036587">
                  <w:marLeft w:val="0"/>
                  <w:marRight w:val="0"/>
                  <w:marTop w:val="0"/>
                  <w:marBottom w:val="0"/>
                  <w:divBdr>
                    <w:top w:val="none" w:sz="0" w:space="0" w:color="auto"/>
                    <w:left w:val="none" w:sz="0" w:space="0" w:color="auto"/>
                    <w:bottom w:val="none" w:sz="0" w:space="0" w:color="auto"/>
                    <w:right w:val="none" w:sz="0" w:space="0" w:color="auto"/>
                  </w:divBdr>
                </w:div>
              </w:divsChild>
            </w:div>
            <w:div w:id="600995892">
              <w:marLeft w:val="0"/>
              <w:marRight w:val="0"/>
              <w:marTop w:val="0"/>
              <w:marBottom w:val="0"/>
              <w:divBdr>
                <w:top w:val="none" w:sz="0" w:space="0" w:color="auto"/>
                <w:left w:val="none" w:sz="0" w:space="0" w:color="auto"/>
                <w:bottom w:val="none" w:sz="0" w:space="0" w:color="auto"/>
                <w:right w:val="none" w:sz="0" w:space="0" w:color="auto"/>
              </w:divBdr>
              <w:divsChild>
                <w:div w:id="387002072">
                  <w:marLeft w:val="0"/>
                  <w:marRight w:val="0"/>
                  <w:marTop w:val="0"/>
                  <w:marBottom w:val="0"/>
                  <w:divBdr>
                    <w:top w:val="none" w:sz="0" w:space="0" w:color="auto"/>
                    <w:left w:val="none" w:sz="0" w:space="0" w:color="auto"/>
                    <w:bottom w:val="none" w:sz="0" w:space="0" w:color="auto"/>
                    <w:right w:val="none" w:sz="0" w:space="0" w:color="auto"/>
                  </w:divBdr>
                </w:div>
              </w:divsChild>
            </w:div>
            <w:div w:id="938562194">
              <w:marLeft w:val="0"/>
              <w:marRight w:val="0"/>
              <w:marTop w:val="0"/>
              <w:marBottom w:val="0"/>
              <w:divBdr>
                <w:top w:val="none" w:sz="0" w:space="0" w:color="auto"/>
                <w:left w:val="none" w:sz="0" w:space="0" w:color="auto"/>
                <w:bottom w:val="none" w:sz="0" w:space="0" w:color="auto"/>
                <w:right w:val="none" w:sz="0" w:space="0" w:color="auto"/>
              </w:divBdr>
              <w:divsChild>
                <w:div w:id="226376372">
                  <w:marLeft w:val="0"/>
                  <w:marRight w:val="0"/>
                  <w:marTop w:val="0"/>
                  <w:marBottom w:val="0"/>
                  <w:divBdr>
                    <w:top w:val="none" w:sz="0" w:space="0" w:color="auto"/>
                    <w:left w:val="none" w:sz="0" w:space="0" w:color="auto"/>
                    <w:bottom w:val="none" w:sz="0" w:space="0" w:color="auto"/>
                    <w:right w:val="none" w:sz="0" w:space="0" w:color="auto"/>
                  </w:divBdr>
                </w:div>
              </w:divsChild>
            </w:div>
            <w:div w:id="1765035575">
              <w:marLeft w:val="0"/>
              <w:marRight w:val="0"/>
              <w:marTop w:val="0"/>
              <w:marBottom w:val="0"/>
              <w:divBdr>
                <w:top w:val="none" w:sz="0" w:space="0" w:color="auto"/>
                <w:left w:val="none" w:sz="0" w:space="0" w:color="auto"/>
                <w:bottom w:val="none" w:sz="0" w:space="0" w:color="auto"/>
                <w:right w:val="none" w:sz="0" w:space="0" w:color="auto"/>
              </w:divBdr>
              <w:divsChild>
                <w:div w:id="1263106086">
                  <w:marLeft w:val="0"/>
                  <w:marRight w:val="0"/>
                  <w:marTop w:val="0"/>
                  <w:marBottom w:val="0"/>
                  <w:divBdr>
                    <w:top w:val="none" w:sz="0" w:space="0" w:color="auto"/>
                    <w:left w:val="none" w:sz="0" w:space="0" w:color="auto"/>
                    <w:bottom w:val="none" w:sz="0" w:space="0" w:color="auto"/>
                    <w:right w:val="none" w:sz="0" w:space="0" w:color="auto"/>
                  </w:divBdr>
                </w:div>
              </w:divsChild>
            </w:div>
            <w:div w:id="245459678">
              <w:marLeft w:val="0"/>
              <w:marRight w:val="0"/>
              <w:marTop w:val="0"/>
              <w:marBottom w:val="0"/>
              <w:divBdr>
                <w:top w:val="none" w:sz="0" w:space="0" w:color="auto"/>
                <w:left w:val="none" w:sz="0" w:space="0" w:color="auto"/>
                <w:bottom w:val="none" w:sz="0" w:space="0" w:color="auto"/>
                <w:right w:val="none" w:sz="0" w:space="0" w:color="auto"/>
              </w:divBdr>
              <w:divsChild>
                <w:div w:id="1064717037">
                  <w:marLeft w:val="0"/>
                  <w:marRight w:val="0"/>
                  <w:marTop w:val="0"/>
                  <w:marBottom w:val="0"/>
                  <w:divBdr>
                    <w:top w:val="none" w:sz="0" w:space="0" w:color="auto"/>
                    <w:left w:val="none" w:sz="0" w:space="0" w:color="auto"/>
                    <w:bottom w:val="none" w:sz="0" w:space="0" w:color="auto"/>
                    <w:right w:val="none" w:sz="0" w:space="0" w:color="auto"/>
                  </w:divBdr>
                </w:div>
              </w:divsChild>
            </w:div>
            <w:div w:id="668874514">
              <w:marLeft w:val="0"/>
              <w:marRight w:val="0"/>
              <w:marTop w:val="0"/>
              <w:marBottom w:val="0"/>
              <w:divBdr>
                <w:top w:val="none" w:sz="0" w:space="0" w:color="auto"/>
                <w:left w:val="none" w:sz="0" w:space="0" w:color="auto"/>
                <w:bottom w:val="none" w:sz="0" w:space="0" w:color="auto"/>
                <w:right w:val="none" w:sz="0" w:space="0" w:color="auto"/>
              </w:divBdr>
              <w:divsChild>
                <w:div w:id="1921282934">
                  <w:marLeft w:val="0"/>
                  <w:marRight w:val="0"/>
                  <w:marTop w:val="0"/>
                  <w:marBottom w:val="0"/>
                  <w:divBdr>
                    <w:top w:val="none" w:sz="0" w:space="0" w:color="auto"/>
                    <w:left w:val="none" w:sz="0" w:space="0" w:color="auto"/>
                    <w:bottom w:val="none" w:sz="0" w:space="0" w:color="auto"/>
                    <w:right w:val="none" w:sz="0" w:space="0" w:color="auto"/>
                  </w:divBdr>
                </w:div>
              </w:divsChild>
            </w:div>
            <w:div w:id="2001231423">
              <w:marLeft w:val="0"/>
              <w:marRight w:val="0"/>
              <w:marTop w:val="0"/>
              <w:marBottom w:val="0"/>
              <w:divBdr>
                <w:top w:val="none" w:sz="0" w:space="0" w:color="auto"/>
                <w:left w:val="none" w:sz="0" w:space="0" w:color="auto"/>
                <w:bottom w:val="none" w:sz="0" w:space="0" w:color="auto"/>
                <w:right w:val="none" w:sz="0" w:space="0" w:color="auto"/>
              </w:divBdr>
              <w:divsChild>
                <w:div w:id="1149830504">
                  <w:marLeft w:val="0"/>
                  <w:marRight w:val="0"/>
                  <w:marTop w:val="0"/>
                  <w:marBottom w:val="0"/>
                  <w:divBdr>
                    <w:top w:val="none" w:sz="0" w:space="0" w:color="auto"/>
                    <w:left w:val="none" w:sz="0" w:space="0" w:color="auto"/>
                    <w:bottom w:val="none" w:sz="0" w:space="0" w:color="auto"/>
                    <w:right w:val="none" w:sz="0" w:space="0" w:color="auto"/>
                  </w:divBdr>
                </w:div>
              </w:divsChild>
            </w:div>
            <w:div w:id="366953283">
              <w:marLeft w:val="0"/>
              <w:marRight w:val="0"/>
              <w:marTop w:val="0"/>
              <w:marBottom w:val="0"/>
              <w:divBdr>
                <w:top w:val="none" w:sz="0" w:space="0" w:color="auto"/>
                <w:left w:val="none" w:sz="0" w:space="0" w:color="auto"/>
                <w:bottom w:val="none" w:sz="0" w:space="0" w:color="auto"/>
                <w:right w:val="none" w:sz="0" w:space="0" w:color="auto"/>
              </w:divBdr>
              <w:divsChild>
                <w:div w:id="908611870">
                  <w:marLeft w:val="0"/>
                  <w:marRight w:val="0"/>
                  <w:marTop w:val="0"/>
                  <w:marBottom w:val="0"/>
                  <w:divBdr>
                    <w:top w:val="none" w:sz="0" w:space="0" w:color="auto"/>
                    <w:left w:val="none" w:sz="0" w:space="0" w:color="auto"/>
                    <w:bottom w:val="none" w:sz="0" w:space="0" w:color="auto"/>
                    <w:right w:val="none" w:sz="0" w:space="0" w:color="auto"/>
                  </w:divBdr>
                </w:div>
              </w:divsChild>
            </w:div>
            <w:div w:id="1581402824">
              <w:marLeft w:val="0"/>
              <w:marRight w:val="0"/>
              <w:marTop w:val="0"/>
              <w:marBottom w:val="0"/>
              <w:divBdr>
                <w:top w:val="none" w:sz="0" w:space="0" w:color="auto"/>
                <w:left w:val="none" w:sz="0" w:space="0" w:color="auto"/>
                <w:bottom w:val="none" w:sz="0" w:space="0" w:color="auto"/>
                <w:right w:val="none" w:sz="0" w:space="0" w:color="auto"/>
              </w:divBdr>
              <w:divsChild>
                <w:div w:id="1953050723">
                  <w:marLeft w:val="0"/>
                  <w:marRight w:val="0"/>
                  <w:marTop w:val="0"/>
                  <w:marBottom w:val="0"/>
                  <w:divBdr>
                    <w:top w:val="none" w:sz="0" w:space="0" w:color="auto"/>
                    <w:left w:val="none" w:sz="0" w:space="0" w:color="auto"/>
                    <w:bottom w:val="none" w:sz="0" w:space="0" w:color="auto"/>
                    <w:right w:val="none" w:sz="0" w:space="0" w:color="auto"/>
                  </w:divBdr>
                </w:div>
              </w:divsChild>
            </w:div>
            <w:div w:id="1918246429">
              <w:marLeft w:val="0"/>
              <w:marRight w:val="0"/>
              <w:marTop w:val="0"/>
              <w:marBottom w:val="0"/>
              <w:divBdr>
                <w:top w:val="none" w:sz="0" w:space="0" w:color="auto"/>
                <w:left w:val="none" w:sz="0" w:space="0" w:color="auto"/>
                <w:bottom w:val="none" w:sz="0" w:space="0" w:color="auto"/>
                <w:right w:val="none" w:sz="0" w:space="0" w:color="auto"/>
              </w:divBdr>
              <w:divsChild>
                <w:div w:id="127823312">
                  <w:marLeft w:val="0"/>
                  <w:marRight w:val="0"/>
                  <w:marTop w:val="0"/>
                  <w:marBottom w:val="0"/>
                  <w:divBdr>
                    <w:top w:val="none" w:sz="0" w:space="0" w:color="auto"/>
                    <w:left w:val="none" w:sz="0" w:space="0" w:color="auto"/>
                    <w:bottom w:val="none" w:sz="0" w:space="0" w:color="auto"/>
                    <w:right w:val="none" w:sz="0" w:space="0" w:color="auto"/>
                  </w:divBdr>
                </w:div>
              </w:divsChild>
            </w:div>
            <w:div w:id="1930847744">
              <w:marLeft w:val="0"/>
              <w:marRight w:val="0"/>
              <w:marTop w:val="0"/>
              <w:marBottom w:val="0"/>
              <w:divBdr>
                <w:top w:val="none" w:sz="0" w:space="0" w:color="auto"/>
                <w:left w:val="none" w:sz="0" w:space="0" w:color="auto"/>
                <w:bottom w:val="none" w:sz="0" w:space="0" w:color="auto"/>
                <w:right w:val="none" w:sz="0" w:space="0" w:color="auto"/>
              </w:divBdr>
              <w:divsChild>
                <w:div w:id="1500535190">
                  <w:marLeft w:val="0"/>
                  <w:marRight w:val="0"/>
                  <w:marTop w:val="0"/>
                  <w:marBottom w:val="0"/>
                  <w:divBdr>
                    <w:top w:val="none" w:sz="0" w:space="0" w:color="auto"/>
                    <w:left w:val="none" w:sz="0" w:space="0" w:color="auto"/>
                    <w:bottom w:val="none" w:sz="0" w:space="0" w:color="auto"/>
                    <w:right w:val="none" w:sz="0" w:space="0" w:color="auto"/>
                  </w:divBdr>
                </w:div>
              </w:divsChild>
            </w:div>
            <w:div w:id="1407024238">
              <w:marLeft w:val="0"/>
              <w:marRight w:val="0"/>
              <w:marTop w:val="0"/>
              <w:marBottom w:val="0"/>
              <w:divBdr>
                <w:top w:val="none" w:sz="0" w:space="0" w:color="auto"/>
                <w:left w:val="none" w:sz="0" w:space="0" w:color="auto"/>
                <w:bottom w:val="none" w:sz="0" w:space="0" w:color="auto"/>
                <w:right w:val="none" w:sz="0" w:space="0" w:color="auto"/>
              </w:divBdr>
              <w:divsChild>
                <w:div w:id="1070687808">
                  <w:marLeft w:val="0"/>
                  <w:marRight w:val="0"/>
                  <w:marTop w:val="0"/>
                  <w:marBottom w:val="0"/>
                  <w:divBdr>
                    <w:top w:val="none" w:sz="0" w:space="0" w:color="auto"/>
                    <w:left w:val="none" w:sz="0" w:space="0" w:color="auto"/>
                    <w:bottom w:val="none" w:sz="0" w:space="0" w:color="auto"/>
                    <w:right w:val="none" w:sz="0" w:space="0" w:color="auto"/>
                  </w:divBdr>
                </w:div>
              </w:divsChild>
            </w:div>
            <w:div w:id="896360421">
              <w:marLeft w:val="0"/>
              <w:marRight w:val="0"/>
              <w:marTop w:val="0"/>
              <w:marBottom w:val="0"/>
              <w:divBdr>
                <w:top w:val="none" w:sz="0" w:space="0" w:color="auto"/>
                <w:left w:val="none" w:sz="0" w:space="0" w:color="auto"/>
                <w:bottom w:val="none" w:sz="0" w:space="0" w:color="auto"/>
                <w:right w:val="none" w:sz="0" w:space="0" w:color="auto"/>
              </w:divBdr>
              <w:divsChild>
                <w:div w:id="789668846">
                  <w:marLeft w:val="0"/>
                  <w:marRight w:val="0"/>
                  <w:marTop w:val="0"/>
                  <w:marBottom w:val="0"/>
                  <w:divBdr>
                    <w:top w:val="none" w:sz="0" w:space="0" w:color="auto"/>
                    <w:left w:val="none" w:sz="0" w:space="0" w:color="auto"/>
                    <w:bottom w:val="none" w:sz="0" w:space="0" w:color="auto"/>
                    <w:right w:val="none" w:sz="0" w:space="0" w:color="auto"/>
                  </w:divBdr>
                </w:div>
              </w:divsChild>
            </w:div>
            <w:div w:id="921067961">
              <w:marLeft w:val="0"/>
              <w:marRight w:val="0"/>
              <w:marTop w:val="0"/>
              <w:marBottom w:val="0"/>
              <w:divBdr>
                <w:top w:val="none" w:sz="0" w:space="0" w:color="auto"/>
                <w:left w:val="none" w:sz="0" w:space="0" w:color="auto"/>
                <w:bottom w:val="none" w:sz="0" w:space="0" w:color="auto"/>
                <w:right w:val="none" w:sz="0" w:space="0" w:color="auto"/>
              </w:divBdr>
              <w:divsChild>
                <w:div w:id="1938825456">
                  <w:marLeft w:val="0"/>
                  <w:marRight w:val="0"/>
                  <w:marTop w:val="0"/>
                  <w:marBottom w:val="0"/>
                  <w:divBdr>
                    <w:top w:val="none" w:sz="0" w:space="0" w:color="auto"/>
                    <w:left w:val="none" w:sz="0" w:space="0" w:color="auto"/>
                    <w:bottom w:val="none" w:sz="0" w:space="0" w:color="auto"/>
                    <w:right w:val="none" w:sz="0" w:space="0" w:color="auto"/>
                  </w:divBdr>
                </w:div>
              </w:divsChild>
            </w:div>
            <w:div w:id="1005402071">
              <w:marLeft w:val="0"/>
              <w:marRight w:val="0"/>
              <w:marTop w:val="0"/>
              <w:marBottom w:val="0"/>
              <w:divBdr>
                <w:top w:val="none" w:sz="0" w:space="0" w:color="auto"/>
                <w:left w:val="none" w:sz="0" w:space="0" w:color="auto"/>
                <w:bottom w:val="none" w:sz="0" w:space="0" w:color="auto"/>
                <w:right w:val="none" w:sz="0" w:space="0" w:color="auto"/>
              </w:divBdr>
              <w:divsChild>
                <w:div w:id="476536720">
                  <w:marLeft w:val="0"/>
                  <w:marRight w:val="0"/>
                  <w:marTop w:val="0"/>
                  <w:marBottom w:val="0"/>
                  <w:divBdr>
                    <w:top w:val="none" w:sz="0" w:space="0" w:color="auto"/>
                    <w:left w:val="none" w:sz="0" w:space="0" w:color="auto"/>
                    <w:bottom w:val="none" w:sz="0" w:space="0" w:color="auto"/>
                    <w:right w:val="none" w:sz="0" w:space="0" w:color="auto"/>
                  </w:divBdr>
                </w:div>
              </w:divsChild>
            </w:div>
            <w:div w:id="291248226">
              <w:marLeft w:val="0"/>
              <w:marRight w:val="0"/>
              <w:marTop w:val="0"/>
              <w:marBottom w:val="0"/>
              <w:divBdr>
                <w:top w:val="none" w:sz="0" w:space="0" w:color="auto"/>
                <w:left w:val="none" w:sz="0" w:space="0" w:color="auto"/>
                <w:bottom w:val="none" w:sz="0" w:space="0" w:color="auto"/>
                <w:right w:val="none" w:sz="0" w:space="0" w:color="auto"/>
              </w:divBdr>
              <w:divsChild>
                <w:div w:id="1311595777">
                  <w:marLeft w:val="0"/>
                  <w:marRight w:val="0"/>
                  <w:marTop w:val="0"/>
                  <w:marBottom w:val="0"/>
                  <w:divBdr>
                    <w:top w:val="none" w:sz="0" w:space="0" w:color="auto"/>
                    <w:left w:val="none" w:sz="0" w:space="0" w:color="auto"/>
                    <w:bottom w:val="none" w:sz="0" w:space="0" w:color="auto"/>
                    <w:right w:val="none" w:sz="0" w:space="0" w:color="auto"/>
                  </w:divBdr>
                </w:div>
              </w:divsChild>
            </w:div>
            <w:div w:id="480119260">
              <w:marLeft w:val="0"/>
              <w:marRight w:val="0"/>
              <w:marTop w:val="0"/>
              <w:marBottom w:val="0"/>
              <w:divBdr>
                <w:top w:val="none" w:sz="0" w:space="0" w:color="auto"/>
                <w:left w:val="none" w:sz="0" w:space="0" w:color="auto"/>
                <w:bottom w:val="none" w:sz="0" w:space="0" w:color="auto"/>
                <w:right w:val="none" w:sz="0" w:space="0" w:color="auto"/>
              </w:divBdr>
              <w:divsChild>
                <w:div w:id="1858739516">
                  <w:marLeft w:val="0"/>
                  <w:marRight w:val="0"/>
                  <w:marTop w:val="0"/>
                  <w:marBottom w:val="0"/>
                  <w:divBdr>
                    <w:top w:val="none" w:sz="0" w:space="0" w:color="auto"/>
                    <w:left w:val="none" w:sz="0" w:space="0" w:color="auto"/>
                    <w:bottom w:val="none" w:sz="0" w:space="0" w:color="auto"/>
                    <w:right w:val="none" w:sz="0" w:space="0" w:color="auto"/>
                  </w:divBdr>
                </w:div>
              </w:divsChild>
            </w:div>
            <w:div w:id="414515659">
              <w:marLeft w:val="0"/>
              <w:marRight w:val="0"/>
              <w:marTop w:val="0"/>
              <w:marBottom w:val="0"/>
              <w:divBdr>
                <w:top w:val="none" w:sz="0" w:space="0" w:color="auto"/>
                <w:left w:val="none" w:sz="0" w:space="0" w:color="auto"/>
                <w:bottom w:val="none" w:sz="0" w:space="0" w:color="auto"/>
                <w:right w:val="none" w:sz="0" w:space="0" w:color="auto"/>
              </w:divBdr>
              <w:divsChild>
                <w:div w:id="997998410">
                  <w:marLeft w:val="0"/>
                  <w:marRight w:val="0"/>
                  <w:marTop w:val="0"/>
                  <w:marBottom w:val="0"/>
                  <w:divBdr>
                    <w:top w:val="none" w:sz="0" w:space="0" w:color="auto"/>
                    <w:left w:val="none" w:sz="0" w:space="0" w:color="auto"/>
                    <w:bottom w:val="none" w:sz="0" w:space="0" w:color="auto"/>
                    <w:right w:val="none" w:sz="0" w:space="0" w:color="auto"/>
                  </w:divBdr>
                </w:div>
              </w:divsChild>
            </w:div>
            <w:div w:id="1753769103">
              <w:marLeft w:val="0"/>
              <w:marRight w:val="0"/>
              <w:marTop w:val="0"/>
              <w:marBottom w:val="0"/>
              <w:divBdr>
                <w:top w:val="none" w:sz="0" w:space="0" w:color="auto"/>
                <w:left w:val="none" w:sz="0" w:space="0" w:color="auto"/>
                <w:bottom w:val="none" w:sz="0" w:space="0" w:color="auto"/>
                <w:right w:val="none" w:sz="0" w:space="0" w:color="auto"/>
              </w:divBdr>
              <w:divsChild>
                <w:div w:id="1434281710">
                  <w:marLeft w:val="0"/>
                  <w:marRight w:val="0"/>
                  <w:marTop w:val="0"/>
                  <w:marBottom w:val="0"/>
                  <w:divBdr>
                    <w:top w:val="none" w:sz="0" w:space="0" w:color="auto"/>
                    <w:left w:val="none" w:sz="0" w:space="0" w:color="auto"/>
                    <w:bottom w:val="none" w:sz="0" w:space="0" w:color="auto"/>
                    <w:right w:val="none" w:sz="0" w:space="0" w:color="auto"/>
                  </w:divBdr>
                </w:div>
              </w:divsChild>
            </w:div>
            <w:div w:id="399254486">
              <w:marLeft w:val="0"/>
              <w:marRight w:val="0"/>
              <w:marTop w:val="0"/>
              <w:marBottom w:val="0"/>
              <w:divBdr>
                <w:top w:val="none" w:sz="0" w:space="0" w:color="auto"/>
                <w:left w:val="none" w:sz="0" w:space="0" w:color="auto"/>
                <w:bottom w:val="none" w:sz="0" w:space="0" w:color="auto"/>
                <w:right w:val="none" w:sz="0" w:space="0" w:color="auto"/>
              </w:divBdr>
              <w:divsChild>
                <w:div w:id="2018921504">
                  <w:marLeft w:val="0"/>
                  <w:marRight w:val="0"/>
                  <w:marTop w:val="0"/>
                  <w:marBottom w:val="0"/>
                  <w:divBdr>
                    <w:top w:val="none" w:sz="0" w:space="0" w:color="auto"/>
                    <w:left w:val="none" w:sz="0" w:space="0" w:color="auto"/>
                    <w:bottom w:val="none" w:sz="0" w:space="0" w:color="auto"/>
                    <w:right w:val="none" w:sz="0" w:space="0" w:color="auto"/>
                  </w:divBdr>
                </w:div>
              </w:divsChild>
            </w:div>
            <w:div w:id="1221987484">
              <w:marLeft w:val="0"/>
              <w:marRight w:val="0"/>
              <w:marTop w:val="0"/>
              <w:marBottom w:val="0"/>
              <w:divBdr>
                <w:top w:val="none" w:sz="0" w:space="0" w:color="auto"/>
                <w:left w:val="none" w:sz="0" w:space="0" w:color="auto"/>
                <w:bottom w:val="none" w:sz="0" w:space="0" w:color="auto"/>
                <w:right w:val="none" w:sz="0" w:space="0" w:color="auto"/>
              </w:divBdr>
              <w:divsChild>
                <w:div w:id="1295213033">
                  <w:marLeft w:val="0"/>
                  <w:marRight w:val="0"/>
                  <w:marTop w:val="0"/>
                  <w:marBottom w:val="0"/>
                  <w:divBdr>
                    <w:top w:val="none" w:sz="0" w:space="0" w:color="auto"/>
                    <w:left w:val="none" w:sz="0" w:space="0" w:color="auto"/>
                    <w:bottom w:val="none" w:sz="0" w:space="0" w:color="auto"/>
                    <w:right w:val="none" w:sz="0" w:space="0" w:color="auto"/>
                  </w:divBdr>
                </w:div>
              </w:divsChild>
            </w:div>
            <w:div w:id="801461692">
              <w:marLeft w:val="0"/>
              <w:marRight w:val="0"/>
              <w:marTop w:val="0"/>
              <w:marBottom w:val="0"/>
              <w:divBdr>
                <w:top w:val="none" w:sz="0" w:space="0" w:color="auto"/>
                <w:left w:val="none" w:sz="0" w:space="0" w:color="auto"/>
                <w:bottom w:val="none" w:sz="0" w:space="0" w:color="auto"/>
                <w:right w:val="none" w:sz="0" w:space="0" w:color="auto"/>
              </w:divBdr>
              <w:divsChild>
                <w:div w:id="1366827332">
                  <w:marLeft w:val="0"/>
                  <w:marRight w:val="0"/>
                  <w:marTop w:val="0"/>
                  <w:marBottom w:val="0"/>
                  <w:divBdr>
                    <w:top w:val="none" w:sz="0" w:space="0" w:color="auto"/>
                    <w:left w:val="none" w:sz="0" w:space="0" w:color="auto"/>
                    <w:bottom w:val="none" w:sz="0" w:space="0" w:color="auto"/>
                    <w:right w:val="none" w:sz="0" w:space="0" w:color="auto"/>
                  </w:divBdr>
                </w:div>
              </w:divsChild>
            </w:div>
            <w:div w:id="794179806">
              <w:marLeft w:val="0"/>
              <w:marRight w:val="0"/>
              <w:marTop w:val="0"/>
              <w:marBottom w:val="0"/>
              <w:divBdr>
                <w:top w:val="none" w:sz="0" w:space="0" w:color="auto"/>
                <w:left w:val="none" w:sz="0" w:space="0" w:color="auto"/>
                <w:bottom w:val="none" w:sz="0" w:space="0" w:color="auto"/>
                <w:right w:val="none" w:sz="0" w:space="0" w:color="auto"/>
              </w:divBdr>
              <w:divsChild>
                <w:div w:id="148165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619455">
          <w:marLeft w:val="0"/>
          <w:marRight w:val="0"/>
          <w:marTop w:val="0"/>
          <w:marBottom w:val="0"/>
          <w:divBdr>
            <w:top w:val="none" w:sz="0" w:space="0" w:color="auto"/>
            <w:left w:val="none" w:sz="0" w:space="0" w:color="auto"/>
            <w:bottom w:val="none" w:sz="0" w:space="0" w:color="auto"/>
            <w:right w:val="none" w:sz="0" w:space="0" w:color="auto"/>
          </w:divBdr>
          <w:divsChild>
            <w:div w:id="1285308241">
              <w:marLeft w:val="0"/>
              <w:marRight w:val="0"/>
              <w:marTop w:val="0"/>
              <w:marBottom w:val="0"/>
              <w:divBdr>
                <w:top w:val="none" w:sz="0" w:space="0" w:color="auto"/>
                <w:left w:val="none" w:sz="0" w:space="0" w:color="auto"/>
                <w:bottom w:val="none" w:sz="0" w:space="0" w:color="auto"/>
                <w:right w:val="none" w:sz="0" w:space="0" w:color="auto"/>
              </w:divBdr>
              <w:divsChild>
                <w:div w:id="978263788">
                  <w:marLeft w:val="0"/>
                  <w:marRight w:val="0"/>
                  <w:marTop w:val="0"/>
                  <w:marBottom w:val="0"/>
                  <w:divBdr>
                    <w:top w:val="none" w:sz="0" w:space="0" w:color="auto"/>
                    <w:left w:val="none" w:sz="0" w:space="0" w:color="auto"/>
                    <w:bottom w:val="none" w:sz="0" w:space="0" w:color="auto"/>
                    <w:right w:val="none" w:sz="0" w:space="0" w:color="auto"/>
                  </w:divBdr>
                </w:div>
              </w:divsChild>
            </w:div>
            <w:div w:id="596443572">
              <w:marLeft w:val="0"/>
              <w:marRight w:val="0"/>
              <w:marTop w:val="0"/>
              <w:marBottom w:val="0"/>
              <w:divBdr>
                <w:top w:val="none" w:sz="0" w:space="0" w:color="auto"/>
                <w:left w:val="none" w:sz="0" w:space="0" w:color="auto"/>
                <w:bottom w:val="none" w:sz="0" w:space="0" w:color="auto"/>
                <w:right w:val="none" w:sz="0" w:space="0" w:color="auto"/>
              </w:divBdr>
              <w:divsChild>
                <w:div w:id="328487752">
                  <w:marLeft w:val="0"/>
                  <w:marRight w:val="0"/>
                  <w:marTop w:val="0"/>
                  <w:marBottom w:val="0"/>
                  <w:divBdr>
                    <w:top w:val="none" w:sz="0" w:space="0" w:color="auto"/>
                    <w:left w:val="none" w:sz="0" w:space="0" w:color="auto"/>
                    <w:bottom w:val="none" w:sz="0" w:space="0" w:color="auto"/>
                    <w:right w:val="none" w:sz="0" w:space="0" w:color="auto"/>
                  </w:divBdr>
                </w:div>
              </w:divsChild>
            </w:div>
            <w:div w:id="2028368160">
              <w:marLeft w:val="0"/>
              <w:marRight w:val="0"/>
              <w:marTop w:val="0"/>
              <w:marBottom w:val="0"/>
              <w:divBdr>
                <w:top w:val="none" w:sz="0" w:space="0" w:color="auto"/>
                <w:left w:val="none" w:sz="0" w:space="0" w:color="auto"/>
                <w:bottom w:val="none" w:sz="0" w:space="0" w:color="auto"/>
                <w:right w:val="none" w:sz="0" w:space="0" w:color="auto"/>
              </w:divBdr>
              <w:divsChild>
                <w:div w:id="1688020374">
                  <w:marLeft w:val="0"/>
                  <w:marRight w:val="0"/>
                  <w:marTop w:val="0"/>
                  <w:marBottom w:val="0"/>
                  <w:divBdr>
                    <w:top w:val="none" w:sz="0" w:space="0" w:color="auto"/>
                    <w:left w:val="none" w:sz="0" w:space="0" w:color="auto"/>
                    <w:bottom w:val="none" w:sz="0" w:space="0" w:color="auto"/>
                    <w:right w:val="none" w:sz="0" w:space="0" w:color="auto"/>
                  </w:divBdr>
                </w:div>
              </w:divsChild>
            </w:div>
            <w:div w:id="91902548">
              <w:marLeft w:val="0"/>
              <w:marRight w:val="0"/>
              <w:marTop w:val="0"/>
              <w:marBottom w:val="0"/>
              <w:divBdr>
                <w:top w:val="none" w:sz="0" w:space="0" w:color="auto"/>
                <w:left w:val="none" w:sz="0" w:space="0" w:color="auto"/>
                <w:bottom w:val="none" w:sz="0" w:space="0" w:color="auto"/>
                <w:right w:val="none" w:sz="0" w:space="0" w:color="auto"/>
              </w:divBdr>
              <w:divsChild>
                <w:div w:id="254480946">
                  <w:marLeft w:val="0"/>
                  <w:marRight w:val="0"/>
                  <w:marTop w:val="0"/>
                  <w:marBottom w:val="0"/>
                  <w:divBdr>
                    <w:top w:val="none" w:sz="0" w:space="0" w:color="auto"/>
                    <w:left w:val="none" w:sz="0" w:space="0" w:color="auto"/>
                    <w:bottom w:val="none" w:sz="0" w:space="0" w:color="auto"/>
                    <w:right w:val="none" w:sz="0" w:space="0" w:color="auto"/>
                  </w:divBdr>
                </w:div>
              </w:divsChild>
            </w:div>
            <w:div w:id="1294553898">
              <w:marLeft w:val="0"/>
              <w:marRight w:val="0"/>
              <w:marTop w:val="0"/>
              <w:marBottom w:val="0"/>
              <w:divBdr>
                <w:top w:val="none" w:sz="0" w:space="0" w:color="auto"/>
                <w:left w:val="none" w:sz="0" w:space="0" w:color="auto"/>
                <w:bottom w:val="none" w:sz="0" w:space="0" w:color="auto"/>
                <w:right w:val="none" w:sz="0" w:space="0" w:color="auto"/>
              </w:divBdr>
              <w:divsChild>
                <w:div w:id="178159280">
                  <w:marLeft w:val="0"/>
                  <w:marRight w:val="0"/>
                  <w:marTop w:val="0"/>
                  <w:marBottom w:val="0"/>
                  <w:divBdr>
                    <w:top w:val="none" w:sz="0" w:space="0" w:color="auto"/>
                    <w:left w:val="none" w:sz="0" w:space="0" w:color="auto"/>
                    <w:bottom w:val="none" w:sz="0" w:space="0" w:color="auto"/>
                    <w:right w:val="none" w:sz="0" w:space="0" w:color="auto"/>
                  </w:divBdr>
                </w:div>
              </w:divsChild>
            </w:div>
            <w:div w:id="732168409">
              <w:marLeft w:val="0"/>
              <w:marRight w:val="0"/>
              <w:marTop w:val="0"/>
              <w:marBottom w:val="0"/>
              <w:divBdr>
                <w:top w:val="none" w:sz="0" w:space="0" w:color="auto"/>
                <w:left w:val="none" w:sz="0" w:space="0" w:color="auto"/>
                <w:bottom w:val="none" w:sz="0" w:space="0" w:color="auto"/>
                <w:right w:val="none" w:sz="0" w:space="0" w:color="auto"/>
              </w:divBdr>
              <w:divsChild>
                <w:div w:id="131559553">
                  <w:marLeft w:val="0"/>
                  <w:marRight w:val="0"/>
                  <w:marTop w:val="0"/>
                  <w:marBottom w:val="0"/>
                  <w:divBdr>
                    <w:top w:val="none" w:sz="0" w:space="0" w:color="auto"/>
                    <w:left w:val="none" w:sz="0" w:space="0" w:color="auto"/>
                    <w:bottom w:val="none" w:sz="0" w:space="0" w:color="auto"/>
                    <w:right w:val="none" w:sz="0" w:space="0" w:color="auto"/>
                  </w:divBdr>
                </w:div>
              </w:divsChild>
            </w:div>
            <w:div w:id="27265552">
              <w:marLeft w:val="0"/>
              <w:marRight w:val="0"/>
              <w:marTop w:val="0"/>
              <w:marBottom w:val="0"/>
              <w:divBdr>
                <w:top w:val="none" w:sz="0" w:space="0" w:color="auto"/>
                <w:left w:val="none" w:sz="0" w:space="0" w:color="auto"/>
                <w:bottom w:val="none" w:sz="0" w:space="0" w:color="auto"/>
                <w:right w:val="none" w:sz="0" w:space="0" w:color="auto"/>
              </w:divBdr>
              <w:divsChild>
                <w:div w:id="371154190">
                  <w:marLeft w:val="0"/>
                  <w:marRight w:val="0"/>
                  <w:marTop w:val="0"/>
                  <w:marBottom w:val="0"/>
                  <w:divBdr>
                    <w:top w:val="none" w:sz="0" w:space="0" w:color="auto"/>
                    <w:left w:val="none" w:sz="0" w:space="0" w:color="auto"/>
                    <w:bottom w:val="none" w:sz="0" w:space="0" w:color="auto"/>
                    <w:right w:val="none" w:sz="0" w:space="0" w:color="auto"/>
                  </w:divBdr>
                </w:div>
              </w:divsChild>
            </w:div>
            <w:div w:id="745345616">
              <w:marLeft w:val="0"/>
              <w:marRight w:val="0"/>
              <w:marTop w:val="0"/>
              <w:marBottom w:val="0"/>
              <w:divBdr>
                <w:top w:val="none" w:sz="0" w:space="0" w:color="auto"/>
                <w:left w:val="none" w:sz="0" w:space="0" w:color="auto"/>
                <w:bottom w:val="none" w:sz="0" w:space="0" w:color="auto"/>
                <w:right w:val="none" w:sz="0" w:space="0" w:color="auto"/>
              </w:divBdr>
              <w:divsChild>
                <w:div w:id="621502272">
                  <w:marLeft w:val="0"/>
                  <w:marRight w:val="0"/>
                  <w:marTop w:val="0"/>
                  <w:marBottom w:val="0"/>
                  <w:divBdr>
                    <w:top w:val="none" w:sz="0" w:space="0" w:color="auto"/>
                    <w:left w:val="none" w:sz="0" w:space="0" w:color="auto"/>
                    <w:bottom w:val="none" w:sz="0" w:space="0" w:color="auto"/>
                    <w:right w:val="none" w:sz="0" w:space="0" w:color="auto"/>
                  </w:divBdr>
                </w:div>
              </w:divsChild>
            </w:div>
            <w:div w:id="367415533">
              <w:marLeft w:val="0"/>
              <w:marRight w:val="0"/>
              <w:marTop w:val="0"/>
              <w:marBottom w:val="0"/>
              <w:divBdr>
                <w:top w:val="none" w:sz="0" w:space="0" w:color="auto"/>
                <w:left w:val="none" w:sz="0" w:space="0" w:color="auto"/>
                <w:bottom w:val="none" w:sz="0" w:space="0" w:color="auto"/>
                <w:right w:val="none" w:sz="0" w:space="0" w:color="auto"/>
              </w:divBdr>
              <w:divsChild>
                <w:div w:id="213467067">
                  <w:marLeft w:val="0"/>
                  <w:marRight w:val="0"/>
                  <w:marTop w:val="0"/>
                  <w:marBottom w:val="0"/>
                  <w:divBdr>
                    <w:top w:val="none" w:sz="0" w:space="0" w:color="auto"/>
                    <w:left w:val="none" w:sz="0" w:space="0" w:color="auto"/>
                    <w:bottom w:val="none" w:sz="0" w:space="0" w:color="auto"/>
                    <w:right w:val="none" w:sz="0" w:space="0" w:color="auto"/>
                  </w:divBdr>
                </w:div>
              </w:divsChild>
            </w:div>
            <w:div w:id="1518077194">
              <w:marLeft w:val="0"/>
              <w:marRight w:val="0"/>
              <w:marTop w:val="0"/>
              <w:marBottom w:val="0"/>
              <w:divBdr>
                <w:top w:val="none" w:sz="0" w:space="0" w:color="auto"/>
                <w:left w:val="none" w:sz="0" w:space="0" w:color="auto"/>
                <w:bottom w:val="none" w:sz="0" w:space="0" w:color="auto"/>
                <w:right w:val="none" w:sz="0" w:space="0" w:color="auto"/>
              </w:divBdr>
              <w:divsChild>
                <w:div w:id="1195918977">
                  <w:marLeft w:val="0"/>
                  <w:marRight w:val="0"/>
                  <w:marTop w:val="0"/>
                  <w:marBottom w:val="0"/>
                  <w:divBdr>
                    <w:top w:val="none" w:sz="0" w:space="0" w:color="auto"/>
                    <w:left w:val="none" w:sz="0" w:space="0" w:color="auto"/>
                    <w:bottom w:val="none" w:sz="0" w:space="0" w:color="auto"/>
                    <w:right w:val="none" w:sz="0" w:space="0" w:color="auto"/>
                  </w:divBdr>
                </w:div>
              </w:divsChild>
            </w:div>
            <w:div w:id="181943052">
              <w:marLeft w:val="0"/>
              <w:marRight w:val="0"/>
              <w:marTop w:val="0"/>
              <w:marBottom w:val="0"/>
              <w:divBdr>
                <w:top w:val="none" w:sz="0" w:space="0" w:color="auto"/>
                <w:left w:val="none" w:sz="0" w:space="0" w:color="auto"/>
                <w:bottom w:val="none" w:sz="0" w:space="0" w:color="auto"/>
                <w:right w:val="none" w:sz="0" w:space="0" w:color="auto"/>
              </w:divBdr>
              <w:divsChild>
                <w:div w:id="1623028284">
                  <w:marLeft w:val="0"/>
                  <w:marRight w:val="0"/>
                  <w:marTop w:val="0"/>
                  <w:marBottom w:val="0"/>
                  <w:divBdr>
                    <w:top w:val="none" w:sz="0" w:space="0" w:color="auto"/>
                    <w:left w:val="none" w:sz="0" w:space="0" w:color="auto"/>
                    <w:bottom w:val="none" w:sz="0" w:space="0" w:color="auto"/>
                    <w:right w:val="none" w:sz="0" w:space="0" w:color="auto"/>
                  </w:divBdr>
                </w:div>
              </w:divsChild>
            </w:div>
            <w:div w:id="357197697">
              <w:marLeft w:val="0"/>
              <w:marRight w:val="0"/>
              <w:marTop w:val="0"/>
              <w:marBottom w:val="0"/>
              <w:divBdr>
                <w:top w:val="none" w:sz="0" w:space="0" w:color="auto"/>
                <w:left w:val="none" w:sz="0" w:space="0" w:color="auto"/>
                <w:bottom w:val="none" w:sz="0" w:space="0" w:color="auto"/>
                <w:right w:val="none" w:sz="0" w:space="0" w:color="auto"/>
              </w:divBdr>
              <w:divsChild>
                <w:div w:id="1341808020">
                  <w:marLeft w:val="0"/>
                  <w:marRight w:val="0"/>
                  <w:marTop w:val="0"/>
                  <w:marBottom w:val="0"/>
                  <w:divBdr>
                    <w:top w:val="none" w:sz="0" w:space="0" w:color="auto"/>
                    <w:left w:val="none" w:sz="0" w:space="0" w:color="auto"/>
                    <w:bottom w:val="none" w:sz="0" w:space="0" w:color="auto"/>
                    <w:right w:val="none" w:sz="0" w:space="0" w:color="auto"/>
                  </w:divBdr>
                </w:div>
              </w:divsChild>
            </w:div>
            <w:div w:id="486626343">
              <w:marLeft w:val="0"/>
              <w:marRight w:val="0"/>
              <w:marTop w:val="0"/>
              <w:marBottom w:val="0"/>
              <w:divBdr>
                <w:top w:val="none" w:sz="0" w:space="0" w:color="auto"/>
                <w:left w:val="none" w:sz="0" w:space="0" w:color="auto"/>
                <w:bottom w:val="none" w:sz="0" w:space="0" w:color="auto"/>
                <w:right w:val="none" w:sz="0" w:space="0" w:color="auto"/>
              </w:divBdr>
              <w:divsChild>
                <w:div w:id="1462502724">
                  <w:marLeft w:val="0"/>
                  <w:marRight w:val="0"/>
                  <w:marTop w:val="0"/>
                  <w:marBottom w:val="0"/>
                  <w:divBdr>
                    <w:top w:val="none" w:sz="0" w:space="0" w:color="auto"/>
                    <w:left w:val="none" w:sz="0" w:space="0" w:color="auto"/>
                    <w:bottom w:val="none" w:sz="0" w:space="0" w:color="auto"/>
                    <w:right w:val="none" w:sz="0" w:space="0" w:color="auto"/>
                  </w:divBdr>
                </w:div>
              </w:divsChild>
            </w:div>
            <w:div w:id="826676083">
              <w:marLeft w:val="0"/>
              <w:marRight w:val="0"/>
              <w:marTop w:val="0"/>
              <w:marBottom w:val="0"/>
              <w:divBdr>
                <w:top w:val="none" w:sz="0" w:space="0" w:color="auto"/>
                <w:left w:val="none" w:sz="0" w:space="0" w:color="auto"/>
                <w:bottom w:val="none" w:sz="0" w:space="0" w:color="auto"/>
                <w:right w:val="none" w:sz="0" w:space="0" w:color="auto"/>
              </w:divBdr>
              <w:divsChild>
                <w:div w:id="1894612658">
                  <w:marLeft w:val="0"/>
                  <w:marRight w:val="0"/>
                  <w:marTop w:val="0"/>
                  <w:marBottom w:val="0"/>
                  <w:divBdr>
                    <w:top w:val="none" w:sz="0" w:space="0" w:color="auto"/>
                    <w:left w:val="none" w:sz="0" w:space="0" w:color="auto"/>
                    <w:bottom w:val="none" w:sz="0" w:space="0" w:color="auto"/>
                    <w:right w:val="none" w:sz="0" w:space="0" w:color="auto"/>
                  </w:divBdr>
                </w:div>
              </w:divsChild>
            </w:div>
            <w:div w:id="433984810">
              <w:marLeft w:val="0"/>
              <w:marRight w:val="0"/>
              <w:marTop w:val="0"/>
              <w:marBottom w:val="0"/>
              <w:divBdr>
                <w:top w:val="none" w:sz="0" w:space="0" w:color="auto"/>
                <w:left w:val="none" w:sz="0" w:space="0" w:color="auto"/>
                <w:bottom w:val="none" w:sz="0" w:space="0" w:color="auto"/>
                <w:right w:val="none" w:sz="0" w:space="0" w:color="auto"/>
              </w:divBdr>
              <w:divsChild>
                <w:div w:id="593048463">
                  <w:marLeft w:val="0"/>
                  <w:marRight w:val="0"/>
                  <w:marTop w:val="0"/>
                  <w:marBottom w:val="0"/>
                  <w:divBdr>
                    <w:top w:val="none" w:sz="0" w:space="0" w:color="auto"/>
                    <w:left w:val="none" w:sz="0" w:space="0" w:color="auto"/>
                    <w:bottom w:val="none" w:sz="0" w:space="0" w:color="auto"/>
                    <w:right w:val="none" w:sz="0" w:space="0" w:color="auto"/>
                  </w:divBdr>
                </w:div>
              </w:divsChild>
            </w:div>
            <w:div w:id="1428230556">
              <w:marLeft w:val="0"/>
              <w:marRight w:val="0"/>
              <w:marTop w:val="0"/>
              <w:marBottom w:val="0"/>
              <w:divBdr>
                <w:top w:val="none" w:sz="0" w:space="0" w:color="auto"/>
                <w:left w:val="none" w:sz="0" w:space="0" w:color="auto"/>
                <w:bottom w:val="none" w:sz="0" w:space="0" w:color="auto"/>
                <w:right w:val="none" w:sz="0" w:space="0" w:color="auto"/>
              </w:divBdr>
              <w:divsChild>
                <w:div w:id="2053193981">
                  <w:marLeft w:val="0"/>
                  <w:marRight w:val="0"/>
                  <w:marTop w:val="0"/>
                  <w:marBottom w:val="0"/>
                  <w:divBdr>
                    <w:top w:val="none" w:sz="0" w:space="0" w:color="auto"/>
                    <w:left w:val="none" w:sz="0" w:space="0" w:color="auto"/>
                    <w:bottom w:val="none" w:sz="0" w:space="0" w:color="auto"/>
                    <w:right w:val="none" w:sz="0" w:space="0" w:color="auto"/>
                  </w:divBdr>
                </w:div>
              </w:divsChild>
            </w:div>
            <w:div w:id="2123257269">
              <w:marLeft w:val="0"/>
              <w:marRight w:val="0"/>
              <w:marTop w:val="0"/>
              <w:marBottom w:val="0"/>
              <w:divBdr>
                <w:top w:val="none" w:sz="0" w:space="0" w:color="auto"/>
                <w:left w:val="none" w:sz="0" w:space="0" w:color="auto"/>
                <w:bottom w:val="none" w:sz="0" w:space="0" w:color="auto"/>
                <w:right w:val="none" w:sz="0" w:space="0" w:color="auto"/>
              </w:divBdr>
              <w:divsChild>
                <w:div w:id="598215344">
                  <w:marLeft w:val="0"/>
                  <w:marRight w:val="0"/>
                  <w:marTop w:val="0"/>
                  <w:marBottom w:val="0"/>
                  <w:divBdr>
                    <w:top w:val="none" w:sz="0" w:space="0" w:color="auto"/>
                    <w:left w:val="none" w:sz="0" w:space="0" w:color="auto"/>
                    <w:bottom w:val="none" w:sz="0" w:space="0" w:color="auto"/>
                    <w:right w:val="none" w:sz="0" w:space="0" w:color="auto"/>
                  </w:divBdr>
                </w:div>
              </w:divsChild>
            </w:div>
            <w:div w:id="168563843">
              <w:marLeft w:val="0"/>
              <w:marRight w:val="0"/>
              <w:marTop w:val="0"/>
              <w:marBottom w:val="0"/>
              <w:divBdr>
                <w:top w:val="none" w:sz="0" w:space="0" w:color="auto"/>
                <w:left w:val="none" w:sz="0" w:space="0" w:color="auto"/>
                <w:bottom w:val="none" w:sz="0" w:space="0" w:color="auto"/>
                <w:right w:val="none" w:sz="0" w:space="0" w:color="auto"/>
              </w:divBdr>
              <w:divsChild>
                <w:div w:id="508062598">
                  <w:marLeft w:val="0"/>
                  <w:marRight w:val="0"/>
                  <w:marTop w:val="0"/>
                  <w:marBottom w:val="0"/>
                  <w:divBdr>
                    <w:top w:val="none" w:sz="0" w:space="0" w:color="auto"/>
                    <w:left w:val="none" w:sz="0" w:space="0" w:color="auto"/>
                    <w:bottom w:val="none" w:sz="0" w:space="0" w:color="auto"/>
                    <w:right w:val="none" w:sz="0" w:space="0" w:color="auto"/>
                  </w:divBdr>
                </w:div>
              </w:divsChild>
            </w:div>
            <w:div w:id="1311059325">
              <w:marLeft w:val="0"/>
              <w:marRight w:val="0"/>
              <w:marTop w:val="0"/>
              <w:marBottom w:val="0"/>
              <w:divBdr>
                <w:top w:val="none" w:sz="0" w:space="0" w:color="auto"/>
                <w:left w:val="none" w:sz="0" w:space="0" w:color="auto"/>
                <w:bottom w:val="none" w:sz="0" w:space="0" w:color="auto"/>
                <w:right w:val="none" w:sz="0" w:space="0" w:color="auto"/>
              </w:divBdr>
              <w:divsChild>
                <w:div w:id="1728340514">
                  <w:marLeft w:val="0"/>
                  <w:marRight w:val="0"/>
                  <w:marTop w:val="0"/>
                  <w:marBottom w:val="0"/>
                  <w:divBdr>
                    <w:top w:val="none" w:sz="0" w:space="0" w:color="auto"/>
                    <w:left w:val="none" w:sz="0" w:space="0" w:color="auto"/>
                    <w:bottom w:val="none" w:sz="0" w:space="0" w:color="auto"/>
                    <w:right w:val="none" w:sz="0" w:space="0" w:color="auto"/>
                  </w:divBdr>
                </w:div>
              </w:divsChild>
            </w:div>
            <w:div w:id="1736463685">
              <w:marLeft w:val="0"/>
              <w:marRight w:val="0"/>
              <w:marTop w:val="0"/>
              <w:marBottom w:val="0"/>
              <w:divBdr>
                <w:top w:val="none" w:sz="0" w:space="0" w:color="auto"/>
                <w:left w:val="none" w:sz="0" w:space="0" w:color="auto"/>
                <w:bottom w:val="none" w:sz="0" w:space="0" w:color="auto"/>
                <w:right w:val="none" w:sz="0" w:space="0" w:color="auto"/>
              </w:divBdr>
              <w:divsChild>
                <w:div w:id="856967486">
                  <w:marLeft w:val="0"/>
                  <w:marRight w:val="0"/>
                  <w:marTop w:val="0"/>
                  <w:marBottom w:val="0"/>
                  <w:divBdr>
                    <w:top w:val="none" w:sz="0" w:space="0" w:color="auto"/>
                    <w:left w:val="none" w:sz="0" w:space="0" w:color="auto"/>
                    <w:bottom w:val="none" w:sz="0" w:space="0" w:color="auto"/>
                    <w:right w:val="none" w:sz="0" w:space="0" w:color="auto"/>
                  </w:divBdr>
                </w:div>
              </w:divsChild>
            </w:div>
            <w:div w:id="1183280239">
              <w:marLeft w:val="0"/>
              <w:marRight w:val="0"/>
              <w:marTop w:val="0"/>
              <w:marBottom w:val="0"/>
              <w:divBdr>
                <w:top w:val="none" w:sz="0" w:space="0" w:color="auto"/>
                <w:left w:val="none" w:sz="0" w:space="0" w:color="auto"/>
                <w:bottom w:val="none" w:sz="0" w:space="0" w:color="auto"/>
                <w:right w:val="none" w:sz="0" w:space="0" w:color="auto"/>
              </w:divBdr>
              <w:divsChild>
                <w:div w:id="1796092853">
                  <w:marLeft w:val="0"/>
                  <w:marRight w:val="0"/>
                  <w:marTop w:val="0"/>
                  <w:marBottom w:val="0"/>
                  <w:divBdr>
                    <w:top w:val="none" w:sz="0" w:space="0" w:color="auto"/>
                    <w:left w:val="none" w:sz="0" w:space="0" w:color="auto"/>
                    <w:bottom w:val="none" w:sz="0" w:space="0" w:color="auto"/>
                    <w:right w:val="none" w:sz="0" w:space="0" w:color="auto"/>
                  </w:divBdr>
                </w:div>
              </w:divsChild>
            </w:div>
            <w:div w:id="1860468677">
              <w:marLeft w:val="0"/>
              <w:marRight w:val="0"/>
              <w:marTop w:val="0"/>
              <w:marBottom w:val="0"/>
              <w:divBdr>
                <w:top w:val="none" w:sz="0" w:space="0" w:color="auto"/>
                <w:left w:val="none" w:sz="0" w:space="0" w:color="auto"/>
                <w:bottom w:val="none" w:sz="0" w:space="0" w:color="auto"/>
                <w:right w:val="none" w:sz="0" w:space="0" w:color="auto"/>
              </w:divBdr>
              <w:divsChild>
                <w:div w:id="255404071">
                  <w:marLeft w:val="0"/>
                  <w:marRight w:val="0"/>
                  <w:marTop w:val="0"/>
                  <w:marBottom w:val="0"/>
                  <w:divBdr>
                    <w:top w:val="none" w:sz="0" w:space="0" w:color="auto"/>
                    <w:left w:val="none" w:sz="0" w:space="0" w:color="auto"/>
                    <w:bottom w:val="none" w:sz="0" w:space="0" w:color="auto"/>
                    <w:right w:val="none" w:sz="0" w:space="0" w:color="auto"/>
                  </w:divBdr>
                </w:div>
              </w:divsChild>
            </w:div>
            <w:div w:id="1807508233">
              <w:marLeft w:val="0"/>
              <w:marRight w:val="0"/>
              <w:marTop w:val="0"/>
              <w:marBottom w:val="0"/>
              <w:divBdr>
                <w:top w:val="none" w:sz="0" w:space="0" w:color="auto"/>
                <w:left w:val="none" w:sz="0" w:space="0" w:color="auto"/>
                <w:bottom w:val="none" w:sz="0" w:space="0" w:color="auto"/>
                <w:right w:val="none" w:sz="0" w:space="0" w:color="auto"/>
              </w:divBdr>
              <w:divsChild>
                <w:div w:id="1246765308">
                  <w:marLeft w:val="0"/>
                  <w:marRight w:val="0"/>
                  <w:marTop w:val="0"/>
                  <w:marBottom w:val="0"/>
                  <w:divBdr>
                    <w:top w:val="none" w:sz="0" w:space="0" w:color="auto"/>
                    <w:left w:val="none" w:sz="0" w:space="0" w:color="auto"/>
                    <w:bottom w:val="none" w:sz="0" w:space="0" w:color="auto"/>
                    <w:right w:val="none" w:sz="0" w:space="0" w:color="auto"/>
                  </w:divBdr>
                </w:div>
              </w:divsChild>
            </w:div>
            <w:div w:id="450167812">
              <w:marLeft w:val="0"/>
              <w:marRight w:val="0"/>
              <w:marTop w:val="0"/>
              <w:marBottom w:val="0"/>
              <w:divBdr>
                <w:top w:val="none" w:sz="0" w:space="0" w:color="auto"/>
                <w:left w:val="none" w:sz="0" w:space="0" w:color="auto"/>
                <w:bottom w:val="none" w:sz="0" w:space="0" w:color="auto"/>
                <w:right w:val="none" w:sz="0" w:space="0" w:color="auto"/>
              </w:divBdr>
              <w:divsChild>
                <w:div w:id="1696805919">
                  <w:marLeft w:val="0"/>
                  <w:marRight w:val="0"/>
                  <w:marTop w:val="0"/>
                  <w:marBottom w:val="0"/>
                  <w:divBdr>
                    <w:top w:val="none" w:sz="0" w:space="0" w:color="auto"/>
                    <w:left w:val="none" w:sz="0" w:space="0" w:color="auto"/>
                    <w:bottom w:val="none" w:sz="0" w:space="0" w:color="auto"/>
                    <w:right w:val="none" w:sz="0" w:space="0" w:color="auto"/>
                  </w:divBdr>
                </w:div>
              </w:divsChild>
            </w:div>
            <w:div w:id="1997419843">
              <w:marLeft w:val="0"/>
              <w:marRight w:val="0"/>
              <w:marTop w:val="0"/>
              <w:marBottom w:val="0"/>
              <w:divBdr>
                <w:top w:val="none" w:sz="0" w:space="0" w:color="auto"/>
                <w:left w:val="none" w:sz="0" w:space="0" w:color="auto"/>
                <w:bottom w:val="none" w:sz="0" w:space="0" w:color="auto"/>
                <w:right w:val="none" w:sz="0" w:space="0" w:color="auto"/>
              </w:divBdr>
              <w:divsChild>
                <w:div w:id="410666943">
                  <w:marLeft w:val="0"/>
                  <w:marRight w:val="0"/>
                  <w:marTop w:val="0"/>
                  <w:marBottom w:val="0"/>
                  <w:divBdr>
                    <w:top w:val="none" w:sz="0" w:space="0" w:color="auto"/>
                    <w:left w:val="none" w:sz="0" w:space="0" w:color="auto"/>
                    <w:bottom w:val="none" w:sz="0" w:space="0" w:color="auto"/>
                    <w:right w:val="none" w:sz="0" w:space="0" w:color="auto"/>
                  </w:divBdr>
                </w:div>
              </w:divsChild>
            </w:div>
            <w:div w:id="2137210342">
              <w:marLeft w:val="0"/>
              <w:marRight w:val="0"/>
              <w:marTop w:val="0"/>
              <w:marBottom w:val="0"/>
              <w:divBdr>
                <w:top w:val="none" w:sz="0" w:space="0" w:color="auto"/>
                <w:left w:val="none" w:sz="0" w:space="0" w:color="auto"/>
                <w:bottom w:val="none" w:sz="0" w:space="0" w:color="auto"/>
                <w:right w:val="none" w:sz="0" w:space="0" w:color="auto"/>
              </w:divBdr>
              <w:divsChild>
                <w:div w:id="1442796933">
                  <w:marLeft w:val="0"/>
                  <w:marRight w:val="0"/>
                  <w:marTop w:val="0"/>
                  <w:marBottom w:val="0"/>
                  <w:divBdr>
                    <w:top w:val="none" w:sz="0" w:space="0" w:color="auto"/>
                    <w:left w:val="none" w:sz="0" w:space="0" w:color="auto"/>
                    <w:bottom w:val="none" w:sz="0" w:space="0" w:color="auto"/>
                    <w:right w:val="none" w:sz="0" w:space="0" w:color="auto"/>
                  </w:divBdr>
                </w:div>
              </w:divsChild>
            </w:div>
            <w:div w:id="1792242815">
              <w:marLeft w:val="0"/>
              <w:marRight w:val="0"/>
              <w:marTop w:val="0"/>
              <w:marBottom w:val="0"/>
              <w:divBdr>
                <w:top w:val="none" w:sz="0" w:space="0" w:color="auto"/>
                <w:left w:val="none" w:sz="0" w:space="0" w:color="auto"/>
                <w:bottom w:val="none" w:sz="0" w:space="0" w:color="auto"/>
                <w:right w:val="none" w:sz="0" w:space="0" w:color="auto"/>
              </w:divBdr>
              <w:divsChild>
                <w:div w:id="1255935757">
                  <w:marLeft w:val="0"/>
                  <w:marRight w:val="0"/>
                  <w:marTop w:val="0"/>
                  <w:marBottom w:val="0"/>
                  <w:divBdr>
                    <w:top w:val="none" w:sz="0" w:space="0" w:color="auto"/>
                    <w:left w:val="none" w:sz="0" w:space="0" w:color="auto"/>
                    <w:bottom w:val="none" w:sz="0" w:space="0" w:color="auto"/>
                    <w:right w:val="none" w:sz="0" w:space="0" w:color="auto"/>
                  </w:divBdr>
                </w:div>
              </w:divsChild>
            </w:div>
            <w:div w:id="1308976191">
              <w:marLeft w:val="0"/>
              <w:marRight w:val="0"/>
              <w:marTop w:val="0"/>
              <w:marBottom w:val="0"/>
              <w:divBdr>
                <w:top w:val="none" w:sz="0" w:space="0" w:color="auto"/>
                <w:left w:val="none" w:sz="0" w:space="0" w:color="auto"/>
                <w:bottom w:val="none" w:sz="0" w:space="0" w:color="auto"/>
                <w:right w:val="none" w:sz="0" w:space="0" w:color="auto"/>
              </w:divBdr>
              <w:divsChild>
                <w:div w:id="1307129321">
                  <w:marLeft w:val="0"/>
                  <w:marRight w:val="0"/>
                  <w:marTop w:val="0"/>
                  <w:marBottom w:val="0"/>
                  <w:divBdr>
                    <w:top w:val="none" w:sz="0" w:space="0" w:color="auto"/>
                    <w:left w:val="none" w:sz="0" w:space="0" w:color="auto"/>
                    <w:bottom w:val="none" w:sz="0" w:space="0" w:color="auto"/>
                    <w:right w:val="none" w:sz="0" w:space="0" w:color="auto"/>
                  </w:divBdr>
                </w:div>
              </w:divsChild>
            </w:div>
            <w:div w:id="576986955">
              <w:marLeft w:val="0"/>
              <w:marRight w:val="0"/>
              <w:marTop w:val="0"/>
              <w:marBottom w:val="0"/>
              <w:divBdr>
                <w:top w:val="none" w:sz="0" w:space="0" w:color="auto"/>
                <w:left w:val="none" w:sz="0" w:space="0" w:color="auto"/>
                <w:bottom w:val="none" w:sz="0" w:space="0" w:color="auto"/>
                <w:right w:val="none" w:sz="0" w:space="0" w:color="auto"/>
              </w:divBdr>
              <w:divsChild>
                <w:div w:id="2050371925">
                  <w:marLeft w:val="0"/>
                  <w:marRight w:val="0"/>
                  <w:marTop w:val="0"/>
                  <w:marBottom w:val="0"/>
                  <w:divBdr>
                    <w:top w:val="none" w:sz="0" w:space="0" w:color="auto"/>
                    <w:left w:val="none" w:sz="0" w:space="0" w:color="auto"/>
                    <w:bottom w:val="none" w:sz="0" w:space="0" w:color="auto"/>
                    <w:right w:val="none" w:sz="0" w:space="0" w:color="auto"/>
                  </w:divBdr>
                </w:div>
              </w:divsChild>
            </w:div>
            <w:div w:id="881214497">
              <w:marLeft w:val="0"/>
              <w:marRight w:val="0"/>
              <w:marTop w:val="0"/>
              <w:marBottom w:val="0"/>
              <w:divBdr>
                <w:top w:val="none" w:sz="0" w:space="0" w:color="auto"/>
                <w:left w:val="none" w:sz="0" w:space="0" w:color="auto"/>
                <w:bottom w:val="none" w:sz="0" w:space="0" w:color="auto"/>
                <w:right w:val="none" w:sz="0" w:space="0" w:color="auto"/>
              </w:divBdr>
              <w:divsChild>
                <w:div w:id="100228364">
                  <w:marLeft w:val="0"/>
                  <w:marRight w:val="0"/>
                  <w:marTop w:val="0"/>
                  <w:marBottom w:val="0"/>
                  <w:divBdr>
                    <w:top w:val="none" w:sz="0" w:space="0" w:color="auto"/>
                    <w:left w:val="none" w:sz="0" w:space="0" w:color="auto"/>
                    <w:bottom w:val="none" w:sz="0" w:space="0" w:color="auto"/>
                    <w:right w:val="none" w:sz="0" w:space="0" w:color="auto"/>
                  </w:divBdr>
                </w:div>
              </w:divsChild>
            </w:div>
            <w:div w:id="624770679">
              <w:marLeft w:val="0"/>
              <w:marRight w:val="0"/>
              <w:marTop w:val="0"/>
              <w:marBottom w:val="0"/>
              <w:divBdr>
                <w:top w:val="none" w:sz="0" w:space="0" w:color="auto"/>
                <w:left w:val="none" w:sz="0" w:space="0" w:color="auto"/>
                <w:bottom w:val="none" w:sz="0" w:space="0" w:color="auto"/>
                <w:right w:val="none" w:sz="0" w:space="0" w:color="auto"/>
              </w:divBdr>
              <w:divsChild>
                <w:div w:id="1388645257">
                  <w:marLeft w:val="0"/>
                  <w:marRight w:val="0"/>
                  <w:marTop w:val="0"/>
                  <w:marBottom w:val="0"/>
                  <w:divBdr>
                    <w:top w:val="none" w:sz="0" w:space="0" w:color="auto"/>
                    <w:left w:val="none" w:sz="0" w:space="0" w:color="auto"/>
                    <w:bottom w:val="none" w:sz="0" w:space="0" w:color="auto"/>
                    <w:right w:val="none" w:sz="0" w:space="0" w:color="auto"/>
                  </w:divBdr>
                </w:div>
              </w:divsChild>
            </w:div>
            <w:div w:id="216548682">
              <w:marLeft w:val="0"/>
              <w:marRight w:val="0"/>
              <w:marTop w:val="0"/>
              <w:marBottom w:val="0"/>
              <w:divBdr>
                <w:top w:val="none" w:sz="0" w:space="0" w:color="auto"/>
                <w:left w:val="none" w:sz="0" w:space="0" w:color="auto"/>
                <w:bottom w:val="none" w:sz="0" w:space="0" w:color="auto"/>
                <w:right w:val="none" w:sz="0" w:space="0" w:color="auto"/>
              </w:divBdr>
              <w:divsChild>
                <w:div w:id="1807819211">
                  <w:marLeft w:val="0"/>
                  <w:marRight w:val="0"/>
                  <w:marTop w:val="0"/>
                  <w:marBottom w:val="0"/>
                  <w:divBdr>
                    <w:top w:val="none" w:sz="0" w:space="0" w:color="auto"/>
                    <w:left w:val="none" w:sz="0" w:space="0" w:color="auto"/>
                    <w:bottom w:val="none" w:sz="0" w:space="0" w:color="auto"/>
                    <w:right w:val="none" w:sz="0" w:space="0" w:color="auto"/>
                  </w:divBdr>
                </w:div>
              </w:divsChild>
            </w:div>
            <w:div w:id="223491544">
              <w:marLeft w:val="0"/>
              <w:marRight w:val="0"/>
              <w:marTop w:val="0"/>
              <w:marBottom w:val="0"/>
              <w:divBdr>
                <w:top w:val="none" w:sz="0" w:space="0" w:color="auto"/>
                <w:left w:val="none" w:sz="0" w:space="0" w:color="auto"/>
                <w:bottom w:val="none" w:sz="0" w:space="0" w:color="auto"/>
                <w:right w:val="none" w:sz="0" w:space="0" w:color="auto"/>
              </w:divBdr>
              <w:divsChild>
                <w:div w:id="97407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96142">
          <w:marLeft w:val="0"/>
          <w:marRight w:val="0"/>
          <w:marTop w:val="0"/>
          <w:marBottom w:val="0"/>
          <w:divBdr>
            <w:top w:val="none" w:sz="0" w:space="0" w:color="auto"/>
            <w:left w:val="none" w:sz="0" w:space="0" w:color="auto"/>
            <w:bottom w:val="none" w:sz="0" w:space="0" w:color="auto"/>
            <w:right w:val="none" w:sz="0" w:space="0" w:color="auto"/>
          </w:divBdr>
          <w:divsChild>
            <w:div w:id="1129325777">
              <w:marLeft w:val="0"/>
              <w:marRight w:val="0"/>
              <w:marTop w:val="0"/>
              <w:marBottom w:val="0"/>
              <w:divBdr>
                <w:top w:val="none" w:sz="0" w:space="0" w:color="auto"/>
                <w:left w:val="none" w:sz="0" w:space="0" w:color="auto"/>
                <w:bottom w:val="none" w:sz="0" w:space="0" w:color="auto"/>
                <w:right w:val="none" w:sz="0" w:space="0" w:color="auto"/>
              </w:divBdr>
              <w:divsChild>
                <w:div w:id="1802186780">
                  <w:marLeft w:val="0"/>
                  <w:marRight w:val="0"/>
                  <w:marTop w:val="0"/>
                  <w:marBottom w:val="0"/>
                  <w:divBdr>
                    <w:top w:val="none" w:sz="0" w:space="0" w:color="auto"/>
                    <w:left w:val="none" w:sz="0" w:space="0" w:color="auto"/>
                    <w:bottom w:val="none" w:sz="0" w:space="0" w:color="auto"/>
                    <w:right w:val="none" w:sz="0" w:space="0" w:color="auto"/>
                  </w:divBdr>
                </w:div>
              </w:divsChild>
            </w:div>
            <w:div w:id="686255941">
              <w:marLeft w:val="0"/>
              <w:marRight w:val="0"/>
              <w:marTop w:val="0"/>
              <w:marBottom w:val="0"/>
              <w:divBdr>
                <w:top w:val="none" w:sz="0" w:space="0" w:color="auto"/>
                <w:left w:val="none" w:sz="0" w:space="0" w:color="auto"/>
                <w:bottom w:val="none" w:sz="0" w:space="0" w:color="auto"/>
                <w:right w:val="none" w:sz="0" w:space="0" w:color="auto"/>
              </w:divBdr>
              <w:divsChild>
                <w:div w:id="2080201088">
                  <w:marLeft w:val="0"/>
                  <w:marRight w:val="0"/>
                  <w:marTop w:val="0"/>
                  <w:marBottom w:val="0"/>
                  <w:divBdr>
                    <w:top w:val="none" w:sz="0" w:space="0" w:color="auto"/>
                    <w:left w:val="none" w:sz="0" w:space="0" w:color="auto"/>
                    <w:bottom w:val="none" w:sz="0" w:space="0" w:color="auto"/>
                    <w:right w:val="none" w:sz="0" w:space="0" w:color="auto"/>
                  </w:divBdr>
                </w:div>
              </w:divsChild>
            </w:div>
            <w:div w:id="477108913">
              <w:marLeft w:val="0"/>
              <w:marRight w:val="0"/>
              <w:marTop w:val="0"/>
              <w:marBottom w:val="0"/>
              <w:divBdr>
                <w:top w:val="none" w:sz="0" w:space="0" w:color="auto"/>
                <w:left w:val="none" w:sz="0" w:space="0" w:color="auto"/>
                <w:bottom w:val="none" w:sz="0" w:space="0" w:color="auto"/>
                <w:right w:val="none" w:sz="0" w:space="0" w:color="auto"/>
              </w:divBdr>
              <w:divsChild>
                <w:div w:id="1572808254">
                  <w:marLeft w:val="0"/>
                  <w:marRight w:val="0"/>
                  <w:marTop w:val="0"/>
                  <w:marBottom w:val="0"/>
                  <w:divBdr>
                    <w:top w:val="none" w:sz="0" w:space="0" w:color="auto"/>
                    <w:left w:val="none" w:sz="0" w:space="0" w:color="auto"/>
                    <w:bottom w:val="none" w:sz="0" w:space="0" w:color="auto"/>
                    <w:right w:val="none" w:sz="0" w:space="0" w:color="auto"/>
                  </w:divBdr>
                </w:div>
              </w:divsChild>
            </w:div>
            <w:div w:id="806318819">
              <w:marLeft w:val="0"/>
              <w:marRight w:val="0"/>
              <w:marTop w:val="0"/>
              <w:marBottom w:val="0"/>
              <w:divBdr>
                <w:top w:val="none" w:sz="0" w:space="0" w:color="auto"/>
                <w:left w:val="none" w:sz="0" w:space="0" w:color="auto"/>
                <w:bottom w:val="none" w:sz="0" w:space="0" w:color="auto"/>
                <w:right w:val="none" w:sz="0" w:space="0" w:color="auto"/>
              </w:divBdr>
              <w:divsChild>
                <w:div w:id="366685352">
                  <w:marLeft w:val="0"/>
                  <w:marRight w:val="0"/>
                  <w:marTop w:val="0"/>
                  <w:marBottom w:val="0"/>
                  <w:divBdr>
                    <w:top w:val="none" w:sz="0" w:space="0" w:color="auto"/>
                    <w:left w:val="none" w:sz="0" w:space="0" w:color="auto"/>
                    <w:bottom w:val="none" w:sz="0" w:space="0" w:color="auto"/>
                    <w:right w:val="none" w:sz="0" w:space="0" w:color="auto"/>
                  </w:divBdr>
                </w:div>
              </w:divsChild>
            </w:div>
            <w:div w:id="1508982889">
              <w:marLeft w:val="0"/>
              <w:marRight w:val="0"/>
              <w:marTop w:val="0"/>
              <w:marBottom w:val="0"/>
              <w:divBdr>
                <w:top w:val="none" w:sz="0" w:space="0" w:color="auto"/>
                <w:left w:val="none" w:sz="0" w:space="0" w:color="auto"/>
                <w:bottom w:val="none" w:sz="0" w:space="0" w:color="auto"/>
                <w:right w:val="none" w:sz="0" w:space="0" w:color="auto"/>
              </w:divBdr>
              <w:divsChild>
                <w:div w:id="560409799">
                  <w:marLeft w:val="0"/>
                  <w:marRight w:val="0"/>
                  <w:marTop w:val="0"/>
                  <w:marBottom w:val="0"/>
                  <w:divBdr>
                    <w:top w:val="none" w:sz="0" w:space="0" w:color="auto"/>
                    <w:left w:val="none" w:sz="0" w:space="0" w:color="auto"/>
                    <w:bottom w:val="none" w:sz="0" w:space="0" w:color="auto"/>
                    <w:right w:val="none" w:sz="0" w:space="0" w:color="auto"/>
                  </w:divBdr>
                </w:div>
              </w:divsChild>
            </w:div>
            <w:div w:id="2096974789">
              <w:marLeft w:val="0"/>
              <w:marRight w:val="0"/>
              <w:marTop w:val="0"/>
              <w:marBottom w:val="0"/>
              <w:divBdr>
                <w:top w:val="none" w:sz="0" w:space="0" w:color="auto"/>
                <w:left w:val="none" w:sz="0" w:space="0" w:color="auto"/>
                <w:bottom w:val="none" w:sz="0" w:space="0" w:color="auto"/>
                <w:right w:val="none" w:sz="0" w:space="0" w:color="auto"/>
              </w:divBdr>
              <w:divsChild>
                <w:div w:id="100532421">
                  <w:marLeft w:val="0"/>
                  <w:marRight w:val="0"/>
                  <w:marTop w:val="0"/>
                  <w:marBottom w:val="0"/>
                  <w:divBdr>
                    <w:top w:val="none" w:sz="0" w:space="0" w:color="auto"/>
                    <w:left w:val="none" w:sz="0" w:space="0" w:color="auto"/>
                    <w:bottom w:val="none" w:sz="0" w:space="0" w:color="auto"/>
                    <w:right w:val="none" w:sz="0" w:space="0" w:color="auto"/>
                  </w:divBdr>
                </w:div>
              </w:divsChild>
            </w:div>
            <w:div w:id="481434144">
              <w:marLeft w:val="0"/>
              <w:marRight w:val="0"/>
              <w:marTop w:val="0"/>
              <w:marBottom w:val="0"/>
              <w:divBdr>
                <w:top w:val="none" w:sz="0" w:space="0" w:color="auto"/>
                <w:left w:val="none" w:sz="0" w:space="0" w:color="auto"/>
                <w:bottom w:val="none" w:sz="0" w:space="0" w:color="auto"/>
                <w:right w:val="none" w:sz="0" w:space="0" w:color="auto"/>
              </w:divBdr>
              <w:divsChild>
                <w:div w:id="1536771788">
                  <w:marLeft w:val="0"/>
                  <w:marRight w:val="0"/>
                  <w:marTop w:val="0"/>
                  <w:marBottom w:val="0"/>
                  <w:divBdr>
                    <w:top w:val="none" w:sz="0" w:space="0" w:color="auto"/>
                    <w:left w:val="none" w:sz="0" w:space="0" w:color="auto"/>
                    <w:bottom w:val="none" w:sz="0" w:space="0" w:color="auto"/>
                    <w:right w:val="none" w:sz="0" w:space="0" w:color="auto"/>
                  </w:divBdr>
                </w:div>
              </w:divsChild>
            </w:div>
            <w:div w:id="1122723214">
              <w:marLeft w:val="0"/>
              <w:marRight w:val="0"/>
              <w:marTop w:val="0"/>
              <w:marBottom w:val="0"/>
              <w:divBdr>
                <w:top w:val="none" w:sz="0" w:space="0" w:color="auto"/>
                <w:left w:val="none" w:sz="0" w:space="0" w:color="auto"/>
                <w:bottom w:val="none" w:sz="0" w:space="0" w:color="auto"/>
                <w:right w:val="none" w:sz="0" w:space="0" w:color="auto"/>
              </w:divBdr>
              <w:divsChild>
                <w:div w:id="1370955343">
                  <w:marLeft w:val="0"/>
                  <w:marRight w:val="0"/>
                  <w:marTop w:val="0"/>
                  <w:marBottom w:val="0"/>
                  <w:divBdr>
                    <w:top w:val="none" w:sz="0" w:space="0" w:color="auto"/>
                    <w:left w:val="none" w:sz="0" w:space="0" w:color="auto"/>
                    <w:bottom w:val="none" w:sz="0" w:space="0" w:color="auto"/>
                    <w:right w:val="none" w:sz="0" w:space="0" w:color="auto"/>
                  </w:divBdr>
                </w:div>
              </w:divsChild>
            </w:div>
            <w:div w:id="1929651951">
              <w:marLeft w:val="0"/>
              <w:marRight w:val="0"/>
              <w:marTop w:val="0"/>
              <w:marBottom w:val="0"/>
              <w:divBdr>
                <w:top w:val="none" w:sz="0" w:space="0" w:color="auto"/>
                <w:left w:val="none" w:sz="0" w:space="0" w:color="auto"/>
                <w:bottom w:val="none" w:sz="0" w:space="0" w:color="auto"/>
                <w:right w:val="none" w:sz="0" w:space="0" w:color="auto"/>
              </w:divBdr>
              <w:divsChild>
                <w:div w:id="306982605">
                  <w:marLeft w:val="0"/>
                  <w:marRight w:val="0"/>
                  <w:marTop w:val="0"/>
                  <w:marBottom w:val="0"/>
                  <w:divBdr>
                    <w:top w:val="none" w:sz="0" w:space="0" w:color="auto"/>
                    <w:left w:val="none" w:sz="0" w:space="0" w:color="auto"/>
                    <w:bottom w:val="none" w:sz="0" w:space="0" w:color="auto"/>
                    <w:right w:val="none" w:sz="0" w:space="0" w:color="auto"/>
                  </w:divBdr>
                </w:div>
              </w:divsChild>
            </w:div>
            <w:div w:id="1522743136">
              <w:marLeft w:val="0"/>
              <w:marRight w:val="0"/>
              <w:marTop w:val="0"/>
              <w:marBottom w:val="0"/>
              <w:divBdr>
                <w:top w:val="none" w:sz="0" w:space="0" w:color="auto"/>
                <w:left w:val="none" w:sz="0" w:space="0" w:color="auto"/>
                <w:bottom w:val="none" w:sz="0" w:space="0" w:color="auto"/>
                <w:right w:val="none" w:sz="0" w:space="0" w:color="auto"/>
              </w:divBdr>
              <w:divsChild>
                <w:div w:id="1031415706">
                  <w:marLeft w:val="0"/>
                  <w:marRight w:val="0"/>
                  <w:marTop w:val="0"/>
                  <w:marBottom w:val="0"/>
                  <w:divBdr>
                    <w:top w:val="none" w:sz="0" w:space="0" w:color="auto"/>
                    <w:left w:val="none" w:sz="0" w:space="0" w:color="auto"/>
                    <w:bottom w:val="none" w:sz="0" w:space="0" w:color="auto"/>
                    <w:right w:val="none" w:sz="0" w:space="0" w:color="auto"/>
                  </w:divBdr>
                </w:div>
              </w:divsChild>
            </w:div>
            <w:div w:id="1014653974">
              <w:marLeft w:val="0"/>
              <w:marRight w:val="0"/>
              <w:marTop w:val="0"/>
              <w:marBottom w:val="0"/>
              <w:divBdr>
                <w:top w:val="none" w:sz="0" w:space="0" w:color="auto"/>
                <w:left w:val="none" w:sz="0" w:space="0" w:color="auto"/>
                <w:bottom w:val="none" w:sz="0" w:space="0" w:color="auto"/>
                <w:right w:val="none" w:sz="0" w:space="0" w:color="auto"/>
              </w:divBdr>
              <w:divsChild>
                <w:div w:id="1926721805">
                  <w:marLeft w:val="0"/>
                  <w:marRight w:val="0"/>
                  <w:marTop w:val="0"/>
                  <w:marBottom w:val="0"/>
                  <w:divBdr>
                    <w:top w:val="none" w:sz="0" w:space="0" w:color="auto"/>
                    <w:left w:val="none" w:sz="0" w:space="0" w:color="auto"/>
                    <w:bottom w:val="none" w:sz="0" w:space="0" w:color="auto"/>
                    <w:right w:val="none" w:sz="0" w:space="0" w:color="auto"/>
                  </w:divBdr>
                </w:div>
              </w:divsChild>
            </w:div>
            <w:div w:id="156921103">
              <w:marLeft w:val="0"/>
              <w:marRight w:val="0"/>
              <w:marTop w:val="0"/>
              <w:marBottom w:val="0"/>
              <w:divBdr>
                <w:top w:val="none" w:sz="0" w:space="0" w:color="auto"/>
                <w:left w:val="none" w:sz="0" w:space="0" w:color="auto"/>
                <w:bottom w:val="none" w:sz="0" w:space="0" w:color="auto"/>
                <w:right w:val="none" w:sz="0" w:space="0" w:color="auto"/>
              </w:divBdr>
              <w:divsChild>
                <w:div w:id="1218279409">
                  <w:marLeft w:val="0"/>
                  <w:marRight w:val="0"/>
                  <w:marTop w:val="0"/>
                  <w:marBottom w:val="0"/>
                  <w:divBdr>
                    <w:top w:val="none" w:sz="0" w:space="0" w:color="auto"/>
                    <w:left w:val="none" w:sz="0" w:space="0" w:color="auto"/>
                    <w:bottom w:val="none" w:sz="0" w:space="0" w:color="auto"/>
                    <w:right w:val="none" w:sz="0" w:space="0" w:color="auto"/>
                  </w:divBdr>
                </w:div>
              </w:divsChild>
            </w:div>
            <w:div w:id="2060855195">
              <w:marLeft w:val="0"/>
              <w:marRight w:val="0"/>
              <w:marTop w:val="0"/>
              <w:marBottom w:val="0"/>
              <w:divBdr>
                <w:top w:val="none" w:sz="0" w:space="0" w:color="auto"/>
                <w:left w:val="none" w:sz="0" w:space="0" w:color="auto"/>
                <w:bottom w:val="none" w:sz="0" w:space="0" w:color="auto"/>
                <w:right w:val="none" w:sz="0" w:space="0" w:color="auto"/>
              </w:divBdr>
              <w:divsChild>
                <w:div w:id="55470070">
                  <w:marLeft w:val="0"/>
                  <w:marRight w:val="0"/>
                  <w:marTop w:val="0"/>
                  <w:marBottom w:val="0"/>
                  <w:divBdr>
                    <w:top w:val="none" w:sz="0" w:space="0" w:color="auto"/>
                    <w:left w:val="none" w:sz="0" w:space="0" w:color="auto"/>
                    <w:bottom w:val="none" w:sz="0" w:space="0" w:color="auto"/>
                    <w:right w:val="none" w:sz="0" w:space="0" w:color="auto"/>
                  </w:divBdr>
                </w:div>
              </w:divsChild>
            </w:div>
            <w:div w:id="1982726951">
              <w:marLeft w:val="0"/>
              <w:marRight w:val="0"/>
              <w:marTop w:val="0"/>
              <w:marBottom w:val="0"/>
              <w:divBdr>
                <w:top w:val="none" w:sz="0" w:space="0" w:color="auto"/>
                <w:left w:val="none" w:sz="0" w:space="0" w:color="auto"/>
                <w:bottom w:val="none" w:sz="0" w:space="0" w:color="auto"/>
                <w:right w:val="none" w:sz="0" w:space="0" w:color="auto"/>
              </w:divBdr>
              <w:divsChild>
                <w:div w:id="1927962290">
                  <w:marLeft w:val="0"/>
                  <w:marRight w:val="0"/>
                  <w:marTop w:val="0"/>
                  <w:marBottom w:val="0"/>
                  <w:divBdr>
                    <w:top w:val="none" w:sz="0" w:space="0" w:color="auto"/>
                    <w:left w:val="none" w:sz="0" w:space="0" w:color="auto"/>
                    <w:bottom w:val="none" w:sz="0" w:space="0" w:color="auto"/>
                    <w:right w:val="none" w:sz="0" w:space="0" w:color="auto"/>
                  </w:divBdr>
                </w:div>
              </w:divsChild>
            </w:div>
            <w:div w:id="1813447098">
              <w:marLeft w:val="0"/>
              <w:marRight w:val="0"/>
              <w:marTop w:val="0"/>
              <w:marBottom w:val="0"/>
              <w:divBdr>
                <w:top w:val="none" w:sz="0" w:space="0" w:color="auto"/>
                <w:left w:val="none" w:sz="0" w:space="0" w:color="auto"/>
                <w:bottom w:val="none" w:sz="0" w:space="0" w:color="auto"/>
                <w:right w:val="none" w:sz="0" w:space="0" w:color="auto"/>
              </w:divBdr>
              <w:divsChild>
                <w:div w:id="1803301220">
                  <w:marLeft w:val="0"/>
                  <w:marRight w:val="0"/>
                  <w:marTop w:val="0"/>
                  <w:marBottom w:val="0"/>
                  <w:divBdr>
                    <w:top w:val="none" w:sz="0" w:space="0" w:color="auto"/>
                    <w:left w:val="none" w:sz="0" w:space="0" w:color="auto"/>
                    <w:bottom w:val="none" w:sz="0" w:space="0" w:color="auto"/>
                    <w:right w:val="none" w:sz="0" w:space="0" w:color="auto"/>
                  </w:divBdr>
                </w:div>
              </w:divsChild>
            </w:div>
            <w:div w:id="1596208003">
              <w:marLeft w:val="0"/>
              <w:marRight w:val="0"/>
              <w:marTop w:val="0"/>
              <w:marBottom w:val="0"/>
              <w:divBdr>
                <w:top w:val="none" w:sz="0" w:space="0" w:color="auto"/>
                <w:left w:val="none" w:sz="0" w:space="0" w:color="auto"/>
                <w:bottom w:val="none" w:sz="0" w:space="0" w:color="auto"/>
                <w:right w:val="none" w:sz="0" w:space="0" w:color="auto"/>
              </w:divBdr>
              <w:divsChild>
                <w:div w:id="964317119">
                  <w:marLeft w:val="0"/>
                  <w:marRight w:val="0"/>
                  <w:marTop w:val="0"/>
                  <w:marBottom w:val="0"/>
                  <w:divBdr>
                    <w:top w:val="none" w:sz="0" w:space="0" w:color="auto"/>
                    <w:left w:val="none" w:sz="0" w:space="0" w:color="auto"/>
                    <w:bottom w:val="none" w:sz="0" w:space="0" w:color="auto"/>
                    <w:right w:val="none" w:sz="0" w:space="0" w:color="auto"/>
                  </w:divBdr>
                </w:div>
              </w:divsChild>
            </w:div>
            <w:div w:id="295529278">
              <w:marLeft w:val="0"/>
              <w:marRight w:val="0"/>
              <w:marTop w:val="0"/>
              <w:marBottom w:val="0"/>
              <w:divBdr>
                <w:top w:val="none" w:sz="0" w:space="0" w:color="auto"/>
                <w:left w:val="none" w:sz="0" w:space="0" w:color="auto"/>
                <w:bottom w:val="none" w:sz="0" w:space="0" w:color="auto"/>
                <w:right w:val="none" w:sz="0" w:space="0" w:color="auto"/>
              </w:divBdr>
              <w:divsChild>
                <w:div w:id="1105152506">
                  <w:marLeft w:val="0"/>
                  <w:marRight w:val="0"/>
                  <w:marTop w:val="0"/>
                  <w:marBottom w:val="0"/>
                  <w:divBdr>
                    <w:top w:val="none" w:sz="0" w:space="0" w:color="auto"/>
                    <w:left w:val="none" w:sz="0" w:space="0" w:color="auto"/>
                    <w:bottom w:val="none" w:sz="0" w:space="0" w:color="auto"/>
                    <w:right w:val="none" w:sz="0" w:space="0" w:color="auto"/>
                  </w:divBdr>
                </w:div>
              </w:divsChild>
            </w:div>
            <w:div w:id="1646355334">
              <w:marLeft w:val="0"/>
              <w:marRight w:val="0"/>
              <w:marTop w:val="0"/>
              <w:marBottom w:val="0"/>
              <w:divBdr>
                <w:top w:val="none" w:sz="0" w:space="0" w:color="auto"/>
                <w:left w:val="none" w:sz="0" w:space="0" w:color="auto"/>
                <w:bottom w:val="none" w:sz="0" w:space="0" w:color="auto"/>
                <w:right w:val="none" w:sz="0" w:space="0" w:color="auto"/>
              </w:divBdr>
              <w:divsChild>
                <w:div w:id="1414814011">
                  <w:marLeft w:val="0"/>
                  <w:marRight w:val="0"/>
                  <w:marTop w:val="0"/>
                  <w:marBottom w:val="0"/>
                  <w:divBdr>
                    <w:top w:val="none" w:sz="0" w:space="0" w:color="auto"/>
                    <w:left w:val="none" w:sz="0" w:space="0" w:color="auto"/>
                    <w:bottom w:val="none" w:sz="0" w:space="0" w:color="auto"/>
                    <w:right w:val="none" w:sz="0" w:space="0" w:color="auto"/>
                  </w:divBdr>
                </w:div>
              </w:divsChild>
            </w:div>
            <w:div w:id="1300643893">
              <w:marLeft w:val="0"/>
              <w:marRight w:val="0"/>
              <w:marTop w:val="0"/>
              <w:marBottom w:val="0"/>
              <w:divBdr>
                <w:top w:val="none" w:sz="0" w:space="0" w:color="auto"/>
                <w:left w:val="none" w:sz="0" w:space="0" w:color="auto"/>
                <w:bottom w:val="none" w:sz="0" w:space="0" w:color="auto"/>
                <w:right w:val="none" w:sz="0" w:space="0" w:color="auto"/>
              </w:divBdr>
              <w:divsChild>
                <w:div w:id="651445004">
                  <w:marLeft w:val="0"/>
                  <w:marRight w:val="0"/>
                  <w:marTop w:val="0"/>
                  <w:marBottom w:val="0"/>
                  <w:divBdr>
                    <w:top w:val="none" w:sz="0" w:space="0" w:color="auto"/>
                    <w:left w:val="none" w:sz="0" w:space="0" w:color="auto"/>
                    <w:bottom w:val="none" w:sz="0" w:space="0" w:color="auto"/>
                    <w:right w:val="none" w:sz="0" w:space="0" w:color="auto"/>
                  </w:divBdr>
                </w:div>
              </w:divsChild>
            </w:div>
            <w:div w:id="1560290755">
              <w:marLeft w:val="0"/>
              <w:marRight w:val="0"/>
              <w:marTop w:val="0"/>
              <w:marBottom w:val="0"/>
              <w:divBdr>
                <w:top w:val="none" w:sz="0" w:space="0" w:color="auto"/>
                <w:left w:val="none" w:sz="0" w:space="0" w:color="auto"/>
                <w:bottom w:val="none" w:sz="0" w:space="0" w:color="auto"/>
                <w:right w:val="none" w:sz="0" w:space="0" w:color="auto"/>
              </w:divBdr>
              <w:divsChild>
                <w:div w:id="1476877594">
                  <w:marLeft w:val="0"/>
                  <w:marRight w:val="0"/>
                  <w:marTop w:val="0"/>
                  <w:marBottom w:val="0"/>
                  <w:divBdr>
                    <w:top w:val="none" w:sz="0" w:space="0" w:color="auto"/>
                    <w:left w:val="none" w:sz="0" w:space="0" w:color="auto"/>
                    <w:bottom w:val="none" w:sz="0" w:space="0" w:color="auto"/>
                    <w:right w:val="none" w:sz="0" w:space="0" w:color="auto"/>
                  </w:divBdr>
                </w:div>
              </w:divsChild>
            </w:div>
            <w:div w:id="619992896">
              <w:marLeft w:val="0"/>
              <w:marRight w:val="0"/>
              <w:marTop w:val="0"/>
              <w:marBottom w:val="0"/>
              <w:divBdr>
                <w:top w:val="none" w:sz="0" w:space="0" w:color="auto"/>
                <w:left w:val="none" w:sz="0" w:space="0" w:color="auto"/>
                <w:bottom w:val="none" w:sz="0" w:space="0" w:color="auto"/>
                <w:right w:val="none" w:sz="0" w:space="0" w:color="auto"/>
              </w:divBdr>
              <w:divsChild>
                <w:div w:id="1082919494">
                  <w:marLeft w:val="0"/>
                  <w:marRight w:val="0"/>
                  <w:marTop w:val="0"/>
                  <w:marBottom w:val="0"/>
                  <w:divBdr>
                    <w:top w:val="none" w:sz="0" w:space="0" w:color="auto"/>
                    <w:left w:val="none" w:sz="0" w:space="0" w:color="auto"/>
                    <w:bottom w:val="none" w:sz="0" w:space="0" w:color="auto"/>
                    <w:right w:val="none" w:sz="0" w:space="0" w:color="auto"/>
                  </w:divBdr>
                </w:div>
              </w:divsChild>
            </w:div>
            <w:div w:id="2034843008">
              <w:marLeft w:val="0"/>
              <w:marRight w:val="0"/>
              <w:marTop w:val="0"/>
              <w:marBottom w:val="0"/>
              <w:divBdr>
                <w:top w:val="none" w:sz="0" w:space="0" w:color="auto"/>
                <w:left w:val="none" w:sz="0" w:space="0" w:color="auto"/>
                <w:bottom w:val="none" w:sz="0" w:space="0" w:color="auto"/>
                <w:right w:val="none" w:sz="0" w:space="0" w:color="auto"/>
              </w:divBdr>
              <w:divsChild>
                <w:div w:id="1385786225">
                  <w:marLeft w:val="0"/>
                  <w:marRight w:val="0"/>
                  <w:marTop w:val="0"/>
                  <w:marBottom w:val="0"/>
                  <w:divBdr>
                    <w:top w:val="none" w:sz="0" w:space="0" w:color="auto"/>
                    <w:left w:val="none" w:sz="0" w:space="0" w:color="auto"/>
                    <w:bottom w:val="none" w:sz="0" w:space="0" w:color="auto"/>
                    <w:right w:val="none" w:sz="0" w:space="0" w:color="auto"/>
                  </w:divBdr>
                </w:div>
              </w:divsChild>
            </w:div>
            <w:div w:id="1145507069">
              <w:marLeft w:val="0"/>
              <w:marRight w:val="0"/>
              <w:marTop w:val="0"/>
              <w:marBottom w:val="0"/>
              <w:divBdr>
                <w:top w:val="none" w:sz="0" w:space="0" w:color="auto"/>
                <w:left w:val="none" w:sz="0" w:space="0" w:color="auto"/>
                <w:bottom w:val="none" w:sz="0" w:space="0" w:color="auto"/>
                <w:right w:val="none" w:sz="0" w:space="0" w:color="auto"/>
              </w:divBdr>
              <w:divsChild>
                <w:div w:id="2049599020">
                  <w:marLeft w:val="0"/>
                  <w:marRight w:val="0"/>
                  <w:marTop w:val="0"/>
                  <w:marBottom w:val="0"/>
                  <w:divBdr>
                    <w:top w:val="none" w:sz="0" w:space="0" w:color="auto"/>
                    <w:left w:val="none" w:sz="0" w:space="0" w:color="auto"/>
                    <w:bottom w:val="none" w:sz="0" w:space="0" w:color="auto"/>
                    <w:right w:val="none" w:sz="0" w:space="0" w:color="auto"/>
                  </w:divBdr>
                </w:div>
              </w:divsChild>
            </w:div>
            <w:div w:id="1309167283">
              <w:marLeft w:val="0"/>
              <w:marRight w:val="0"/>
              <w:marTop w:val="0"/>
              <w:marBottom w:val="0"/>
              <w:divBdr>
                <w:top w:val="none" w:sz="0" w:space="0" w:color="auto"/>
                <w:left w:val="none" w:sz="0" w:space="0" w:color="auto"/>
                <w:bottom w:val="none" w:sz="0" w:space="0" w:color="auto"/>
                <w:right w:val="none" w:sz="0" w:space="0" w:color="auto"/>
              </w:divBdr>
              <w:divsChild>
                <w:div w:id="1536891331">
                  <w:marLeft w:val="0"/>
                  <w:marRight w:val="0"/>
                  <w:marTop w:val="0"/>
                  <w:marBottom w:val="0"/>
                  <w:divBdr>
                    <w:top w:val="none" w:sz="0" w:space="0" w:color="auto"/>
                    <w:left w:val="none" w:sz="0" w:space="0" w:color="auto"/>
                    <w:bottom w:val="none" w:sz="0" w:space="0" w:color="auto"/>
                    <w:right w:val="none" w:sz="0" w:space="0" w:color="auto"/>
                  </w:divBdr>
                </w:div>
              </w:divsChild>
            </w:div>
            <w:div w:id="305473835">
              <w:marLeft w:val="0"/>
              <w:marRight w:val="0"/>
              <w:marTop w:val="0"/>
              <w:marBottom w:val="0"/>
              <w:divBdr>
                <w:top w:val="none" w:sz="0" w:space="0" w:color="auto"/>
                <w:left w:val="none" w:sz="0" w:space="0" w:color="auto"/>
                <w:bottom w:val="none" w:sz="0" w:space="0" w:color="auto"/>
                <w:right w:val="none" w:sz="0" w:space="0" w:color="auto"/>
              </w:divBdr>
              <w:divsChild>
                <w:div w:id="1228145795">
                  <w:marLeft w:val="0"/>
                  <w:marRight w:val="0"/>
                  <w:marTop w:val="0"/>
                  <w:marBottom w:val="0"/>
                  <w:divBdr>
                    <w:top w:val="none" w:sz="0" w:space="0" w:color="auto"/>
                    <w:left w:val="none" w:sz="0" w:space="0" w:color="auto"/>
                    <w:bottom w:val="none" w:sz="0" w:space="0" w:color="auto"/>
                    <w:right w:val="none" w:sz="0" w:space="0" w:color="auto"/>
                  </w:divBdr>
                </w:div>
              </w:divsChild>
            </w:div>
            <w:div w:id="1475827143">
              <w:marLeft w:val="0"/>
              <w:marRight w:val="0"/>
              <w:marTop w:val="0"/>
              <w:marBottom w:val="0"/>
              <w:divBdr>
                <w:top w:val="none" w:sz="0" w:space="0" w:color="auto"/>
                <w:left w:val="none" w:sz="0" w:space="0" w:color="auto"/>
                <w:bottom w:val="none" w:sz="0" w:space="0" w:color="auto"/>
                <w:right w:val="none" w:sz="0" w:space="0" w:color="auto"/>
              </w:divBdr>
              <w:divsChild>
                <w:div w:id="1902982150">
                  <w:marLeft w:val="0"/>
                  <w:marRight w:val="0"/>
                  <w:marTop w:val="0"/>
                  <w:marBottom w:val="0"/>
                  <w:divBdr>
                    <w:top w:val="none" w:sz="0" w:space="0" w:color="auto"/>
                    <w:left w:val="none" w:sz="0" w:space="0" w:color="auto"/>
                    <w:bottom w:val="none" w:sz="0" w:space="0" w:color="auto"/>
                    <w:right w:val="none" w:sz="0" w:space="0" w:color="auto"/>
                  </w:divBdr>
                </w:div>
              </w:divsChild>
            </w:div>
            <w:div w:id="1877506421">
              <w:marLeft w:val="0"/>
              <w:marRight w:val="0"/>
              <w:marTop w:val="0"/>
              <w:marBottom w:val="0"/>
              <w:divBdr>
                <w:top w:val="none" w:sz="0" w:space="0" w:color="auto"/>
                <w:left w:val="none" w:sz="0" w:space="0" w:color="auto"/>
                <w:bottom w:val="none" w:sz="0" w:space="0" w:color="auto"/>
                <w:right w:val="none" w:sz="0" w:space="0" w:color="auto"/>
              </w:divBdr>
              <w:divsChild>
                <w:div w:id="1528905892">
                  <w:marLeft w:val="0"/>
                  <w:marRight w:val="0"/>
                  <w:marTop w:val="0"/>
                  <w:marBottom w:val="0"/>
                  <w:divBdr>
                    <w:top w:val="none" w:sz="0" w:space="0" w:color="auto"/>
                    <w:left w:val="none" w:sz="0" w:space="0" w:color="auto"/>
                    <w:bottom w:val="none" w:sz="0" w:space="0" w:color="auto"/>
                    <w:right w:val="none" w:sz="0" w:space="0" w:color="auto"/>
                  </w:divBdr>
                </w:div>
              </w:divsChild>
            </w:div>
            <w:div w:id="54280260">
              <w:marLeft w:val="0"/>
              <w:marRight w:val="0"/>
              <w:marTop w:val="0"/>
              <w:marBottom w:val="0"/>
              <w:divBdr>
                <w:top w:val="none" w:sz="0" w:space="0" w:color="auto"/>
                <w:left w:val="none" w:sz="0" w:space="0" w:color="auto"/>
                <w:bottom w:val="none" w:sz="0" w:space="0" w:color="auto"/>
                <w:right w:val="none" w:sz="0" w:space="0" w:color="auto"/>
              </w:divBdr>
              <w:divsChild>
                <w:div w:id="419982911">
                  <w:marLeft w:val="0"/>
                  <w:marRight w:val="0"/>
                  <w:marTop w:val="0"/>
                  <w:marBottom w:val="0"/>
                  <w:divBdr>
                    <w:top w:val="none" w:sz="0" w:space="0" w:color="auto"/>
                    <w:left w:val="none" w:sz="0" w:space="0" w:color="auto"/>
                    <w:bottom w:val="none" w:sz="0" w:space="0" w:color="auto"/>
                    <w:right w:val="none" w:sz="0" w:space="0" w:color="auto"/>
                  </w:divBdr>
                </w:div>
              </w:divsChild>
            </w:div>
            <w:div w:id="1731617028">
              <w:marLeft w:val="0"/>
              <w:marRight w:val="0"/>
              <w:marTop w:val="0"/>
              <w:marBottom w:val="0"/>
              <w:divBdr>
                <w:top w:val="none" w:sz="0" w:space="0" w:color="auto"/>
                <w:left w:val="none" w:sz="0" w:space="0" w:color="auto"/>
                <w:bottom w:val="none" w:sz="0" w:space="0" w:color="auto"/>
                <w:right w:val="none" w:sz="0" w:space="0" w:color="auto"/>
              </w:divBdr>
              <w:divsChild>
                <w:div w:id="499201127">
                  <w:marLeft w:val="0"/>
                  <w:marRight w:val="0"/>
                  <w:marTop w:val="0"/>
                  <w:marBottom w:val="0"/>
                  <w:divBdr>
                    <w:top w:val="none" w:sz="0" w:space="0" w:color="auto"/>
                    <w:left w:val="none" w:sz="0" w:space="0" w:color="auto"/>
                    <w:bottom w:val="none" w:sz="0" w:space="0" w:color="auto"/>
                    <w:right w:val="none" w:sz="0" w:space="0" w:color="auto"/>
                  </w:divBdr>
                </w:div>
              </w:divsChild>
            </w:div>
            <w:div w:id="1798377864">
              <w:marLeft w:val="0"/>
              <w:marRight w:val="0"/>
              <w:marTop w:val="0"/>
              <w:marBottom w:val="0"/>
              <w:divBdr>
                <w:top w:val="none" w:sz="0" w:space="0" w:color="auto"/>
                <w:left w:val="none" w:sz="0" w:space="0" w:color="auto"/>
                <w:bottom w:val="none" w:sz="0" w:space="0" w:color="auto"/>
                <w:right w:val="none" w:sz="0" w:space="0" w:color="auto"/>
              </w:divBdr>
              <w:divsChild>
                <w:div w:id="67075240">
                  <w:marLeft w:val="0"/>
                  <w:marRight w:val="0"/>
                  <w:marTop w:val="0"/>
                  <w:marBottom w:val="0"/>
                  <w:divBdr>
                    <w:top w:val="none" w:sz="0" w:space="0" w:color="auto"/>
                    <w:left w:val="none" w:sz="0" w:space="0" w:color="auto"/>
                    <w:bottom w:val="none" w:sz="0" w:space="0" w:color="auto"/>
                    <w:right w:val="none" w:sz="0" w:space="0" w:color="auto"/>
                  </w:divBdr>
                </w:div>
              </w:divsChild>
            </w:div>
            <w:div w:id="332950177">
              <w:marLeft w:val="0"/>
              <w:marRight w:val="0"/>
              <w:marTop w:val="0"/>
              <w:marBottom w:val="0"/>
              <w:divBdr>
                <w:top w:val="none" w:sz="0" w:space="0" w:color="auto"/>
                <w:left w:val="none" w:sz="0" w:space="0" w:color="auto"/>
                <w:bottom w:val="none" w:sz="0" w:space="0" w:color="auto"/>
                <w:right w:val="none" w:sz="0" w:space="0" w:color="auto"/>
              </w:divBdr>
              <w:divsChild>
                <w:div w:id="219249573">
                  <w:marLeft w:val="0"/>
                  <w:marRight w:val="0"/>
                  <w:marTop w:val="0"/>
                  <w:marBottom w:val="0"/>
                  <w:divBdr>
                    <w:top w:val="none" w:sz="0" w:space="0" w:color="auto"/>
                    <w:left w:val="none" w:sz="0" w:space="0" w:color="auto"/>
                    <w:bottom w:val="none" w:sz="0" w:space="0" w:color="auto"/>
                    <w:right w:val="none" w:sz="0" w:space="0" w:color="auto"/>
                  </w:divBdr>
                </w:div>
              </w:divsChild>
            </w:div>
            <w:div w:id="1394550246">
              <w:marLeft w:val="0"/>
              <w:marRight w:val="0"/>
              <w:marTop w:val="0"/>
              <w:marBottom w:val="0"/>
              <w:divBdr>
                <w:top w:val="none" w:sz="0" w:space="0" w:color="auto"/>
                <w:left w:val="none" w:sz="0" w:space="0" w:color="auto"/>
                <w:bottom w:val="none" w:sz="0" w:space="0" w:color="auto"/>
                <w:right w:val="none" w:sz="0" w:space="0" w:color="auto"/>
              </w:divBdr>
              <w:divsChild>
                <w:div w:id="73599022">
                  <w:marLeft w:val="0"/>
                  <w:marRight w:val="0"/>
                  <w:marTop w:val="0"/>
                  <w:marBottom w:val="0"/>
                  <w:divBdr>
                    <w:top w:val="none" w:sz="0" w:space="0" w:color="auto"/>
                    <w:left w:val="none" w:sz="0" w:space="0" w:color="auto"/>
                    <w:bottom w:val="none" w:sz="0" w:space="0" w:color="auto"/>
                    <w:right w:val="none" w:sz="0" w:space="0" w:color="auto"/>
                  </w:divBdr>
                </w:div>
              </w:divsChild>
            </w:div>
            <w:div w:id="1708794021">
              <w:marLeft w:val="0"/>
              <w:marRight w:val="0"/>
              <w:marTop w:val="0"/>
              <w:marBottom w:val="0"/>
              <w:divBdr>
                <w:top w:val="none" w:sz="0" w:space="0" w:color="auto"/>
                <w:left w:val="none" w:sz="0" w:space="0" w:color="auto"/>
                <w:bottom w:val="none" w:sz="0" w:space="0" w:color="auto"/>
                <w:right w:val="none" w:sz="0" w:space="0" w:color="auto"/>
              </w:divBdr>
            </w:div>
            <w:div w:id="425925630">
              <w:marLeft w:val="0"/>
              <w:marRight w:val="0"/>
              <w:marTop w:val="0"/>
              <w:marBottom w:val="0"/>
              <w:divBdr>
                <w:top w:val="none" w:sz="0" w:space="0" w:color="auto"/>
                <w:left w:val="none" w:sz="0" w:space="0" w:color="auto"/>
                <w:bottom w:val="none" w:sz="0" w:space="0" w:color="auto"/>
                <w:right w:val="none" w:sz="0" w:space="0" w:color="auto"/>
              </w:divBdr>
            </w:div>
            <w:div w:id="1795172400">
              <w:marLeft w:val="0"/>
              <w:marRight w:val="0"/>
              <w:marTop w:val="0"/>
              <w:marBottom w:val="0"/>
              <w:divBdr>
                <w:top w:val="none" w:sz="0" w:space="0" w:color="auto"/>
                <w:left w:val="none" w:sz="0" w:space="0" w:color="auto"/>
                <w:bottom w:val="none" w:sz="0" w:space="0" w:color="auto"/>
                <w:right w:val="none" w:sz="0" w:space="0" w:color="auto"/>
              </w:divBdr>
            </w:div>
          </w:divsChild>
        </w:div>
        <w:div w:id="132455170">
          <w:marLeft w:val="0"/>
          <w:marRight w:val="0"/>
          <w:marTop w:val="0"/>
          <w:marBottom w:val="0"/>
          <w:divBdr>
            <w:top w:val="none" w:sz="0" w:space="0" w:color="auto"/>
            <w:left w:val="none" w:sz="0" w:space="0" w:color="auto"/>
            <w:bottom w:val="none" w:sz="0" w:space="0" w:color="auto"/>
            <w:right w:val="none" w:sz="0" w:space="0" w:color="auto"/>
          </w:divBdr>
          <w:divsChild>
            <w:div w:id="1620575472">
              <w:marLeft w:val="0"/>
              <w:marRight w:val="0"/>
              <w:marTop w:val="0"/>
              <w:marBottom w:val="0"/>
              <w:divBdr>
                <w:top w:val="none" w:sz="0" w:space="0" w:color="auto"/>
                <w:left w:val="none" w:sz="0" w:space="0" w:color="auto"/>
                <w:bottom w:val="none" w:sz="0" w:space="0" w:color="auto"/>
                <w:right w:val="none" w:sz="0" w:space="0" w:color="auto"/>
              </w:divBdr>
              <w:divsChild>
                <w:div w:id="707726750">
                  <w:marLeft w:val="0"/>
                  <w:marRight w:val="0"/>
                  <w:marTop w:val="0"/>
                  <w:marBottom w:val="0"/>
                  <w:divBdr>
                    <w:top w:val="none" w:sz="0" w:space="0" w:color="auto"/>
                    <w:left w:val="none" w:sz="0" w:space="0" w:color="auto"/>
                    <w:bottom w:val="none" w:sz="0" w:space="0" w:color="auto"/>
                    <w:right w:val="none" w:sz="0" w:space="0" w:color="auto"/>
                  </w:divBdr>
                </w:div>
              </w:divsChild>
            </w:div>
            <w:div w:id="214703197">
              <w:marLeft w:val="0"/>
              <w:marRight w:val="0"/>
              <w:marTop w:val="0"/>
              <w:marBottom w:val="0"/>
              <w:divBdr>
                <w:top w:val="none" w:sz="0" w:space="0" w:color="auto"/>
                <w:left w:val="none" w:sz="0" w:space="0" w:color="auto"/>
                <w:bottom w:val="none" w:sz="0" w:space="0" w:color="auto"/>
                <w:right w:val="none" w:sz="0" w:space="0" w:color="auto"/>
              </w:divBdr>
              <w:divsChild>
                <w:div w:id="1824159686">
                  <w:marLeft w:val="0"/>
                  <w:marRight w:val="0"/>
                  <w:marTop w:val="0"/>
                  <w:marBottom w:val="0"/>
                  <w:divBdr>
                    <w:top w:val="none" w:sz="0" w:space="0" w:color="auto"/>
                    <w:left w:val="none" w:sz="0" w:space="0" w:color="auto"/>
                    <w:bottom w:val="none" w:sz="0" w:space="0" w:color="auto"/>
                    <w:right w:val="none" w:sz="0" w:space="0" w:color="auto"/>
                  </w:divBdr>
                </w:div>
              </w:divsChild>
            </w:div>
            <w:div w:id="66534859">
              <w:marLeft w:val="0"/>
              <w:marRight w:val="0"/>
              <w:marTop w:val="0"/>
              <w:marBottom w:val="0"/>
              <w:divBdr>
                <w:top w:val="none" w:sz="0" w:space="0" w:color="auto"/>
                <w:left w:val="none" w:sz="0" w:space="0" w:color="auto"/>
                <w:bottom w:val="none" w:sz="0" w:space="0" w:color="auto"/>
                <w:right w:val="none" w:sz="0" w:space="0" w:color="auto"/>
              </w:divBdr>
              <w:divsChild>
                <w:div w:id="1060330462">
                  <w:marLeft w:val="0"/>
                  <w:marRight w:val="0"/>
                  <w:marTop w:val="0"/>
                  <w:marBottom w:val="0"/>
                  <w:divBdr>
                    <w:top w:val="none" w:sz="0" w:space="0" w:color="auto"/>
                    <w:left w:val="none" w:sz="0" w:space="0" w:color="auto"/>
                    <w:bottom w:val="none" w:sz="0" w:space="0" w:color="auto"/>
                    <w:right w:val="none" w:sz="0" w:space="0" w:color="auto"/>
                  </w:divBdr>
                </w:div>
              </w:divsChild>
            </w:div>
            <w:div w:id="566916057">
              <w:marLeft w:val="0"/>
              <w:marRight w:val="0"/>
              <w:marTop w:val="0"/>
              <w:marBottom w:val="0"/>
              <w:divBdr>
                <w:top w:val="none" w:sz="0" w:space="0" w:color="auto"/>
                <w:left w:val="none" w:sz="0" w:space="0" w:color="auto"/>
                <w:bottom w:val="none" w:sz="0" w:space="0" w:color="auto"/>
                <w:right w:val="none" w:sz="0" w:space="0" w:color="auto"/>
              </w:divBdr>
              <w:divsChild>
                <w:div w:id="518012139">
                  <w:marLeft w:val="0"/>
                  <w:marRight w:val="0"/>
                  <w:marTop w:val="0"/>
                  <w:marBottom w:val="0"/>
                  <w:divBdr>
                    <w:top w:val="none" w:sz="0" w:space="0" w:color="auto"/>
                    <w:left w:val="none" w:sz="0" w:space="0" w:color="auto"/>
                    <w:bottom w:val="none" w:sz="0" w:space="0" w:color="auto"/>
                    <w:right w:val="none" w:sz="0" w:space="0" w:color="auto"/>
                  </w:divBdr>
                </w:div>
              </w:divsChild>
            </w:div>
            <w:div w:id="225379308">
              <w:marLeft w:val="0"/>
              <w:marRight w:val="0"/>
              <w:marTop w:val="0"/>
              <w:marBottom w:val="0"/>
              <w:divBdr>
                <w:top w:val="none" w:sz="0" w:space="0" w:color="auto"/>
                <w:left w:val="none" w:sz="0" w:space="0" w:color="auto"/>
                <w:bottom w:val="none" w:sz="0" w:space="0" w:color="auto"/>
                <w:right w:val="none" w:sz="0" w:space="0" w:color="auto"/>
              </w:divBdr>
              <w:divsChild>
                <w:div w:id="1675494954">
                  <w:marLeft w:val="0"/>
                  <w:marRight w:val="0"/>
                  <w:marTop w:val="0"/>
                  <w:marBottom w:val="0"/>
                  <w:divBdr>
                    <w:top w:val="none" w:sz="0" w:space="0" w:color="auto"/>
                    <w:left w:val="none" w:sz="0" w:space="0" w:color="auto"/>
                    <w:bottom w:val="none" w:sz="0" w:space="0" w:color="auto"/>
                    <w:right w:val="none" w:sz="0" w:space="0" w:color="auto"/>
                  </w:divBdr>
                </w:div>
              </w:divsChild>
            </w:div>
            <w:div w:id="2133741783">
              <w:marLeft w:val="0"/>
              <w:marRight w:val="0"/>
              <w:marTop w:val="0"/>
              <w:marBottom w:val="0"/>
              <w:divBdr>
                <w:top w:val="none" w:sz="0" w:space="0" w:color="auto"/>
                <w:left w:val="none" w:sz="0" w:space="0" w:color="auto"/>
                <w:bottom w:val="none" w:sz="0" w:space="0" w:color="auto"/>
                <w:right w:val="none" w:sz="0" w:space="0" w:color="auto"/>
              </w:divBdr>
              <w:divsChild>
                <w:div w:id="2013338085">
                  <w:marLeft w:val="0"/>
                  <w:marRight w:val="0"/>
                  <w:marTop w:val="0"/>
                  <w:marBottom w:val="0"/>
                  <w:divBdr>
                    <w:top w:val="none" w:sz="0" w:space="0" w:color="auto"/>
                    <w:left w:val="none" w:sz="0" w:space="0" w:color="auto"/>
                    <w:bottom w:val="none" w:sz="0" w:space="0" w:color="auto"/>
                    <w:right w:val="none" w:sz="0" w:space="0" w:color="auto"/>
                  </w:divBdr>
                </w:div>
              </w:divsChild>
            </w:div>
            <w:div w:id="1430007561">
              <w:marLeft w:val="0"/>
              <w:marRight w:val="0"/>
              <w:marTop w:val="0"/>
              <w:marBottom w:val="0"/>
              <w:divBdr>
                <w:top w:val="none" w:sz="0" w:space="0" w:color="auto"/>
                <w:left w:val="none" w:sz="0" w:space="0" w:color="auto"/>
                <w:bottom w:val="none" w:sz="0" w:space="0" w:color="auto"/>
                <w:right w:val="none" w:sz="0" w:space="0" w:color="auto"/>
              </w:divBdr>
              <w:divsChild>
                <w:div w:id="1576822306">
                  <w:marLeft w:val="0"/>
                  <w:marRight w:val="0"/>
                  <w:marTop w:val="0"/>
                  <w:marBottom w:val="0"/>
                  <w:divBdr>
                    <w:top w:val="none" w:sz="0" w:space="0" w:color="auto"/>
                    <w:left w:val="none" w:sz="0" w:space="0" w:color="auto"/>
                    <w:bottom w:val="none" w:sz="0" w:space="0" w:color="auto"/>
                    <w:right w:val="none" w:sz="0" w:space="0" w:color="auto"/>
                  </w:divBdr>
                </w:div>
              </w:divsChild>
            </w:div>
            <w:div w:id="1228228051">
              <w:marLeft w:val="0"/>
              <w:marRight w:val="0"/>
              <w:marTop w:val="0"/>
              <w:marBottom w:val="0"/>
              <w:divBdr>
                <w:top w:val="none" w:sz="0" w:space="0" w:color="auto"/>
                <w:left w:val="none" w:sz="0" w:space="0" w:color="auto"/>
                <w:bottom w:val="none" w:sz="0" w:space="0" w:color="auto"/>
                <w:right w:val="none" w:sz="0" w:space="0" w:color="auto"/>
              </w:divBdr>
              <w:divsChild>
                <w:div w:id="2007509757">
                  <w:marLeft w:val="0"/>
                  <w:marRight w:val="0"/>
                  <w:marTop w:val="0"/>
                  <w:marBottom w:val="0"/>
                  <w:divBdr>
                    <w:top w:val="none" w:sz="0" w:space="0" w:color="auto"/>
                    <w:left w:val="none" w:sz="0" w:space="0" w:color="auto"/>
                    <w:bottom w:val="none" w:sz="0" w:space="0" w:color="auto"/>
                    <w:right w:val="none" w:sz="0" w:space="0" w:color="auto"/>
                  </w:divBdr>
                </w:div>
              </w:divsChild>
            </w:div>
            <w:div w:id="329411606">
              <w:marLeft w:val="0"/>
              <w:marRight w:val="0"/>
              <w:marTop w:val="0"/>
              <w:marBottom w:val="0"/>
              <w:divBdr>
                <w:top w:val="none" w:sz="0" w:space="0" w:color="auto"/>
                <w:left w:val="none" w:sz="0" w:space="0" w:color="auto"/>
                <w:bottom w:val="none" w:sz="0" w:space="0" w:color="auto"/>
                <w:right w:val="none" w:sz="0" w:space="0" w:color="auto"/>
              </w:divBdr>
              <w:divsChild>
                <w:div w:id="1448042013">
                  <w:marLeft w:val="0"/>
                  <w:marRight w:val="0"/>
                  <w:marTop w:val="0"/>
                  <w:marBottom w:val="0"/>
                  <w:divBdr>
                    <w:top w:val="none" w:sz="0" w:space="0" w:color="auto"/>
                    <w:left w:val="none" w:sz="0" w:space="0" w:color="auto"/>
                    <w:bottom w:val="none" w:sz="0" w:space="0" w:color="auto"/>
                    <w:right w:val="none" w:sz="0" w:space="0" w:color="auto"/>
                  </w:divBdr>
                </w:div>
              </w:divsChild>
            </w:div>
            <w:div w:id="498732319">
              <w:marLeft w:val="0"/>
              <w:marRight w:val="0"/>
              <w:marTop w:val="0"/>
              <w:marBottom w:val="0"/>
              <w:divBdr>
                <w:top w:val="none" w:sz="0" w:space="0" w:color="auto"/>
                <w:left w:val="none" w:sz="0" w:space="0" w:color="auto"/>
                <w:bottom w:val="none" w:sz="0" w:space="0" w:color="auto"/>
                <w:right w:val="none" w:sz="0" w:space="0" w:color="auto"/>
              </w:divBdr>
            </w:div>
            <w:div w:id="934823126">
              <w:marLeft w:val="0"/>
              <w:marRight w:val="0"/>
              <w:marTop w:val="0"/>
              <w:marBottom w:val="0"/>
              <w:divBdr>
                <w:top w:val="none" w:sz="0" w:space="0" w:color="auto"/>
                <w:left w:val="none" w:sz="0" w:space="0" w:color="auto"/>
                <w:bottom w:val="none" w:sz="0" w:space="0" w:color="auto"/>
                <w:right w:val="none" w:sz="0" w:space="0" w:color="auto"/>
              </w:divBdr>
            </w:div>
            <w:div w:id="910889733">
              <w:marLeft w:val="0"/>
              <w:marRight w:val="0"/>
              <w:marTop w:val="0"/>
              <w:marBottom w:val="0"/>
              <w:divBdr>
                <w:top w:val="none" w:sz="0" w:space="0" w:color="auto"/>
                <w:left w:val="none" w:sz="0" w:space="0" w:color="auto"/>
                <w:bottom w:val="none" w:sz="0" w:space="0" w:color="auto"/>
                <w:right w:val="none" w:sz="0" w:space="0" w:color="auto"/>
              </w:divBdr>
            </w:div>
            <w:div w:id="94584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600786">
      <w:bodyDiv w:val="1"/>
      <w:marLeft w:val="0"/>
      <w:marRight w:val="0"/>
      <w:marTop w:val="0"/>
      <w:marBottom w:val="0"/>
      <w:divBdr>
        <w:top w:val="none" w:sz="0" w:space="0" w:color="auto"/>
        <w:left w:val="none" w:sz="0" w:space="0" w:color="auto"/>
        <w:bottom w:val="none" w:sz="0" w:space="0" w:color="auto"/>
        <w:right w:val="none" w:sz="0" w:space="0" w:color="auto"/>
      </w:divBdr>
    </w:div>
    <w:div w:id="495800796">
      <w:bodyDiv w:val="1"/>
      <w:marLeft w:val="0"/>
      <w:marRight w:val="0"/>
      <w:marTop w:val="0"/>
      <w:marBottom w:val="0"/>
      <w:divBdr>
        <w:top w:val="none" w:sz="0" w:space="0" w:color="auto"/>
        <w:left w:val="none" w:sz="0" w:space="0" w:color="auto"/>
        <w:bottom w:val="none" w:sz="0" w:space="0" w:color="auto"/>
        <w:right w:val="none" w:sz="0" w:space="0" w:color="auto"/>
      </w:divBdr>
      <w:divsChild>
        <w:div w:id="1271203748">
          <w:marLeft w:val="0"/>
          <w:marRight w:val="0"/>
          <w:marTop w:val="0"/>
          <w:marBottom w:val="0"/>
          <w:divBdr>
            <w:top w:val="none" w:sz="0" w:space="0" w:color="auto"/>
            <w:left w:val="none" w:sz="0" w:space="0" w:color="auto"/>
            <w:bottom w:val="none" w:sz="0" w:space="0" w:color="auto"/>
            <w:right w:val="none" w:sz="0" w:space="0" w:color="auto"/>
          </w:divBdr>
          <w:divsChild>
            <w:div w:id="854879862">
              <w:marLeft w:val="0"/>
              <w:marRight w:val="0"/>
              <w:marTop w:val="0"/>
              <w:marBottom w:val="0"/>
              <w:divBdr>
                <w:top w:val="none" w:sz="0" w:space="0" w:color="auto"/>
                <w:left w:val="none" w:sz="0" w:space="0" w:color="auto"/>
                <w:bottom w:val="none" w:sz="0" w:space="0" w:color="auto"/>
                <w:right w:val="none" w:sz="0" w:space="0" w:color="auto"/>
              </w:divBdr>
              <w:divsChild>
                <w:div w:id="146761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230101">
      <w:bodyDiv w:val="1"/>
      <w:marLeft w:val="0"/>
      <w:marRight w:val="0"/>
      <w:marTop w:val="0"/>
      <w:marBottom w:val="0"/>
      <w:divBdr>
        <w:top w:val="none" w:sz="0" w:space="0" w:color="auto"/>
        <w:left w:val="none" w:sz="0" w:space="0" w:color="auto"/>
        <w:bottom w:val="none" w:sz="0" w:space="0" w:color="auto"/>
        <w:right w:val="none" w:sz="0" w:space="0" w:color="auto"/>
      </w:divBdr>
      <w:divsChild>
        <w:div w:id="690885227">
          <w:marLeft w:val="0"/>
          <w:marRight w:val="0"/>
          <w:marTop w:val="0"/>
          <w:marBottom w:val="0"/>
          <w:divBdr>
            <w:top w:val="none" w:sz="0" w:space="0" w:color="auto"/>
            <w:left w:val="none" w:sz="0" w:space="0" w:color="auto"/>
            <w:bottom w:val="none" w:sz="0" w:space="0" w:color="auto"/>
            <w:right w:val="none" w:sz="0" w:space="0" w:color="auto"/>
          </w:divBdr>
          <w:divsChild>
            <w:div w:id="120612765">
              <w:marLeft w:val="0"/>
              <w:marRight w:val="0"/>
              <w:marTop w:val="0"/>
              <w:marBottom w:val="0"/>
              <w:divBdr>
                <w:top w:val="none" w:sz="0" w:space="0" w:color="auto"/>
                <w:left w:val="none" w:sz="0" w:space="0" w:color="auto"/>
                <w:bottom w:val="none" w:sz="0" w:space="0" w:color="auto"/>
                <w:right w:val="none" w:sz="0" w:space="0" w:color="auto"/>
              </w:divBdr>
              <w:divsChild>
                <w:div w:id="9857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574430">
      <w:bodyDiv w:val="1"/>
      <w:marLeft w:val="0"/>
      <w:marRight w:val="0"/>
      <w:marTop w:val="0"/>
      <w:marBottom w:val="0"/>
      <w:divBdr>
        <w:top w:val="none" w:sz="0" w:space="0" w:color="auto"/>
        <w:left w:val="none" w:sz="0" w:space="0" w:color="auto"/>
        <w:bottom w:val="none" w:sz="0" w:space="0" w:color="auto"/>
        <w:right w:val="none" w:sz="0" w:space="0" w:color="auto"/>
      </w:divBdr>
    </w:div>
    <w:div w:id="498543869">
      <w:bodyDiv w:val="1"/>
      <w:marLeft w:val="0"/>
      <w:marRight w:val="0"/>
      <w:marTop w:val="0"/>
      <w:marBottom w:val="0"/>
      <w:divBdr>
        <w:top w:val="none" w:sz="0" w:space="0" w:color="auto"/>
        <w:left w:val="none" w:sz="0" w:space="0" w:color="auto"/>
        <w:bottom w:val="none" w:sz="0" w:space="0" w:color="auto"/>
        <w:right w:val="none" w:sz="0" w:space="0" w:color="auto"/>
      </w:divBdr>
      <w:divsChild>
        <w:div w:id="457339135">
          <w:marLeft w:val="0"/>
          <w:marRight w:val="0"/>
          <w:marTop w:val="0"/>
          <w:marBottom w:val="0"/>
          <w:divBdr>
            <w:top w:val="none" w:sz="0" w:space="0" w:color="auto"/>
            <w:left w:val="none" w:sz="0" w:space="0" w:color="auto"/>
            <w:bottom w:val="none" w:sz="0" w:space="0" w:color="auto"/>
            <w:right w:val="none" w:sz="0" w:space="0" w:color="auto"/>
          </w:divBdr>
          <w:divsChild>
            <w:div w:id="252512738">
              <w:marLeft w:val="0"/>
              <w:marRight w:val="0"/>
              <w:marTop w:val="0"/>
              <w:marBottom w:val="0"/>
              <w:divBdr>
                <w:top w:val="none" w:sz="0" w:space="0" w:color="auto"/>
                <w:left w:val="none" w:sz="0" w:space="0" w:color="auto"/>
                <w:bottom w:val="none" w:sz="0" w:space="0" w:color="auto"/>
                <w:right w:val="none" w:sz="0" w:space="0" w:color="auto"/>
              </w:divBdr>
              <w:divsChild>
                <w:div w:id="964385171">
                  <w:marLeft w:val="0"/>
                  <w:marRight w:val="0"/>
                  <w:marTop w:val="0"/>
                  <w:marBottom w:val="0"/>
                  <w:divBdr>
                    <w:top w:val="none" w:sz="0" w:space="0" w:color="auto"/>
                    <w:left w:val="none" w:sz="0" w:space="0" w:color="auto"/>
                    <w:bottom w:val="none" w:sz="0" w:space="0" w:color="auto"/>
                    <w:right w:val="none" w:sz="0" w:space="0" w:color="auto"/>
                  </w:divBdr>
                  <w:divsChild>
                    <w:div w:id="17225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119410">
      <w:bodyDiv w:val="1"/>
      <w:marLeft w:val="0"/>
      <w:marRight w:val="0"/>
      <w:marTop w:val="0"/>
      <w:marBottom w:val="0"/>
      <w:divBdr>
        <w:top w:val="none" w:sz="0" w:space="0" w:color="auto"/>
        <w:left w:val="none" w:sz="0" w:space="0" w:color="auto"/>
        <w:bottom w:val="none" w:sz="0" w:space="0" w:color="auto"/>
        <w:right w:val="none" w:sz="0" w:space="0" w:color="auto"/>
      </w:divBdr>
      <w:divsChild>
        <w:div w:id="767312034">
          <w:marLeft w:val="0"/>
          <w:marRight w:val="0"/>
          <w:marTop w:val="0"/>
          <w:marBottom w:val="0"/>
          <w:divBdr>
            <w:top w:val="none" w:sz="0" w:space="0" w:color="auto"/>
            <w:left w:val="none" w:sz="0" w:space="0" w:color="auto"/>
            <w:bottom w:val="none" w:sz="0" w:space="0" w:color="auto"/>
            <w:right w:val="none" w:sz="0" w:space="0" w:color="auto"/>
          </w:divBdr>
          <w:divsChild>
            <w:div w:id="1170296368">
              <w:marLeft w:val="0"/>
              <w:marRight w:val="0"/>
              <w:marTop w:val="0"/>
              <w:marBottom w:val="0"/>
              <w:divBdr>
                <w:top w:val="none" w:sz="0" w:space="0" w:color="auto"/>
                <w:left w:val="none" w:sz="0" w:space="0" w:color="auto"/>
                <w:bottom w:val="none" w:sz="0" w:space="0" w:color="auto"/>
                <w:right w:val="none" w:sz="0" w:space="0" w:color="auto"/>
              </w:divBdr>
              <w:divsChild>
                <w:div w:id="7616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762000">
      <w:bodyDiv w:val="1"/>
      <w:marLeft w:val="0"/>
      <w:marRight w:val="0"/>
      <w:marTop w:val="0"/>
      <w:marBottom w:val="0"/>
      <w:divBdr>
        <w:top w:val="none" w:sz="0" w:space="0" w:color="auto"/>
        <w:left w:val="none" w:sz="0" w:space="0" w:color="auto"/>
        <w:bottom w:val="none" w:sz="0" w:space="0" w:color="auto"/>
        <w:right w:val="none" w:sz="0" w:space="0" w:color="auto"/>
      </w:divBdr>
      <w:divsChild>
        <w:div w:id="961695984">
          <w:marLeft w:val="0"/>
          <w:marRight w:val="0"/>
          <w:marTop w:val="0"/>
          <w:marBottom w:val="0"/>
          <w:divBdr>
            <w:top w:val="none" w:sz="0" w:space="0" w:color="auto"/>
            <w:left w:val="none" w:sz="0" w:space="0" w:color="auto"/>
            <w:bottom w:val="none" w:sz="0" w:space="0" w:color="auto"/>
            <w:right w:val="none" w:sz="0" w:space="0" w:color="auto"/>
          </w:divBdr>
          <w:divsChild>
            <w:div w:id="1399786148">
              <w:marLeft w:val="0"/>
              <w:marRight w:val="0"/>
              <w:marTop w:val="0"/>
              <w:marBottom w:val="0"/>
              <w:divBdr>
                <w:top w:val="none" w:sz="0" w:space="0" w:color="auto"/>
                <w:left w:val="none" w:sz="0" w:space="0" w:color="auto"/>
                <w:bottom w:val="none" w:sz="0" w:space="0" w:color="auto"/>
                <w:right w:val="none" w:sz="0" w:space="0" w:color="auto"/>
              </w:divBdr>
              <w:divsChild>
                <w:div w:id="176483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571482">
      <w:bodyDiv w:val="1"/>
      <w:marLeft w:val="0"/>
      <w:marRight w:val="0"/>
      <w:marTop w:val="0"/>
      <w:marBottom w:val="0"/>
      <w:divBdr>
        <w:top w:val="none" w:sz="0" w:space="0" w:color="auto"/>
        <w:left w:val="none" w:sz="0" w:space="0" w:color="auto"/>
        <w:bottom w:val="none" w:sz="0" w:space="0" w:color="auto"/>
        <w:right w:val="none" w:sz="0" w:space="0" w:color="auto"/>
      </w:divBdr>
    </w:div>
    <w:div w:id="513690152">
      <w:bodyDiv w:val="1"/>
      <w:marLeft w:val="0"/>
      <w:marRight w:val="0"/>
      <w:marTop w:val="0"/>
      <w:marBottom w:val="0"/>
      <w:divBdr>
        <w:top w:val="none" w:sz="0" w:space="0" w:color="auto"/>
        <w:left w:val="none" w:sz="0" w:space="0" w:color="auto"/>
        <w:bottom w:val="none" w:sz="0" w:space="0" w:color="auto"/>
        <w:right w:val="none" w:sz="0" w:space="0" w:color="auto"/>
      </w:divBdr>
      <w:divsChild>
        <w:div w:id="376390351">
          <w:marLeft w:val="0"/>
          <w:marRight w:val="0"/>
          <w:marTop w:val="0"/>
          <w:marBottom w:val="0"/>
          <w:divBdr>
            <w:top w:val="none" w:sz="0" w:space="0" w:color="auto"/>
            <w:left w:val="none" w:sz="0" w:space="0" w:color="auto"/>
            <w:bottom w:val="none" w:sz="0" w:space="0" w:color="auto"/>
            <w:right w:val="none" w:sz="0" w:space="0" w:color="auto"/>
          </w:divBdr>
          <w:divsChild>
            <w:div w:id="1152723261">
              <w:marLeft w:val="0"/>
              <w:marRight w:val="0"/>
              <w:marTop w:val="0"/>
              <w:marBottom w:val="0"/>
              <w:divBdr>
                <w:top w:val="none" w:sz="0" w:space="0" w:color="auto"/>
                <w:left w:val="none" w:sz="0" w:space="0" w:color="auto"/>
                <w:bottom w:val="none" w:sz="0" w:space="0" w:color="auto"/>
                <w:right w:val="none" w:sz="0" w:space="0" w:color="auto"/>
              </w:divBdr>
              <w:divsChild>
                <w:div w:id="1903249505">
                  <w:marLeft w:val="0"/>
                  <w:marRight w:val="0"/>
                  <w:marTop w:val="0"/>
                  <w:marBottom w:val="0"/>
                  <w:divBdr>
                    <w:top w:val="none" w:sz="0" w:space="0" w:color="auto"/>
                    <w:left w:val="none" w:sz="0" w:space="0" w:color="auto"/>
                    <w:bottom w:val="none" w:sz="0" w:space="0" w:color="auto"/>
                    <w:right w:val="none" w:sz="0" w:space="0" w:color="auto"/>
                  </w:divBdr>
                  <w:divsChild>
                    <w:div w:id="161227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936132">
      <w:bodyDiv w:val="1"/>
      <w:marLeft w:val="0"/>
      <w:marRight w:val="0"/>
      <w:marTop w:val="0"/>
      <w:marBottom w:val="0"/>
      <w:divBdr>
        <w:top w:val="none" w:sz="0" w:space="0" w:color="auto"/>
        <w:left w:val="none" w:sz="0" w:space="0" w:color="auto"/>
        <w:bottom w:val="none" w:sz="0" w:space="0" w:color="auto"/>
        <w:right w:val="none" w:sz="0" w:space="0" w:color="auto"/>
      </w:divBdr>
    </w:div>
    <w:div w:id="519047121">
      <w:bodyDiv w:val="1"/>
      <w:marLeft w:val="0"/>
      <w:marRight w:val="0"/>
      <w:marTop w:val="0"/>
      <w:marBottom w:val="0"/>
      <w:divBdr>
        <w:top w:val="none" w:sz="0" w:space="0" w:color="auto"/>
        <w:left w:val="none" w:sz="0" w:space="0" w:color="auto"/>
        <w:bottom w:val="none" w:sz="0" w:space="0" w:color="auto"/>
        <w:right w:val="none" w:sz="0" w:space="0" w:color="auto"/>
      </w:divBdr>
    </w:div>
    <w:div w:id="521435402">
      <w:bodyDiv w:val="1"/>
      <w:marLeft w:val="0"/>
      <w:marRight w:val="0"/>
      <w:marTop w:val="0"/>
      <w:marBottom w:val="0"/>
      <w:divBdr>
        <w:top w:val="none" w:sz="0" w:space="0" w:color="auto"/>
        <w:left w:val="none" w:sz="0" w:space="0" w:color="auto"/>
        <w:bottom w:val="none" w:sz="0" w:space="0" w:color="auto"/>
        <w:right w:val="none" w:sz="0" w:space="0" w:color="auto"/>
      </w:divBdr>
      <w:divsChild>
        <w:div w:id="1198928927">
          <w:marLeft w:val="0"/>
          <w:marRight w:val="0"/>
          <w:marTop w:val="0"/>
          <w:marBottom w:val="0"/>
          <w:divBdr>
            <w:top w:val="none" w:sz="0" w:space="0" w:color="auto"/>
            <w:left w:val="none" w:sz="0" w:space="0" w:color="auto"/>
            <w:bottom w:val="none" w:sz="0" w:space="0" w:color="auto"/>
            <w:right w:val="none" w:sz="0" w:space="0" w:color="auto"/>
          </w:divBdr>
          <w:divsChild>
            <w:div w:id="2114668497">
              <w:marLeft w:val="0"/>
              <w:marRight w:val="0"/>
              <w:marTop w:val="0"/>
              <w:marBottom w:val="0"/>
              <w:divBdr>
                <w:top w:val="none" w:sz="0" w:space="0" w:color="auto"/>
                <w:left w:val="none" w:sz="0" w:space="0" w:color="auto"/>
                <w:bottom w:val="none" w:sz="0" w:space="0" w:color="auto"/>
                <w:right w:val="none" w:sz="0" w:space="0" w:color="auto"/>
              </w:divBdr>
              <w:divsChild>
                <w:div w:id="189099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513862">
      <w:bodyDiv w:val="1"/>
      <w:marLeft w:val="0"/>
      <w:marRight w:val="0"/>
      <w:marTop w:val="0"/>
      <w:marBottom w:val="0"/>
      <w:divBdr>
        <w:top w:val="none" w:sz="0" w:space="0" w:color="auto"/>
        <w:left w:val="none" w:sz="0" w:space="0" w:color="auto"/>
        <w:bottom w:val="none" w:sz="0" w:space="0" w:color="auto"/>
        <w:right w:val="none" w:sz="0" w:space="0" w:color="auto"/>
      </w:divBdr>
    </w:div>
    <w:div w:id="527645039">
      <w:bodyDiv w:val="1"/>
      <w:marLeft w:val="0"/>
      <w:marRight w:val="0"/>
      <w:marTop w:val="0"/>
      <w:marBottom w:val="0"/>
      <w:divBdr>
        <w:top w:val="none" w:sz="0" w:space="0" w:color="auto"/>
        <w:left w:val="none" w:sz="0" w:space="0" w:color="auto"/>
        <w:bottom w:val="none" w:sz="0" w:space="0" w:color="auto"/>
        <w:right w:val="none" w:sz="0" w:space="0" w:color="auto"/>
      </w:divBdr>
      <w:divsChild>
        <w:div w:id="575557652">
          <w:marLeft w:val="0"/>
          <w:marRight w:val="0"/>
          <w:marTop w:val="0"/>
          <w:marBottom w:val="0"/>
          <w:divBdr>
            <w:top w:val="none" w:sz="0" w:space="0" w:color="auto"/>
            <w:left w:val="none" w:sz="0" w:space="0" w:color="auto"/>
            <w:bottom w:val="none" w:sz="0" w:space="0" w:color="auto"/>
            <w:right w:val="none" w:sz="0" w:space="0" w:color="auto"/>
          </w:divBdr>
          <w:divsChild>
            <w:div w:id="378480810">
              <w:marLeft w:val="0"/>
              <w:marRight w:val="0"/>
              <w:marTop w:val="0"/>
              <w:marBottom w:val="0"/>
              <w:divBdr>
                <w:top w:val="none" w:sz="0" w:space="0" w:color="auto"/>
                <w:left w:val="none" w:sz="0" w:space="0" w:color="auto"/>
                <w:bottom w:val="none" w:sz="0" w:space="0" w:color="auto"/>
                <w:right w:val="none" w:sz="0" w:space="0" w:color="auto"/>
              </w:divBdr>
              <w:divsChild>
                <w:div w:id="176129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027520">
      <w:bodyDiv w:val="1"/>
      <w:marLeft w:val="0"/>
      <w:marRight w:val="0"/>
      <w:marTop w:val="0"/>
      <w:marBottom w:val="0"/>
      <w:divBdr>
        <w:top w:val="none" w:sz="0" w:space="0" w:color="auto"/>
        <w:left w:val="none" w:sz="0" w:space="0" w:color="auto"/>
        <w:bottom w:val="none" w:sz="0" w:space="0" w:color="auto"/>
        <w:right w:val="none" w:sz="0" w:space="0" w:color="auto"/>
      </w:divBdr>
      <w:divsChild>
        <w:div w:id="1686905316">
          <w:marLeft w:val="0"/>
          <w:marRight w:val="0"/>
          <w:marTop w:val="0"/>
          <w:marBottom w:val="0"/>
          <w:divBdr>
            <w:top w:val="none" w:sz="0" w:space="0" w:color="auto"/>
            <w:left w:val="none" w:sz="0" w:space="0" w:color="auto"/>
            <w:bottom w:val="none" w:sz="0" w:space="0" w:color="auto"/>
            <w:right w:val="none" w:sz="0" w:space="0" w:color="auto"/>
          </w:divBdr>
          <w:divsChild>
            <w:div w:id="1334142626">
              <w:marLeft w:val="0"/>
              <w:marRight w:val="0"/>
              <w:marTop w:val="0"/>
              <w:marBottom w:val="0"/>
              <w:divBdr>
                <w:top w:val="none" w:sz="0" w:space="0" w:color="auto"/>
                <w:left w:val="none" w:sz="0" w:space="0" w:color="auto"/>
                <w:bottom w:val="none" w:sz="0" w:space="0" w:color="auto"/>
                <w:right w:val="none" w:sz="0" w:space="0" w:color="auto"/>
              </w:divBdr>
              <w:divsChild>
                <w:div w:id="522597759">
                  <w:marLeft w:val="0"/>
                  <w:marRight w:val="0"/>
                  <w:marTop w:val="0"/>
                  <w:marBottom w:val="0"/>
                  <w:divBdr>
                    <w:top w:val="none" w:sz="0" w:space="0" w:color="auto"/>
                    <w:left w:val="none" w:sz="0" w:space="0" w:color="auto"/>
                    <w:bottom w:val="none" w:sz="0" w:space="0" w:color="auto"/>
                    <w:right w:val="none" w:sz="0" w:space="0" w:color="auto"/>
                  </w:divBdr>
                </w:div>
              </w:divsChild>
            </w:div>
            <w:div w:id="275410247">
              <w:marLeft w:val="0"/>
              <w:marRight w:val="0"/>
              <w:marTop w:val="0"/>
              <w:marBottom w:val="0"/>
              <w:divBdr>
                <w:top w:val="none" w:sz="0" w:space="0" w:color="auto"/>
                <w:left w:val="none" w:sz="0" w:space="0" w:color="auto"/>
                <w:bottom w:val="none" w:sz="0" w:space="0" w:color="auto"/>
                <w:right w:val="none" w:sz="0" w:space="0" w:color="auto"/>
              </w:divBdr>
              <w:divsChild>
                <w:div w:id="176634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269237">
          <w:marLeft w:val="0"/>
          <w:marRight w:val="0"/>
          <w:marTop w:val="0"/>
          <w:marBottom w:val="0"/>
          <w:divBdr>
            <w:top w:val="none" w:sz="0" w:space="0" w:color="auto"/>
            <w:left w:val="none" w:sz="0" w:space="0" w:color="auto"/>
            <w:bottom w:val="none" w:sz="0" w:space="0" w:color="auto"/>
            <w:right w:val="none" w:sz="0" w:space="0" w:color="auto"/>
          </w:divBdr>
          <w:divsChild>
            <w:div w:id="1554123701">
              <w:marLeft w:val="0"/>
              <w:marRight w:val="0"/>
              <w:marTop w:val="0"/>
              <w:marBottom w:val="0"/>
              <w:divBdr>
                <w:top w:val="none" w:sz="0" w:space="0" w:color="auto"/>
                <w:left w:val="none" w:sz="0" w:space="0" w:color="auto"/>
                <w:bottom w:val="none" w:sz="0" w:space="0" w:color="auto"/>
                <w:right w:val="none" w:sz="0" w:space="0" w:color="auto"/>
              </w:divBdr>
              <w:divsChild>
                <w:div w:id="660694716">
                  <w:marLeft w:val="0"/>
                  <w:marRight w:val="0"/>
                  <w:marTop w:val="0"/>
                  <w:marBottom w:val="0"/>
                  <w:divBdr>
                    <w:top w:val="none" w:sz="0" w:space="0" w:color="auto"/>
                    <w:left w:val="none" w:sz="0" w:space="0" w:color="auto"/>
                    <w:bottom w:val="none" w:sz="0" w:space="0" w:color="auto"/>
                    <w:right w:val="none" w:sz="0" w:space="0" w:color="auto"/>
                  </w:divBdr>
                </w:div>
              </w:divsChild>
            </w:div>
            <w:div w:id="851527344">
              <w:marLeft w:val="0"/>
              <w:marRight w:val="0"/>
              <w:marTop w:val="0"/>
              <w:marBottom w:val="0"/>
              <w:divBdr>
                <w:top w:val="none" w:sz="0" w:space="0" w:color="auto"/>
                <w:left w:val="none" w:sz="0" w:space="0" w:color="auto"/>
                <w:bottom w:val="none" w:sz="0" w:space="0" w:color="auto"/>
                <w:right w:val="none" w:sz="0" w:space="0" w:color="auto"/>
              </w:divBdr>
              <w:divsChild>
                <w:div w:id="47167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380355">
      <w:bodyDiv w:val="1"/>
      <w:marLeft w:val="0"/>
      <w:marRight w:val="0"/>
      <w:marTop w:val="0"/>
      <w:marBottom w:val="0"/>
      <w:divBdr>
        <w:top w:val="none" w:sz="0" w:space="0" w:color="auto"/>
        <w:left w:val="none" w:sz="0" w:space="0" w:color="auto"/>
        <w:bottom w:val="none" w:sz="0" w:space="0" w:color="auto"/>
        <w:right w:val="none" w:sz="0" w:space="0" w:color="auto"/>
      </w:divBdr>
      <w:divsChild>
        <w:div w:id="1512990284">
          <w:marLeft w:val="0"/>
          <w:marRight w:val="0"/>
          <w:marTop w:val="0"/>
          <w:marBottom w:val="0"/>
          <w:divBdr>
            <w:top w:val="none" w:sz="0" w:space="0" w:color="auto"/>
            <w:left w:val="none" w:sz="0" w:space="0" w:color="auto"/>
            <w:bottom w:val="none" w:sz="0" w:space="0" w:color="auto"/>
            <w:right w:val="none" w:sz="0" w:space="0" w:color="auto"/>
          </w:divBdr>
          <w:divsChild>
            <w:div w:id="481123116">
              <w:marLeft w:val="0"/>
              <w:marRight w:val="0"/>
              <w:marTop w:val="0"/>
              <w:marBottom w:val="0"/>
              <w:divBdr>
                <w:top w:val="none" w:sz="0" w:space="0" w:color="auto"/>
                <w:left w:val="none" w:sz="0" w:space="0" w:color="auto"/>
                <w:bottom w:val="none" w:sz="0" w:space="0" w:color="auto"/>
                <w:right w:val="none" w:sz="0" w:space="0" w:color="auto"/>
              </w:divBdr>
              <w:divsChild>
                <w:div w:id="65152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319510">
      <w:bodyDiv w:val="1"/>
      <w:marLeft w:val="0"/>
      <w:marRight w:val="0"/>
      <w:marTop w:val="0"/>
      <w:marBottom w:val="0"/>
      <w:divBdr>
        <w:top w:val="none" w:sz="0" w:space="0" w:color="auto"/>
        <w:left w:val="none" w:sz="0" w:space="0" w:color="auto"/>
        <w:bottom w:val="none" w:sz="0" w:space="0" w:color="auto"/>
        <w:right w:val="none" w:sz="0" w:space="0" w:color="auto"/>
      </w:divBdr>
    </w:div>
    <w:div w:id="537593108">
      <w:bodyDiv w:val="1"/>
      <w:marLeft w:val="0"/>
      <w:marRight w:val="0"/>
      <w:marTop w:val="0"/>
      <w:marBottom w:val="0"/>
      <w:divBdr>
        <w:top w:val="none" w:sz="0" w:space="0" w:color="auto"/>
        <w:left w:val="none" w:sz="0" w:space="0" w:color="auto"/>
        <w:bottom w:val="none" w:sz="0" w:space="0" w:color="auto"/>
        <w:right w:val="none" w:sz="0" w:space="0" w:color="auto"/>
      </w:divBdr>
      <w:divsChild>
        <w:div w:id="843087098">
          <w:marLeft w:val="0"/>
          <w:marRight w:val="0"/>
          <w:marTop w:val="0"/>
          <w:marBottom w:val="0"/>
          <w:divBdr>
            <w:top w:val="none" w:sz="0" w:space="0" w:color="auto"/>
            <w:left w:val="none" w:sz="0" w:space="0" w:color="auto"/>
            <w:bottom w:val="none" w:sz="0" w:space="0" w:color="auto"/>
            <w:right w:val="none" w:sz="0" w:space="0" w:color="auto"/>
          </w:divBdr>
          <w:divsChild>
            <w:div w:id="1728185642">
              <w:marLeft w:val="0"/>
              <w:marRight w:val="0"/>
              <w:marTop w:val="0"/>
              <w:marBottom w:val="0"/>
              <w:divBdr>
                <w:top w:val="none" w:sz="0" w:space="0" w:color="auto"/>
                <w:left w:val="none" w:sz="0" w:space="0" w:color="auto"/>
                <w:bottom w:val="none" w:sz="0" w:space="0" w:color="auto"/>
                <w:right w:val="none" w:sz="0" w:space="0" w:color="auto"/>
              </w:divBdr>
              <w:divsChild>
                <w:div w:id="191601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476382">
      <w:bodyDiv w:val="1"/>
      <w:marLeft w:val="0"/>
      <w:marRight w:val="0"/>
      <w:marTop w:val="0"/>
      <w:marBottom w:val="0"/>
      <w:divBdr>
        <w:top w:val="none" w:sz="0" w:space="0" w:color="auto"/>
        <w:left w:val="none" w:sz="0" w:space="0" w:color="auto"/>
        <w:bottom w:val="none" w:sz="0" w:space="0" w:color="auto"/>
        <w:right w:val="none" w:sz="0" w:space="0" w:color="auto"/>
      </w:divBdr>
    </w:div>
    <w:div w:id="546257632">
      <w:bodyDiv w:val="1"/>
      <w:marLeft w:val="0"/>
      <w:marRight w:val="0"/>
      <w:marTop w:val="0"/>
      <w:marBottom w:val="0"/>
      <w:divBdr>
        <w:top w:val="none" w:sz="0" w:space="0" w:color="auto"/>
        <w:left w:val="none" w:sz="0" w:space="0" w:color="auto"/>
        <w:bottom w:val="none" w:sz="0" w:space="0" w:color="auto"/>
        <w:right w:val="none" w:sz="0" w:space="0" w:color="auto"/>
      </w:divBdr>
      <w:divsChild>
        <w:div w:id="717363863">
          <w:marLeft w:val="0"/>
          <w:marRight w:val="0"/>
          <w:marTop w:val="0"/>
          <w:marBottom w:val="0"/>
          <w:divBdr>
            <w:top w:val="none" w:sz="0" w:space="0" w:color="auto"/>
            <w:left w:val="none" w:sz="0" w:space="0" w:color="auto"/>
            <w:bottom w:val="none" w:sz="0" w:space="0" w:color="auto"/>
            <w:right w:val="none" w:sz="0" w:space="0" w:color="auto"/>
          </w:divBdr>
          <w:divsChild>
            <w:div w:id="2028405701">
              <w:marLeft w:val="0"/>
              <w:marRight w:val="0"/>
              <w:marTop w:val="0"/>
              <w:marBottom w:val="0"/>
              <w:divBdr>
                <w:top w:val="none" w:sz="0" w:space="0" w:color="auto"/>
                <w:left w:val="none" w:sz="0" w:space="0" w:color="auto"/>
                <w:bottom w:val="none" w:sz="0" w:space="0" w:color="auto"/>
                <w:right w:val="none" w:sz="0" w:space="0" w:color="auto"/>
              </w:divBdr>
              <w:divsChild>
                <w:div w:id="1077050320">
                  <w:marLeft w:val="0"/>
                  <w:marRight w:val="0"/>
                  <w:marTop w:val="0"/>
                  <w:marBottom w:val="0"/>
                  <w:divBdr>
                    <w:top w:val="none" w:sz="0" w:space="0" w:color="auto"/>
                    <w:left w:val="none" w:sz="0" w:space="0" w:color="auto"/>
                    <w:bottom w:val="none" w:sz="0" w:space="0" w:color="auto"/>
                    <w:right w:val="none" w:sz="0" w:space="0" w:color="auto"/>
                  </w:divBdr>
                  <w:divsChild>
                    <w:div w:id="33341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971340">
      <w:bodyDiv w:val="1"/>
      <w:marLeft w:val="0"/>
      <w:marRight w:val="0"/>
      <w:marTop w:val="0"/>
      <w:marBottom w:val="0"/>
      <w:divBdr>
        <w:top w:val="none" w:sz="0" w:space="0" w:color="auto"/>
        <w:left w:val="none" w:sz="0" w:space="0" w:color="auto"/>
        <w:bottom w:val="none" w:sz="0" w:space="0" w:color="auto"/>
        <w:right w:val="none" w:sz="0" w:space="0" w:color="auto"/>
      </w:divBdr>
    </w:div>
    <w:div w:id="566107786">
      <w:bodyDiv w:val="1"/>
      <w:marLeft w:val="0"/>
      <w:marRight w:val="0"/>
      <w:marTop w:val="0"/>
      <w:marBottom w:val="0"/>
      <w:divBdr>
        <w:top w:val="none" w:sz="0" w:space="0" w:color="auto"/>
        <w:left w:val="none" w:sz="0" w:space="0" w:color="auto"/>
        <w:bottom w:val="none" w:sz="0" w:space="0" w:color="auto"/>
        <w:right w:val="none" w:sz="0" w:space="0" w:color="auto"/>
      </w:divBdr>
    </w:div>
    <w:div w:id="568073135">
      <w:bodyDiv w:val="1"/>
      <w:marLeft w:val="0"/>
      <w:marRight w:val="0"/>
      <w:marTop w:val="0"/>
      <w:marBottom w:val="0"/>
      <w:divBdr>
        <w:top w:val="none" w:sz="0" w:space="0" w:color="auto"/>
        <w:left w:val="none" w:sz="0" w:space="0" w:color="auto"/>
        <w:bottom w:val="none" w:sz="0" w:space="0" w:color="auto"/>
        <w:right w:val="none" w:sz="0" w:space="0" w:color="auto"/>
      </w:divBdr>
    </w:div>
    <w:div w:id="572275890">
      <w:bodyDiv w:val="1"/>
      <w:marLeft w:val="0"/>
      <w:marRight w:val="0"/>
      <w:marTop w:val="0"/>
      <w:marBottom w:val="0"/>
      <w:divBdr>
        <w:top w:val="none" w:sz="0" w:space="0" w:color="auto"/>
        <w:left w:val="none" w:sz="0" w:space="0" w:color="auto"/>
        <w:bottom w:val="none" w:sz="0" w:space="0" w:color="auto"/>
        <w:right w:val="none" w:sz="0" w:space="0" w:color="auto"/>
      </w:divBdr>
      <w:divsChild>
        <w:div w:id="1969966793">
          <w:marLeft w:val="0"/>
          <w:marRight w:val="0"/>
          <w:marTop w:val="0"/>
          <w:marBottom w:val="0"/>
          <w:divBdr>
            <w:top w:val="none" w:sz="0" w:space="0" w:color="auto"/>
            <w:left w:val="none" w:sz="0" w:space="0" w:color="auto"/>
            <w:bottom w:val="none" w:sz="0" w:space="0" w:color="auto"/>
            <w:right w:val="none" w:sz="0" w:space="0" w:color="auto"/>
          </w:divBdr>
          <w:divsChild>
            <w:div w:id="621233166">
              <w:marLeft w:val="0"/>
              <w:marRight w:val="0"/>
              <w:marTop w:val="0"/>
              <w:marBottom w:val="0"/>
              <w:divBdr>
                <w:top w:val="none" w:sz="0" w:space="0" w:color="auto"/>
                <w:left w:val="none" w:sz="0" w:space="0" w:color="auto"/>
                <w:bottom w:val="none" w:sz="0" w:space="0" w:color="auto"/>
                <w:right w:val="none" w:sz="0" w:space="0" w:color="auto"/>
              </w:divBdr>
              <w:divsChild>
                <w:div w:id="37096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01824">
      <w:bodyDiv w:val="1"/>
      <w:marLeft w:val="0"/>
      <w:marRight w:val="0"/>
      <w:marTop w:val="0"/>
      <w:marBottom w:val="0"/>
      <w:divBdr>
        <w:top w:val="none" w:sz="0" w:space="0" w:color="auto"/>
        <w:left w:val="none" w:sz="0" w:space="0" w:color="auto"/>
        <w:bottom w:val="none" w:sz="0" w:space="0" w:color="auto"/>
        <w:right w:val="none" w:sz="0" w:space="0" w:color="auto"/>
      </w:divBdr>
      <w:divsChild>
        <w:div w:id="401636375">
          <w:marLeft w:val="0"/>
          <w:marRight w:val="0"/>
          <w:marTop w:val="0"/>
          <w:marBottom w:val="0"/>
          <w:divBdr>
            <w:top w:val="none" w:sz="0" w:space="0" w:color="auto"/>
            <w:left w:val="none" w:sz="0" w:space="0" w:color="auto"/>
            <w:bottom w:val="none" w:sz="0" w:space="0" w:color="auto"/>
            <w:right w:val="none" w:sz="0" w:space="0" w:color="auto"/>
          </w:divBdr>
          <w:divsChild>
            <w:div w:id="1542815613">
              <w:marLeft w:val="0"/>
              <w:marRight w:val="0"/>
              <w:marTop w:val="0"/>
              <w:marBottom w:val="0"/>
              <w:divBdr>
                <w:top w:val="none" w:sz="0" w:space="0" w:color="auto"/>
                <w:left w:val="none" w:sz="0" w:space="0" w:color="auto"/>
                <w:bottom w:val="none" w:sz="0" w:space="0" w:color="auto"/>
                <w:right w:val="none" w:sz="0" w:space="0" w:color="auto"/>
              </w:divBdr>
              <w:divsChild>
                <w:div w:id="106360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057688">
      <w:bodyDiv w:val="1"/>
      <w:marLeft w:val="0"/>
      <w:marRight w:val="0"/>
      <w:marTop w:val="0"/>
      <w:marBottom w:val="0"/>
      <w:divBdr>
        <w:top w:val="none" w:sz="0" w:space="0" w:color="auto"/>
        <w:left w:val="none" w:sz="0" w:space="0" w:color="auto"/>
        <w:bottom w:val="none" w:sz="0" w:space="0" w:color="auto"/>
        <w:right w:val="none" w:sz="0" w:space="0" w:color="auto"/>
      </w:divBdr>
    </w:div>
    <w:div w:id="591474523">
      <w:bodyDiv w:val="1"/>
      <w:marLeft w:val="0"/>
      <w:marRight w:val="0"/>
      <w:marTop w:val="0"/>
      <w:marBottom w:val="0"/>
      <w:divBdr>
        <w:top w:val="none" w:sz="0" w:space="0" w:color="auto"/>
        <w:left w:val="none" w:sz="0" w:space="0" w:color="auto"/>
        <w:bottom w:val="none" w:sz="0" w:space="0" w:color="auto"/>
        <w:right w:val="none" w:sz="0" w:space="0" w:color="auto"/>
      </w:divBdr>
      <w:divsChild>
        <w:div w:id="2046633964">
          <w:marLeft w:val="0"/>
          <w:marRight w:val="0"/>
          <w:marTop w:val="0"/>
          <w:marBottom w:val="0"/>
          <w:divBdr>
            <w:top w:val="none" w:sz="0" w:space="0" w:color="auto"/>
            <w:left w:val="none" w:sz="0" w:space="0" w:color="auto"/>
            <w:bottom w:val="none" w:sz="0" w:space="0" w:color="auto"/>
            <w:right w:val="none" w:sz="0" w:space="0" w:color="auto"/>
          </w:divBdr>
          <w:divsChild>
            <w:div w:id="1477799420">
              <w:marLeft w:val="0"/>
              <w:marRight w:val="0"/>
              <w:marTop w:val="0"/>
              <w:marBottom w:val="0"/>
              <w:divBdr>
                <w:top w:val="none" w:sz="0" w:space="0" w:color="auto"/>
                <w:left w:val="none" w:sz="0" w:space="0" w:color="auto"/>
                <w:bottom w:val="none" w:sz="0" w:space="0" w:color="auto"/>
                <w:right w:val="none" w:sz="0" w:space="0" w:color="auto"/>
              </w:divBdr>
              <w:divsChild>
                <w:div w:id="145983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08258">
      <w:bodyDiv w:val="1"/>
      <w:marLeft w:val="0"/>
      <w:marRight w:val="0"/>
      <w:marTop w:val="0"/>
      <w:marBottom w:val="0"/>
      <w:divBdr>
        <w:top w:val="none" w:sz="0" w:space="0" w:color="auto"/>
        <w:left w:val="none" w:sz="0" w:space="0" w:color="auto"/>
        <w:bottom w:val="none" w:sz="0" w:space="0" w:color="auto"/>
        <w:right w:val="none" w:sz="0" w:space="0" w:color="auto"/>
      </w:divBdr>
    </w:div>
    <w:div w:id="598366112">
      <w:bodyDiv w:val="1"/>
      <w:marLeft w:val="0"/>
      <w:marRight w:val="0"/>
      <w:marTop w:val="0"/>
      <w:marBottom w:val="0"/>
      <w:divBdr>
        <w:top w:val="none" w:sz="0" w:space="0" w:color="auto"/>
        <w:left w:val="none" w:sz="0" w:space="0" w:color="auto"/>
        <w:bottom w:val="none" w:sz="0" w:space="0" w:color="auto"/>
        <w:right w:val="none" w:sz="0" w:space="0" w:color="auto"/>
      </w:divBdr>
    </w:div>
    <w:div w:id="598493329">
      <w:bodyDiv w:val="1"/>
      <w:marLeft w:val="0"/>
      <w:marRight w:val="0"/>
      <w:marTop w:val="0"/>
      <w:marBottom w:val="0"/>
      <w:divBdr>
        <w:top w:val="none" w:sz="0" w:space="0" w:color="auto"/>
        <w:left w:val="none" w:sz="0" w:space="0" w:color="auto"/>
        <w:bottom w:val="none" w:sz="0" w:space="0" w:color="auto"/>
        <w:right w:val="none" w:sz="0" w:space="0" w:color="auto"/>
      </w:divBdr>
    </w:div>
    <w:div w:id="605769528">
      <w:bodyDiv w:val="1"/>
      <w:marLeft w:val="0"/>
      <w:marRight w:val="0"/>
      <w:marTop w:val="0"/>
      <w:marBottom w:val="0"/>
      <w:divBdr>
        <w:top w:val="none" w:sz="0" w:space="0" w:color="auto"/>
        <w:left w:val="none" w:sz="0" w:space="0" w:color="auto"/>
        <w:bottom w:val="none" w:sz="0" w:space="0" w:color="auto"/>
        <w:right w:val="none" w:sz="0" w:space="0" w:color="auto"/>
      </w:divBdr>
      <w:divsChild>
        <w:div w:id="1650668695">
          <w:marLeft w:val="0"/>
          <w:marRight w:val="0"/>
          <w:marTop w:val="0"/>
          <w:marBottom w:val="0"/>
          <w:divBdr>
            <w:top w:val="none" w:sz="0" w:space="0" w:color="auto"/>
            <w:left w:val="none" w:sz="0" w:space="0" w:color="auto"/>
            <w:bottom w:val="none" w:sz="0" w:space="0" w:color="auto"/>
            <w:right w:val="none" w:sz="0" w:space="0" w:color="auto"/>
          </w:divBdr>
          <w:divsChild>
            <w:div w:id="2089232109">
              <w:marLeft w:val="0"/>
              <w:marRight w:val="0"/>
              <w:marTop w:val="0"/>
              <w:marBottom w:val="0"/>
              <w:divBdr>
                <w:top w:val="none" w:sz="0" w:space="0" w:color="auto"/>
                <w:left w:val="none" w:sz="0" w:space="0" w:color="auto"/>
                <w:bottom w:val="none" w:sz="0" w:space="0" w:color="auto"/>
                <w:right w:val="none" w:sz="0" w:space="0" w:color="auto"/>
              </w:divBdr>
              <w:divsChild>
                <w:div w:id="1115759441">
                  <w:marLeft w:val="0"/>
                  <w:marRight w:val="0"/>
                  <w:marTop w:val="0"/>
                  <w:marBottom w:val="0"/>
                  <w:divBdr>
                    <w:top w:val="none" w:sz="0" w:space="0" w:color="auto"/>
                    <w:left w:val="none" w:sz="0" w:space="0" w:color="auto"/>
                    <w:bottom w:val="none" w:sz="0" w:space="0" w:color="auto"/>
                    <w:right w:val="none" w:sz="0" w:space="0" w:color="auto"/>
                  </w:divBdr>
                  <w:divsChild>
                    <w:div w:id="152813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502317">
      <w:bodyDiv w:val="1"/>
      <w:marLeft w:val="0"/>
      <w:marRight w:val="0"/>
      <w:marTop w:val="0"/>
      <w:marBottom w:val="0"/>
      <w:divBdr>
        <w:top w:val="none" w:sz="0" w:space="0" w:color="auto"/>
        <w:left w:val="none" w:sz="0" w:space="0" w:color="auto"/>
        <w:bottom w:val="none" w:sz="0" w:space="0" w:color="auto"/>
        <w:right w:val="none" w:sz="0" w:space="0" w:color="auto"/>
      </w:divBdr>
      <w:divsChild>
        <w:div w:id="766272336">
          <w:marLeft w:val="0"/>
          <w:marRight w:val="0"/>
          <w:marTop w:val="0"/>
          <w:marBottom w:val="0"/>
          <w:divBdr>
            <w:top w:val="none" w:sz="0" w:space="0" w:color="auto"/>
            <w:left w:val="none" w:sz="0" w:space="0" w:color="auto"/>
            <w:bottom w:val="none" w:sz="0" w:space="0" w:color="auto"/>
            <w:right w:val="none" w:sz="0" w:space="0" w:color="auto"/>
          </w:divBdr>
          <w:divsChild>
            <w:div w:id="505021528">
              <w:marLeft w:val="0"/>
              <w:marRight w:val="0"/>
              <w:marTop w:val="0"/>
              <w:marBottom w:val="0"/>
              <w:divBdr>
                <w:top w:val="none" w:sz="0" w:space="0" w:color="auto"/>
                <w:left w:val="none" w:sz="0" w:space="0" w:color="auto"/>
                <w:bottom w:val="none" w:sz="0" w:space="0" w:color="auto"/>
                <w:right w:val="none" w:sz="0" w:space="0" w:color="auto"/>
              </w:divBdr>
              <w:divsChild>
                <w:div w:id="145197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134887">
      <w:bodyDiv w:val="1"/>
      <w:marLeft w:val="0"/>
      <w:marRight w:val="0"/>
      <w:marTop w:val="0"/>
      <w:marBottom w:val="0"/>
      <w:divBdr>
        <w:top w:val="none" w:sz="0" w:space="0" w:color="auto"/>
        <w:left w:val="none" w:sz="0" w:space="0" w:color="auto"/>
        <w:bottom w:val="none" w:sz="0" w:space="0" w:color="auto"/>
        <w:right w:val="none" w:sz="0" w:space="0" w:color="auto"/>
      </w:divBdr>
    </w:div>
    <w:div w:id="611398382">
      <w:bodyDiv w:val="1"/>
      <w:marLeft w:val="0"/>
      <w:marRight w:val="0"/>
      <w:marTop w:val="0"/>
      <w:marBottom w:val="0"/>
      <w:divBdr>
        <w:top w:val="none" w:sz="0" w:space="0" w:color="auto"/>
        <w:left w:val="none" w:sz="0" w:space="0" w:color="auto"/>
        <w:bottom w:val="none" w:sz="0" w:space="0" w:color="auto"/>
        <w:right w:val="none" w:sz="0" w:space="0" w:color="auto"/>
      </w:divBdr>
      <w:divsChild>
        <w:div w:id="883979410">
          <w:marLeft w:val="0"/>
          <w:marRight w:val="0"/>
          <w:marTop w:val="15"/>
          <w:marBottom w:val="0"/>
          <w:divBdr>
            <w:top w:val="none" w:sz="0" w:space="0" w:color="auto"/>
            <w:left w:val="none" w:sz="0" w:space="0" w:color="auto"/>
            <w:bottom w:val="none" w:sz="0" w:space="0" w:color="auto"/>
            <w:right w:val="none" w:sz="0" w:space="0" w:color="auto"/>
          </w:divBdr>
          <w:divsChild>
            <w:div w:id="1555044769">
              <w:marLeft w:val="0"/>
              <w:marRight w:val="0"/>
              <w:marTop w:val="0"/>
              <w:marBottom w:val="0"/>
              <w:divBdr>
                <w:top w:val="none" w:sz="0" w:space="0" w:color="auto"/>
                <w:left w:val="none" w:sz="0" w:space="0" w:color="auto"/>
                <w:bottom w:val="none" w:sz="0" w:space="0" w:color="auto"/>
                <w:right w:val="none" w:sz="0" w:space="0" w:color="auto"/>
              </w:divBdr>
              <w:divsChild>
                <w:div w:id="1863278176">
                  <w:marLeft w:val="0"/>
                  <w:marRight w:val="0"/>
                  <w:marTop w:val="0"/>
                  <w:marBottom w:val="0"/>
                  <w:divBdr>
                    <w:top w:val="none" w:sz="0" w:space="0" w:color="auto"/>
                    <w:left w:val="none" w:sz="0" w:space="0" w:color="auto"/>
                    <w:bottom w:val="none" w:sz="0" w:space="0" w:color="auto"/>
                    <w:right w:val="none" w:sz="0" w:space="0" w:color="auto"/>
                  </w:divBdr>
                </w:div>
                <w:div w:id="439572686">
                  <w:marLeft w:val="0"/>
                  <w:marRight w:val="0"/>
                  <w:marTop w:val="0"/>
                  <w:marBottom w:val="0"/>
                  <w:divBdr>
                    <w:top w:val="none" w:sz="0" w:space="0" w:color="auto"/>
                    <w:left w:val="none" w:sz="0" w:space="0" w:color="auto"/>
                    <w:bottom w:val="none" w:sz="0" w:space="0" w:color="auto"/>
                    <w:right w:val="none" w:sz="0" w:space="0" w:color="auto"/>
                  </w:divBdr>
                </w:div>
                <w:div w:id="1959794472">
                  <w:marLeft w:val="0"/>
                  <w:marRight w:val="0"/>
                  <w:marTop w:val="0"/>
                  <w:marBottom w:val="0"/>
                  <w:divBdr>
                    <w:top w:val="none" w:sz="0" w:space="0" w:color="auto"/>
                    <w:left w:val="none" w:sz="0" w:space="0" w:color="auto"/>
                    <w:bottom w:val="none" w:sz="0" w:space="0" w:color="auto"/>
                    <w:right w:val="none" w:sz="0" w:space="0" w:color="auto"/>
                  </w:divBdr>
                </w:div>
                <w:div w:id="2012684096">
                  <w:marLeft w:val="0"/>
                  <w:marRight w:val="0"/>
                  <w:marTop w:val="0"/>
                  <w:marBottom w:val="0"/>
                  <w:divBdr>
                    <w:top w:val="none" w:sz="0" w:space="0" w:color="auto"/>
                    <w:left w:val="none" w:sz="0" w:space="0" w:color="auto"/>
                    <w:bottom w:val="none" w:sz="0" w:space="0" w:color="auto"/>
                    <w:right w:val="none" w:sz="0" w:space="0" w:color="auto"/>
                  </w:divBdr>
                </w:div>
                <w:div w:id="1823427363">
                  <w:marLeft w:val="0"/>
                  <w:marRight w:val="0"/>
                  <w:marTop w:val="0"/>
                  <w:marBottom w:val="0"/>
                  <w:divBdr>
                    <w:top w:val="none" w:sz="0" w:space="0" w:color="auto"/>
                    <w:left w:val="none" w:sz="0" w:space="0" w:color="auto"/>
                    <w:bottom w:val="none" w:sz="0" w:space="0" w:color="auto"/>
                    <w:right w:val="none" w:sz="0" w:space="0" w:color="auto"/>
                  </w:divBdr>
                </w:div>
                <w:div w:id="432213920">
                  <w:marLeft w:val="0"/>
                  <w:marRight w:val="0"/>
                  <w:marTop w:val="0"/>
                  <w:marBottom w:val="0"/>
                  <w:divBdr>
                    <w:top w:val="none" w:sz="0" w:space="0" w:color="auto"/>
                    <w:left w:val="none" w:sz="0" w:space="0" w:color="auto"/>
                    <w:bottom w:val="none" w:sz="0" w:space="0" w:color="auto"/>
                    <w:right w:val="none" w:sz="0" w:space="0" w:color="auto"/>
                  </w:divBdr>
                </w:div>
                <w:div w:id="2118138388">
                  <w:marLeft w:val="0"/>
                  <w:marRight w:val="0"/>
                  <w:marTop w:val="0"/>
                  <w:marBottom w:val="0"/>
                  <w:divBdr>
                    <w:top w:val="none" w:sz="0" w:space="0" w:color="auto"/>
                    <w:left w:val="none" w:sz="0" w:space="0" w:color="auto"/>
                    <w:bottom w:val="none" w:sz="0" w:space="0" w:color="auto"/>
                    <w:right w:val="none" w:sz="0" w:space="0" w:color="auto"/>
                  </w:divBdr>
                </w:div>
                <w:div w:id="844900503">
                  <w:marLeft w:val="0"/>
                  <w:marRight w:val="0"/>
                  <w:marTop w:val="0"/>
                  <w:marBottom w:val="0"/>
                  <w:divBdr>
                    <w:top w:val="none" w:sz="0" w:space="0" w:color="auto"/>
                    <w:left w:val="none" w:sz="0" w:space="0" w:color="auto"/>
                    <w:bottom w:val="none" w:sz="0" w:space="0" w:color="auto"/>
                    <w:right w:val="none" w:sz="0" w:space="0" w:color="auto"/>
                  </w:divBdr>
                </w:div>
                <w:div w:id="102540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909098">
      <w:bodyDiv w:val="1"/>
      <w:marLeft w:val="0"/>
      <w:marRight w:val="0"/>
      <w:marTop w:val="0"/>
      <w:marBottom w:val="0"/>
      <w:divBdr>
        <w:top w:val="none" w:sz="0" w:space="0" w:color="auto"/>
        <w:left w:val="none" w:sz="0" w:space="0" w:color="auto"/>
        <w:bottom w:val="none" w:sz="0" w:space="0" w:color="auto"/>
        <w:right w:val="none" w:sz="0" w:space="0" w:color="auto"/>
      </w:divBdr>
      <w:divsChild>
        <w:div w:id="1953896944">
          <w:marLeft w:val="0"/>
          <w:marRight w:val="0"/>
          <w:marTop w:val="0"/>
          <w:marBottom w:val="0"/>
          <w:divBdr>
            <w:top w:val="none" w:sz="0" w:space="0" w:color="auto"/>
            <w:left w:val="none" w:sz="0" w:space="0" w:color="auto"/>
            <w:bottom w:val="none" w:sz="0" w:space="0" w:color="auto"/>
            <w:right w:val="none" w:sz="0" w:space="0" w:color="auto"/>
          </w:divBdr>
          <w:divsChild>
            <w:div w:id="784496908">
              <w:marLeft w:val="0"/>
              <w:marRight w:val="0"/>
              <w:marTop w:val="0"/>
              <w:marBottom w:val="0"/>
              <w:divBdr>
                <w:top w:val="none" w:sz="0" w:space="0" w:color="auto"/>
                <w:left w:val="none" w:sz="0" w:space="0" w:color="auto"/>
                <w:bottom w:val="none" w:sz="0" w:space="0" w:color="auto"/>
                <w:right w:val="none" w:sz="0" w:space="0" w:color="auto"/>
              </w:divBdr>
              <w:divsChild>
                <w:div w:id="1599024462">
                  <w:marLeft w:val="0"/>
                  <w:marRight w:val="0"/>
                  <w:marTop w:val="0"/>
                  <w:marBottom w:val="0"/>
                  <w:divBdr>
                    <w:top w:val="none" w:sz="0" w:space="0" w:color="auto"/>
                    <w:left w:val="none" w:sz="0" w:space="0" w:color="auto"/>
                    <w:bottom w:val="none" w:sz="0" w:space="0" w:color="auto"/>
                    <w:right w:val="none" w:sz="0" w:space="0" w:color="auto"/>
                  </w:divBdr>
                  <w:divsChild>
                    <w:div w:id="1601135608">
                      <w:marLeft w:val="0"/>
                      <w:marRight w:val="0"/>
                      <w:marTop w:val="0"/>
                      <w:marBottom w:val="0"/>
                      <w:divBdr>
                        <w:top w:val="none" w:sz="0" w:space="0" w:color="auto"/>
                        <w:left w:val="none" w:sz="0" w:space="0" w:color="auto"/>
                        <w:bottom w:val="none" w:sz="0" w:space="0" w:color="auto"/>
                        <w:right w:val="none" w:sz="0" w:space="0" w:color="auto"/>
                      </w:divBdr>
                    </w:div>
                    <w:div w:id="135511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495335">
      <w:bodyDiv w:val="1"/>
      <w:marLeft w:val="0"/>
      <w:marRight w:val="0"/>
      <w:marTop w:val="0"/>
      <w:marBottom w:val="0"/>
      <w:divBdr>
        <w:top w:val="none" w:sz="0" w:space="0" w:color="auto"/>
        <w:left w:val="none" w:sz="0" w:space="0" w:color="auto"/>
        <w:bottom w:val="none" w:sz="0" w:space="0" w:color="auto"/>
        <w:right w:val="none" w:sz="0" w:space="0" w:color="auto"/>
      </w:divBdr>
    </w:div>
    <w:div w:id="621575486">
      <w:bodyDiv w:val="1"/>
      <w:marLeft w:val="0"/>
      <w:marRight w:val="0"/>
      <w:marTop w:val="0"/>
      <w:marBottom w:val="0"/>
      <w:divBdr>
        <w:top w:val="none" w:sz="0" w:space="0" w:color="auto"/>
        <w:left w:val="none" w:sz="0" w:space="0" w:color="auto"/>
        <w:bottom w:val="none" w:sz="0" w:space="0" w:color="auto"/>
        <w:right w:val="none" w:sz="0" w:space="0" w:color="auto"/>
      </w:divBdr>
    </w:div>
    <w:div w:id="623271920">
      <w:bodyDiv w:val="1"/>
      <w:marLeft w:val="0"/>
      <w:marRight w:val="0"/>
      <w:marTop w:val="0"/>
      <w:marBottom w:val="0"/>
      <w:divBdr>
        <w:top w:val="none" w:sz="0" w:space="0" w:color="auto"/>
        <w:left w:val="none" w:sz="0" w:space="0" w:color="auto"/>
        <w:bottom w:val="none" w:sz="0" w:space="0" w:color="auto"/>
        <w:right w:val="none" w:sz="0" w:space="0" w:color="auto"/>
      </w:divBdr>
      <w:divsChild>
        <w:div w:id="1061253703">
          <w:marLeft w:val="0"/>
          <w:marRight w:val="0"/>
          <w:marTop w:val="0"/>
          <w:marBottom w:val="0"/>
          <w:divBdr>
            <w:top w:val="none" w:sz="0" w:space="0" w:color="auto"/>
            <w:left w:val="none" w:sz="0" w:space="0" w:color="auto"/>
            <w:bottom w:val="none" w:sz="0" w:space="0" w:color="auto"/>
            <w:right w:val="none" w:sz="0" w:space="0" w:color="auto"/>
          </w:divBdr>
          <w:divsChild>
            <w:div w:id="1171261565">
              <w:marLeft w:val="0"/>
              <w:marRight w:val="0"/>
              <w:marTop w:val="0"/>
              <w:marBottom w:val="0"/>
              <w:divBdr>
                <w:top w:val="none" w:sz="0" w:space="0" w:color="auto"/>
                <w:left w:val="none" w:sz="0" w:space="0" w:color="auto"/>
                <w:bottom w:val="none" w:sz="0" w:space="0" w:color="auto"/>
                <w:right w:val="none" w:sz="0" w:space="0" w:color="auto"/>
              </w:divBdr>
              <w:divsChild>
                <w:div w:id="1162622037">
                  <w:marLeft w:val="0"/>
                  <w:marRight w:val="0"/>
                  <w:marTop w:val="0"/>
                  <w:marBottom w:val="0"/>
                  <w:divBdr>
                    <w:top w:val="none" w:sz="0" w:space="0" w:color="auto"/>
                    <w:left w:val="none" w:sz="0" w:space="0" w:color="auto"/>
                    <w:bottom w:val="none" w:sz="0" w:space="0" w:color="auto"/>
                    <w:right w:val="none" w:sz="0" w:space="0" w:color="auto"/>
                  </w:divBdr>
                  <w:divsChild>
                    <w:div w:id="39821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118230">
      <w:bodyDiv w:val="1"/>
      <w:marLeft w:val="0"/>
      <w:marRight w:val="0"/>
      <w:marTop w:val="0"/>
      <w:marBottom w:val="0"/>
      <w:divBdr>
        <w:top w:val="none" w:sz="0" w:space="0" w:color="auto"/>
        <w:left w:val="none" w:sz="0" w:space="0" w:color="auto"/>
        <w:bottom w:val="none" w:sz="0" w:space="0" w:color="auto"/>
        <w:right w:val="none" w:sz="0" w:space="0" w:color="auto"/>
      </w:divBdr>
      <w:divsChild>
        <w:div w:id="2098398836">
          <w:marLeft w:val="0"/>
          <w:marRight w:val="0"/>
          <w:marTop w:val="0"/>
          <w:marBottom w:val="0"/>
          <w:divBdr>
            <w:top w:val="none" w:sz="0" w:space="0" w:color="auto"/>
            <w:left w:val="none" w:sz="0" w:space="0" w:color="auto"/>
            <w:bottom w:val="none" w:sz="0" w:space="0" w:color="auto"/>
            <w:right w:val="none" w:sz="0" w:space="0" w:color="auto"/>
          </w:divBdr>
          <w:divsChild>
            <w:div w:id="399524969">
              <w:marLeft w:val="0"/>
              <w:marRight w:val="0"/>
              <w:marTop w:val="0"/>
              <w:marBottom w:val="0"/>
              <w:divBdr>
                <w:top w:val="none" w:sz="0" w:space="0" w:color="auto"/>
                <w:left w:val="none" w:sz="0" w:space="0" w:color="auto"/>
                <w:bottom w:val="none" w:sz="0" w:space="0" w:color="auto"/>
                <w:right w:val="none" w:sz="0" w:space="0" w:color="auto"/>
              </w:divBdr>
              <w:divsChild>
                <w:div w:id="171789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123923">
      <w:bodyDiv w:val="1"/>
      <w:marLeft w:val="0"/>
      <w:marRight w:val="0"/>
      <w:marTop w:val="0"/>
      <w:marBottom w:val="0"/>
      <w:divBdr>
        <w:top w:val="none" w:sz="0" w:space="0" w:color="auto"/>
        <w:left w:val="none" w:sz="0" w:space="0" w:color="auto"/>
        <w:bottom w:val="none" w:sz="0" w:space="0" w:color="auto"/>
        <w:right w:val="none" w:sz="0" w:space="0" w:color="auto"/>
      </w:divBdr>
      <w:divsChild>
        <w:div w:id="1187015111">
          <w:marLeft w:val="0"/>
          <w:marRight w:val="0"/>
          <w:marTop w:val="0"/>
          <w:marBottom w:val="0"/>
          <w:divBdr>
            <w:top w:val="none" w:sz="0" w:space="0" w:color="auto"/>
            <w:left w:val="none" w:sz="0" w:space="0" w:color="auto"/>
            <w:bottom w:val="none" w:sz="0" w:space="0" w:color="auto"/>
            <w:right w:val="none" w:sz="0" w:space="0" w:color="auto"/>
          </w:divBdr>
          <w:divsChild>
            <w:div w:id="373695365">
              <w:marLeft w:val="0"/>
              <w:marRight w:val="0"/>
              <w:marTop w:val="0"/>
              <w:marBottom w:val="0"/>
              <w:divBdr>
                <w:top w:val="none" w:sz="0" w:space="0" w:color="auto"/>
                <w:left w:val="none" w:sz="0" w:space="0" w:color="auto"/>
                <w:bottom w:val="none" w:sz="0" w:space="0" w:color="auto"/>
                <w:right w:val="none" w:sz="0" w:space="0" w:color="auto"/>
              </w:divBdr>
              <w:divsChild>
                <w:div w:id="24611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609255">
      <w:bodyDiv w:val="1"/>
      <w:marLeft w:val="0"/>
      <w:marRight w:val="0"/>
      <w:marTop w:val="0"/>
      <w:marBottom w:val="0"/>
      <w:divBdr>
        <w:top w:val="none" w:sz="0" w:space="0" w:color="auto"/>
        <w:left w:val="none" w:sz="0" w:space="0" w:color="auto"/>
        <w:bottom w:val="none" w:sz="0" w:space="0" w:color="auto"/>
        <w:right w:val="none" w:sz="0" w:space="0" w:color="auto"/>
      </w:divBdr>
      <w:divsChild>
        <w:div w:id="1260531256">
          <w:marLeft w:val="0"/>
          <w:marRight w:val="0"/>
          <w:marTop w:val="0"/>
          <w:marBottom w:val="0"/>
          <w:divBdr>
            <w:top w:val="none" w:sz="0" w:space="0" w:color="auto"/>
            <w:left w:val="none" w:sz="0" w:space="0" w:color="auto"/>
            <w:bottom w:val="none" w:sz="0" w:space="0" w:color="auto"/>
            <w:right w:val="none" w:sz="0" w:space="0" w:color="auto"/>
          </w:divBdr>
          <w:divsChild>
            <w:div w:id="471405678">
              <w:marLeft w:val="0"/>
              <w:marRight w:val="0"/>
              <w:marTop w:val="0"/>
              <w:marBottom w:val="0"/>
              <w:divBdr>
                <w:top w:val="none" w:sz="0" w:space="0" w:color="auto"/>
                <w:left w:val="none" w:sz="0" w:space="0" w:color="auto"/>
                <w:bottom w:val="none" w:sz="0" w:space="0" w:color="auto"/>
                <w:right w:val="none" w:sz="0" w:space="0" w:color="auto"/>
              </w:divBdr>
              <w:divsChild>
                <w:div w:id="1584336194">
                  <w:marLeft w:val="0"/>
                  <w:marRight w:val="0"/>
                  <w:marTop w:val="0"/>
                  <w:marBottom w:val="0"/>
                  <w:divBdr>
                    <w:top w:val="none" w:sz="0" w:space="0" w:color="auto"/>
                    <w:left w:val="none" w:sz="0" w:space="0" w:color="auto"/>
                    <w:bottom w:val="none" w:sz="0" w:space="0" w:color="auto"/>
                    <w:right w:val="none" w:sz="0" w:space="0" w:color="auto"/>
                  </w:divBdr>
                  <w:divsChild>
                    <w:div w:id="179590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209659">
      <w:bodyDiv w:val="1"/>
      <w:marLeft w:val="0"/>
      <w:marRight w:val="0"/>
      <w:marTop w:val="0"/>
      <w:marBottom w:val="0"/>
      <w:divBdr>
        <w:top w:val="none" w:sz="0" w:space="0" w:color="auto"/>
        <w:left w:val="none" w:sz="0" w:space="0" w:color="auto"/>
        <w:bottom w:val="none" w:sz="0" w:space="0" w:color="auto"/>
        <w:right w:val="none" w:sz="0" w:space="0" w:color="auto"/>
      </w:divBdr>
      <w:divsChild>
        <w:div w:id="430928360">
          <w:marLeft w:val="0"/>
          <w:marRight w:val="0"/>
          <w:marTop w:val="0"/>
          <w:marBottom w:val="0"/>
          <w:divBdr>
            <w:top w:val="none" w:sz="0" w:space="0" w:color="auto"/>
            <w:left w:val="none" w:sz="0" w:space="0" w:color="auto"/>
            <w:bottom w:val="none" w:sz="0" w:space="0" w:color="auto"/>
            <w:right w:val="none" w:sz="0" w:space="0" w:color="auto"/>
          </w:divBdr>
          <w:divsChild>
            <w:div w:id="1754931881">
              <w:marLeft w:val="0"/>
              <w:marRight w:val="0"/>
              <w:marTop w:val="0"/>
              <w:marBottom w:val="0"/>
              <w:divBdr>
                <w:top w:val="none" w:sz="0" w:space="0" w:color="auto"/>
                <w:left w:val="none" w:sz="0" w:space="0" w:color="auto"/>
                <w:bottom w:val="none" w:sz="0" w:space="0" w:color="auto"/>
                <w:right w:val="none" w:sz="0" w:space="0" w:color="auto"/>
              </w:divBdr>
              <w:divsChild>
                <w:div w:id="1142844550">
                  <w:marLeft w:val="0"/>
                  <w:marRight w:val="0"/>
                  <w:marTop w:val="0"/>
                  <w:marBottom w:val="0"/>
                  <w:divBdr>
                    <w:top w:val="none" w:sz="0" w:space="0" w:color="auto"/>
                    <w:left w:val="none" w:sz="0" w:space="0" w:color="auto"/>
                    <w:bottom w:val="none" w:sz="0" w:space="0" w:color="auto"/>
                    <w:right w:val="none" w:sz="0" w:space="0" w:color="auto"/>
                  </w:divBdr>
                </w:div>
              </w:divsChild>
            </w:div>
            <w:div w:id="334655650">
              <w:marLeft w:val="0"/>
              <w:marRight w:val="0"/>
              <w:marTop w:val="0"/>
              <w:marBottom w:val="0"/>
              <w:divBdr>
                <w:top w:val="none" w:sz="0" w:space="0" w:color="auto"/>
                <w:left w:val="none" w:sz="0" w:space="0" w:color="auto"/>
                <w:bottom w:val="none" w:sz="0" w:space="0" w:color="auto"/>
                <w:right w:val="none" w:sz="0" w:space="0" w:color="auto"/>
              </w:divBdr>
              <w:divsChild>
                <w:div w:id="92302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156829">
          <w:marLeft w:val="0"/>
          <w:marRight w:val="0"/>
          <w:marTop w:val="0"/>
          <w:marBottom w:val="0"/>
          <w:divBdr>
            <w:top w:val="none" w:sz="0" w:space="0" w:color="auto"/>
            <w:left w:val="none" w:sz="0" w:space="0" w:color="auto"/>
            <w:bottom w:val="none" w:sz="0" w:space="0" w:color="auto"/>
            <w:right w:val="none" w:sz="0" w:space="0" w:color="auto"/>
          </w:divBdr>
          <w:divsChild>
            <w:div w:id="122968150">
              <w:marLeft w:val="0"/>
              <w:marRight w:val="0"/>
              <w:marTop w:val="0"/>
              <w:marBottom w:val="0"/>
              <w:divBdr>
                <w:top w:val="none" w:sz="0" w:space="0" w:color="auto"/>
                <w:left w:val="none" w:sz="0" w:space="0" w:color="auto"/>
                <w:bottom w:val="none" w:sz="0" w:space="0" w:color="auto"/>
                <w:right w:val="none" w:sz="0" w:space="0" w:color="auto"/>
              </w:divBdr>
              <w:divsChild>
                <w:div w:id="109670508">
                  <w:marLeft w:val="0"/>
                  <w:marRight w:val="0"/>
                  <w:marTop w:val="0"/>
                  <w:marBottom w:val="0"/>
                  <w:divBdr>
                    <w:top w:val="none" w:sz="0" w:space="0" w:color="auto"/>
                    <w:left w:val="none" w:sz="0" w:space="0" w:color="auto"/>
                    <w:bottom w:val="none" w:sz="0" w:space="0" w:color="auto"/>
                    <w:right w:val="none" w:sz="0" w:space="0" w:color="auto"/>
                  </w:divBdr>
                </w:div>
              </w:divsChild>
            </w:div>
            <w:div w:id="301346689">
              <w:marLeft w:val="0"/>
              <w:marRight w:val="0"/>
              <w:marTop w:val="0"/>
              <w:marBottom w:val="0"/>
              <w:divBdr>
                <w:top w:val="none" w:sz="0" w:space="0" w:color="auto"/>
                <w:left w:val="none" w:sz="0" w:space="0" w:color="auto"/>
                <w:bottom w:val="none" w:sz="0" w:space="0" w:color="auto"/>
                <w:right w:val="none" w:sz="0" w:space="0" w:color="auto"/>
              </w:divBdr>
              <w:divsChild>
                <w:div w:id="191427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139619">
      <w:bodyDiv w:val="1"/>
      <w:marLeft w:val="0"/>
      <w:marRight w:val="0"/>
      <w:marTop w:val="0"/>
      <w:marBottom w:val="0"/>
      <w:divBdr>
        <w:top w:val="none" w:sz="0" w:space="0" w:color="auto"/>
        <w:left w:val="none" w:sz="0" w:space="0" w:color="auto"/>
        <w:bottom w:val="none" w:sz="0" w:space="0" w:color="auto"/>
        <w:right w:val="none" w:sz="0" w:space="0" w:color="auto"/>
      </w:divBdr>
    </w:div>
    <w:div w:id="658965819">
      <w:bodyDiv w:val="1"/>
      <w:marLeft w:val="0"/>
      <w:marRight w:val="0"/>
      <w:marTop w:val="0"/>
      <w:marBottom w:val="0"/>
      <w:divBdr>
        <w:top w:val="none" w:sz="0" w:space="0" w:color="auto"/>
        <w:left w:val="none" w:sz="0" w:space="0" w:color="auto"/>
        <w:bottom w:val="none" w:sz="0" w:space="0" w:color="auto"/>
        <w:right w:val="none" w:sz="0" w:space="0" w:color="auto"/>
      </w:divBdr>
      <w:divsChild>
        <w:div w:id="1799297841">
          <w:marLeft w:val="0"/>
          <w:marRight w:val="0"/>
          <w:marTop w:val="0"/>
          <w:marBottom w:val="0"/>
          <w:divBdr>
            <w:top w:val="none" w:sz="0" w:space="0" w:color="auto"/>
            <w:left w:val="none" w:sz="0" w:space="0" w:color="auto"/>
            <w:bottom w:val="none" w:sz="0" w:space="0" w:color="auto"/>
            <w:right w:val="none" w:sz="0" w:space="0" w:color="auto"/>
          </w:divBdr>
          <w:divsChild>
            <w:div w:id="694115297">
              <w:marLeft w:val="0"/>
              <w:marRight w:val="0"/>
              <w:marTop w:val="0"/>
              <w:marBottom w:val="0"/>
              <w:divBdr>
                <w:top w:val="none" w:sz="0" w:space="0" w:color="auto"/>
                <w:left w:val="none" w:sz="0" w:space="0" w:color="auto"/>
                <w:bottom w:val="none" w:sz="0" w:space="0" w:color="auto"/>
                <w:right w:val="none" w:sz="0" w:space="0" w:color="auto"/>
              </w:divBdr>
              <w:divsChild>
                <w:div w:id="172622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617968">
      <w:bodyDiv w:val="1"/>
      <w:marLeft w:val="0"/>
      <w:marRight w:val="0"/>
      <w:marTop w:val="0"/>
      <w:marBottom w:val="0"/>
      <w:divBdr>
        <w:top w:val="none" w:sz="0" w:space="0" w:color="auto"/>
        <w:left w:val="none" w:sz="0" w:space="0" w:color="auto"/>
        <w:bottom w:val="none" w:sz="0" w:space="0" w:color="auto"/>
        <w:right w:val="none" w:sz="0" w:space="0" w:color="auto"/>
      </w:divBdr>
    </w:div>
    <w:div w:id="663052382">
      <w:bodyDiv w:val="1"/>
      <w:marLeft w:val="0"/>
      <w:marRight w:val="0"/>
      <w:marTop w:val="0"/>
      <w:marBottom w:val="0"/>
      <w:divBdr>
        <w:top w:val="none" w:sz="0" w:space="0" w:color="auto"/>
        <w:left w:val="none" w:sz="0" w:space="0" w:color="auto"/>
        <w:bottom w:val="none" w:sz="0" w:space="0" w:color="auto"/>
        <w:right w:val="none" w:sz="0" w:space="0" w:color="auto"/>
      </w:divBdr>
    </w:div>
    <w:div w:id="663166198">
      <w:bodyDiv w:val="1"/>
      <w:marLeft w:val="0"/>
      <w:marRight w:val="0"/>
      <w:marTop w:val="0"/>
      <w:marBottom w:val="0"/>
      <w:divBdr>
        <w:top w:val="none" w:sz="0" w:space="0" w:color="auto"/>
        <w:left w:val="none" w:sz="0" w:space="0" w:color="auto"/>
        <w:bottom w:val="none" w:sz="0" w:space="0" w:color="auto"/>
        <w:right w:val="none" w:sz="0" w:space="0" w:color="auto"/>
      </w:divBdr>
    </w:div>
    <w:div w:id="664363071">
      <w:bodyDiv w:val="1"/>
      <w:marLeft w:val="0"/>
      <w:marRight w:val="0"/>
      <w:marTop w:val="0"/>
      <w:marBottom w:val="0"/>
      <w:divBdr>
        <w:top w:val="none" w:sz="0" w:space="0" w:color="auto"/>
        <w:left w:val="none" w:sz="0" w:space="0" w:color="auto"/>
        <w:bottom w:val="none" w:sz="0" w:space="0" w:color="auto"/>
        <w:right w:val="none" w:sz="0" w:space="0" w:color="auto"/>
      </w:divBdr>
    </w:div>
    <w:div w:id="664822532">
      <w:bodyDiv w:val="1"/>
      <w:marLeft w:val="0"/>
      <w:marRight w:val="0"/>
      <w:marTop w:val="0"/>
      <w:marBottom w:val="0"/>
      <w:divBdr>
        <w:top w:val="none" w:sz="0" w:space="0" w:color="auto"/>
        <w:left w:val="none" w:sz="0" w:space="0" w:color="auto"/>
        <w:bottom w:val="none" w:sz="0" w:space="0" w:color="auto"/>
        <w:right w:val="none" w:sz="0" w:space="0" w:color="auto"/>
      </w:divBdr>
    </w:div>
    <w:div w:id="665279661">
      <w:bodyDiv w:val="1"/>
      <w:marLeft w:val="0"/>
      <w:marRight w:val="0"/>
      <w:marTop w:val="0"/>
      <w:marBottom w:val="0"/>
      <w:divBdr>
        <w:top w:val="none" w:sz="0" w:space="0" w:color="auto"/>
        <w:left w:val="none" w:sz="0" w:space="0" w:color="auto"/>
        <w:bottom w:val="none" w:sz="0" w:space="0" w:color="auto"/>
        <w:right w:val="none" w:sz="0" w:space="0" w:color="auto"/>
      </w:divBdr>
    </w:div>
    <w:div w:id="670106146">
      <w:bodyDiv w:val="1"/>
      <w:marLeft w:val="0"/>
      <w:marRight w:val="0"/>
      <w:marTop w:val="0"/>
      <w:marBottom w:val="0"/>
      <w:divBdr>
        <w:top w:val="none" w:sz="0" w:space="0" w:color="auto"/>
        <w:left w:val="none" w:sz="0" w:space="0" w:color="auto"/>
        <w:bottom w:val="none" w:sz="0" w:space="0" w:color="auto"/>
        <w:right w:val="none" w:sz="0" w:space="0" w:color="auto"/>
      </w:divBdr>
      <w:divsChild>
        <w:div w:id="1589118167">
          <w:marLeft w:val="0"/>
          <w:marRight w:val="0"/>
          <w:marTop w:val="0"/>
          <w:marBottom w:val="0"/>
          <w:divBdr>
            <w:top w:val="none" w:sz="0" w:space="0" w:color="auto"/>
            <w:left w:val="none" w:sz="0" w:space="0" w:color="auto"/>
            <w:bottom w:val="none" w:sz="0" w:space="0" w:color="auto"/>
            <w:right w:val="none" w:sz="0" w:space="0" w:color="auto"/>
          </w:divBdr>
          <w:divsChild>
            <w:div w:id="41056133">
              <w:marLeft w:val="0"/>
              <w:marRight w:val="0"/>
              <w:marTop w:val="0"/>
              <w:marBottom w:val="0"/>
              <w:divBdr>
                <w:top w:val="none" w:sz="0" w:space="0" w:color="auto"/>
                <w:left w:val="none" w:sz="0" w:space="0" w:color="auto"/>
                <w:bottom w:val="none" w:sz="0" w:space="0" w:color="auto"/>
                <w:right w:val="none" w:sz="0" w:space="0" w:color="auto"/>
              </w:divBdr>
              <w:divsChild>
                <w:div w:id="214303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112724">
      <w:bodyDiv w:val="1"/>
      <w:marLeft w:val="0"/>
      <w:marRight w:val="0"/>
      <w:marTop w:val="0"/>
      <w:marBottom w:val="0"/>
      <w:divBdr>
        <w:top w:val="none" w:sz="0" w:space="0" w:color="auto"/>
        <w:left w:val="none" w:sz="0" w:space="0" w:color="auto"/>
        <w:bottom w:val="none" w:sz="0" w:space="0" w:color="auto"/>
        <w:right w:val="none" w:sz="0" w:space="0" w:color="auto"/>
      </w:divBdr>
      <w:divsChild>
        <w:div w:id="2128810924">
          <w:marLeft w:val="0"/>
          <w:marRight w:val="0"/>
          <w:marTop w:val="0"/>
          <w:marBottom w:val="0"/>
          <w:divBdr>
            <w:top w:val="none" w:sz="0" w:space="0" w:color="auto"/>
            <w:left w:val="none" w:sz="0" w:space="0" w:color="auto"/>
            <w:bottom w:val="none" w:sz="0" w:space="0" w:color="auto"/>
            <w:right w:val="none" w:sz="0" w:space="0" w:color="auto"/>
          </w:divBdr>
          <w:divsChild>
            <w:div w:id="1909143119">
              <w:marLeft w:val="0"/>
              <w:marRight w:val="0"/>
              <w:marTop w:val="0"/>
              <w:marBottom w:val="0"/>
              <w:divBdr>
                <w:top w:val="none" w:sz="0" w:space="0" w:color="auto"/>
                <w:left w:val="none" w:sz="0" w:space="0" w:color="auto"/>
                <w:bottom w:val="none" w:sz="0" w:space="0" w:color="auto"/>
                <w:right w:val="none" w:sz="0" w:space="0" w:color="auto"/>
              </w:divBdr>
              <w:divsChild>
                <w:div w:id="141743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116647">
      <w:bodyDiv w:val="1"/>
      <w:marLeft w:val="0"/>
      <w:marRight w:val="0"/>
      <w:marTop w:val="0"/>
      <w:marBottom w:val="0"/>
      <w:divBdr>
        <w:top w:val="none" w:sz="0" w:space="0" w:color="auto"/>
        <w:left w:val="none" w:sz="0" w:space="0" w:color="auto"/>
        <w:bottom w:val="none" w:sz="0" w:space="0" w:color="auto"/>
        <w:right w:val="none" w:sz="0" w:space="0" w:color="auto"/>
      </w:divBdr>
    </w:div>
    <w:div w:id="675765759">
      <w:bodyDiv w:val="1"/>
      <w:marLeft w:val="0"/>
      <w:marRight w:val="0"/>
      <w:marTop w:val="0"/>
      <w:marBottom w:val="0"/>
      <w:divBdr>
        <w:top w:val="none" w:sz="0" w:space="0" w:color="auto"/>
        <w:left w:val="none" w:sz="0" w:space="0" w:color="auto"/>
        <w:bottom w:val="none" w:sz="0" w:space="0" w:color="auto"/>
        <w:right w:val="none" w:sz="0" w:space="0" w:color="auto"/>
      </w:divBdr>
    </w:div>
    <w:div w:id="681008106">
      <w:bodyDiv w:val="1"/>
      <w:marLeft w:val="0"/>
      <w:marRight w:val="0"/>
      <w:marTop w:val="0"/>
      <w:marBottom w:val="0"/>
      <w:divBdr>
        <w:top w:val="none" w:sz="0" w:space="0" w:color="auto"/>
        <w:left w:val="none" w:sz="0" w:space="0" w:color="auto"/>
        <w:bottom w:val="none" w:sz="0" w:space="0" w:color="auto"/>
        <w:right w:val="none" w:sz="0" w:space="0" w:color="auto"/>
      </w:divBdr>
      <w:divsChild>
        <w:div w:id="1189877696">
          <w:marLeft w:val="0"/>
          <w:marRight w:val="0"/>
          <w:marTop w:val="0"/>
          <w:marBottom w:val="0"/>
          <w:divBdr>
            <w:top w:val="none" w:sz="0" w:space="0" w:color="auto"/>
            <w:left w:val="none" w:sz="0" w:space="0" w:color="auto"/>
            <w:bottom w:val="none" w:sz="0" w:space="0" w:color="auto"/>
            <w:right w:val="none" w:sz="0" w:space="0" w:color="auto"/>
          </w:divBdr>
          <w:divsChild>
            <w:div w:id="1162745466">
              <w:marLeft w:val="0"/>
              <w:marRight w:val="0"/>
              <w:marTop w:val="0"/>
              <w:marBottom w:val="0"/>
              <w:divBdr>
                <w:top w:val="none" w:sz="0" w:space="0" w:color="auto"/>
                <w:left w:val="none" w:sz="0" w:space="0" w:color="auto"/>
                <w:bottom w:val="none" w:sz="0" w:space="0" w:color="auto"/>
                <w:right w:val="none" w:sz="0" w:space="0" w:color="auto"/>
              </w:divBdr>
              <w:divsChild>
                <w:div w:id="110789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056648">
      <w:bodyDiv w:val="1"/>
      <w:marLeft w:val="0"/>
      <w:marRight w:val="0"/>
      <w:marTop w:val="0"/>
      <w:marBottom w:val="0"/>
      <w:divBdr>
        <w:top w:val="none" w:sz="0" w:space="0" w:color="auto"/>
        <w:left w:val="none" w:sz="0" w:space="0" w:color="auto"/>
        <w:bottom w:val="none" w:sz="0" w:space="0" w:color="auto"/>
        <w:right w:val="none" w:sz="0" w:space="0" w:color="auto"/>
      </w:divBdr>
    </w:div>
    <w:div w:id="684786003">
      <w:bodyDiv w:val="1"/>
      <w:marLeft w:val="0"/>
      <w:marRight w:val="0"/>
      <w:marTop w:val="0"/>
      <w:marBottom w:val="0"/>
      <w:divBdr>
        <w:top w:val="none" w:sz="0" w:space="0" w:color="auto"/>
        <w:left w:val="none" w:sz="0" w:space="0" w:color="auto"/>
        <w:bottom w:val="none" w:sz="0" w:space="0" w:color="auto"/>
        <w:right w:val="none" w:sz="0" w:space="0" w:color="auto"/>
      </w:divBdr>
    </w:div>
    <w:div w:id="685443430">
      <w:bodyDiv w:val="1"/>
      <w:marLeft w:val="0"/>
      <w:marRight w:val="0"/>
      <w:marTop w:val="0"/>
      <w:marBottom w:val="0"/>
      <w:divBdr>
        <w:top w:val="none" w:sz="0" w:space="0" w:color="auto"/>
        <w:left w:val="none" w:sz="0" w:space="0" w:color="auto"/>
        <w:bottom w:val="none" w:sz="0" w:space="0" w:color="auto"/>
        <w:right w:val="none" w:sz="0" w:space="0" w:color="auto"/>
      </w:divBdr>
      <w:divsChild>
        <w:div w:id="2083789687">
          <w:marLeft w:val="0"/>
          <w:marRight w:val="0"/>
          <w:marTop w:val="0"/>
          <w:marBottom w:val="0"/>
          <w:divBdr>
            <w:top w:val="none" w:sz="0" w:space="0" w:color="auto"/>
            <w:left w:val="none" w:sz="0" w:space="0" w:color="auto"/>
            <w:bottom w:val="none" w:sz="0" w:space="0" w:color="auto"/>
            <w:right w:val="none" w:sz="0" w:space="0" w:color="auto"/>
          </w:divBdr>
          <w:divsChild>
            <w:div w:id="622079669">
              <w:marLeft w:val="0"/>
              <w:marRight w:val="0"/>
              <w:marTop w:val="0"/>
              <w:marBottom w:val="0"/>
              <w:divBdr>
                <w:top w:val="none" w:sz="0" w:space="0" w:color="auto"/>
                <w:left w:val="none" w:sz="0" w:space="0" w:color="auto"/>
                <w:bottom w:val="none" w:sz="0" w:space="0" w:color="auto"/>
                <w:right w:val="none" w:sz="0" w:space="0" w:color="auto"/>
              </w:divBdr>
              <w:divsChild>
                <w:div w:id="53014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877346">
      <w:bodyDiv w:val="1"/>
      <w:marLeft w:val="0"/>
      <w:marRight w:val="0"/>
      <w:marTop w:val="0"/>
      <w:marBottom w:val="0"/>
      <w:divBdr>
        <w:top w:val="none" w:sz="0" w:space="0" w:color="auto"/>
        <w:left w:val="none" w:sz="0" w:space="0" w:color="auto"/>
        <w:bottom w:val="none" w:sz="0" w:space="0" w:color="auto"/>
        <w:right w:val="none" w:sz="0" w:space="0" w:color="auto"/>
      </w:divBdr>
    </w:div>
    <w:div w:id="701706998">
      <w:bodyDiv w:val="1"/>
      <w:marLeft w:val="0"/>
      <w:marRight w:val="0"/>
      <w:marTop w:val="0"/>
      <w:marBottom w:val="0"/>
      <w:divBdr>
        <w:top w:val="none" w:sz="0" w:space="0" w:color="auto"/>
        <w:left w:val="none" w:sz="0" w:space="0" w:color="auto"/>
        <w:bottom w:val="none" w:sz="0" w:space="0" w:color="auto"/>
        <w:right w:val="none" w:sz="0" w:space="0" w:color="auto"/>
      </w:divBdr>
    </w:div>
    <w:div w:id="705526904">
      <w:bodyDiv w:val="1"/>
      <w:marLeft w:val="0"/>
      <w:marRight w:val="0"/>
      <w:marTop w:val="0"/>
      <w:marBottom w:val="0"/>
      <w:divBdr>
        <w:top w:val="none" w:sz="0" w:space="0" w:color="auto"/>
        <w:left w:val="none" w:sz="0" w:space="0" w:color="auto"/>
        <w:bottom w:val="none" w:sz="0" w:space="0" w:color="auto"/>
        <w:right w:val="none" w:sz="0" w:space="0" w:color="auto"/>
      </w:divBdr>
      <w:divsChild>
        <w:div w:id="632248020">
          <w:marLeft w:val="0"/>
          <w:marRight w:val="0"/>
          <w:marTop w:val="0"/>
          <w:marBottom w:val="0"/>
          <w:divBdr>
            <w:top w:val="none" w:sz="0" w:space="0" w:color="auto"/>
            <w:left w:val="none" w:sz="0" w:space="0" w:color="auto"/>
            <w:bottom w:val="none" w:sz="0" w:space="0" w:color="auto"/>
            <w:right w:val="none" w:sz="0" w:space="0" w:color="auto"/>
          </w:divBdr>
          <w:divsChild>
            <w:div w:id="1311057083">
              <w:marLeft w:val="0"/>
              <w:marRight w:val="0"/>
              <w:marTop w:val="0"/>
              <w:marBottom w:val="0"/>
              <w:divBdr>
                <w:top w:val="none" w:sz="0" w:space="0" w:color="auto"/>
                <w:left w:val="none" w:sz="0" w:space="0" w:color="auto"/>
                <w:bottom w:val="none" w:sz="0" w:space="0" w:color="auto"/>
                <w:right w:val="none" w:sz="0" w:space="0" w:color="auto"/>
              </w:divBdr>
              <w:divsChild>
                <w:div w:id="191955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264747">
      <w:bodyDiv w:val="1"/>
      <w:marLeft w:val="0"/>
      <w:marRight w:val="0"/>
      <w:marTop w:val="0"/>
      <w:marBottom w:val="0"/>
      <w:divBdr>
        <w:top w:val="none" w:sz="0" w:space="0" w:color="auto"/>
        <w:left w:val="none" w:sz="0" w:space="0" w:color="auto"/>
        <w:bottom w:val="none" w:sz="0" w:space="0" w:color="auto"/>
        <w:right w:val="none" w:sz="0" w:space="0" w:color="auto"/>
      </w:divBdr>
    </w:div>
    <w:div w:id="709454109">
      <w:bodyDiv w:val="1"/>
      <w:marLeft w:val="0"/>
      <w:marRight w:val="0"/>
      <w:marTop w:val="0"/>
      <w:marBottom w:val="0"/>
      <w:divBdr>
        <w:top w:val="none" w:sz="0" w:space="0" w:color="auto"/>
        <w:left w:val="none" w:sz="0" w:space="0" w:color="auto"/>
        <w:bottom w:val="none" w:sz="0" w:space="0" w:color="auto"/>
        <w:right w:val="none" w:sz="0" w:space="0" w:color="auto"/>
      </w:divBdr>
      <w:divsChild>
        <w:div w:id="1272667961">
          <w:marLeft w:val="0"/>
          <w:marRight w:val="0"/>
          <w:marTop w:val="0"/>
          <w:marBottom w:val="0"/>
          <w:divBdr>
            <w:top w:val="none" w:sz="0" w:space="0" w:color="auto"/>
            <w:left w:val="none" w:sz="0" w:space="0" w:color="auto"/>
            <w:bottom w:val="none" w:sz="0" w:space="0" w:color="auto"/>
            <w:right w:val="none" w:sz="0" w:space="0" w:color="auto"/>
          </w:divBdr>
          <w:divsChild>
            <w:div w:id="1564680616">
              <w:marLeft w:val="0"/>
              <w:marRight w:val="0"/>
              <w:marTop w:val="0"/>
              <w:marBottom w:val="0"/>
              <w:divBdr>
                <w:top w:val="none" w:sz="0" w:space="0" w:color="auto"/>
                <w:left w:val="none" w:sz="0" w:space="0" w:color="auto"/>
                <w:bottom w:val="none" w:sz="0" w:space="0" w:color="auto"/>
                <w:right w:val="none" w:sz="0" w:space="0" w:color="auto"/>
              </w:divBdr>
              <w:divsChild>
                <w:div w:id="100659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376058">
      <w:bodyDiv w:val="1"/>
      <w:marLeft w:val="0"/>
      <w:marRight w:val="0"/>
      <w:marTop w:val="0"/>
      <w:marBottom w:val="0"/>
      <w:divBdr>
        <w:top w:val="none" w:sz="0" w:space="0" w:color="auto"/>
        <w:left w:val="none" w:sz="0" w:space="0" w:color="auto"/>
        <w:bottom w:val="none" w:sz="0" w:space="0" w:color="auto"/>
        <w:right w:val="none" w:sz="0" w:space="0" w:color="auto"/>
      </w:divBdr>
      <w:divsChild>
        <w:div w:id="1536654130">
          <w:marLeft w:val="0"/>
          <w:marRight w:val="0"/>
          <w:marTop w:val="0"/>
          <w:marBottom w:val="0"/>
          <w:divBdr>
            <w:top w:val="none" w:sz="0" w:space="0" w:color="auto"/>
            <w:left w:val="none" w:sz="0" w:space="0" w:color="auto"/>
            <w:bottom w:val="none" w:sz="0" w:space="0" w:color="auto"/>
            <w:right w:val="none" w:sz="0" w:space="0" w:color="auto"/>
          </w:divBdr>
        </w:div>
        <w:div w:id="1479033386">
          <w:marLeft w:val="0"/>
          <w:marRight w:val="0"/>
          <w:marTop w:val="0"/>
          <w:marBottom w:val="0"/>
          <w:divBdr>
            <w:top w:val="none" w:sz="0" w:space="0" w:color="auto"/>
            <w:left w:val="none" w:sz="0" w:space="0" w:color="auto"/>
            <w:bottom w:val="none" w:sz="0" w:space="0" w:color="auto"/>
            <w:right w:val="none" w:sz="0" w:space="0" w:color="auto"/>
          </w:divBdr>
        </w:div>
        <w:div w:id="1545291411">
          <w:marLeft w:val="0"/>
          <w:marRight w:val="0"/>
          <w:marTop w:val="0"/>
          <w:marBottom w:val="0"/>
          <w:divBdr>
            <w:top w:val="none" w:sz="0" w:space="0" w:color="auto"/>
            <w:left w:val="none" w:sz="0" w:space="0" w:color="auto"/>
            <w:bottom w:val="none" w:sz="0" w:space="0" w:color="auto"/>
            <w:right w:val="none" w:sz="0" w:space="0" w:color="auto"/>
          </w:divBdr>
        </w:div>
        <w:div w:id="167990427">
          <w:marLeft w:val="0"/>
          <w:marRight w:val="0"/>
          <w:marTop w:val="0"/>
          <w:marBottom w:val="0"/>
          <w:divBdr>
            <w:top w:val="none" w:sz="0" w:space="0" w:color="auto"/>
            <w:left w:val="none" w:sz="0" w:space="0" w:color="auto"/>
            <w:bottom w:val="none" w:sz="0" w:space="0" w:color="auto"/>
            <w:right w:val="none" w:sz="0" w:space="0" w:color="auto"/>
          </w:divBdr>
        </w:div>
        <w:div w:id="1668749036">
          <w:marLeft w:val="0"/>
          <w:marRight w:val="0"/>
          <w:marTop w:val="0"/>
          <w:marBottom w:val="0"/>
          <w:divBdr>
            <w:top w:val="none" w:sz="0" w:space="0" w:color="auto"/>
            <w:left w:val="none" w:sz="0" w:space="0" w:color="auto"/>
            <w:bottom w:val="none" w:sz="0" w:space="0" w:color="auto"/>
            <w:right w:val="none" w:sz="0" w:space="0" w:color="auto"/>
          </w:divBdr>
        </w:div>
        <w:div w:id="1474592302">
          <w:marLeft w:val="0"/>
          <w:marRight w:val="0"/>
          <w:marTop w:val="0"/>
          <w:marBottom w:val="0"/>
          <w:divBdr>
            <w:top w:val="none" w:sz="0" w:space="0" w:color="auto"/>
            <w:left w:val="none" w:sz="0" w:space="0" w:color="auto"/>
            <w:bottom w:val="none" w:sz="0" w:space="0" w:color="auto"/>
            <w:right w:val="none" w:sz="0" w:space="0" w:color="auto"/>
          </w:divBdr>
        </w:div>
        <w:div w:id="1695841219">
          <w:marLeft w:val="0"/>
          <w:marRight w:val="0"/>
          <w:marTop w:val="0"/>
          <w:marBottom w:val="0"/>
          <w:divBdr>
            <w:top w:val="none" w:sz="0" w:space="0" w:color="auto"/>
            <w:left w:val="none" w:sz="0" w:space="0" w:color="auto"/>
            <w:bottom w:val="none" w:sz="0" w:space="0" w:color="auto"/>
            <w:right w:val="none" w:sz="0" w:space="0" w:color="auto"/>
          </w:divBdr>
        </w:div>
        <w:div w:id="372729926">
          <w:marLeft w:val="0"/>
          <w:marRight w:val="0"/>
          <w:marTop w:val="0"/>
          <w:marBottom w:val="0"/>
          <w:divBdr>
            <w:top w:val="none" w:sz="0" w:space="0" w:color="auto"/>
            <w:left w:val="none" w:sz="0" w:space="0" w:color="auto"/>
            <w:bottom w:val="none" w:sz="0" w:space="0" w:color="auto"/>
            <w:right w:val="none" w:sz="0" w:space="0" w:color="auto"/>
          </w:divBdr>
        </w:div>
        <w:div w:id="1917127885">
          <w:marLeft w:val="0"/>
          <w:marRight w:val="0"/>
          <w:marTop w:val="0"/>
          <w:marBottom w:val="0"/>
          <w:divBdr>
            <w:top w:val="none" w:sz="0" w:space="0" w:color="auto"/>
            <w:left w:val="none" w:sz="0" w:space="0" w:color="auto"/>
            <w:bottom w:val="none" w:sz="0" w:space="0" w:color="auto"/>
            <w:right w:val="none" w:sz="0" w:space="0" w:color="auto"/>
          </w:divBdr>
        </w:div>
      </w:divsChild>
    </w:div>
    <w:div w:id="711998647">
      <w:bodyDiv w:val="1"/>
      <w:marLeft w:val="0"/>
      <w:marRight w:val="0"/>
      <w:marTop w:val="0"/>
      <w:marBottom w:val="0"/>
      <w:divBdr>
        <w:top w:val="none" w:sz="0" w:space="0" w:color="auto"/>
        <w:left w:val="none" w:sz="0" w:space="0" w:color="auto"/>
        <w:bottom w:val="none" w:sz="0" w:space="0" w:color="auto"/>
        <w:right w:val="none" w:sz="0" w:space="0" w:color="auto"/>
      </w:divBdr>
    </w:div>
    <w:div w:id="735934854">
      <w:bodyDiv w:val="1"/>
      <w:marLeft w:val="0"/>
      <w:marRight w:val="0"/>
      <w:marTop w:val="0"/>
      <w:marBottom w:val="0"/>
      <w:divBdr>
        <w:top w:val="none" w:sz="0" w:space="0" w:color="auto"/>
        <w:left w:val="none" w:sz="0" w:space="0" w:color="auto"/>
        <w:bottom w:val="none" w:sz="0" w:space="0" w:color="auto"/>
        <w:right w:val="none" w:sz="0" w:space="0" w:color="auto"/>
      </w:divBdr>
      <w:divsChild>
        <w:div w:id="1282565505">
          <w:marLeft w:val="0"/>
          <w:marRight w:val="0"/>
          <w:marTop w:val="0"/>
          <w:marBottom w:val="0"/>
          <w:divBdr>
            <w:top w:val="none" w:sz="0" w:space="0" w:color="auto"/>
            <w:left w:val="none" w:sz="0" w:space="0" w:color="auto"/>
            <w:bottom w:val="none" w:sz="0" w:space="0" w:color="auto"/>
            <w:right w:val="none" w:sz="0" w:space="0" w:color="auto"/>
          </w:divBdr>
          <w:divsChild>
            <w:div w:id="550267083">
              <w:marLeft w:val="0"/>
              <w:marRight w:val="0"/>
              <w:marTop w:val="0"/>
              <w:marBottom w:val="0"/>
              <w:divBdr>
                <w:top w:val="none" w:sz="0" w:space="0" w:color="auto"/>
                <w:left w:val="none" w:sz="0" w:space="0" w:color="auto"/>
                <w:bottom w:val="none" w:sz="0" w:space="0" w:color="auto"/>
                <w:right w:val="none" w:sz="0" w:space="0" w:color="auto"/>
              </w:divBdr>
              <w:divsChild>
                <w:div w:id="213583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434955">
      <w:bodyDiv w:val="1"/>
      <w:marLeft w:val="0"/>
      <w:marRight w:val="0"/>
      <w:marTop w:val="0"/>
      <w:marBottom w:val="0"/>
      <w:divBdr>
        <w:top w:val="none" w:sz="0" w:space="0" w:color="auto"/>
        <w:left w:val="none" w:sz="0" w:space="0" w:color="auto"/>
        <w:bottom w:val="none" w:sz="0" w:space="0" w:color="auto"/>
        <w:right w:val="none" w:sz="0" w:space="0" w:color="auto"/>
      </w:divBdr>
      <w:divsChild>
        <w:div w:id="434592316">
          <w:marLeft w:val="0"/>
          <w:marRight w:val="0"/>
          <w:marTop w:val="0"/>
          <w:marBottom w:val="0"/>
          <w:divBdr>
            <w:top w:val="none" w:sz="0" w:space="0" w:color="auto"/>
            <w:left w:val="none" w:sz="0" w:space="0" w:color="auto"/>
            <w:bottom w:val="none" w:sz="0" w:space="0" w:color="auto"/>
            <w:right w:val="none" w:sz="0" w:space="0" w:color="auto"/>
          </w:divBdr>
        </w:div>
        <w:div w:id="1236235041">
          <w:marLeft w:val="0"/>
          <w:marRight w:val="0"/>
          <w:marTop w:val="0"/>
          <w:marBottom w:val="0"/>
          <w:divBdr>
            <w:top w:val="none" w:sz="0" w:space="0" w:color="auto"/>
            <w:left w:val="none" w:sz="0" w:space="0" w:color="auto"/>
            <w:bottom w:val="none" w:sz="0" w:space="0" w:color="auto"/>
            <w:right w:val="none" w:sz="0" w:space="0" w:color="auto"/>
          </w:divBdr>
        </w:div>
        <w:div w:id="1771580780">
          <w:marLeft w:val="0"/>
          <w:marRight w:val="0"/>
          <w:marTop w:val="0"/>
          <w:marBottom w:val="0"/>
          <w:divBdr>
            <w:top w:val="none" w:sz="0" w:space="0" w:color="auto"/>
            <w:left w:val="none" w:sz="0" w:space="0" w:color="auto"/>
            <w:bottom w:val="none" w:sz="0" w:space="0" w:color="auto"/>
            <w:right w:val="none" w:sz="0" w:space="0" w:color="auto"/>
          </w:divBdr>
        </w:div>
        <w:div w:id="820080898">
          <w:marLeft w:val="0"/>
          <w:marRight w:val="0"/>
          <w:marTop w:val="0"/>
          <w:marBottom w:val="0"/>
          <w:divBdr>
            <w:top w:val="none" w:sz="0" w:space="0" w:color="auto"/>
            <w:left w:val="none" w:sz="0" w:space="0" w:color="auto"/>
            <w:bottom w:val="none" w:sz="0" w:space="0" w:color="auto"/>
            <w:right w:val="none" w:sz="0" w:space="0" w:color="auto"/>
          </w:divBdr>
        </w:div>
        <w:div w:id="258829014">
          <w:marLeft w:val="0"/>
          <w:marRight w:val="0"/>
          <w:marTop w:val="0"/>
          <w:marBottom w:val="0"/>
          <w:divBdr>
            <w:top w:val="none" w:sz="0" w:space="0" w:color="auto"/>
            <w:left w:val="none" w:sz="0" w:space="0" w:color="auto"/>
            <w:bottom w:val="none" w:sz="0" w:space="0" w:color="auto"/>
            <w:right w:val="none" w:sz="0" w:space="0" w:color="auto"/>
          </w:divBdr>
        </w:div>
      </w:divsChild>
    </w:div>
    <w:div w:id="746070490">
      <w:bodyDiv w:val="1"/>
      <w:marLeft w:val="0"/>
      <w:marRight w:val="0"/>
      <w:marTop w:val="0"/>
      <w:marBottom w:val="0"/>
      <w:divBdr>
        <w:top w:val="none" w:sz="0" w:space="0" w:color="auto"/>
        <w:left w:val="none" w:sz="0" w:space="0" w:color="auto"/>
        <w:bottom w:val="none" w:sz="0" w:space="0" w:color="auto"/>
        <w:right w:val="none" w:sz="0" w:space="0" w:color="auto"/>
      </w:divBdr>
    </w:div>
    <w:div w:id="746223982">
      <w:bodyDiv w:val="1"/>
      <w:marLeft w:val="0"/>
      <w:marRight w:val="0"/>
      <w:marTop w:val="0"/>
      <w:marBottom w:val="0"/>
      <w:divBdr>
        <w:top w:val="none" w:sz="0" w:space="0" w:color="auto"/>
        <w:left w:val="none" w:sz="0" w:space="0" w:color="auto"/>
        <w:bottom w:val="none" w:sz="0" w:space="0" w:color="auto"/>
        <w:right w:val="none" w:sz="0" w:space="0" w:color="auto"/>
      </w:divBdr>
      <w:divsChild>
        <w:div w:id="1869490106">
          <w:marLeft w:val="0"/>
          <w:marRight w:val="0"/>
          <w:marTop w:val="0"/>
          <w:marBottom w:val="0"/>
          <w:divBdr>
            <w:top w:val="none" w:sz="0" w:space="0" w:color="auto"/>
            <w:left w:val="none" w:sz="0" w:space="0" w:color="auto"/>
            <w:bottom w:val="none" w:sz="0" w:space="0" w:color="auto"/>
            <w:right w:val="none" w:sz="0" w:space="0" w:color="auto"/>
          </w:divBdr>
          <w:divsChild>
            <w:div w:id="1154952692">
              <w:marLeft w:val="0"/>
              <w:marRight w:val="0"/>
              <w:marTop w:val="0"/>
              <w:marBottom w:val="0"/>
              <w:divBdr>
                <w:top w:val="none" w:sz="0" w:space="0" w:color="auto"/>
                <w:left w:val="none" w:sz="0" w:space="0" w:color="auto"/>
                <w:bottom w:val="none" w:sz="0" w:space="0" w:color="auto"/>
                <w:right w:val="none" w:sz="0" w:space="0" w:color="auto"/>
              </w:divBdr>
              <w:divsChild>
                <w:div w:id="2826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274158">
      <w:bodyDiv w:val="1"/>
      <w:marLeft w:val="0"/>
      <w:marRight w:val="0"/>
      <w:marTop w:val="0"/>
      <w:marBottom w:val="0"/>
      <w:divBdr>
        <w:top w:val="none" w:sz="0" w:space="0" w:color="auto"/>
        <w:left w:val="none" w:sz="0" w:space="0" w:color="auto"/>
        <w:bottom w:val="none" w:sz="0" w:space="0" w:color="auto"/>
        <w:right w:val="none" w:sz="0" w:space="0" w:color="auto"/>
      </w:divBdr>
    </w:div>
    <w:div w:id="758402716">
      <w:bodyDiv w:val="1"/>
      <w:marLeft w:val="0"/>
      <w:marRight w:val="0"/>
      <w:marTop w:val="0"/>
      <w:marBottom w:val="0"/>
      <w:divBdr>
        <w:top w:val="none" w:sz="0" w:space="0" w:color="auto"/>
        <w:left w:val="none" w:sz="0" w:space="0" w:color="auto"/>
        <w:bottom w:val="none" w:sz="0" w:space="0" w:color="auto"/>
        <w:right w:val="none" w:sz="0" w:space="0" w:color="auto"/>
      </w:divBdr>
      <w:divsChild>
        <w:div w:id="1670867613">
          <w:marLeft w:val="0"/>
          <w:marRight w:val="0"/>
          <w:marTop w:val="0"/>
          <w:marBottom w:val="0"/>
          <w:divBdr>
            <w:top w:val="none" w:sz="0" w:space="0" w:color="auto"/>
            <w:left w:val="none" w:sz="0" w:space="0" w:color="auto"/>
            <w:bottom w:val="none" w:sz="0" w:space="0" w:color="auto"/>
            <w:right w:val="none" w:sz="0" w:space="0" w:color="auto"/>
          </w:divBdr>
          <w:divsChild>
            <w:div w:id="1624848604">
              <w:marLeft w:val="0"/>
              <w:marRight w:val="0"/>
              <w:marTop w:val="0"/>
              <w:marBottom w:val="0"/>
              <w:divBdr>
                <w:top w:val="none" w:sz="0" w:space="0" w:color="auto"/>
                <w:left w:val="none" w:sz="0" w:space="0" w:color="auto"/>
                <w:bottom w:val="none" w:sz="0" w:space="0" w:color="auto"/>
                <w:right w:val="none" w:sz="0" w:space="0" w:color="auto"/>
              </w:divBdr>
              <w:divsChild>
                <w:div w:id="109354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619417">
      <w:bodyDiv w:val="1"/>
      <w:marLeft w:val="0"/>
      <w:marRight w:val="0"/>
      <w:marTop w:val="0"/>
      <w:marBottom w:val="0"/>
      <w:divBdr>
        <w:top w:val="none" w:sz="0" w:space="0" w:color="auto"/>
        <w:left w:val="none" w:sz="0" w:space="0" w:color="auto"/>
        <w:bottom w:val="none" w:sz="0" w:space="0" w:color="auto"/>
        <w:right w:val="none" w:sz="0" w:space="0" w:color="auto"/>
      </w:divBdr>
    </w:div>
    <w:div w:id="767313323">
      <w:bodyDiv w:val="1"/>
      <w:marLeft w:val="0"/>
      <w:marRight w:val="0"/>
      <w:marTop w:val="0"/>
      <w:marBottom w:val="0"/>
      <w:divBdr>
        <w:top w:val="none" w:sz="0" w:space="0" w:color="auto"/>
        <w:left w:val="none" w:sz="0" w:space="0" w:color="auto"/>
        <w:bottom w:val="none" w:sz="0" w:space="0" w:color="auto"/>
        <w:right w:val="none" w:sz="0" w:space="0" w:color="auto"/>
      </w:divBdr>
      <w:divsChild>
        <w:div w:id="1333024797">
          <w:marLeft w:val="0"/>
          <w:marRight w:val="0"/>
          <w:marTop w:val="0"/>
          <w:marBottom w:val="0"/>
          <w:divBdr>
            <w:top w:val="none" w:sz="0" w:space="0" w:color="auto"/>
            <w:left w:val="none" w:sz="0" w:space="0" w:color="auto"/>
            <w:bottom w:val="none" w:sz="0" w:space="0" w:color="auto"/>
            <w:right w:val="none" w:sz="0" w:space="0" w:color="auto"/>
          </w:divBdr>
          <w:divsChild>
            <w:div w:id="1365253867">
              <w:marLeft w:val="0"/>
              <w:marRight w:val="0"/>
              <w:marTop w:val="0"/>
              <w:marBottom w:val="0"/>
              <w:divBdr>
                <w:top w:val="none" w:sz="0" w:space="0" w:color="auto"/>
                <w:left w:val="none" w:sz="0" w:space="0" w:color="auto"/>
                <w:bottom w:val="none" w:sz="0" w:space="0" w:color="auto"/>
                <w:right w:val="none" w:sz="0" w:space="0" w:color="auto"/>
              </w:divBdr>
              <w:divsChild>
                <w:div w:id="767585089">
                  <w:marLeft w:val="0"/>
                  <w:marRight w:val="0"/>
                  <w:marTop w:val="0"/>
                  <w:marBottom w:val="0"/>
                  <w:divBdr>
                    <w:top w:val="none" w:sz="0" w:space="0" w:color="auto"/>
                    <w:left w:val="none" w:sz="0" w:space="0" w:color="auto"/>
                    <w:bottom w:val="none" w:sz="0" w:space="0" w:color="auto"/>
                    <w:right w:val="none" w:sz="0" w:space="0" w:color="auto"/>
                  </w:divBdr>
                </w:div>
              </w:divsChild>
            </w:div>
            <w:div w:id="2050570523">
              <w:marLeft w:val="0"/>
              <w:marRight w:val="0"/>
              <w:marTop w:val="0"/>
              <w:marBottom w:val="0"/>
              <w:divBdr>
                <w:top w:val="none" w:sz="0" w:space="0" w:color="auto"/>
                <w:left w:val="none" w:sz="0" w:space="0" w:color="auto"/>
                <w:bottom w:val="none" w:sz="0" w:space="0" w:color="auto"/>
                <w:right w:val="none" w:sz="0" w:space="0" w:color="auto"/>
              </w:divBdr>
              <w:divsChild>
                <w:div w:id="55921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977479">
          <w:marLeft w:val="0"/>
          <w:marRight w:val="0"/>
          <w:marTop w:val="0"/>
          <w:marBottom w:val="0"/>
          <w:divBdr>
            <w:top w:val="none" w:sz="0" w:space="0" w:color="auto"/>
            <w:left w:val="none" w:sz="0" w:space="0" w:color="auto"/>
            <w:bottom w:val="none" w:sz="0" w:space="0" w:color="auto"/>
            <w:right w:val="none" w:sz="0" w:space="0" w:color="auto"/>
          </w:divBdr>
          <w:divsChild>
            <w:div w:id="64843217">
              <w:marLeft w:val="0"/>
              <w:marRight w:val="0"/>
              <w:marTop w:val="0"/>
              <w:marBottom w:val="0"/>
              <w:divBdr>
                <w:top w:val="none" w:sz="0" w:space="0" w:color="auto"/>
                <w:left w:val="none" w:sz="0" w:space="0" w:color="auto"/>
                <w:bottom w:val="none" w:sz="0" w:space="0" w:color="auto"/>
                <w:right w:val="none" w:sz="0" w:space="0" w:color="auto"/>
              </w:divBdr>
              <w:divsChild>
                <w:div w:id="1636176097">
                  <w:marLeft w:val="0"/>
                  <w:marRight w:val="0"/>
                  <w:marTop w:val="0"/>
                  <w:marBottom w:val="0"/>
                  <w:divBdr>
                    <w:top w:val="none" w:sz="0" w:space="0" w:color="auto"/>
                    <w:left w:val="none" w:sz="0" w:space="0" w:color="auto"/>
                    <w:bottom w:val="none" w:sz="0" w:space="0" w:color="auto"/>
                    <w:right w:val="none" w:sz="0" w:space="0" w:color="auto"/>
                  </w:divBdr>
                </w:div>
              </w:divsChild>
            </w:div>
            <w:div w:id="556091256">
              <w:marLeft w:val="0"/>
              <w:marRight w:val="0"/>
              <w:marTop w:val="0"/>
              <w:marBottom w:val="0"/>
              <w:divBdr>
                <w:top w:val="none" w:sz="0" w:space="0" w:color="auto"/>
                <w:left w:val="none" w:sz="0" w:space="0" w:color="auto"/>
                <w:bottom w:val="none" w:sz="0" w:space="0" w:color="auto"/>
                <w:right w:val="none" w:sz="0" w:space="0" w:color="auto"/>
              </w:divBdr>
              <w:divsChild>
                <w:div w:id="25560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611729">
          <w:marLeft w:val="0"/>
          <w:marRight w:val="0"/>
          <w:marTop w:val="0"/>
          <w:marBottom w:val="0"/>
          <w:divBdr>
            <w:top w:val="none" w:sz="0" w:space="0" w:color="auto"/>
            <w:left w:val="none" w:sz="0" w:space="0" w:color="auto"/>
            <w:bottom w:val="none" w:sz="0" w:space="0" w:color="auto"/>
            <w:right w:val="none" w:sz="0" w:space="0" w:color="auto"/>
          </w:divBdr>
          <w:divsChild>
            <w:div w:id="803353841">
              <w:marLeft w:val="0"/>
              <w:marRight w:val="0"/>
              <w:marTop w:val="0"/>
              <w:marBottom w:val="0"/>
              <w:divBdr>
                <w:top w:val="none" w:sz="0" w:space="0" w:color="auto"/>
                <w:left w:val="none" w:sz="0" w:space="0" w:color="auto"/>
                <w:bottom w:val="none" w:sz="0" w:space="0" w:color="auto"/>
                <w:right w:val="none" w:sz="0" w:space="0" w:color="auto"/>
              </w:divBdr>
              <w:divsChild>
                <w:div w:id="56422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639511">
      <w:bodyDiv w:val="1"/>
      <w:marLeft w:val="0"/>
      <w:marRight w:val="0"/>
      <w:marTop w:val="0"/>
      <w:marBottom w:val="0"/>
      <w:divBdr>
        <w:top w:val="none" w:sz="0" w:space="0" w:color="auto"/>
        <w:left w:val="none" w:sz="0" w:space="0" w:color="auto"/>
        <w:bottom w:val="none" w:sz="0" w:space="0" w:color="auto"/>
        <w:right w:val="none" w:sz="0" w:space="0" w:color="auto"/>
      </w:divBdr>
      <w:divsChild>
        <w:div w:id="1201817436">
          <w:marLeft w:val="0"/>
          <w:marRight w:val="0"/>
          <w:marTop w:val="0"/>
          <w:marBottom w:val="0"/>
          <w:divBdr>
            <w:top w:val="none" w:sz="0" w:space="0" w:color="auto"/>
            <w:left w:val="none" w:sz="0" w:space="0" w:color="auto"/>
            <w:bottom w:val="none" w:sz="0" w:space="0" w:color="auto"/>
            <w:right w:val="none" w:sz="0" w:space="0" w:color="auto"/>
          </w:divBdr>
          <w:divsChild>
            <w:div w:id="556431133">
              <w:marLeft w:val="0"/>
              <w:marRight w:val="0"/>
              <w:marTop w:val="0"/>
              <w:marBottom w:val="0"/>
              <w:divBdr>
                <w:top w:val="none" w:sz="0" w:space="0" w:color="auto"/>
                <w:left w:val="none" w:sz="0" w:space="0" w:color="auto"/>
                <w:bottom w:val="none" w:sz="0" w:space="0" w:color="auto"/>
                <w:right w:val="none" w:sz="0" w:space="0" w:color="auto"/>
              </w:divBdr>
              <w:divsChild>
                <w:div w:id="168948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579550">
      <w:bodyDiv w:val="1"/>
      <w:marLeft w:val="0"/>
      <w:marRight w:val="0"/>
      <w:marTop w:val="0"/>
      <w:marBottom w:val="0"/>
      <w:divBdr>
        <w:top w:val="none" w:sz="0" w:space="0" w:color="auto"/>
        <w:left w:val="none" w:sz="0" w:space="0" w:color="auto"/>
        <w:bottom w:val="none" w:sz="0" w:space="0" w:color="auto"/>
        <w:right w:val="none" w:sz="0" w:space="0" w:color="auto"/>
      </w:divBdr>
    </w:div>
    <w:div w:id="787704991">
      <w:bodyDiv w:val="1"/>
      <w:marLeft w:val="0"/>
      <w:marRight w:val="0"/>
      <w:marTop w:val="0"/>
      <w:marBottom w:val="0"/>
      <w:divBdr>
        <w:top w:val="none" w:sz="0" w:space="0" w:color="auto"/>
        <w:left w:val="none" w:sz="0" w:space="0" w:color="auto"/>
        <w:bottom w:val="none" w:sz="0" w:space="0" w:color="auto"/>
        <w:right w:val="none" w:sz="0" w:space="0" w:color="auto"/>
      </w:divBdr>
      <w:divsChild>
        <w:div w:id="1683436031">
          <w:marLeft w:val="0"/>
          <w:marRight w:val="0"/>
          <w:marTop w:val="0"/>
          <w:marBottom w:val="0"/>
          <w:divBdr>
            <w:top w:val="none" w:sz="0" w:space="0" w:color="auto"/>
            <w:left w:val="none" w:sz="0" w:space="0" w:color="auto"/>
            <w:bottom w:val="none" w:sz="0" w:space="0" w:color="auto"/>
            <w:right w:val="none" w:sz="0" w:space="0" w:color="auto"/>
          </w:divBdr>
          <w:divsChild>
            <w:div w:id="2147041649">
              <w:marLeft w:val="0"/>
              <w:marRight w:val="0"/>
              <w:marTop w:val="0"/>
              <w:marBottom w:val="0"/>
              <w:divBdr>
                <w:top w:val="none" w:sz="0" w:space="0" w:color="auto"/>
                <w:left w:val="none" w:sz="0" w:space="0" w:color="auto"/>
                <w:bottom w:val="none" w:sz="0" w:space="0" w:color="auto"/>
                <w:right w:val="none" w:sz="0" w:space="0" w:color="auto"/>
              </w:divBdr>
              <w:divsChild>
                <w:div w:id="1424381481">
                  <w:marLeft w:val="0"/>
                  <w:marRight w:val="0"/>
                  <w:marTop w:val="0"/>
                  <w:marBottom w:val="0"/>
                  <w:divBdr>
                    <w:top w:val="none" w:sz="0" w:space="0" w:color="auto"/>
                    <w:left w:val="none" w:sz="0" w:space="0" w:color="auto"/>
                    <w:bottom w:val="none" w:sz="0" w:space="0" w:color="auto"/>
                    <w:right w:val="none" w:sz="0" w:space="0" w:color="auto"/>
                  </w:divBdr>
                </w:div>
              </w:divsChild>
            </w:div>
            <w:div w:id="1158375931">
              <w:marLeft w:val="0"/>
              <w:marRight w:val="0"/>
              <w:marTop w:val="0"/>
              <w:marBottom w:val="0"/>
              <w:divBdr>
                <w:top w:val="none" w:sz="0" w:space="0" w:color="auto"/>
                <w:left w:val="none" w:sz="0" w:space="0" w:color="auto"/>
                <w:bottom w:val="none" w:sz="0" w:space="0" w:color="auto"/>
                <w:right w:val="none" w:sz="0" w:space="0" w:color="auto"/>
              </w:divBdr>
              <w:divsChild>
                <w:div w:id="5946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626923">
          <w:marLeft w:val="0"/>
          <w:marRight w:val="0"/>
          <w:marTop w:val="0"/>
          <w:marBottom w:val="0"/>
          <w:divBdr>
            <w:top w:val="none" w:sz="0" w:space="0" w:color="auto"/>
            <w:left w:val="none" w:sz="0" w:space="0" w:color="auto"/>
            <w:bottom w:val="none" w:sz="0" w:space="0" w:color="auto"/>
            <w:right w:val="none" w:sz="0" w:space="0" w:color="auto"/>
          </w:divBdr>
          <w:divsChild>
            <w:div w:id="1890149573">
              <w:marLeft w:val="0"/>
              <w:marRight w:val="0"/>
              <w:marTop w:val="0"/>
              <w:marBottom w:val="0"/>
              <w:divBdr>
                <w:top w:val="none" w:sz="0" w:space="0" w:color="auto"/>
                <w:left w:val="none" w:sz="0" w:space="0" w:color="auto"/>
                <w:bottom w:val="none" w:sz="0" w:space="0" w:color="auto"/>
                <w:right w:val="none" w:sz="0" w:space="0" w:color="auto"/>
              </w:divBdr>
              <w:divsChild>
                <w:div w:id="481122323">
                  <w:marLeft w:val="0"/>
                  <w:marRight w:val="0"/>
                  <w:marTop w:val="0"/>
                  <w:marBottom w:val="0"/>
                  <w:divBdr>
                    <w:top w:val="none" w:sz="0" w:space="0" w:color="auto"/>
                    <w:left w:val="none" w:sz="0" w:space="0" w:color="auto"/>
                    <w:bottom w:val="none" w:sz="0" w:space="0" w:color="auto"/>
                    <w:right w:val="none" w:sz="0" w:space="0" w:color="auto"/>
                  </w:divBdr>
                </w:div>
              </w:divsChild>
            </w:div>
            <w:div w:id="1238514900">
              <w:marLeft w:val="0"/>
              <w:marRight w:val="0"/>
              <w:marTop w:val="0"/>
              <w:marBottom w:val="0"/>
              <w:divBdr>
                <w:top w:val="none" w:sz="0" w:space="0" w:color="auto"/>
                <w:left w:val="none" w:sz="0" w:space="0" w:color="auto"/>
                <w:bottom w:val="none" w:sz="0" w:space="0" w:color="auto"/>
                <w:right w:val="none" w:sz="0" w:space="0" w:color="auto"/>
              </w:divBdr>
              <w:divsChild>
                <w:div w:id="21089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746305">
      <w:bodyDiv w:val="1"/>
      <w:marLeft w:val="0"/>
      <w:marRight w:val="0"/>
      <w:marTop w:val="0"/>
      <w:marBottom w:val="0"/>
      <w:divBdr>
        <w:top w:val="none" w:sz="0" w:space="0" w:color="auto"/>
        <w:left w:val="none" w:sz="0" w:space="0" w:color="auto"/>
        <w:bottom w:val="none" w:sz="0" w:space="0" w:color="auto"/>
        <w:right w:val="none" w:sz="0" w:space="0" w:color="auto"/>
      </w:divBdr>
    </w:div>
    <w:div w:id="791748626">
      <w:bodyDiv w:val="1"/>
      <w:marLeft w:val="0"/>
      <w:marRight w:val="0"/>
      <w:marTop w:val="0"/>
      <w:marBottom w:val="0"/>
      <w:divBdr>
        <w:top w:val="none" w:sz="0" w:space="0" w:color="auto"/>
        <w:left w:val="none" w:sz="0" w:space="0" w:color="auto"/>
        <w:bottom w:val="none" w:sz="0" w:space="0" w:color="auto"/>
        <w:right w:val="none" w:sz="0" w:space="0" w:color="auto"/>
      </w:divBdr>
    </w:div>
    <w:div w:id="800422331">
      <w:bodyDiv w:val="1"/>
      <w:marLeft w:val="0"/>
      <w:marRight w:val="0"/>
      <w:marTop w:val="0"/>
      <w:marBottom w:val="0"/>
      <w:divBdr>
        <w:top w:val="none" w:sz="0" w:space="0" w:color="auto"/>
        <w:left w:val="none" w:sz="0" w:space="0" w:color="auto"/>
        <w:bottom w:val="none" w:sz="0" w:space="0" w:color="auto"/>
        <w:right w:val="none" w:sz="0" w:space="0" w:color="auto"/>
      </w:divBdr>
      <w:divsChild>
        <w:div w:id="1328482406">
          <w:marLeft w:val="0"/>
          <w:marRight w:val="0"/>
          <w:marTop w:val="0"/>
          <w:marBottom w:val="0"/>
          <w:divBdr>
            <w:top w:val="none" w:sz="0" w:space="0" w:color="auto"/>
            <w:left w:val="none" w:sz="0" w:space="0" w:color="auto"/>
            <w:bottom w:val="none" w:sz="0" w:space="0" w:color="auto"/>
            <w:right w:val="none" w:sz="0" w:space="0" w:color="auto"/>
          </w:divBdr>
          <w:divsChild>
            <w:div w:id="511451544">
              <w:marLeft w:val="0"/>
              <w:marRight w:val="0"/>
              <w:marTop w:val="0"/>
              <w:marBottom w:val="0"/>
              <w:divBdr>
                <w:top w:val="none" w:sz="0" w:space="0" w:color="auto"/>
                <w:left w:val="none" w:sz="0" w:space="0" w:color="auto"/>
                <w:bottom w:val="none" w:sz="0" w:space="0" w:color="auto"/>
                <w:right w:val="none" w:sz="0" w:space="0" w:color="auto"/>
              </w:divBdr>
              <w:divsChild>
                <w:div w:id="71088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385678">
      <w:bodyDiv w:val="1"/>
      <w:marLeft w:val="0"/>
      <w:marRight w:val="0"/>
      <w:marTop w:val="0"/>
      <w:marBottom w:val="0"/>
      <w:divBdr>
        <w:top w:val="none" w:sz="0" w:space="0" w:color="auto"/>
        <w:left w:val="none" w:sz="0" w:space="0" w:color="auto"/>
        <w:bottom w:val="none" w:sz="0" w:space="0" w:color="auto"/>
        <w:right w:val="none" w:sz="0" w:space="0" w:color="auto"/>
      </w:divBdr>
      <w:divsChild>
        <w:div w:id="2145584812">
          <w:marLeft w:val="0"/>
          <w:marRight w:val="0"/>
          <w:marTop w:val="0"/>
          <w:marBottom w:val="0"/>
          <w:divBdr>
            <w:top w:val="none" w:sz="0" w:space="0" w:color="auto"/>
            <w:left w:val="none" w:sz="0" w:space="0" w:color="auto"/>
            <w:bottom w:val="none" w:sz="0" w:space="0" w:color="auto"/>
            <w:right w:val="none" w:sz="0" w:space="0" w:color="auto"/>
          </w:divBdr>
          <w:divsChild>
            <w:div w:id="1024013353">
              <w:marLeft w:val="0"/>
              <w:marRight w:val="0"/>
              <w:marTop w:val="0"/>
              <w:marBottom w:val="0"/>
              <w:divBdr>
                <w:top w:val="none" w:sz="0" w:space="0" w:color="auto"/>
                <w:left w:val="none" w:sz="0" w:space="0" w:color="auto"/>
                <w:bottom w:val="none" w:sz="0" w:space="0" w:color="auto"/>
                <w:right w:val="none" w:sz="0" w:space="0" w:color="auto"/>
              </w:divBdr>
              <w:divsChild>
                <w:div w:id="1052003298">
                  <w:marLeft w:val="0"/>
                  <w:marRight w:val="0"/>
                  <w:marTop w:val="0"/>
                  <w:marBottom w:val="0"/>
                  <w:divBdr>
                    <w:top w:val="none" w:sz="0" w:space="0" w:color="auto"/>
                    <w:left w:val="none" w:sz="0" w:space="0" w:color="auto"/>
                    <w:bottom w:val="none" w:sz="0" w:space="0" w:color="auto"/>
                    <w:right w:val="none" w:sz="0" w:space="0" w:color="auto"/>
                  </w:divBdr>
                </w:div>
              </w:divsChild>
            </w:div>
            <w:div w:id="1879274411">
              <w:marLeft w:val="0"/>
              <w:marRight w:val="0"/>
              <w:marTop w:val="0"/>
              <w:marBottom w:val="0"/>
              <w:divBdr>
                <w:top w:val="none" w:sz="0" w:space="0" w:color="auto"/>
                <w:left w:val="none" w:sz="0" w:space="0" w:color="auto"/>
                <w:bottom w:val="none" w:sz="0" w:space="0" w:color="auto"/>
                <w:right w:val="none" w:sz="0" w:space="0" w:color="auto"/>
              </w:divBdr>
              <w:divsChild>
                <w:div w:id="8225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914415">
          <w:marLeft w:val="0"/>
          <w:marRight w:val="0"/>
          <w:marTop w:val="0"/>
          <w:marBottom w:val="0"/>
          <w:divBdr>
            <w:top w:val="none" w:sz="0" w:space="0" w:color="auto"/>
            <w:left w:val="none" w:sz="0" w:space="0" w:color="auto"/>
            <w:bottom w:val="none" w:sz="0" w:space="0" w:color="auto"/>
            <w:right w:val="none" w:sz="0" w:space="0" w:color="auto"/>
          </w:divBdr>
          <w:divsChild>
            <w:div w:id="92940060">
              <w:marLeft w:val="0"/>
              <w:marRight w:val="0"/>
              <w:marTop w:val="0"/>
              <w:marBottom w:val="0"/>
              <w:divBdr>
                <w:top w:val="none" w:sz="0" w:space="0" w:color="auto"/>
                <w:left w:val="none" w:sz="0" w:space="0" w:color="auto"/>
                <w:bottom w:val="none" w:sz="0" w:space="0" w:color="auto"/>
                <w:right w:val="none" w:sz="0" w:space="0" w:color="auto"/>
              </w:divBdr>
              <w:divsChild>
                <w:div w:id="102312336">
                  <w:marLeft w:val="0"/>
                  <w:marRight w:val="0"/>
                  <w:marTop w:val="0"/>
                  <w:marBottom w:val="0"/>
                  <w:divBdr>
                    <w:top w:val="none" w:sz="0" w:space="0" w:color="auto"/>
                    <w:left w:val="none" w:sz="0" w:space="0" w:color="auto"/>
                    <w:bottom w:val="none" w:sz="0" w:space="0" w:color="auto"/>
                    <w:right w:val="none" w:sz="0" w:space="0" w:color="auto"/>
                  </w:divBdr>
                </w:div>
              </w:divsChild>
            </w:div>
            <w:div w:id="446047377">
              <w:marLeft w:val="0"/>
              <w:marRight w:val="0"/>
              <w:marTop w:val="0"/>
              <w:marBottom w:val="0"/>
              <w:divBdr>
                <w:top w:val="none" w:sz="0" w:space="0" w:color="auto"/>
                <w:left w:val="none" w:sz="0" w:space="0" w:color="auto"/>
                <w:bottom w:val="none" w:sz="0" w:space="0" w:color="auto"/>
                <w:right w:val="none" w:sz="0" w:space="0" w:color="auto"/>
              </w:divBdr>
              <w:divsChild>
                <w:div w:id="165244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053661">
          <w:marLeft w:val="0"/>
          <w:marRight w:val="0"/>
          <w:marTop w:val="0"/>
          <w:marBottom w:val="0"/>
          <w:divBdr>
            <w:top w:val="none" w:sz="0" w:space="0" w:color="auto"/>
            <w:left w:val="none" w:sz="0" w:space="0" w:color="auto"/>
            <w:bottom w:val="none" w:sz="0" w:space="0" w:color="auto"/>
            <w:right w:val="none" w:sz="0" w:space="0" w:color="auto"/>
          </w:divBdr>
          <w:divsChild>
            <w:div w:id="1179201267">
              <w:marLeft w:val="0"/>
              <w:marRight w:val="0"/>
              <w:marTop w:val="0"/>
              <w:marBottom w:val="0"/>
              <w:divBdr>
                <w:top w:val="none" w:sz="0" w:space="0" w:color="auto"/>
                <w:left w:val="none" w:sz="0" w:space="0" w:color="auto"/>
                <w:bottom w:val="none" w:sz="0" w:space="0" w:color="auto"/>
                <w:right w:val="none" w:sz="0" w:space="0" w:color="auto"/>
              </w:divBdr>
              <w:divsChild>
                <w:div w:id="593636337">
                  <w:marLeft w:val="0"/>
                  <w:marRight w:val="0"/>
                  <w:marTop w:val="0"/>
                  <w:marBottom w:val="0"/>
                  <w:divBdr>
                    <w:top w:val="none" w:sz="0" w:space="0" w:color="auto"/>
                    <w:left w:val="none" w:sz="0" w:space="0" w:color="auto"/>
                    <w:bottom w:val="none" w:sz="0" w:space="0" w:color="auto"/>
                    <w:right w:val="none" w:sz="0" w:space="0" w:color="auto"/>
                  </w:divBdr>
                </w:div>
              </w:divsChild>
            </w:div>
            <w:div w:id="1029185393">
              <w:marLeft w:val="0"/>
              <w:marRight w:val="0"/>
              <w:marTop w:val="0"/>
              <w:marBottom w:val="0"/>
              <w:divBdr>
                <w:top w:val="none" w:sz="0" w:space="0" w:color="auto"/>
                <w:left w:val="none" w:sz="0" w:space="0" w:color="auto"/>
                <w:bottom w:val="none" w:sz="0" w:space="0" w:color="auto"/>
                <w:right w:val="none" w:sz="0" w:space="0" w:color="auto"/>
              </w:divBdr>
              <w:divsChild>
                <w:div w:id="118747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747276">
          <w:marLeft w:val="0"/>
          <w:marRight w:val="0"/>
          <w:marTop w:val="0"/>
          <w:marBottom w:val="0"/>
          <w:divBdr>
            <w:top w:val="none" w:sz="0" w:space="0" w:color="auto"/>
            <w:left w:val="none" w:sz="0" w:space="0" w:color="auto"/>
            <w:bottom w:val="none" w:sz="0" w:space="0" w:color="auto"/>
            <w:right w:val="none" w:sz="0" w:space="0" w:color="auto"/>
          </w:divBdr>
          <w:divsChild>
            <w:div w:id="2083136141">
              <w:marLeft w:val="0"/>
              <w:marRight w:val="0"/>
              <w:marTop w:val="0"/>
              <w:marBottom w:val="0"/>
              <w:divBdr>
                <w:top w:val="none" w:sz="0" w:space="0" w:color="auto"/>
                <w:left w:val="none" w:sz="0" w:space="0" w:color="auto"/>
                <w:bottom w:val="none" w:sz="0" w:space="0" w:color="auto"/>
                <w:right w:val="none" w:sz="0" w:space="0" w:color="auto"/>
              </w:divBdr>
              <w:divsChild>
                <w:div w:id="9767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78706">
      <w:bodyDiv w:val="1"/>
      <w:marLeft w:val="0"/>
      <w:marRight w:val="0"/>
      <w:marTop w:val="0"/>
      <w:marBottom w:val="0"/>
      <w:divBdr>
        <w:top w:val="none" w:sz="0" w:space="0" w:color="auto"/>
        <w:left w:val="none" w:sz="0" w:space="0" w:color="auto"/>
        <w:bottom w:val="none" w:sz="0" w:space="0" w:color="auto"/>
        <w:right w:val="none" w:sz="0" w:space="0" w:color="auto"/>
      </w:divBdr>
      <w:divsChild>
        <w:div w:id="1666477098">
          <w:marLeft w:val="0"/>
          <w:marRight w:val="0"/>
          <w:marTop w:val="0"/>
          <w:marBottom w:val="0"/>
          <w:divBdr>
            <w:top w:val="none" w:sz="0" w:space="0" w:color="auto"/>
            <w:left w:val="none" w:sz="0" w:space="0" w:color="auto"/>
            <w:bottom w:val="none" w:sz="0" w:space="0" w:color="auto"/>
            <w:right w:val="none" w:sz="0" w:space="0" w:color="auto"/>
          </w:divBdr>
          <w:divsChild>
            <w:div w:id="1441216552">
              <w:marLeft w:val="0"/>
              <w:marRight w:val="0"/>
              <w:marTop w:val="0"/>
              <w:marBottom w:val="0"/>
              <w:divBdr>
                <w:top w:val="none" w:sz="0" w:space="0" w:color="auto"/>
                <w:left w:val="none" w:sz="0" w:space="0" w:color="auto"/>
                <w:bottom w:val="none" w:sz="0" w:space="0" w:color="auto"/>
                <w:right w:val="none" w:sz="0" w:space="0" w:color="auto"/>
              </w:divBdr>
              <w:divsChild>
                <w:div w:id="103346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397518">
      <w:bodyDiv w:val="1"/>
      <w:marLeft w:val="0"/>
      <w:marRight w:val="0"/>
      <w:marTop w:val="0"/>
      <w:marBottom w:val="0"/>
      <w:divBdr>
        <w:top w:val="none" w:sz="0" w:space="0" w:color="auto"/>
        <w:left w:val="none" w:sz="0" w:space="0" w:color="auto"/>
        <w:bottom w:val="none" w:sz="0" w:space="0" w:color="auto"/>
        <w:right w:val="none" w:sz="0" w:space="0" w:color="auto"/>
      </w:divBdr>
      <w:divsChild>
        <w:div w:id="344137615">
          <w:marLeft w:val="0"/>
          <w:marRight w:val="0"/>
          <w:marTop w:val="0"/>
          <w:marBottom w:val="0"/>
          <w:divBdr>
            <w:top w:val="none" w:sz="0" w:space="0" w:color="auto"/>
            <w:left w:val="none" w:sz="0" w:space="0" w:color="auto"/>
            <w:bottom w:val="none" w:sz="0" w:space="0" w:color="auto"/>
            <w:right w:val="none" w:sz="0" w:space="0" w:color="auto"/>
          </w:divBdr>
          <w:divsChild>
            <w:div w:id="1453864841">
              <w:marLeft w:val="0"/>
              <w:marRight w:val="0"/>
              <w:marTop w:val="0"/>
              <w:marBottom w:val="0"/>
              <w:divBdr>
                <w:top w:val="none" w:sz="0" w:space="0" w:color="auto"/>
                <w:left w:val="none" w:sz="0" w:space="0" w:color="auto"/>
                <w:bottom w:val="none" w:sz="0" w:space="0" w:color="auto"/>
                <w:right w:val="none" w:sz="0" w:space="0" w:color="auto"/>
              </w:divBdr>
              <w:divsChild>
                <w:div w:id="189176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851420">
      <w:bodyDiv w:val="1"/>
      <w:marLeft w:val="0"/>
      <w:marRight w:val="0"/>
      <w:marTop w:val="0"/>
      <w:marBottom w:val="0"/>
      <w:divBdr>
        <w:top w:val="none" w:sz="0" w:space="0" w:color="auto"/>
        <w:left w:val="none" w:sz="0" w:space="0" w:color="auto"/>
        <w:bottom w:val="none" w:sz="0" w:space="0" w:color="auto"/>
        <w:right w:val="none" w:sz="0" w:space="0" w:color="auto"/>
      </w:divBdr>
    </w:div>
    <w:div w:id="807478130">
      <w:bodyDiv w:val="1"/>
      <w:marLeft w:val="0"/>
      <w:marRight w:val="0"/>
      <w:marTop w:val="0"/>
      <w:marBottom w:val="0"/>
      <w:divBdr>
        <w:top w:val="none" w:sz="0" w:space="0" w:color="auto"/>
        <w:left w:val="none" w:sz="0" w:space="0" w:color="auto"/>
        <w:bottom w:val="none" w:sz="0" w:space="0" w:color="auto"/>
        <w:right w:val="none" w:sz="0" w:space="0" w:color="auto"/>
      </w:divBdr>
    </w:div>
    <w:div w:id="810709738">
      <w:bodyDiv w:val="1"/>
      <w:marLeft w:val="0"/>
      <w:marRight w:val="0"/>
      <w:marTop w:val="0"/>
      <w:marBottom w:val="0"/>
      <w:divBdr>
        <w:top w:val="none" w:sz="0" w:space="0" w:color="auto"/>
        <w:left w:val="none" w:sz="0" w:space="0" w:color="auto"/>
        <w:bottom w:val="none" w:sz="0" w:space="0" w:color="auto"/>
        <w:right w:val="none" w:sz="0" w:space="0" w:color="auto"/>
      </w:divBdr>
    </w:div>
    <w:div w:id="812411634">
      <w:bodyDiv w:val="1"/>
      <w:marLeft w:val="0"/>
      <w:marRight w:val="0"/>
      <w:marTop w:val="0"/>
      <w:marBottom w:val="0"/>
      <w:divBdr>
        <w:top w:val="none" w:sz="0" w:space="0" w:color="auto"/>
        <w:left w:val="none" w:sz="0" w:space="0" w:color="auto"/>
        <w:bottom w:val="none" w:sz="0" w:space="0" w:color="auto"/>
        <w:right w:val="none" w:sz="0" w:space="0" w:color="auto"/>
      </w:divBdr>
      <w:divsChild>
        <w:div w:id="904683391">
          <w:marLeft w:val="0"/>
          <w:marRight w:val="0"/>
          <w:marTop w:val="0"/>
          <w:marBottom w:val="0"/>
          <w:divBdr>
            <w:top w:val="none" w:sz="0" w:space="0" w:color="auto"/>
            <w:left w:val="none" w:sz="0" w:space="0" w:color="auto"/>
            <w:bottom w:val="none" w:sz="0" w:space="0" w:color="auto"/>
            <w:right w:val="none" w:sz="0" w:space="0" w:color="auto"/>
          </w:divBdr>
          <w:divsChild>
            <w:div w:id="1364208861">
              <w:marLeft w:val="0"/>
              <w:marRight w:val="0"/>
              <w:marTop w:val="0"/>
              <w:marBottom w:val="0"/>
              <w:divBdr>
                <w:top w:val="none" w:sz="0" w:space="0" w:color="auto"/>
                <w:left w:val="none" w:sz="0" w:space="0" w:color="auto"/>
                <w:bottom w:val="none" w:sz="0" w:space="0" w:color="auto"/>
                <w:right w:val="none" w:sz="0" w:space="0" w:color="auto"/>
              </w:divBdr>
              <w:divsChild>
                <w:div w:id="2137404045">
                  <w:marLeft w:val="0"/>
                  <w:marRight w:val="0"/>
                  <w:marTop w:val="0"/>
                  <w:marBottom w:val="0"/>
                  <w:divBdr>
                    <w:top w:val="none" w:sz="0" w:space="0" w:color="auto"/>
                    <w:left w:val="none" w:sz="0" w:space="0" w:color="auto"/>
                    <w:bottom w:val="none" w:sz="0" w:space="0" w:color="auto"/>
                    <w:right w:val="none" w:sz="0" w:space="0" w:color="auto"/>
                  </w:divBdr>
                  <w:divsChild>
                    <w:div w:id="155257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108272">
      <w:bodyDiv w:val="1"/>
      <w:marLeft w:val="0"/>
      <w:marRight w:val="0"/>
      <w:marTop w:val="0"/>
      <w:marBottom w:val="0"/>
      <w:divBdr>
        <w:top w:val="none" w:sz="0" w:space="0" w:color="auto"/>
        <w:left w:val="none" w:sz="0" w:space="0" w:color="auto"/>
        <w:bottom w:val="none" w:sz="0" w:space="0" w:color="auto"/>
        <w:right w:val="none" w:sz="0" w:space="0" w:color="auto"/>
      </w:divBdr>
    </w:div>
    <w:div w:id="822742016">
      <w:bodyDiv w:val="1"/>
      <w:marLeft w:val="0"/>
      <w:marRight w:val="0"/>
      <w:marTop w:val="0"/>
      <w:marBottom w:val="0"/>
      <w:divBdr>
        <w:top w:val="none" w:sz="0" w:space="0" w:color="auto"/>
        <w:left w:val="none" w:sz="0" w:space="0" w:color="auto"/>
        <w:bottom w:val="none" w:sz="0" w:space="0" w:color="auto"/>
        <w:right w:val="none" w:sz="0" w:space="0" w:color="auto"/>
      </w:divBdr>
      <w:divsChild>
        <w:div w:id="1058896048">
          <w:marLeft w:val="0"/>
          <w:marRight w:val="0"/>
          <w:marTop w:val="0"/>
          <w:marBottom w:val="0"/>
          <w:divBdr>
            <w:top w:val="none" w:sz="0" w:space="0" w:color="auto"/>
            <w:left w:val="none" w:sz="0" w:space="0" w:color="auto"/>
            <w:bottom w:val="none" w:sz="0" w:space="0" w:color="auto"/>
            <w:right w:val="none" w:sz="0" w:space="0" w:color="auto"/>
          </w:divBdr>
          <w:divsChild>
            <w:div w:id="1710758755">
              <w:marLeft w:val="0"/>
              <w:marRight w:val="0"/>
              <w:marTop w:val="0"/>
              <w:marBottom w:val="0"/>
              <w:divBdr>
                <w:top w:val="none" w:sz="0" w:space="0" w:color="auto"/>
                <w:left w:val="none" w:sz="0" w:space="0" w:color="auto"/>
                <w:bottom w:val="none" w:sz="0" w:space="0" w:color="auto"/>
                <w:right w:val="none" w:sz="0" w:space="0" w:color="auto"/>
              </w:divBdr>
              <w:divsChild>
                <w:div w:id="145049541">
                  <w:marLeft w:val="0"/>
                  <w:marRight w:val="0"/>
                  <w:marTop w:val="0"/>
                  <w:marBottom w:val="0"/>
                  <w:divBdr>
                    <w:top w:val="none" w:sz="0" w:space="0" w:color="auto"/>
                    <w:left w:val="none" w:sz="0" w:space="0" w:color="auto"/>
                    <w:bottom w:val="none" w:sz="0" w:space="0" w:color="auto"/>
                    <w:right w:val="none" w:sz="0" w:space="0" w:color="auto"/>
                  </w:divBdr>
                  <w:divsChild>
                    <w:div w:id="160650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358073">
      <w:bodyDiv w:val="1"/>
      <w:marLeft w:val="0"/>
      <w:marRight w:val="0"/>
      <w:marTop w:val="0"/>
      <w:marBottom w:val="0"/>
      <w:divBdr>
        <w:top w:val="none" w:sz="0" w:space="0" w:color="auto"/>
        <w:left w:val="none" w:sz="0" w:space="0" w:color="auto"/>
        <w:bottom w:val="none" w:sz="0" w:space="0" w:color="auto"/>
        <w:right w:val="none" w:sz="0" w:space="0" w:color="auto"/>
      </w:divBdr>
    </w:div>
    <w:div w:id="824664361">
      <w:bodyDiv w:val="1"/>
      <w:marLeft w:val="0"/>
      <w:marRight w:val="0"/>
      <w:marTop w:val="0"/>
      <w:marBottom w:val="0"/>
      <w:divBdr>
        <w:top w:val="none" w:sz="0" w:space="0" w:color="auto"/>
        <w:left w:val="none" w:sz="0" w:space="0" w:color="auto"/>
        <w:bottom w:val="none" w:sz="0" w:space="0" w:color="auto"/>
        <w:right w:val="none" w:sz="0" w:space="0" w:color="auto"/>
      </w:divBdr>
    </w:div>
    <w:div w:id="833447705">
      <w:bodyDiv w:val="1"/>
      <w:marLeft w:val="0"/>
      <w:marRight w:val="0"/>
      <w:marTop w:val="0"/>
      <w:marBottom w:val="0"/>
      <w:divBdr>
        <w:top w:val="none" w:sz="0" w:space="0" w:color="auto"/>
        <w:left w:val="none" w:sz="0" w:space="0" w:color="auto"/>
        <w:bottom w:val="none" w:sz="0" w:space="0" w:color="auto"/>
        <w:right w:val="none" w:sz="0" w:space="0" w:color="auto"/>
      </w:divBdr>
      <w:divsChild>
        <w:div w:id="1995254918">
          <w:marLeft w:val="0"/>
          <w:marRight w:val="0"/>
          <w:marTop w:val="0"/>
          <w:marBottom w:val="0"/>
          <w:divBdr>
            <w:top w:val="none" w:sz="0" w:space="0" w:color="auto"/>
            <w:left w:val="none" w:sz="0" w:space="0" w:color="auto"/>
            <w:bottom w:val="none" w:sz="0" w:space="0" w:color="auto"/>
            <w:right w:val="none" w:sz="0" w:space="0" w:color="auto"/>
          </w:divBdr>
          <w:divsChild>
            <w:div w:id="1988194775">
              <w:marLeft w:val="0"/>
              <w:marRight w:val="0"/>
              <w:marTop w:val="0"/>
              <w:marBottom w:val="0"/>
              <w:divBdr>
                <w:top w:val="none" w:sz="0" w:space="0" w:color="auto"/>
                <w:left w:val="none" w:sz="0" w:space="0" w:color="auto"/>
                <w:bottom w:val="none" w:sz="0" w:space="0" w:color="auto"/>
                <w:right w:val="none" w:sz="0" w:space="0" w:color="auto"/>
              </w:divBdr>
              <w:divsChild>
                <w:div w:id="4680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86754">
      <w:bodyDiv w:val="1"/>
      <w:marLeft w:val="0"/>
      <w:marRight w:val="0"/>
      <w:marTop w:val="0"/>
      <w:marBottom w:val="0"/>
      <w:divBdr>
        <w:top w:val="none" w:sz="0" w:space="0" w:color="auto"/>
        <w:left w:val="none" w:sz="0" w:space="0" w:color="auto"/>
        <w:bottom w:val="none" w:sz="0" w:space="0" w:color="auto"/>
        <w:right w:val="none" w:sz="0" w:space="0" w:color="auto"/>
      </w:divBdr>
      <w:divsChild>
        <w:div w:id="1854613047">
          <w:marLeft w:val="0"/>
          <w:marRight w:val="0"/>
          <w:marTop w:val="0"/>
          <w:marBottom w:val="0"/>
          <w:divBdr>
            <w:top w:val="none" w:sz="0" w:space="0" w:color="auto"/>
            <w:left w:val="none" w:sz="0" w:space="0" w:color="auto"/>
            <w:bottom w:val="none" w:sz="0" w:space="0" w:color="auto"/>
            <w:right w:val="none" w:sz="0" w:space="0" w:color="auto"/>
          </w:divBdr>
          <w:divsChild>
            <w:div w:id="746924358">
              <w:marLeft w:val="0"/>
              <w:marRight w:val="0"/>
              <w:marTop w:val="0"/>
              <w:marBottom w:val="0"/>
              <w:divBdr>
                <w:top w:val="none" w:sz="0" w:space="0" w:color="auto"/>
                <w:left w:val="none" w:sz="0" w:space="0" w:color="auto"/>
                <w:bottom w:val="none" w:sz="0" w:space="0" w:color="auto"/>
                <w:right w:val="none" w:sz="0" w:space="0" w:color="auto"/>
              </w:divBdr>
              <w:divsChild>
                <w:div w:id="256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004652">
      <w:bodyDiv w:val="1"/>
      <w:marLeft w:val="0"/>
      <w:marRight w:val="0"/>
      <w:marTop w:val="0"/>
      <w:marBottom w:val="0"/>
      <w:divBdr>
        <w:top w:val="none" w:sz="0" w:space="0" w:color="auto"/>
        <w:left w:val="none" w:sz="0" w:space="0" w:color="auto"/>
        <w:bottom w:val="none" w:sz="0" w:space="0" w:color="auto"/>
        <w:right w:val="none" w:sz="0" w:space="0" w:color="auto"/>
      </w:divBdr>
      <w:divsChild>
        <w:div w:id="234702227">
          <w:marLeft w:val="0"/>
          <w:marRight w:val="0"/>
          <w:marTop w:val="0"/>
          <w:marBottom w:val="0"/>
          <w:divBdr>
            <w:top w:val="none" w:sz="0" w:space="0" w:color="auto"/>
            <w:left w:val="none" w:sz="0" w:space="0" w:color="auto"/>
            <w:bottom w:val="none" w:sz="0" w:space="0" w:color="auto"/>
            <w:right w:val="none" w:sz="0" w:space="0" w:color="auto"/>
          </w:divBdr>
          <w:divsChild>
            <w:div w:id="853957595">
              <w:marLeft w:val="0"/>
              <w:marRight w:val="0"/>
              <w:marTop w:val="0"/>
              <w:marBottom w:val="0"/>
              <w:divBdr>
                <w:top w:val="none" w:sz="0" w:space="0" w:color="auto"/>
                <w:left w:val="none" w:sz="0" w:space="0" w:color="auto"/>
                <w:bottom w:val="none" w:sz="0" w:space="0" w:color="auto"/>
                <w:right w:val="none" w:sz="0" w:space="0" w:color="auto"/>
              </w:divBdr>
              <w:divsChild>
                <w:div w:id="19215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538752">
      <w:bodyDiv w:val="1"/>
      <w:marLeft w:val="0"/>
      <w:marRight w:val="0"/>
      <w:marTop w:val="0"/>
      <w:marBottom w:val="0"/>
      <w:divBdr>
        <w:top w:val="none" w:sz="0" w:space="0" w:color="auto"/>
        <w:left w:val="none" w:sz="0" w:space="0" w:color="auto"/>
        <w:bottom w:val="none" w:sz="0" w:space="0" w:color="auto"/>
        <w:right w:val="none" w:sz="0" w:space="0" w:color="auto"/>
      </w:divBdr>
      <w:divsChild>
        <w:div w:id="1406955939">
          <w:marLeft w:val="0"/>
          <w:marRight w:val="0"/>
          <w:marTop w:val="0"/>
          <w:marBottom w:val="0"/>
          <w:divBdr>
            <w:top w:val="none" w:sz="0" w:space="0" w:color="auto"/>
            <w:left w:val="none" w:sz="0" w:space="0" w:color="auto"/>
            <w:bottom w:val="none" w:sz="0" w:space="0" w:color="auto"/>
            <w:right w:val="none" w:sz="0" w:space="0" w:color="auto"/>
          </w:divBdr>
          <w:divsChild>
            <w:div w:id="1597400433">
              <w:marLeft w:val="0"/>
              <w:marRight w:val="0"/>
              <w:marTop w:val="0"/>
              <w:marBottom w:val="0"/>
              <w:divBdr>
                <w:top w:val="none" w:sz="0" w:space="0" w:color="auto"/>
                <w:left w:val="none" w:sz="0" w:space="0" w:color="auto"/>
                <w:bottom w:val="none" w:sz="0" w:space="0" w:color="auto"/>
                <w:right w:val="none" w:sz="0" w:space="0" w:color="auto"/>
              </w:divBdr>
              <w:divsChild>
                <w:div w:id="81364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970919">
      <w:bodyDiv w:val="1"/>
      <w:marLeft w:val="0"/>
      <w:marRight w:val="0"/>
      <w:marTop w:val="0"/>
      <w:marBottom w:val="0"/>
      <w:divBdr>
        <w:top w:val="none" w:sz="0" w:space="0" w:color="auto"/>
        <w:left w:val="none" w:sz="0" w:space="0" w:color="auto"/>
        <w:bottom w:val="none" w:sz="0" w:space="0" w:color="auto"/>
        <w:right w:val="none" w:sz="0" w:space="0" w:color="auto"/>
      </w:divBdr>
      <w:divsChild>
        <w:div w:id="192157846">
          <w:marLeft w:val="0"/>
          <w:marRight w:val="0"/>
          <w:marTop w:val="0"/>
          <w:marBottom w:val="0"/>
          <w:divBdr>
            <w:top w:val="none" w:sz="0" w:space="0" w:color="auto"/>
            <w:left w:val="none" w:sz="0" w:space="0" w:color="auto"/>
            <w:bottom w:val="none" w:sz="0" w:space="0" w:color="auto"/>
            <w:right w:val="none" w:sz="0" w:space="0" w:color="auto"/>
          </w:divBdr>
          <w:divsChild>
            <w:div w:id="105538167">
              <w:marLeft w:val="0"/>
              <w:marRight w:val="0"/>
              <w:marTop w:val="0"/>
              <w:marBottom w:val="0"/>
              <w:divBdr>
                <w:top w:val="none" w:sz="0" w:space="0" w:color="auto"/>
                <w:left w:val="none" w:sz="0" w:space="0" w:color="auto"/>
                <w:bottom w:val="none" w:sz="0" w:space="0" w:color="auto"/>
                <w:right w:val="none" w:sz="0" w:space="0" w:color="auto"/>
              </w:divBdr>
              <w:divsChild>
                <w:div w:id="39474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552748">
      <w:bodyDiv w:val="1"/>
      <w:marLeft w:val="0"/>
      <w:marRight w:val="0"/>
      <w:marTop w:val="0"/>
      <w:marBottom w:val="0"/>
      <w:divBdr>
        <w:top w:val="none" w:sz="0" w:space="0" w:color="auto"/>
        <w:left w:val="none" w:sz="0" w:space="0" w:color="auto"/>
        <w:bottom w:val="none" w:sz="0" w:space="0" w:color="auto"/>
        <w:right w:val="none" w:sz="0" w:space="0" w:color="auto"/>
      </w:divBdr>
    </w:div>
    <w:div w:id="850796033">
      <w:bodyDiv w:val="1"/>
      <w:marLeft w:val="0"/>
      <w:marRight w:val="0"/>
      <w:marTop w:val="0"/>
      <w:marBottom w:val="0"/>
      <w:divBdr>
        <w:top w:val="none" w:sz="0" w:space="0" w:color="auto"/>
        <w:left w:val="none" w:sz="0" w:space="0" w:color="auto"/>
        <w:bottom w:val="none" w:sz="0" w:space="0" w:color="auto"/>
        <w:right w:val="none" w:sz="0" w:space="0" w:color="auto"/>
      </w:divBdr>
    </w:div>
    <w:div w:id="867521172">
      <w:bodyDiv w:val="1"/>
      <w:marLeft w:val="0"/>
      <w:marRight w:val="0"/>
      <w:marTop w:val="0"/>
      <w:marBottom w:val="0"/>
      <w:divBdr>
        <w:top w:val="none" w:sz="0" w:space="0" w:color="auto"/>
        <w:left w:val="none" w:sz="0" w:space="0" w:color="auto"/>
        <w:bottom w:val="none" w:sz="0" w:space="0" w:color="auto"/>
        <w:right w:val="none" w:sz="0" w:space="0" w:color="auto"/>
      </w:divBdr>
      <w:divsChild>
        <w:div w:id="1892963976">
          <w:marLeft w:val="0"/>
          <w:marRight w:val="0"/>
          <w:marTop w:val="0"/>
          <w:marBottom w:val="0"/>
          <w:divBdr>
            <w:top w:val="none" w:sz="0" w:space="0" w:color="auto"/>
            <w:left w:val="none" w:sz="0" w:space="0" w:color="auto"/>
            <w:bottom w:val="none" w:sz="0" w:space="0" w:color="auto"/>
            <w:right w:val="none" w:sz="0" w:space="0" w:color="auto"/>
          </w:divBdr>
          <w:divsChild>
            <w:div w:id="747457594">
              <w:marLeft w:val="0"/>
              <w:marRight w:val="0"/>
              <w:marTop w:val="0"/>
              <w:marBottom w:val="0"/>
              <w:divBdr>
                <w:top w:val="none" w:sz="0" w:space="0" w:color="auto"/>
                <w:left w:val="none" w:sz="0" w:space="0" w:color="auto"/>
                <w:bottom w:val="none" w:sz="0" w:space="0" w:color="auto"/>
                <w:right w:val="none" w:sz="0" w:space="0" w:color="auto"/>
              </w:divBdr>
              <w:divsChild>
                <w:div w:id="129193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297811">
      <w:bodyDiv w:val="1"/>
      <w:marLeft w:val="0"/>
      <w:marRight w:val="0"/>
      <w:marTop w:val="0"/>
      <w:marBottom w:val="0"/>
      <w:divBdr>
        <w:top w:val="none" w:sz="0" w:space="0" w:color="auto"/>
        <w:left w:val="none" w:sz="0" w:space="0" w:color="auto"/>
        <w:bottom w:val="none" w:sz="0" w:space="0" w:color="auto"/>
        <w:right w:val="none" w:sz="0" w:space="0" w:color="auto"/>
      </w:divBdr>
      <w:divsChild>
        <w:div w:id="1427455448">
          <w:marLeft w:val="0"/>
          <w:marRight w:val="0"/>
          <w:marTop w:val="0"/>
          <w:marBottom w:val="0"/>
          <w:divBdr>
            <w:top w:val="none" w:sz="0" w:space="0" w:color="auto"/>
            <w:left w:val="none" w:sz="0" w:space="0" w:color="auto"/>
            <w:bottom w:val="none" w:sz="0" w:space="0" w:color="auto"/>
            <w:right w:val="none" w:sz="0" w:space="0" w:color="auto"/>
          </w:divBdr>
          <w:divsChild>
            <w:div w:id="1377773546">
              <w:marLeft w:val="0"/>
              <w:marRight w:val="0"/>
              <w:marTop w:val="0"/>
              <w:marBottom w:val="0"/>
              <w:divBdr>
                <w:top w:val="none" w:sz="0" w:space="0" w:color="auto"/>
                <w:left w:val="none" w:sz="0" w:space="0" w:color="auto"/>
                <w:bottom w:val="none" w:sz="0" w:space="0" w:color="auto"/>
                <w:right w:val="none" w:sz="0" w:space="0" w:color="auto"/>
              </w:divBdr>
              <w:divsChild>
                <w:div w:id="116420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806782">
      <w:bodyDiv w:val="1"/>
      <w:marLeft w:val="0"/>
      <w:marRight w:val="0"/>
      <w:marTop w:val="0"/>
      <w:marBottom w:val="0"/>
      <w:divBdr>
        <w:top w:val="none" w:sz="0" w:space="0" w:color="auto"/>
        <w:left w:val="none" w:sz="0" w:space="0" w:color="auto"/>
        <w:bottom w:val="none" w:sz="0" w:space="0" w:color="auto"/>
        <w:right w:val="none" w:sz="0" w:space="0" w:color="auto"/>
      </w:divBdr>
      <w:divsChild>
        <w:div w:id="842359172">
          <w:marLeft w:val="0"/>
          <w:marRight w:val="0"/>
          <w:marTop w:val="0"/>
          <w:marBottom w:val="0"/>
          <w:divBdr>
            <w:top w:val="none" w:sz="0" w:space="0" w:color="auto"/>
            <w:left w:val="none" w:sz="0" w:space="0" w:color="auto"/>
            <w:bottom w:val="none" w:sz="0" w:space="0" w:color="auto"/>
            <w:right w:val="none" w:sz="0" w:space="0" w:color="auto"/>
          </w:divBdr>
          <w:divsChild>
            <w:div w:id="2047676285">
              <w:marLeft w:val="0"/>
              <w:marRight w:val="0"/>
              <w:marTop w:val="0"/>
              <w:marBottom w:val="0"/>
              <w:divBdr>
                <w:top w:val="none" w:sz="0" w:space="0" w:color="auto"/>
                <w:left w:val="none" w:sz="0" w:space="0" w:color="auto"/>
                <w:bottom w:val="none" w:sz="0" w:space="0" w:color="auto"/>
                <w:right w:val="none" w:sz="0" w:space="0" w:color="auto"/>
              </w:divBdr>
              <w:divsChild>
                <w:div w:id="113587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889294">
      <w:bodyDiv w:val="1"/>
      <w:marLeft w:val="0"/>
      <w:marRight w:val="0"/>
      <w:marTop w:val="0"/>
      <w:marBottom w:val="0"/>
      <w:divBdr>
        <w:top w:val="none" w:sz="0" w:space="0" w:color="auto"/>
        <w:left w:val="none" w:sz="0" w:space="0" w:color="auto"/>
        <w:bottom w:val="none" w:sz="0" w:space="0" w:color="auto"/>
        <w:right w:val="none" w:sz="0" w:space="0" w:color="auto"/>
      </w:divBdr>
      <w:divsChild>
        <w:div w:id="389229375">
          <w:marLeft w:val="0"/>
          <w:marRight w:val="0"/>
          <w:marTop w:val="0"/>
          <w:marBottom w:val="0"/>
          <w:divBdr>
            <w:top w:val="none" w:sz="0" w:space="0" w:color="auto"/>
            <w:left w:val="none" w:sz="0" w:space="0" w:color="auto"/>
            <w:bottom w:val="none" w:sz="0" w:space="0" w:color="auto"/>
            <w:right w:val="none" w:sz="0" w:space="0" w:color="auto"/>
          </w:divBdr>
          <w:divsChild>
            <w:div w:id="1991327746">
              <w:marLeft w:val="0"/>
              <w:marRight w:val="0"/>
              <w:marTop w:val="0"/>
              <w:marBottom w:val="0"/>
              <w:divBdr>
                <w:top w:val="none" w:sz="0" w:space="0" w:color="auto"/>
                <w:left w:val="none" w:sz="0" w:space="0" w:color="auto"/>
                <w:bottom w:val="none" w:sz="0" w:space="0" w:color="auto"/>
                <w:right w:val="none" w:sz="0" w:space="0" w:color="auto"/>
              </w:divBdr>
              <w:divsChild>
                <w:div w:id="141794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399356">
      <w:bodyDiv w:val="1"/>
      <w:marLeft w:val="0"/>
      <w:marRight w:val="0"/>
      <w:marTop w:val="0"/>
      <w:marBottom w:val="0"/>
      <w:divBdr>
        <w:top w:val="none" w:sz="0" w:space="0" w:color="auto"/>
        <w:left w:val="none" w:sz="0" w:space="0" w:color="auto"/>
        <w:bottom w:val="none" w:sz="0" w:space="0" w:color="auto"/>
        <w:right w:val="none" w:sz="0" w:space="0" w:color="auto"/>
      </w:divBdr>
      <w:divsChild>
        <w:div w:id="1106540323">
          <w:marLeft w:val="0"/>
          <w:marRight w:val="0"/>
          <w:marTop w:val="0"/>
          <w:marBottom w:val="0"/>
          <w:divBdr>
            <w:top w:val="none" w:sz="0" w:space="0" w:color="auto"/>
            <w:left w:val="none" w:sz="0" w:space="0" w:color="auto"/>
            <w:bottom w:val="none" w:sz="0" w:space="0" w:color="auto"/>
            <w:right w:val="none" w:sz="0" w:space="0" w:color="auto"/>
          </w:divBdr>
          <w:divsChild>
            <w:div w:id="1037244015">
              <w:marLeft w:val="0"/>
              <w:marRight w:val="0"/>
              <w:marTop w:val="0"/>
              <w:marBottom w:val="0"/>
              <w:divBdr>
                <w:top w:val="none" w:sz="0" w:space="0" w:color="auto"/>
                <w:left w:val="none" w:sz="0" w:space="0" w:color="auto"/>
                <w:bottom w:val="none" w:sz="0" w:space="0" w:color="auto"/>
                <w:right w:val="none" w:sz="0" w:space="0" w:color="auto"/>
              </w:divBdr>
              <w:divsChild>
                <w:div w:id="496966206">
                  <w:marLeft w:val="0"/>
                  <w:marRight w:val="0"/>
                  <w:marTop w:val="0"/>
                  <w:marBottom w:val="0"/>
                  <w:divBdr>
                    <w:top w:val="none" w:sz="0" w:space="0" w:color="auto"/>
                    <w:left w:val="none" w:sz="0" w:space="0" w:color="auto"/>
                    <w:bottom w:val="none" w:sz="0" w:space="0" w:color="auto"/>
                    <w:right w:val="none" w:sz="0" w:space="0" w:color="auto"/>
                  </w:divBdr>
                  <w:divsChild>
                    <w:div w:id="71358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592686">
      <w:bodyDiv w:val="1"/>
      <w:marLeft w:val="0"/>
      <w:marRight w:val="0"/>
      <w:marTop w:val="0"/>
      <w:marBottom w:val="0"/>
      <w:divBdr>
        <w:top w:val="none" w:sz="0" w:space="0" w:color="auto"/>
        <w:left w:val="none" w:sz="0" w:space="0" w:color="auto"/>
        <w:bottom w:val="none" w:sz="0" w:space="0" w:color="auto"/>
        <w:right w:val="none" w:sz="0" w:space="0" w:color="auto"/>
      </w:divBdr>
    </w:div>
    <w:div w:id="878708651">
      <w:bodyDiv w:val="1"/>
      <w:marLeft w:val="0"/>
      <w:marRight w:val="0"/>
      <w:marTop w:val="0"/>
      <w:marBottom w:val="0"/>
      <w:divBdr>
        <w:top w:val="none" w:sz="0" w:space="0" w:color="auto"/>
        <w:left w:val="none" w:sz="0" w:space="0" w:color="auto"/>
        <w:bottom w:val="none" w:sz="0" w:space="0" w:color="auto"/>
        <w:right w:val="none" w:sz="0" w:space="0" w:color="auto"/>
      </w:divBdr>
      <w:divsChild>
        <w:div w:id="1781148640">
          <w:marLeft w:val="0"/>
          <w:marRight w:val="0"/>
          <w:marTop w:val="0"/>
          <w:marBottom w:val="0"/>
          <w:divBdr>
            <w:top w:val="none" w:sz="0" w:space="0" w:color="auto"/>
            <w:left w:val="none" w:sz="0" w:space="0" w:color="auto"/>
            <w:bottom w:val="none" w:sz="0" w:space="0" w:color="auto"/>
            <w:right w:val="none" w:sz="0" w:space="0" w:color="auto"/>
          </w:divBdr>
          <w:divsChild>
            <w:div w:id="1210075604">
              <w:marLeft w:val="0"/>
              <w:marRight w:val="0"/>
              <w:marTop w:val="0"/>
              <w:marBottom w:val="0"/>
              <w:divBdr>
                <w:top w:val="none" w:sz="0" w:space="0" w:color="auto"/>
                <w:left w:val="none" w:sz="0" w:space="0" w:color="auto"/>
                <w:bottom w:val="none" w:sz="0" w:space="0" w:color="auto"/>
                <w:right w:val="none" w:sz="0" w:space="0" w:color="auto"/>
              </w:divBdr>
              <w:divsChild>
                <w:div w:id="150208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829283">
      <w:bodyDiv w:val="1"/>
      <w:marLeft w:val="0"/>
      <w:marRight w:val="0"/>
      <w:marTop w:val="0"/>
      <w:marBottom w:val="0"/>
      <w:divBdr>
        <w:top w:val="none" w:sz="0" w:space="0" w:color="auto"/>
        <w:left w:val="none" w:sz="0" w:space="0" w:color="auto"/>
        <w:bottom w:val="none" w:sz="0" w:space="0" w:color="auto"/>
        <w:right w:val="none" w:sz="0" w:space="0" w:color="auto"/>
      </w:divBdr>
      <w:divsChild>
        <w:div w:id="1313291143">
          <w:marLeft w:val="0"/>
          <w:marRight w:val="0"/>
          <w:marTop w:val="0"/>
          <w:marBottom w:val="0"/>
          <w:divBdr>
            <w:top w:val="none" w:sz="0" w:space="0" w:color="auto"/>
            <w:left w:val="none" w:sz="0" w:space="0" w:color="auto"/>
            <w:bottom w:val="none" w:sz="0" w:space="0" w:color="auto"/>
            <w:right w:val="none" w:sz="0" w:space="0" w:color="auto"/>
          </w:divBdr>
          <w:divsChild>
            <w:div w:id="739790218">
              <w:marLeft w:val="0"/>
              <w:marRight w:val="0"/>
              <w:marTop w:val="0"/>
              <w:marBottom w:val="0"/>
              <w:divBdr>
                <w:top w:val="none" w:sz="0" w:space="0" w:color="auto"/>
                <w:left w:val="none" w:sz="0" w:space="0" w:color="auto"/>
                <w:bottom w:val="none" w:sz="0" w:space="0" w:color="auto"/>
                <w:right w:val="none" w:sz="0" w:space="0" w:color="auto"/>
              </w:divBdr>
              <w:divsChild>
                <w:div w:id="316498498">
                  <w:marLeft w:val="0"/>
                  <w:marRight w:val="0"/>
                  <w:marTop w:val="0"/>
                  <w:marBottom w:val="0"/>
                  <w:divBdr>
                    <w:top w:val="none" w:sz="0" w:space="0" w:color="auto"/>
                    <w:left w:val="none" w:sz="0" w:space="0" w:color="auto"/>
                    <w:bottom w:val="none" w:sz="0" w:space="0" w:color="auto"/>
                    <w:right w:val="none" w:sz="0" w:space="0" w:color="auto"/>
                  </w:divBdr>
                  <w:divsChild>
                    <w:div w:id="133746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0481518">
      <w:bodyDiv w:val="1"/>
      <w:marLeft w:val="0"/>
      <w:marRight w:val="0"/>
      <w:marTop w:val="0"/>
      <w:marBottom w:val="0"/>
      <w:divBdr>
        <w:top w:val="none" w:sz="0" w:space="0" w:color="auto"/>
        <w:left w:val="none" w:sz="0" w:space="0" w:color="auto"/>
        <w:bottom w:val="none" w:sz="0" w:space="0" w:color="auto"/>
        <w:right w:val="none" w:sz="0" w:space="0" w:color="auto"/>
      </w:divBdr>
    </w:div>
    <w:div w:id="883565735">
      <w:bodyDiv w:val="1"/>
      <w:marLeft w:val="0"/>
      <w:marRight w:val="0"/>
      <w:marTop w:val="0"/>
      <w:marBottom w:val="0"/>
      <w:divBdr>
        <w:top w:val="none" w:sz="0" w:space="0" w:color="auto"/>
        <w:left w:val="none" w:sz="0" w:space="0" w:color="auto"/>
        <w:bottom w:val="none" w:sz="0" w:space="0" w:color="auto"/>
        <w:right w:val="none" w:sz="0" w:space="0" w:color="auto"/>
      </w:divBdr>
      <w:divsChild>
        <w:div w:id="1333872363">
          <w:marLeft w:val="0"/>
          <w:marRight w:val="0"/>
          <w:marTop w:val="0"/>
          <w:marBottom w:val="0"/>
          <w:divBdr>
            <w:top w:val="none" w:sz="0" w:space="0" w:color="auto"/>
            <w:left w:val="none" w:sz="0" w:space="0" w:color="auto"/>
            <w:bottom w:val="none" w:sz="0" w:space="0" w:color="auto"/>
            <w:right w:val="none" w:sz="0" w:space="0" w:color="auto"/>
          </w:divBdr>
          <w:divsChild>
            <w:div w:id="1277441687">
              <w:marLeft w:val="0"/>
              <w:marRight w:val="0"/>
              <w:marTop w:val="0"/>
              <w:marBottom w:val="0"/>
              <w:divBdr>
                <w:top w:val="none" w:sz="0" w:space="0" w:color="auto"/>
                <w:left w:val="none" w:sz="0" w:space="0" w:color="auto"/>
                <w:bottom w:val="none" w:sz="0" w:space="0" w:color="auto"/>
                <w:right w:val="none" w:sz="0" w:space="0" w:color="auto"/>
              </w:divBdr>
              <w:divsChild>
                <w:div w:id="28188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924574">
      <w:bodyDiv w:val="1"/>
      <w:marLeft w:val="0"/>
      <w:marRight w:val="0"/>
      <w:marTop w:val="0"/>
      <w:marBottom w:val="0"/>
      <w:divBdr>
        <w:top w:val="none" w:sz="0" w:space="0" w:color="auto"/>
        <w:left w:val="none" w:sz="0" w:space="0" w:color="auto"/>
        <w:bottom w:val="none" w:sz="0" w:space="0" w:color="auto"/>
        <w:right w:val="none" w:sz="0" w:space="0" w:color="auto"/>
      </w:divBdr>
    </w:div>
    <w:div w:id="891042318">
      <w:bodyDiv w:val="1"/>
      <w:marLeft w:val="0"/>
      <w:marRight w:val="0"/>
      <w:marTop w:val="0"/>
      <w:marBottom w:val="0"/>
      <w:divBdr>
        <w:top w:val="none" w:sz="0" w:space="0" w:color="auto"/>
        <w:left w:val="none" w:sz="0" w:space="0" w:color="auto"/>
        <w:bottom w:val="none" w:sz="0" w:space="0" w:color="auto"/>
        <w:right w:val="none" w:sz="0" w:space="0" w:color="auto"/>
      </w:divBdr>
      <w:divsChild>
        <w:div w:id="1333799088">
          <w:marLeft w:val="0"/>
          <w:marRight w:val="0"/>
          <w:marTop w:val="0"/>
          <w:marBottom w:val="0"/>
          <w:divBdr>
            <w:top w:val="none" w:sz="0" w:space="0" w:color="auto"/>
            <w:left w:val="none" w:sz="0" w:space="0" w:color="auto"/>
            <w:bottom w:val="none" w:sz="0" w:space="0" w:color="auto"/>
            <w:right w:val="none" w:sz="0" w:space="0" w:color="auto"/>
          </w:divBdr>
        </w:div>
        <w:div w:id="1865095316">
          <w:marLeft w:val="0"/>
          <w:marRight w:val="0"/>
          <w:marTop w:val="0"/>
          <w:marBottom w:val="0"/>
          <w:divBdr>
            <w:top w:val="none" w:sz="0" w:space="0" w:color="auto"/>
            <w:left w:val="none" w:sz="0" w:space="0" w:color="auto"/>
            <w:bottom w:val="none" w:sz="0" w:space="0" w:color="auto"/>
            <w:right w:val="none" w:sz="0" w:space="0" w:color="auto"/>
          </w:divBdr>
        </w:div>
        <w:div w:id="1760786674">
          <w:marLeft w:val="0"/>
          <w:marRight w:val="0"/>
          <w:marTop w:val="0"/>
          <w:marBottom w:val="0"/>
          <w:divBdr>
            <w:top w:val="none" w:sz="0" w:space="0" w:color="auto"/>
            <w:left w:val="none" w:sz="0" w:space="0" w:color="auto"/>
            <w:bottom w:val="none" w:sz="0" w:space="0" w:color="auto"/>
            <w:right w:val="none" w:sz="0" w:space="0" w:color="auto"/>
          </w:divBdr>
        </w:div>
        <w:div w:id="319387781">
          <w:marLeft w:val="0"/>
          <w:marRight w:val="0"/>
          <w:marTop w:val="0"/>
          <w:marBottom w:val="0"/>
          <w:divBdr>
            <w:top w:val="none" w:sz="0" w:space="0" w:color="auto"/>
            <w:left w:val="none" w:sz="0" w:space="0" w:color="auto"/>
            <w:bottom w:val="none" w:sz="0" w:space="0" w:color="auto"/>
            <w:right w:val="none" w:sz="0" w:space="0" w:color="auto"/>
          </w:divBdr>
        </w:div>
        <w:div w:id="751005186">
          <w:marLeft w:val="0"/>
          <w:marRight w:val="0"/>
          <w:marTop w:val="0"/>
          <w:marBottom w:val="0"/>
          <w:divBdr>
            <w:top w:val="none" w:sz="0" w:space="0" w:color="auto"/>
            <w:left w:val="none" w:sz="0" w:space="0" w:color="auto"/>
            <w:bottom w:val="none" w:sz="0" w:space="0" w:color="auto"/>
            <w:right w:val="none" w:sz="0" w:space="0" w:color="auto"/>
          </w:divBdr>
        </w:div>
        <w:div w:id="1994866579">
          <w:marLeft w:val="0"/>
          <w:marRight w:val="0"/>
          <w:marTop w:val="0"/>
          <w:marBottom w:val="0"/>
          <w:divBdr>
            <w:top w:val="none" w:sz="0" w:space="0" w:color="auto"/>
            <w:left w:val="none" w:sz="0" w:space="0" w:color="auto"/>
            <w:bottom w:val="none" w:sz="0" w:space="0" w:color="auto"/>
            <w:right w:val="none" w:sz="0" w:space="0" w:color="auto"/>
          </w:divBdr>
        </w:div>
        <w:div w:id="2116441305">
          <w:marLeft w:val="0"/>
          <w:marRight w:val="0"/>
          <w:marTop w:val="0"/>
          <w:marBottom w:val="0"/>
          <w:divBdr>
            <w:top w:val="none" w:sz="0" w:space="0" w:color="auto"/>
            <w:left w:val="none" w:sz="0" w:space="0" w:color="auto"/>
            <w:bottom w:val="none" w:sz="0" w:space="0" w:color="auto"/>
            <w:right w:val="none" w:sz="0" w:space="0" w:color="auto"/>
          </w:divBdr>
        </w:div>
        <w:div w:id="766119368">
          <w:marLeft w:val="0"/>
          <w:marRight w:val="0"/>
          <w:marTop w:val="0"/>
          <w:marBottom w:val="0"/>
          <w:divBdr>
            <w:top w:val="none" w:sz="0" w:space="0" w:color="auto"/>
            <w:left w:val="none" w:sz="0" w:space="0" w:color="auto"/>
            <w:bottom w:val="none" w:sz="0" w:space="0" w:color="auto"/>
            <w:right w:val="none" w:sz="0" w:space="0" w:color="auto"/>
          </w:divBdr>
        </w:div>
        <w:div w:id="1146701233">
          <w:marLeft w:val="0"/>
          <w:marRight w:val="0"/>
          <w:marTop w:val="0"/>
          <w:marBottom w:val="0"/>
          <w:divBdr>
            <w:top w:val="none" w:sz="0" w:space="0" w:color="auto"/>
            <w:left w:val="none" w:sz="0" w:space="0" w:color="auto"/>
            <w:bottom w:val="none" w:sz="0" w:space="0" w:color="auto"/>
            <w:right w:val="none" w:sz="0" w:space="0" w:color="auto"/>
          </w:divBdr>
        </w:div>
        <w:div w:id="869994229">
          <w:marLeft w:val="0"/>
          <w:marRight w:val="0"/>
          <w:marTop w:val="0"/>
          <w:marBottom w:val="0"/>
          <w:divBdr>
            <w:top w:val="none" w:sz="0" w:space="0" w:color="auto"/>
            <w:left w:val="none" w:sz="0" w:space="0" w:color="auto"/>
            <w:bottom w:val="none" w:sz="0" w:space="0" w:color="auto"/>
            <w:right w:val="none" w:sz="0" w:space="0" w:color="auto"/>
          </w:divBdr>
        </w:div>
        <w:div w:id="1664747188">
          <w:marLeft w:val="0"/>
          <w:marRight w:val="0"/>
          <w:marTop w:val="0"/>
          <w:marBottom w:val="0"/>
          <w:divBdr>
            <w:top w:val="none" w:sz="0" w:space="0" w:color="auto"/>
            <w:left w:val="none" w:sz="0" w:space="0" w:color="auto"/>
            <w:bottom w:val="none" w:sz="0" w:space="0" w:color="auto"/>
            <w:right w:val="none" w:sz="0" w:space="0" w:color="auto"/>
          </w:divBdr>
        </w:div>
      </w:divsChild>
    </w:div>
    <w:div w:id="891190137">
      <w:bodyDiv w:val="1"/>
      <w:marLeft w:val="0"/>
      <w:marRight w:val="0"/>
      <w:marTop w:val="0"/>
      <w:marBottom w:val="0"/>
      <w:divBdr>
        <w:top w:val="none" w:sz="0" w:space="0" w:color="auto"/>
        <w:left w:val="none" w:sz="0" w:space="0" w:color="auto"/>
        <w:bottom w:val="none" w:sz="0" w:space="0" w:color="auto"/>
        <w:right w:val="none" w:sz="0" w:space="0" w:color="auto"/>
      </w:divBdr>
      <w:divsChild>
        <w:div w:id="1076123195">
          <w:marLeft w:val="0"/>
          <w:marRight w:val="0"/>
          <w:marTop w:val="0"/>
          <w:marBottom w:val="0"/>
          <w:divBdr>
            <w:top w:val="none" w:sz="0" w:space="0" w:color="auto"/>
            <w:left w:val="none" w:sz="0" w:space="0" w:color="auto"/>
            <w:bottom w:val="none" w:sz="0" w:space="0" w:color="auto"/>
            <w:right w:val="none" w:sz="0" w:space="0" w:color="auto"/>
          </w:divBdr>
          <w:divsChild>
            <w:div w:id="2047216022">
              <w:marLeft w:val="0"/>
              <w:marRight w:val="0"/>
              <w:marTop w:val="0"/>
              <w:marBottom w:val="0"/>
              <w:divBdr>
                <w:top w:val="none" w:sz="0" w:space="0" w:color="auto"/>
                <w:left w:val="none" w:sz="0" w:space="0" w:color="auto"/>
                <w:bottom w:val="none" w:sz="0" w:space="0" w:color="auto"/>
                <w:right w:val="none" w:sz="0" w:space="0" w:color="auto"/>
              </w:divBdr>
              <w:divsChild>
                <w:div w:id="19408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049431">
      <w:bodyDiv w:val="1"/>
      <w:marLeft w:val="0"/>
      <w:marRight w:val="0"/>
      <w:marTop w:val="0"/>
      <w:marBottom w:val="0"/>
      <w:divBdr>
        <w:top w:val="none" w:sz="0" w:space="0" w:color="auto"/>
        <w:left w:val="none" w:sz="0" w:space="0" w:color="auto"/>
        <w:bottom w:val="none" w:sz="0" w:space="0" w:color="auto"/>
        <w:right w:val="none" w:sz="0" w:space="0" w:color="auto"/>
      </w:divBdr>
      <w:divsChild>
        <w:div w:id="1075128231">
          <w:marLeft w:val="0"/>
          <w:marRight w:val="0"/>
          <w:marTop w:val="0"/>
          <w:marBottom w:val="0"/>
          <w:divBdr>
            <w:top w:val="none" w:sz="0" w:space="0" w:color="auto"/>
            <w:left w:val="none" w:sz="0" w:space="0" w:color="auto"/>
            <w:bottom w:val="none" w:sz="0" w:space="0" w:color="auto"/>
            <w:right w:val="none" w:sz="0" w:space="0" w:color="auto"/>
          </w:divBdr>
          <w:divsChild>
            <w:div w:id="351996720">
              <w:marLeft w:val="0"/>
              <w:marRight w:val="0"/>
              <w:marTop w:val="0"/>
              <w:marBottom w:val="0"/>
              <w:divBdr>
                <w:top w:val="none" w:sz="0" w:space="0" w:color="auto"/>
                <w:left w:val="none" w:sz="0" w:space="0" w:color="auto"/>
                <w:bottom w:val="none" w:sz="0" w:space="0" w:color="auto"/>
                <w:right w:val="none" w:sz="0" w:space="0" w:color="auto"/>
              </w:divBdr>
              <w:divsChild>
                <w:div w:id="65958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057522">
      <w:bodyDiv w:val="1"/>
      <w:marLeft w:val="0"/>
      <w:marRight w:val="0"/>
      <w:marTop w:val="0"/>
      <w:marBottom w:val="0"/>
      <w:divBdr>
        <w:top w:val="none" w:sz="0" w:space="0" w:color="auto"/>
        <w:left w:val="none" w:sz="0" w:space="0" w:color="auto"/>
        <w:bottom w:val="none" w:sz="0" w:space="0" w:color="auto"/>
        <w:right w:val="none" w:sz="0" w:space="0" w:color="auto"/>
      </w:divBdr>
      <w:divsChild>
        <w:div w:id="454250378">
          <w:marLeft w:val="0"/>
          <w:marRight w:val="0"/>
          <w:marTop w:val="0"/>
          <w:marBottom w:val="0"/>
          <w:divBdr>
            <w:top w:val="none" w:sz="0" w:space="0" w:color="auto"/>
            <w:left w:val="none" w:sz="0" w:space="0" w:color="auto"/>
            <w:bottom w:val="none" w:sz="0" w:space="0" w:color="auto"/>
            <w:right w:val="none" w:sz="0" w:space="0" w:color="auto"/>
          </w:divBdr>
        </w:div>
        <w:div w:id="2133552117">
          <w:marLeft w:val="0"/>
          <w:marRight w:val="0"/>
          <w:marTop w:val="0"/>
          <w:marBottom w:val="0"/>
          <w:divBdr>
            <w:top w:val="none" w:sz="0" w:space="0" w:color="auto"/>
            <w:left w:val="none" w:sz="0" w:space="0" w:color="auto"/>
            <w:bottom w:val="none" w:sz="0" w:space="0" w:color="auto"/>
            <w:right w:val="none" w:sz="0" w:space="0" w:color="auto"/>
          </w:divBdr>
        </w:div>
      </w:divsChild>
    </w:div>
    <w:div w:id="898052540">
      <w:bodyDiv w:val="1"/>
      <w:marLeft w:val="0"/>
      <w:marRight w:val="0"/>
      <w:marTop w:val="0"/>
      <w:marBottom w:val="0"/>
      <w:divBdr>
        <w:top w:val="none" w:sz="0" w:space="0" w:color="auto"/>
        <w:left w:val="none" w:sz="0" w:space="0" w:color="auto"/>
        <w:bottom w:val="none" w:sz="0" w:space="0" w:color="auto"/>
        <w:right w:val="none" w:sz="0" w:space="0" w:color="auto"/>
      </w:divBdr>
      <w:divsChild>
        <w:div w:id="181624670">
          <w:marLeft w:val="0"/>
          <w:marRight w:val="0"/>
          <w:marTop w:val="0"/>
          <w:marBottom w:val="0"/>
          <w:divBdr>
            <w:top w:val="none" w:sz="0" w:space="0" w:color="auto"/>
            <w:left w:val="none" w:sz="0" w:space="0" w:color="auto"/>
            <w:bottom w:val="none" w:sz="0" w:space="0" w:color="auto"/>
            <w:right w:val="none" w:sz="0" w:space="0" w:color="auto"/>
          </w:divBdr>
          <w:divsChild>
            <w:div w:id="1187600213">
              <w:marLeft w:val="0"/>
              <w:marRight w:val="0"/>
              <w:marTop w:val="0"/>
              <w:marBottom w:val="0"/>
              <w:divBdr>
                <w:top w:val="none" w:sz="0" w:space="0" w:color="auto"/>
                <w:left w:val="none" w:sz="0" w:space="0" w:color="auto"/>
                <w:bottom w:val="none" w:sz="0" w:space="0" w:color="auto"/>
                <w:right w:val="none" w:sz="0" w:space="0" w:color="auto"/>
              </w:divBdr>
              <w:divsChild>
                <w:div w:id="119592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257329">
      <w:bodyDiv w:val="1"/>
      <w:marLeft w:val="0"/>
      <w:marRight w:val="0"/>
      <w:marTop w:val="0"/>
      <w:marBottom w:val="0"/>
      <w:divBdr>
        <w:top w:val="none" w:sz="0" w:space="0" w:color="auto"/>
        <w:left w:val="none" w:sz="0" w:space="0" w:color="auto"/>
        <w:bottom w:val="none" w:sz="0" w:space="0" w:color="auto"/>
        <w:right w:val="none" w:sz="0" w:space="0" w:color="auto"/>
      </w:divBdr>
    </w:div>
    <w:div w:id="910772870">
      <w:bodyDiv w:val="1"/>
      <w:marLeft w:val="0"/>
      <w:marRight w:val="0"/>
      <w:marTop w:val="0"/>
      <w:marBottom w:val="0"/>
      <w:divBdr>
        <w:top w:val="none" w:sz="0" w:space="0" w:color="auto"/>
        <w:left w:val="none" w:sz="0" w:space="0" w:color="auto"/>
        <w:bottom w:val="none" w:sz="0" w:space="0" w:color="auto"/>
        <w:right w:val="none" w:sz="0" w:space="0" w:color="auto"/>
      </w:divBdr>
      <w:divsChild>
        <w:div w:id="43650150">
          <w:marLeft w:val="0"/>
          <w:marRight w:val="0"/>
          <w:marTop w:val="0"/>
          <w:marBottom w:val="0"/>
          <w:divBdr>
            <w:top w:val="none" w:sz="0" w:space="0" w:color="auto"/>
            <w:left w:val="none" w:sz="0" w:space="0" w:color="auto"/>
            <w:bottom w:val="none" w:sz="0" w:space="0" w:color="auto"/>
            <w:right w:val="none" w:sz="0" w:space="0" w:color="auto"/>
          </w:divBdr>
          <w:divsChild>
            <w:div w:id="1324510939">
              <w:marLeft w:val="0"/>
              <w:marRight w:val="0"/>
              <w:marTop w:val="0"/>
              <w:marBottom w:val="0"/>
              <w:divBdr>
                <w:top w:val="none" w:sz="0" w:space="0" w:color="auto"/>
                <w:left w:val="none" w:sz="0" w:space="0" w:color="auto"/>
                <w:bottom w:val="none" w:sz="0" w:space="0" w:color="auto"/>
                <w:right w:val="none" w:sz="0" w:space="0" w:color="auto"/>
              </w:divBdr>
              <w:divsChild>
                <w:div w:id="13352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738664">
      <w:bodyDiv w:val="1"/>
      <w:marLeft w:val="0"/>
      <w:marRight w:val="0"/>
      <w:marTop w:val="0"/>
      <w:marBottom w:val="0"/>
      <w:divBdr>
        <w:top w:val="none" w:sz="0" w:space="0" w:color="auto"/>
        <w:left w:val="none" w:sz="0" w:space="0" w:color="auto"/>
        <w:bottom w:val="none" w:sz="0" w:space="0" w:color="auto"/>
        <w:right w:val="none" w:sz="0" w:space="0" w:color="auto"/>
      </w:divBdr>
    </w:div>
    <w:div w:id="915944391">
      <w:bodyDiv w:val="1"/>
      <w:marLeft w:val="0"/>
      <w:marRight w:val="0"/>
      <w:marTop w:val="0"/>
      <w:marBottom w:val="0"/>
      <w:divBdr>
        <w:top w:val="none" w:sz="0" w:space="0" w:color="auto"/>
        <w:left w:val="none" w:sz="0" w:space="0" w:color="auto"/>
        <w:bottom w:val="none" w:sz="0" w:space="0" w:color="auto"/>
        <w:right w:val="none" w:sz="0" w:space="0" w:color="auto"/>
      </w:divBdr>
    </w:div>
    <w:div w:id="917441535">
      <w:bodyDiv w:val="1"/>
      <w:marLeft w:val="0"/>
      <w:marRight w:val="0"/>
      <w:marTop w:val="0"/>
      <w:marBottom w:val="0"/>
      <w:divBdr>
        <w:top w:val="none" w:sz="0" w:space="0" w:color="auto"/>
        <w:left w:val="none" w:sz="0" w:space="0" w:color="auto"/>
        <w:bottom w:val="none" w:sz="0" w:space="0" w:color="auto"/>
        <w:right w:val="none" w:sz="0" w:space="0" w:color="auto"/>
      </w:divBdr>
      <w:divsChild>
        <w:div w:id="854922917">
          <w:marLeft w:val="0"/>
          <w:marRight w:val="0"/>
          <w:marTop w:val="0"/>
          <w:marBottom w:val="0"/>
          <w:divBdr>
            <w:top w:val="none" w:sz="0" w:space="0" w:color="auto"/>
            <w:left w:val="none" w:sz="0" w:space="0" w:color="auto"/>
            <w:bottom w:val="none" w:sz="0" w:space="0" w:color="auto"/>
            <w:right w:val="none" w:sz="0" w:space="0" w:color="auto"/>
          </w:divBdr>
          <w:divsChild>
            <w:div w:id="1182164303">
              <w:marLeft w:val="0"/>
              <w:marRight w:val="0"/>
              <w:marTop w:val="0"/>
              <w:marBottom w:val="0"/>
              <w:divBdr>
                <w:top w:val="none" w:sz="0" w:space="0" w:color="auto"/>
                <w:left w:val="none" w:sz="0" w:space="0" w:color="auto"/>
                <w:bottom w:val="none" w:sz="0" w:space="0" w:color="auto"/>
                <w:right w:val="none" w:sz="0" w:space="0" w:color="auto"/>
              </w:divBdr>
              <w:divsChild>
                <w:div w:id="8079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530134">
      <w:bodyDiv w:val="1"/>
      <w:marLeft w:val="0"/>
      <w:marRight w:val="0"/>
      <w:marTop w:val="0"/>
      <w:marBottom w:val="0"/>
      <w:divBdr>
        <w:top w:val="none" w:sz="0" w:space="0" w:color="auto"/>
        <w:left w:val="none" w:sz="0" w:space="0" w:color="auto"/>
        <w:bottom w:val="none" w:sz="0" w:space="0" w:color="auto"/>
        <w:right w:val="none" w:sz="0" w:space="0" w:color="auto"/>
      </w:divBdr>
    </w:div>
    <w:div w:id="923419441">
      <w:bodyDiv w:val="1"/>
      <w:marLeft w:val="0"/>
      <w:marRight w:val="0"/>
      <w:marTop w:val="0"/>
      <w:marBottom w:val="0"/>
      <w:divBdr>
        <w:top w:val="none" w:sz="0" w:space="0" w:color="auto"/>
        <w:left w:val="none" w:sz="0" w:space="0" w:color="auto"/>
        <w:bottom w:val="none" w:sz="0" w:space="0" w:color="auto"/>
        <w:right w:val="none" w:sz="0" w:space="0" w:color="auto"/>
      </w:divBdr>
    </w:div>
    <w:div w:id="924800546">
      <w:bodyDiv w:val="1"/>
      <w:marLeft w:val="0"/>
      <w:marRight w:val="0"/>
      <w:marTop w:val="0"/>
      <w:marBottom w:val="0"/>
      <w:divBdr>
        <w:top w:val="none" w:sz="0" w:space="0" w:color="auto"/>
        <w:left w:val="none" w:sz="0" w:space="0" w:color="auto"/>
        <w:bottom w:val="none" w:sz="0" w:space="0" w:color="auto"/>
        <w:right w:val="none" w:sz="0" w:space="0" w:color="auto"/>
      </w:divBdr>
    </w:div>
    <w:div w:id="927886202">
      <w:bodyDiv w:val="1"/>
      <w:marLeft w:val="0"/>
      <w:marRight w:val="0"/>
      <w:marTop w:val="0"/>
      <w:marBottom w:val="0"/>
      <w:divBdr>
        <w:top w:val="none" w:sz="0" w:space="0" w:color="auto"/>
        <w:left w:val="none" w:sz="0" w:space="0" w:color="auto"/>
        <w:bottom w:val="none" w:sz="0" w:space="0" w:color="auto"/>
        <w:right w:val="none" w:sz="0" w:space="0" w:color="auto"/>
      </w:divBdr>
    </w:div>
    <w:div w:id="931281375">
      <w:bodyDiv w:val="1"/>
      <w:marLeft w:val="0"/>
      <w:marRight w:val="0"/>
      <w:marTop w:val="0"/>
      <w:marBottom w:val="0"/>
      <w:divBdr>
        <w:top w:val="none" w:sz="0" w:space="0" w:color="auto"/>
        <w:left w:val="none" w:sz="0" w:space="0" w:color="auto"/>
        <w:bottom w:val="none" w:sz="0" w:space="0" w:color="auto"/>
        <w:right w:val="none" w:sz="0" w:space="0" w:color="auto"/>
      </w:divBdr>
    </w:div>
    <w:div w:id="932275342">
      <w:bodyDiv w:val="1"/>
      <w:marLeft w:val="0"/>
      <w:marRight w:val="0"/>
      <w:marTop w:val="0"/>
      <w:marBottom w:val="0"/>
      <w:divBdr>
        <w:top w:val="none" w:sz="0" w:space="0" w:color="auto"/>
        <w:left w:val="none" w:sz="0" w:space="0" w:color="auto"/>
        <w:bottom w:val="none" w:sz="0" w:space="0" w:color="auto"/>
        <w:right w:val="none" w:sz="0" w:space="0" w:color="auto"/>
      </w:divBdr>
    </w:div>
    <w:div w:id="932709994">
      <w:bodyDiv w:val="1"/>
      <w:marLeft w:val="0"/>
      <w:marRight w:val="0"/>
      <w:marTop w:val="0"/>
      <w:marBottom w:val="0"/>
      <w:divBdr>
        <w:top w:val="none" w:sz="0" w:space="0" w:color="auto"/>
        <w:left w:val="none" w:sz="0" w:space="0" w:color="auto"/>
        <w:bottom w:val="none" w:sz="0" w:space="0" w:color="auto"/>
        <w:right w:val="none" w:sz="0" w:space="0" w:color="auto"/>
      </w:divBdr>
      <w:divsChild>
        <w:div w:id="1025398835">
          <w:marLeft w:val="0"/>
          <w:marRight w:val="0"/>
          <w:marTop w:val="0"/>
          <w:marBottom w:val="0"/>
          <w:divBdr>
            <w:top w:val="none" w:sz="0" w:space="0" w:color="auto"/>
            <w:left w:val="none" w:sz="0" w:space="0" w:color="auto"/>
            <w:bottom w:val="none" w:sz="0" w:space="0" w:color="auto"/>
            <w:right w:val="none" w:sz="0" w:space="0" w:color="auto"/>
          </w:divBdr>
          <w:divsChild>
            <w:div w:id="1280647135">
              <w:marLeft w:val="0"/>
              <w:marRight w:val="0"/>
              <w:marTop w:val="0"/>
              <w:marBottom w:val="0"/>
              <w:divBdr>
                <w:top w:val="none" w:sz="0" w:space="0" w:color="auto"/>
                <w:left w:val="none" w:sz="0" w:space="0" w:color="auto"/>
                <w:bottom w:val="none" w:sz="0" w:space="0" w:color="auto"/>
                <w:right w:val="none" w:sz="0" w:space="0" w:color="auto"/>
              </w:divBdr>
              <w:divsChild>
                <w:div w:id="180480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095198">
      <w:bodyDiv w:val="1"/>
      <w:marLeft w:val="0"/>
      <w:marRight w:val="0"/>
      <w:marTop w:val="0"/>
      <w:marBottom w:val="0"/>
      <w:divBdr>
        <w:top w:val="none" w:sz="0" w:space="0" w:color="auto"/>
        <w:left w:val="none" w:sz="0" w:space="0" w:color="auto"/>
        <w:bottom w:val="none" w:sz="0" w:space="0" w:color="auto"/>
        <w:right w:val="none" w:sz="0" w:space="0" w:color="auto"/>
      </w:divBdr>
    </w:div>
    <w:div w:id="935558524">
      <w:bodyDiv w:val="1"/>
      <w:marLeft w:val="0"/>
      <w:marRight w:val="0"/>
      <w:marTop w:val="0"/>
      <w:marBottom w:val="0"/>
      <w:divBdr>
        <w:top w:val="none" w:sz="0" w:space="0" w:color="auto"/>
        <w:left w:val="none" w:sz="0" w:space="0" w:color="auto"/>
        <w:bottom w:val="none" w:sz="0" w:space="0" w:color="auto"/>
        <w:right w:val="none" w:sz="0" w:space="0" w:color="auto"/>
      </w:divBdr>
      <w:divsChild>
        <w:div w:id="1385182420">
          <w:marLeft w:val="0"/>
          <w:marRight w:val="0"/>
          <w:marTop w:val="0"/>
          <w:marBottom w:val="0"/>
          <w:divBdr>
            <w:top w:val="none" w:sz="0" w:space="0" w:color="auto"/>
            <w:left w:val="none" w:sz="0" w:space="0" w:color="auto"/>
            <w:bottom w:val="none" w:sz="0" w:space="0" w:color="auto"/>
            <w:right w:val="none" w:sz="0" w:space="0" w:color="auto"/>
          </w:divBdr>
          <w:divsChild>
            <w:div w:id="1838764967">
              <w:marLeft w:val="0"/>
              <w:marRight w:val="0"/>
              <w:marTop w:val="0"/>
              <w:marBottom w:val="0"/>
              <w:divBdr>
                <w:top w:val="none" w:sz="0" w:space="0" w:color="auto"/>
                <w:left w:val="none" w:sz="0" w:space="0" w:color="auto"/>
                <w:bottom w:val="none" w:sz="0" w:space="0" w:color="auto"/>
                <w:right w:val="none" w:sz="0" w:space="0" w:color="auto"/>
              </w:divBdr>
              <w:divsChild>
                <w:div w:id="332030378">
                  <w:marLeft w:val="0"/>
                  <w:marRight w:val="0"/>
                  <w:marTop w:val="0"/>
                  <w:marBottom w:val="0"/>
                  <w:divBdr>
                    <w:top w:val="none" w:sz="0" w:space="0" w:color="auto"/>
                    <w:left w:val="none" w:sz="0" w:space="0" w:color="auto"/>
                    <w:bottom w:val="none" w:sz="0" w:space="0" w:color="auto"/>
                    <w:right w:val="none" w:sz="0" w:space="0" w:color="auto"/>
                  </w:divBdr>
                  <w:divsChild>
                    <w:div w:id="214384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643745">
      <w:bodyDiv w:val="1"/>
      <w:marLeft w:val="0"/>
      <w:marRight w:val="0"/>
      <w:marTop w:val="0"/>
      <w:marBottom w:val="0"/>
      <w:divBdr>
        <w:top w:val="none" w:sz="0" w:space="0" w:color="auto"/>
        <w:left w:val="none" w:sz="0" w:space="0" w:color="auto"/>
        <w:bottom w:val="none" w:sz="0" w:space="0" w:color="auto"/>
        <w:right w:val="none" w:sz="0" w:space="0" w:color="auto"/>
      </w:divBdr>
    </w:div>
    <w:div w:id="941380206">
      <w:bodyDiv w:val="1"/>
      <w:marLeft w:val="0"/>
      <w:marRight w:val="0"/>
      <w:marTop w:val="0"/>
      <w:marBottom w:val="0"/>
      <w:divBdr>
        <w:top w:val="none" w:sz="0" w:space="0" w:color="auto"/>
        <w:left w:val="none" w:sz="0" w:space="0" w:color="auto"/>
        <w:bottom w:val="none" w:sz="0" w:space="0" w:color="auto"/>
        <w:right w:val="none" w:sz="0" w:space="0" w:color="auto"/>
      </w:divBdr>
    </w:div>
    <w:div w:id="945238155">
      <w:bodyDiv w:val="1"/>
      <w:marLeft w:val="0"/>
      <w:marRight w:val="0"/>
      <w:marTop w:val="0"/>
      <w:marBottom w:val="0"/>
      <w:divBdr>
        <w:top w:val="none" w:sz="0" w:space="0" w:color="auto"/>
        <w:left w:val="none" w:sz="0" w:space="0" w:color="auto"/>
        <w:bottom w:val="none" w:sz="0" w:space="0" w:color="auto"/>
        <w:right w:val="none" w:sz="0" w:space="0" w:color="auto"/>
      </w:divBdr>
    </w:div>
    <w:div w:id="946230996">
      <w:bodyDiv w:val="1"/>
      <w:marLeft w:val="0"/>
      <w:marRight w:val="0"/>
      <w:marTop w:val="0"/>
      <w:marBottom w:val="0"/>
      <w:divBdr>
        <w:top w:val="none" w:sz="0" w:space="0" w:color="auto"/>
        <w:left w:val="none" w:sz="0" w:space="0" w:color="auto"/>
        <w:bottom w:val="none" w:sz="0" w:space="0" w:color="auto"/>
        <w:right w:val="none" w:sz="0" w:space="0" w:color="auto"/>
      </w:divBdr>
    </w:div>
    <w:div w:id="953440929">
      <w:bodyDiv w:val="1"/>
      <w:marLeft w:val="0"/>
      <w:marRight w:val="0"/>
      <w:marTop w:val="0"/>
      <w:marBottom w:val="0"/>
      <w:divBdr>
        <w:top w:val="none" w:sz="0" w:space="0" w:color="auto"/>
        <w:left w:val="none" w:sz="0" w:space="0" w:color="auto"/>
        <w:bottom w:val="none" w:sz="0" w:space="0" w:color="auto"/>
        <w:right w:val="none" w:sz="0" w:space="0" w:color="auto"/>
      </w:divBdr>
    </w:div>
    <w:div w:id="954949427">
      <w:bodyDiv w:val="1"/>
      <w:marLeft w:val="0"/>
      <w:marRight w:val="0"/>
      <w:marTop w:val="0"/>
      <w:marBottom w:val="0"/>
      <w:divBdr>
        <w:top w:val="none" w:sz="0" w:space="0" w:color="auto"/>
        <w:left w:val="none" w:sz="0" w:space="0" w:color="auto"/>
        <w:bottom w:val="none" w:sz="0" w:space="0" w:color="auto"/>
        <w:right w:val="none" w:sz="0" w:space="0" w:color="auto"/>
      </w:divBdr>
      <w:divsChild>
        <w:div w:id="1955012381">
          <w:marLeft w:val="0"/>
          <w:marRight w:val="0"/>
          <w:marTop w:val="0"/>
          <w:marBottom w:val="0"/>
          <w:divBdr>
            <w:top w:val="none" w:sz="0" w:space="0" w:color="auto"/>
            <w:left w:val="none" w:sz="0" w:space="0" w:color="auto"/>
            <w:bottom w:val="none" w:sz="0" w:space="0" w:color="auto"/>
            <w:right w:val="none" w:sz="0" w:space="0" w:color="auto"/>
          </w:divBdr>
          <w:divsChild>
            <w:div w:id="1777215761">
              <w:marLeft w:val="0"/>
              <w:marRight w:val="0"/>
              <w:marTop w:val="0"/>
              <w:marBottom w:val="0"/>
              <w:divBdr>
                <w:top w:val="none" w:sz="0" w:space="0" w:color="auto"/>
                <w:left w:val="none" w:sz="0" w:space="0" w:color="auto"/>
                <w:bottom w:val="none" w:sz="0" w:space="0" w:color="auto"/>
                <w:right w:val="none" w:sz="0" w:space="0" w:color="auto"/>
              </w:divBdr>
              <w:divsChild>
                <w:div w:id="213471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653864">
      <w:bodyDiv w:val="1"/>
      <w:marLeft w:val="0"/>
      <w:marRight w:val="0"/>
      <w:marTop w:val="0"/>
      <w:marBottom w:val="0"/>
      <w:divBdr>
        <w:top w:val="none" w:sz="0" w:space="0" w:color="auto"/>
        <w:left w:val="none" w:sz="0" w:space="0" w:color="auto"/>
        <w:bottom w:val="none" w:sz="0" w:space="0" w:color="auto"/>
        <w:right w:val="none" w:sz="0" w:space="0" w:color="auto"/>
      </w:divBdr>
    </w:div>
    <w:div w:id="963851037">
      <w:bodyDiv w:val="1"/>
      <w:marLeft w:val="0"/>
      <w:marRight w:val="0"/>
      <w:marTop w:val="0"/>
      <w:marBottom w:val="0"/>
      <w:divBdr>
        <w:top w:val="none" w:sz="0" w:space="0" w:color="auto"/>
        <w:left w:val="none" w:sz="0" w:space="0" w:color="auto"/>
        <w:bottom w:val="none" w:sz="0" w:space="0" w:color="auto"/>
        <w:right w:val="none" w:sz="0" w:space="0" w:color="auto"/>
      </w:divBdr>
      <w:divsChild>
        <w:div w:id="1231429963">
          <w:marLeft w:val="0"/>
          <w:marRight w:val="0"/>
          <w:marTop w:val="0"/>
          <w:marBottom w:val="0"/>
          <w:divBdr>
            <w:top w:val="none" w:sz="0" w:space="0" w:color="auto"/>
            <w:left w:val="none" w:sz="0" w:space="0" w:color="auto"/>
            <w:bottom w:val="none" w:sz="0" w:space="0" w:color="auto"/>
            <w:right w:val="none" w:sz="0" w:space="0" w:color="auto"/>
          </w:divBdr>
          <w:divsChild>
            <w:div w:id="1108546296">
              <w:marLeft w:val="0"/>
              <w:marRight w:val="0"/>
              <w:marTop w:val="0"/>
              <w:marBottom w:val="0"/>
              <w:divBdr>
                <w:top w:val="none" w:sz="0" w:space="0" w:color="auto"/>
                <w:left w:val="none" w:sz="0" w:space="0" w:color="auto"/>
                <w:bottom w:val="none" w:sz="0" w:space="0" w:color="auto"/>
                <w:right w:val="none" w:sz="0" w:space="0" w:color="auto"/>
              </w:divBdr>
              <w:divsChild>
                <w:div w:id="41452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852735">
      <w:bodyDiv w:val="1"/>
      <w:marLeft w:val="0"/>
      <w:marRight w:val="0"/>
      <w:marTop w:val="0"/>
      <w:marBottom w:val="0"/>
      <w:divBdr>
        <w:top w:val="none" w:sz="0" w:space="0" w:color="auto"/>
        <w:left w:val="none" w:sz="0" w:space="0" w:color="auto"/>
        <w:bottom w:val="none" w:sz="0" w:space="0" w:color="auto"/>
        <w:right w:val="none" w:sz="0" w:space="0" w:color="auto"/>
      </w:divBdr>
      <w:divsChild>
        <w:div w:id="1778599979">
          <w:marLeft w:val="0"/>
          <w:marRight w:val="0"/>
          <w:marTop w:val="0"/>
          <w:marBottom w:val="0"/>
          <w:divBdr>
            <w:top w:val="none" w:sz="0" w:space="0" w:color="auto"/>
            <w:left w:val="none" w:sz="0" w:space="0" w:color="auto"/>
            <w:bottom w:val="none" w:sz="0" w:space="0" w:color="auto"/>
            <w:right w:val="none" w:sz="0" w:space="0" w:color="auto"/>
          </w:divBdr>
          <w:divsChild>
            <w:div w:id="1611277180">
              <w:marLeft w:val="0"/>
              <w:marRight w:val="0"/>
              <w:marTop w:val="0"/>
              <w:marBottom w:val="0"/>
              <w:divBdr>
                <w:top w:val="none" w:sz="0" w:space="0" w:color="auto"/>
                <w:left w:val="none" w:sz="0" w:space="0" w:color="auto"/>
                <w:bottom w:val="none" w:sz="0" w:space="0" w:color="auto"/>
                <w:right w:val="none" w:sz="0" w:space="0" w:color="auto"/>
              </w:divBdr>
              <w:divsChild>
                <w:div w:id="1423836786">
                  <w:marLeft w:val="0"/>
                  <w:marRight w:val="0"/>
                  <w:marTop w:val="0"/>
                  <w:marBottom w:val="0"/>
                  <w:divBdr>
                    <w:top w:val="none" w:sz="0" w:space="0" w:color="auto"/>
                    <w:left w:val="none" w:sz="0" w:space="0" w:color="auto"/>
                    <w:bottom w:val="none" w:sz="0" w:space="0" w:color="auto"/>
                    <w:right w:val="none" w:sz="0" w:space="0" w:color="auto"/>
                  </w:divBdr>
                  <w:divsChild>
                    <w:div w:id="163225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406082">
      <w:bodyDiv w:val="1"/>
      <w:marLeft w:val="0"/>
      <w:marRight w:val="0"/>
      <w:marTop w:val="0"/>
      <w:marBottom w:val="0"/>
      <w:divBdr>
        <w:top w:val="none" w:sz="0" w:space="0" w:color="auto"/>
        <w:left w:val="none" w:sz="0" w:space="0" w:color="auto"/>
        <w:bottom w:val="none" w:sz="0" w:space="0" w:color="auto"/>
        <w:right w:val="none" w:sz="0" w:space="0" w:color="auto"/>
      </w:divBdr>
      <w:divsChild>
        <w:div w:id="464782318">
          <w:marLeft w:val="0"/>
          <w:marRight w:val="0"/>
          <w:marTop w:val="0"/>
          <w:marBottom w:val="0"/>
          <w:divBdr>
            <w:top w:val="none" w:sz="0" w:space="0" w:color="auto"/>
            <w:left w:val="none" w:sz="0" w:space="0" w:color="auto"/>
            <w:bottom w:val="none" w:sz="0" w:space="0" w:color="auto"/>
            <w:right w:val="none" w:sz="0" w:space="0" w:color="auto"/>
          </w:divBdr>
          <w:divsChild>
            <w:div w:id="1147428871">
              <w:marLeft w:val="0"/>
              <w:marRight w:val="0"/>
              <w:marTop w:val="0"/>
              <w:marBottom w:val="0"/>
              <w:divBdr>
                <w:top w:val="none" w:sz="0" w:space="0" w:color="auto"/>
                <w:left w:val="none" w:sz="0" w:space="0" w:color="auto"/>
                <w:bottom w:val="none" w:sz="0" w:space="0" w:color="auto"/>
                <w:right w:val="none" w:sz="0" w:space="0" w:color="auto"/>
              </w:divBdr>
              <w:divsChild>
                <w:div w:id="96662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144026">
          <w:marLeft w:val="0"/>
          <w:marRight w:val="0"/>
          <w:marTop w:val="0"/>
          <w:marBottom w:val="0"/>
          <w:divBdr>
            <w:top w:val="none" w:sz="0" w:space="0" w:color="auto"/>
            <w:left w:val="none" w:sz="0" w:space="0" w:color="auto"/>
            <w:bottom w:val="none" w:sz="0" w:space="0" w:color="auto"/>
            <w:right w:val="none" w:sz="0" w:space="0" w:color="auto"/>
          </w:divBdr>
          <w:divsChild>
            <w:div w:id="323709183">
              <w:marLeft w:val="0"/>
              <w:marRight w:val="0"/>
              <w:marTop w:val="0"/>
              <w:marBottom w:val="0"/>
              <w:divBdr>
                <w:top w:val="none" w:sz="0" w:space="0" w:color="auto"/>
                <w:left w:val="none" w:sz="0" w:space="0" w:color="auto"/>
                <w:bottom w:val="none" w:sz="0" w:space="0" w:color="auto"/>
                <w:right w:val="none" w:sz="0" w:space="0" w:color="auto"/>
              </w:divBdr>
              <w:divsChild>
                <w:div w:id="1803884536">
                  <w:marLeft w:val="0"/>
                  <w:marRight w:val="0"/>
                  <w:marTop w:val="0"/>
                  <w:marBottom w:val="0"/>
                  <w:divBdr>
                    <w:top w:val="none" w:sz="0" w:space="0" w:color="auto"/>
                    <w:left w:val="none" w:sz="0" w:space="0" w:color="auto"/>
                    <w:bottom w:val="none" w:sz="0" w:space="0" w:color="auto"/>
                    <w:right w:val="none" w:sz="0" w:space="0" w:color="auto"/>
                  </w:divBdr>
                </w:div>
              </w:divsChild>
            </w:div>
            <w:div w:id="1663851719">
              <w:marLeft w:val="0"/>
              <w:marRight w:val="0"/>
              <w:marTop w:val="0"/>
              <w:marBottom w:val="0"/>
              <w:divBdr>
                <w:top w:val="none" w:sz="0" w:space="0" w:color="auto"/>
                <w:left w:val="none" w:sz="0" w:space="0" w:color="auto"/>
                <w:bottom w:val="none" w:sz="0" w:space="0" w:color="auto"/>
                <w:right w:val="none" w:sz="0" w:space="0" w:color="auto"/>
              </w:divBdr>
              <w:divsChild>
                <w:div w:id="68571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456702">
      <w:bodyDiv w:val="1"/>
      <w:marLeft w:val="0"/>
      <w:marRight w:val="0"/>
      <w:marTop w:val="0"/>
      <w:marBottom w:val="0"/>
      <w:divBdr>
        <w:top w:val="none" w:sz="0" w:space="0" w:color="auto"/>
        <w:left w:val="none" w:sz="0" w:space="0" w:color="auto"/>
        <w:bottom w:val="none" w:sz="0" w:space="0" w:color="auto"/>
        <w:right w:val="none" w:sz="0" w:space="0" w:color="auto"/>
      </w:divBdr>
    </w:div>
    <w:div w:id="983043613">
      <w:bodyDiv w:val="1"/>
      <w:marLeft w:val="0"/>
      <w:marRight w:val="0"/>
      <w:marTop w:val="0"/>
      <w:marBottom w:val="0"/>
      <w:divBdr>
        <w:top w:val="none" w:sz="0" w:space="0" w:color="auto"/>
        <w:left w:val="none" w:sz="0" w:space="0" w:color="auto"/>
        <w:bottom w:val="none" w:sz="0" w:space="0" w:color="auto"/>
        <w:right w:val="none" w:sz="0" w:space="0" w:color="auto"/>
      </w:divBdr>
    </w:div>
    <w:div w:id="984628170">
      <w:bodyDiv w:val="1"/>
      <w:marLeft w:val="0"/>
      <w:marRight w:val="0"/>
      <w:marTop w:val="0"/>
      <w:marBottom w:val="0"/>
      <w:divBdr>
        <w:top w:val="none" w:sz="0" w:space="0" w:color="auto"/>
        <w:left w:val="none" w:sz="0" w:space="0" w:color="auto"/>
        <w:bottom w:val="none" w:sz="0" w:space="0" w:color="auto"/>
        <w:right w:val="none" w:sz="0" w:space="0" w:color="auto"/>
      </w:divBdr>
      <w:divsChild>
        <w:div w:id="663973670">
          <w:marLeft w:val="0"/>
          <w:marRight w:val="0"/>
          <w:marTop w:val="0"/>
          <w:marBottom w:val="0"/>
          <w:divBdr>
            <w:top w:val="none" w:sz="0" w:space="0" w:color="auto"/>
            <w:left w:val="none" w:sz="0" w:space="0" w:color="auto"/>
            <w:bottom w:val="none" w:sz="0" w:space="0" w:color="auto"/>
            <w:right w:val="none" w:sz="0" w:space="0" w:color="auto"/>
          </w:divBdr>
          <w:divsChild>
            <w:div w:id="602760784">
              <w:marLeft w:val="0"/>
              <w:marRight w:val="0"/>
              <w:marTop w:val="0"/>
              <w:marBottom w:val="0"/>
              <w:divBdr>
                <w:top w:val="none" w:sz="0" w:space="0" w:color="auto"/>
                <w:left w:val="none" w:sz="0" w:space="0" w:color="auto"/>
                <w:bottom w:val="none" w:sz="0" w:space="0" w:color="auto"/>
                <w:right w:val="none" w:sz="0" w:space="0" w:color="auto"/>
              </w:divBdr>
              <w:divsChild>
                <w:div w:id="139542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779903">
      <w:bodyDiv w:val="1"/>
      <w:marLeft w:val="0"/>
      <w:marRight w:val="0"/>
      <w:marTop w:val="0"/>
      <w:marBottom w:val="0"/>
      <w:divBdr>
        <w:top w:val="none" w:sz="0" w:space="0" w:color="auto"/>
        <w:left w:val="none" w:sz="0" w:space="0" w:color="auto"/>
        <w:bottom w:val="none" w:sz="0" w:space="0" w:color="auto"/>
        <w:right w:val="none" w:sz="0" w:space="0" w:color="auto"/>
      </w:divBdr>
      <w:divsChild>
        <w:div w:id="623006207">
          <w:marLeft w:val="0"/>
          <w:marRight w:val="0"/>
          <w:marTop w:val="0"/>
          <w:marBottom w:val="0"/>
          <w:divBdr>
            <w:top w:val="none" w:sz="0" w:space="0" w:color="auto"/>
            <w:left w:val="none" w:sz="0" w:space="0" w:color="auto"/>
            <w:bottom w:val="none" w:sz="0" w:space="0" w:color="auto"/>
            <w:right w:val="none" w:sz="0" w:space="0" w:color="auto"/>
          </w:divBdr>
          <w:divsChild>
            <w:div w:id="1081636590">
              <w:marLeft w:val="0"/>
              <w:marRight w:val="0"/>
              <w:marTop w:val="0"/>
              <w:marBottom w:val="0"/>
              <w:divBdr>
                <w:top w:val="none" w:sz="0" w:space="0" w:color="auto"/>
                <w:left w:val="none" w:sz="0" w:space="0" w:color="auto"/>
                <w:bottom w:val="none" w:sz="0" w:space="0" w:color="auto"/>
                <w:right w:val="none" w:sz="0" w:space="0" w:color="auto"/>
              </w:divBdr>
              <w:divsChild>
                <w:div w:id="1138064474">
                  <w:marLeft w:val="0"/>
                  <w:marRight w:val="0"/>
                  <w:marTop w:val="0"/>
                  <w:marBottom w:val="0"/>
                  <w:divBdr>
                    <w:top w:val="none" w:sz="0" w:space="0" w:color="auto"/>
                    <w:left w:val="none" w:sz="0" w:space="0" w:color="auto"/>
                    <w:bottom w:val="none" w:sz="0" w:space="0" w:color="auto"/>
                    <w:right w:val="none" w:sz="0" w:space="0" w:color="auto"/>
                  </w:divBdr>
                  <w:divsChild>
                    <w:div w:id="5663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78332">
      <w:bodyDiv w:val="1"/>
      <w:marLeft w:val="0"/>
      <w:marRight w:val="0"/>
      <w:marTop w:val="0"/>
      <w:marBottom w:val="0"/>
      <w:divBdr>
        <w:top w:val="none" w:sz="0" w:space="0" w:color="auto"/>
        <w:left w:val="none" w:sz="0" w:space="0" w:color="auto"/>
        <w:bottom w:val="none" w:sz="0" w:space="0" w:color="auto"/>
        <w:right w:val="none" w:sz="0" w:space="0" w:color="auto"/>
      </w:divBdr>
    </w:div>
    <w:div w:id="996569669">
      <w:bodyDiv w:val="1"/>
      <w:marLeft w:val="0"/>
      <w:marRight w:val="0"/>
      <w:marTop w:val="0"/>
      <w:marBottom w:val="0"/>
      <w:divBdr>
        <w:top w:val="none" w:sz="0" w:space="0" w:color="auto"/>
        <w:left w:val="none" w:sz="0" w:space="0" w:color="auto"/>
        <w:bottom w:val="none" w:sz="0" w:space="0" w:color="auto"/>
        <w:right w:val="none" w:sz="0" w:space="0" w:color="auto"/>
      </w:divBdr>
    </w:div>
    <w:div w:id="1002508608">
      <w:bodyDiv w:val="1"/>
      <w:marLeft w:val="0"/>
      <w:marRight w:val="0"/>
      <w:marTop w:val="0"/>
      <w:marBottom w:val="0"/>
      <w:divBdr>
        <w:top w:val="none" w:sz="0" w:space="0" w:color="auto"/>
        <w:left w:val="none" w:sz="0" w:space="0" w:color="auto"/>
        <w:bottom w:val="none" w:sz="0" w:space="0" w:color="auto"/>
        <w:right w:val="none" w:sz="0" w:space="0" w:color="auto"/>
      </w:divBdr>
    </w:div>
    <w:div w:id="1003555214">
      <w:bodyDiv w:val="1"/>
      <w:marLeft w:val="0"/>
      <w:marRight w:val="0"/>
      <w:marTop w:val="0"/>
      <w:marBottom w:val="0"/>
      <w:divBdr>
        <w:top w:val="none" w:sz="0" w:space="0" w:color="auto"/>
        <w:left w:val="none" w:sz="0" w:space="0" w:color="auto"/>
        <w:bottom w:val="none" w:sz="0" w:space="0" w:color="auto"/>
        <w:right w:val="none" w:sz="0" w:space="0" w:color="auto"/>
      </w:divBdr>
      <w:divsChild>
        <w:div w:id="2005813742">
          <w:marLeft w:val="0"/>
          <w:marRight w:val="0"/>
          <w:marTop w:val="0"/>
          <w:marBottom w:val="0"/>
          <w:divBdr>
            <w:top w:val="none" w:sz="0" w:space="0" w:color="auto"/>
            <w:left w:val="none" w:sz="0" w:space="0" w:color="auto"/>
            <w:bottom w:val="none" w:sz="0" w:space="0" w:color="auto"/>
            <w:right w:val="none" w:sz="0" w:space="0" w:color="auto"/>
          </w:divBdr>
        </w:div>
        <w:div w:id="1440371718">
          <w:marLeft w:val="0"/>
          <w:marRight w:val="0"/>
          <w:marTop w:val="0"/>
          <w:marBottom w:val="0"/>
          <w:divBdr>
            <w:top w:val="none" w:sz="0" w:space="0" w:color="auto"/>
            <w:left w:val="none" w:sz="0" w:space="0" w:color="auto"/>
            <w:bottom w:val="none" w:sz="0" w:space="0" w:color="auto"/>
            <w:right w:val="none" w:sz="0" w:space="0" w:color="auto"/>
          </w:divBdr>
        </w:div>
        <w:div w:id="109587995">
          <w:marLeft w:val="0"/>
          <w:marRight w:val="0"/>
          <w:marTop w:val="0"/>
          <w:marBottom w:val="0"/>
          <w:divBdr>
            <w:top w:val="none" w:sz="0" w:space="0" w:color="auto"/>
            <w:left w:val="none" w:sz="0" w:space="0" w:color="auto"/>
            <w:bottom w:val="none" w:sz="0" w:space="0" w:color="auto"/>
            <w:right w:val="none" w:sz="0" w:space="0" w:color="auto"/>
          </w:divBdr>
        </w:div>
        <w:div w:id="1199004847">
          <w:marLeft w:val="0"/>
          <w:marRight w:val="0"/>
          <w:marTop w:val="0"/>
          <w:marBottom w:val="0"/>
          <w:divBdr>
            <w:top w:val="none" w:sz="0" w:space="0" w:color="auto"/>
            <w:left w:val="none" w:sz="0" w:space="0" w:color="auto"/>
            <w:bottom w:val="none" w:sz="0" w:space="0" w:color="auto"/>
            <w:right w:val="none" w:sz="0" w:space="0" w:color="auto"/>
          </w:divBdr>
        </w:div>
        <w:div w:id="1011104798">
          <w:marLeft w:val="0"/>
          <w:marRight w:val="0"/>
          <w:marTop w:val="0"/>
          <w:marBottom w:val="0"/>
          <w:divBdr>
            <w:top w:val="none" w:sz="0" w:space="0" w:color="auto"/>
            <w:left w:val="none" w:sz="0" w:space="0" w:color="auto"/>
            <w:bottom w:val="none" w:sz="0" w:space="0" w:color="auto"/>
            <w:right w:val="none" w:sz="0" w:space="0" w:color="auto"/>
          </w:divBdr>
        </w:div>
        <w:div w:id="1991980624">
          <w:marLeft w:val="0"/>
          <w:marRight w:val="0"/>
          <w:marTop w:val="0"/>
          <w:marBottom w:val="0"/>
          <w:divBdr>
            <w:top w:val="none" w:sz="0" w:space="0" w:color="auto"/>
            <w:left w:val="none" w:sz="0" w:space="0" w:color="auto"/>
            <w:bottom w:val="none" w:sz="0" w:space="0" w:color="auto"/>
            <w:right w:val="none" w:sz="0" w:space="0" w:color="auto"/>
          </w:divBdr>
        </w:div>
        <w:div w:id="1067263049">
          <w:marLeft w:val="0"/>
          <w:marRight w:val="0"/>
          <w:marTop w:val="0"/>
          <w:marBottom w:val="0"/>
          <w:divBdr>
            <w:top w:val="none" w:sz="0" w:space="0" w:color="auto"/>
            <w:left w:val="none" w:sz="0" w:space="0" w:color="auto"/>
            <w:bottom w:val="none" w:sz="0" w:space="0" w:color="auto"/>
            <w:right w:val="none" w:sz="0" w:space="0" w:color="auto"/>
          </w:divBdr>
        </w:div>
        <w:div w:id="586621302">
          <w:marLeft w:val="0"/>
          <w:marRight w:val="0"/>
          <w:marTop w:val="0"/>
          <w:marBottom w:val="0"/>
          <w:divBdr>
            <w:top w:val="none" w:sz="0" w:space="0" w:color="auto"/>
            <w:left w:val="none" w:sz="0" w:space="0" w:color="auto"/>
            <w:bottom w:val="none" w:sz="0" w:space="0" w:color="auto"/>
            <w:right w:val="none" w:sz="0" w:space="0" w:color="auto"/>
          </w:divBdr>
        </w:div>
        <w:div w:id="1281642302">
          <w:marLeft w:val="0"/>
          <w:marRight w:val="0"/>
          <w:marTop w:val="0"/>
          <w:marBottom w:val="0"/>
          <w:divBdr>
            <w:top w:val="none" w:sz="0" w:space="0" w:color="auto"/>
            <w:left w:val="none" w:sz="0" w:space="0" w:color="auto"/>
            <w:bottom w:val="none" w:sz="0" w:space="0" w:color="auto"/>
            <w:right w:val="none" w:sz="0" w:space="0" w:color="auto"/>
          </w:divBdr>
        </w:div>
        <w:div w:id="566644599">
          <w:marLeft w:val="0"/>
          <w:marRight w:val="0"/>
          <w:marTop w:val="0"/>
          <w:marBottom w:val="0"/>
          <w:divBdr>
            <w:top w:val="none" w:sz="0" w:space="0" w:color="auto"/>
            <w:left w:val="none" w:sz="0" w:space="0" w:color="auto"/>
            <w:bottom w:val="none" w:sz="0" w:space="0" w:color="auto"/>
            <w:right w:val="none" w:sz="0" w:space="0" w:color="auto"/>
          </w:divBdr>
        </w:div>
        <w:div w:id="673797394">
          <w:marLeft w:val="0"/>
          <w:marRight w:val="0"/>
          <w:marTop w:val="0"/>
          <w:marBottom w:val="0"/>
          <w:divBdr>
            <w:top w:val="none" w:sz="0" w:space="0" w:color="auto"/>
            <w:left w:val="none" w:sz="0" w:space="0" w:color="auto"/>
            <w:bottom w:val="none" w:sz="0" w:space="0" w:color="auto"/>
            <w:right w:val="none" w:sz="0" w:space="0" w:color="auto"/>
          </w:divBdr>
        </w:div>
        <w:div w:id="623464529">
          <w:marLeft w:val="0"/>
          <w:marRight w:val="0"/>
          <w:marTop w:val="0"/>
          <w:marBottom w:val="0"/>
          <w:divBdr>
            <w:top w:val="none" w:sz="0" w:space="0" w:color="auto"/>
            <w:left w:val="none" w:sz="0" w:space="0" w:color="auto"/>
            <w:bottom w:val="none" w:sz="0" w:space="0" w:color="auto"/>
            <w:right w:val="none" w:sz="0" w:space="0" w:color="auto"/>
          </w:divBdr>
        </w:div>
        <w:div w:id="1319263933">
          <w:marLeft w:val="0"/>
          <w:marRight w:val="0"/>
          <w:marTop w:val="0"/>
          <w:marBottom w:val="0"/>
          <w:divBdr>
            <w:top w:val="none" w:sz="0" w:space="0" w:color="auto"/>
            <w:left w:val="none" w:sz="0" w:space="0" w:color="auto"/>
            <w:bottom w:val="none" w:sz="0" w:space="0" w:color="auto"/>
            <w:right w:val="none" w:sz="0" w:space="0" w:color="auto"/>
          </w:divBdr>
        </w:div>
        <w:div w:id="218594094">
          <w:marLeft w:val="0"/>
          <w:marRight w:val="0"/>
          <w:marTop w:val="0"/>
          <w:marBottom w:val="0"/>
          <w:divBdr>
            <w:top w:val="none" w:sz="0" w:space="0" w:color="auto"/>
            <w:left w:val="none" w:sz="0" w:space="0" w:color="auto"/>
            <w:bottom w:val="none" w:sz="0" w:space="0" w:color="auto"/>
            <w:right w:val="none" w:sz="0" w:space="0" w:color="auto"/>
          </w:divBdr>
        </w:div>
        <w:div w:id="1006327785">
          <w:marLeft w:val="0"/>
          <w:marRight w:val="0"/>
          <w:marTop w:val="0"/>
          <w:marBottom w:val="0"/>
          <w:divBdr>
            <w:top w:val="none" w:sz="0" w:space="0" w:color="auto"/>
            <w:left w:val="none" w:sz="0" w:space="0" w:color="auto"/>
            <w:bottom w:val="none" w:sz="0" w:space="0" w:color="auto"/>
            <w:right w:val="none" w:sz="0" w:space="0" w:color="auto"/>
          </w:divBdr>
        </w:div>
        <w:div w:id="648288297">
          <w:marLeft w:val="0"/>
          <w:marRight w:val="0"/>
          <w:marTop w:val="0"/>
          <w:marBottom w:val="0"/>
          <w:divBdr>
            <w:top w:val="none" w:sz="0" w:space="0" w:color="auto"/>
            <w:left w:val="none" w:sz="0" w:space="0" w:color="auto"/>
            <w:bottom w:val="none" w:sz="0" w:space="0" w:color="auto"/>
            <w:right w:val="none" w:sz="0" w:space="0" w:color="auto"/>
          </w:divBdr>
        </w:div>
        <w:div w:id="2034380067">
          <w:marLeft w:val="0"/>
          <w:marRight w:val="0"/>
          <w:marTop w:val="0"/>
          <w:marBottom w:val="0"/>
          <w:divBdr>
            <w:top w:val="none" w:sz="0" w:space="0" w:color="auto"/>
            <w:left w:val="none" w:sz="0" w:space="0" w:color="auto"/>
            <w:bottom w:val="none" w:sz="0" w:space="0" w:color="auto"/>
            <w:right w:val="none" w:sz="0" w:space="0" w:color="auto"/>
          </w:divBdr>
        </w:div>
        <w:div w:id="519665159">
          <w:marLeft w:val="0"/>
          <w:marRight w:val="0"/>
          <w:marTop w:val="0"/>
          <w:marBottom w:val="0"/>
          <w:divBdr>
            <w:top w:val="none" w:sz="0" w:space="0" w:color="auto"/>
            <w:left w:val="none" w:sz="0" w:space="0" w:color="auto"/>
            <w:bottom w:val="none" w:sz="0" w:space="0" w:color="auto"/>
            <w:right w:val="none" w:sz="0" w:space="0" w:color="auto"/>
          </w:divBdr>
        </w:div>
        <w:div w:id="472259355">
          <w:marLeft w:val="0"/>
          <w:marRight w:val="0"/>
          <w:marTop w:val="0"/>
          <w:marBottom w:val="0"/>
          <w:divBdr>
            <w:top w:val="none" w:sz="0" w:space="0" w:color="auto"/>
            <w:left w:val="none" w:sz="0" w:space="0" w:color="auto"/>
            <w:bottom w:val="none" w:sz="0" w:space="0" w:color="auto"/>
            <w:right w:val="none" w:sz="0" w:space="0" w:color="auto"/>
          </w:divBdr>
        </w:div>
        <w:div w:id="1929193257">
          <w:marLeft w:val="0"/>
          <w:marRight w:val="0"/>
          <w:marTop w:val="0"/>
          <w:marBottom w:val="0"/>
          <w:divBdr>
            <w:top w:val="none" w:sz="0" w:space="0" w:color="auto"/>
            <w:left w:val="none" w:sz="0" w:space="0" w:color="auto"/>
            <w:bottom w:val="none" w:sz="0" w:space="0" w:color="auto"/>
            <w:right w:val="none" w:sz="0" w:space="0" w:color="auto"/>
          </w:divBdr>
        </w:div>
        <w:div w:id="1514881688">
          <w:marLeft w:val="0"/>
          <w:marRight w:val="0"/>
          <w:marTop w:val="0"/>
          <w:marBottom w:val="0"/>
          <w:divBdr>
            <w:top w:val="none" w:sz="0" w:space="0" w:color="auto"/>
            <w:left w:val="none" w:sz="0" w:space="0" w:color="auto"/>
            <w:bottom w:val="none" w:sz="0" w:space="0" w:color="auto"/>
            <w:right w:val="none" w:sz="0" w:space="0" w:color="auto"/>
          </w:divBdr>
        </w:div>
        <w:div w:id="1868450445">
          <w:marLeft w:val="0"/>
          <w:marRight w:val="0"/>
          <w:marTop w:val="0"/>
          <w:marBottom w:val="0"/>
          <w:divBdr>
            <w:top w:val="none" w:sz="0" w:space="0" w:color="auto"/>
            <w:left w:val="none" w:sz="0" w:space="0" w:color="auto"/>
            <w:bottom w:val="none" w:sz="0" w:space="0" w:color="auto"/>
            <w:right w:val="none" w:sz="0" w:space="0" w:color="auto"/>
          </w:divBdr>
        </w:div>
        <w:div w:id="705179136">
          <w:marLeft w:val="0"/>
          <w:marRight w:val="0"/>
          <w:marTop w:val="0"/>
          <w:marBottom w:val="0"/>
          <w:divBdr>
            <w:top w:val="none" w:sz="0" w:space="0" w:color="auto"/>
            <w:left w:val="none" w:sz="0" w:space="0" w:color="auto"/>
            <w:bottom w:val="none" w:sz="0" w:space="0" w:color="auto"/>
            <w:right w:val="none" w:sz="0" w:space="0" w:color="auto"/>
          </w:divBdr>
        </w:div>
        <w:div w:id="1369574291">
          <w:marLeft w:val="0"/>
          <w:marRight w:val="0"/>
          <w:marTop w:val="0"/>
          <w:marBottom w:val="0"/>
          <w:divBdr>
            <w:top w:val="none" w:sz="0" w:space="0" w:color="auto"/>
            <w:left w:val="none" w:sz="0" w:space="0" w:color="auto"/>
            <w:bottom w:val="none" w:sz="0" w:space="0" w:color="auto"/>
            <w:right w:val="none" w:sz="0" w:space="0" w:color="auto"/>
          </w:divBdr>
        </w:div>
        <w:div w:id="213663879">
          <w:marLeft w:val="0"/>
          <w:marRight w:val="0"/>
          <w:marTop w:val="0"/>
          <w:marBottom w:val="0"/>
          <w:divBdr>
            <w:top w:val="none" w:sz="0" w:space="0" w:color="auto"/>
            <w:left w:val="none" w:sz="0" w:space="0" w:color="auto"/>
            <w:bottom w:val="none" w:sz="0" w:space="0" w:color="auto"/>
            <w:right w:val="none" w:sz="0" w:space="0" w:color="auto"/>
          </w:divBdr>
        </w:div>
        <w:div w:id="679043291">
          <w:marLeft w:val="0"/>
          <w:marRight w:val="0"/>
          <w:marTop w:val="0"/>
          <w:marBottom w:val="0"/>
          <w:divBdr>
            <w:top w:val="none" w:sz="0" w:space="0" w:color="auto"/>
            <w:left w:val="none" w:sz="0" w:space="0" w:color="auto"/>
            <w:bottom w:val="none" w:sz="0" w:space="0" w:color="auto"/>
            <w:right w:val="none" w:sz="0" w:space="0" w:color="auto"/>
          </w:divBdr>
        </w:div>
        <w:div w:id="1157844356">
          <w:marLeft w:val="0"/>
          <w:marRight w:val="0"/>
          <w:marTop w:val="0"/>
          <w:marBottom w:val="0"/>
          <w:divBdr>
            <w:top w:val="none" w:sz="0" w:space="0" w:color="auto"/>
            <w:left w:val="none" w:sz="0" w:space="0" w:color="auto"/>
            <w:bottom w:val="none" w:sz="0" w:space="0" w:color="auto"/>
            <w:right w:val="none" w:sz="0" w:space="0" w:color="auto"/>
          </w:divBdr>
        </w:div>
        <w:div w:id="1921478255">
          <w:marLeft w:val="0"/>
          <w:marRight w:val="0"/>
          <w:marTop w:val="0"/>
          <w:marBottom w:val="0"/>
          <w:divBdr>
            <w:top w:val="none" w:sz="0" w:space="0" w:color="auto"/>
            <w:left w:val="none" w:sz="0" w:space="0" w:color="auto"/>
            <w:bottom w:val="none" w:sz="0" w:space="0" w:color="auto"/>
            <w:right w:val="none" w:sz="0" w:space="0" w:color="auto"/>
          </w:divBdr>
        </w:div>
        <w:div w:id="983510541">
          <w:marLeft w:val="0"/>
          <w:marRight w:val="0"/>
          <w:marTop w:val="0"/>
          <w:marBottom w:val="0"/>
          <w:divBdr>
            <w:top w:val="none" w:sz="0" w:space="0" w:color="auto"/>
            <w:left w:val="none" w:sz="0" w:space="0" w:color="auto"/>
            <w:bottom w:val="none" w:sz="0" w:space="0" w:color="auto"/>
            <w:right w:val="none" w:sz="0" w:space="0" w:color="auto"/>
          </w:divBdr>
        </w:div>
        <w:div w:id="1366445378">
          <w:marLeft w:val="0"/>
          <w:marRight w:val="0"/>
          <w:marTop w:val="0"/>
          <w:marBottom w:val="0"/>
          <w:divBdr>
            <w:top w:val="none" w:sz="0" w:space="0" w:color="auto"/>
            <w:left w:val="none" w:sz="0" w:space="0" w:color="auto"/>
            <w:bottom w:val="none" w:sz="0" w:space="0" w:color="auto"/>
            <w:right w:val="none" w:sz="0" w:space="0" w:color="auto"/>
          </w:divBdr>
        </w:div>
        <w:div w:id="2080594098">
          <w:marLeft w:val="0"/>
          <w:marRight w:val="0"/>
          <w:marTop w:val="0"/>
          <w:marBottom w:val="0"/>
          <w:divBdr>
            <w:top w:val="none" w:sz="0" w:space="0" w:color="auto"/>
            <w:left w:val="none" w:sz="0" w:space="0" w:color="auto"/>
            <w:bottom w:val="none" w:sz="0" w:space="0" w:color="auto"/>
            <w:right w:val="none" w:sz="0" w:space="0" w:color="auto"/>
          </w:divBdr>
        </w:div>
        <w:div w:id="1492521598">
          <w:marLeft w:val="0"/>
          <w:marRight w:val="0"/>
          <w:marTop w:val="0"/>
          <w:marBottom w:val="0"/>
          <w:divBdr>
            <w:top w:val="none" w:sz="0" w:space="0" w:color="auto"/>
            <w:left w:val="none" w:sz="0" w:space="0" w:color="auto"/>
            <w:bottom w:val="none" w:sz="0" w:space="0" w:color="auto"/>
            <w:right w:val="none" w:sz="0" w:space="0" w:color="auto"/>
          </w:divBdr>
        </w:div>
        <w:div w:id="96561309">
          <w:marLeft w:val="0"/>
          <w:marRight w:val="0"/>
          <w:marTop w:val="0"/>
          <w:marBottom w:val="0"/>
          <w:divBdr>
            <w:top w:val="none" w:sz="0" w:space="0" w:color="auto"/>
            <w:left w:val="none" w:sz="0" w:space="0" w:color="auto"/>
            <w:bottom w:val="none" w:sz="0" w:space="0" w:color="auto"/>
            <w:right w:val="none" w:sz="0" w:space="0" w:color="auto"/>
          </w:divBdr>
        </w:div>
        <w:div w:id="2130783371">
          <w:marLeft w:val="0"/>
          <w:marRight w:val="0"/>
          <w:marTop w:val="0"/>
          <w:marBottom w:val="0"/>
          <w:divBdr>
            <w:top w:val="none" w:sz="0" w:space="0" w:color="auto"/>
            <w:left w:val="none" w:sz="0" w:space="0" w:color="auto"/>
            <w:bottom w:val="none" w:sz="0" w:space="0" w:color="auto"/>
            <w:right w:val="none" w:sz="0" w:space="0" w:color="auto"/>
          </w:divBdr>
        </w:div>
        <w:div w:id="1909068296">
          <w:marLeft w:val="0"/>
          <w:marRight w:val="0"/>
          <w:marTop w:val="0"/>
          <w:marBottom w:val="0"/>
          <w:divBdr>
            <w:top w:val="none" w:sz="0" w:space="0" w:color="auto"/>
            <w:left w:val="none" w:sz="0" w:space="0" w:color="auto"/>
            <w:bottom w:val="none" w:sz="0" w:space="0" w:color="auto"/>
            <w:right w:val="none" w:sz="0" w:space="0" w:color="auto"/>
          </w:divBdr>
        </w:div>
        <w:div w:id="1363550185">
          <w:marLeft w:val="0"/>
          <w:marRight w:val="0"/>
          <w:marTop w:val="0"/>
          <w:marBottom w:val="0"/>
          <w:divBdr>
            <w:top w:val="none" w:sz="0" w:space="0" w:color="auto"/>
            <w:left w:val="none" w:sz="0" w:space="0" w:color="auto"/>
            <w:bottom w:val="none" w:sz="0" w:space="0" w:color="auto"/>
            <w:right w:val="none" w:sz="0" w:space="0" w:color="auto"/>
          </w:divBdr>
        </w:div>
        <w:div w:id="1285043960">
          <w:marLeft w:val="0"/>
          <w:marRight w:val="0"/>
          <w:marTop w:val="0"/>
          <w:marBottom w:val="0"/>
          <w:divBdr>
            <w:top w:val="none" w:sz="0" w:space="0" w:color="auto"/>
            <w:left w:val="none" w:sz="0" w:space="0" w:color="auto"/>
            <w:bottom w:val="none" w:sz="0" w:space="0" w:color="auto"/>
            <w:right w:val="none" w:sz="0" w:space="0" w:color="auto"/>
          </w:divBdr>
        </w:div>
        <w:div w:id="1514415774">
          <w:marLeft w:val="0"/>
          <w:marRight w:val="0"/>
          <w:marTop w:val="0"/>
          <w:marBottom w:val="0"/>
          <w:divBdr>
            <w:top w:val="none" w:sz="0" w:space="0" w:color="auto"/>
            <w:left w:val="none" w:sz="0" w:space="0" w:color="auto"/>
            <w:bottom w:val="none" w:sz="0" w:space="0" w:color="auto"/>
            <w:right w:val="none" w:sz="0" w:space="0" w:color="auto"/>
          </w:divBdr>
        </w:div>
        <w:div w:id="351999442">
          <w:marLeft w:val="0"/>
          <w:marRight w:val="0"/>
          <w:marTop w:val="0"/>
          <w:marBottom w:val="0"/>
          <w:divBdr>
            <w:top w:val="none" w:sz="0" w:space="0" w:color="auto"/>
            <w:left w:val="none" w:sz="0" w:space="0" w:color="auto"/>
            <w:bottom w:val="none" w:sz="0" w:space="0" w:color="auto"/>
            <w:right w:val="none" w:sz="0" w:space="0" w:color="auto"/>
          </w:divBdr>
        </w:div>
        <w:div w:id="354238382">
          <w:marLeft w:val="0"/>
          <w:marRight w:val="0"/>
          <w:marTop w:val="0"/>
          <w:marBottom w:val="0"/>
          <w:divBdr>
            <w:top w:val="none" w:sz="0" w:space="0" w:color="auto"/>
            <w:left w:val="none" w:sz="0" w:space="0" w:color="auto"/>
            <w:bottom w:val="none" w:sz="0" w:space="0" w:color="auto"/>
            <w:right w:val="none" w:sz="0" w:space="0" w:color="auto"/>
          </w:divBdr>
        </w:div>
        <w:div w:id="148374895">
          <w:marLeft w:val="0"/>
          <w:marRight w:val="0"/>
          <w:marTop w:val="0"/>
          <w:marBottom w:val="0"/>
          <w:divBdr>
            <w:top w:val="none" w:sz="0" w:space="0" w:color="auto"/>
            <w:left w:val="none" w:sz="0" w:space="0" w:color="auto"/>
            <w:bottom w:val="none" w:sz="0" w:space="0" w:color="auto"/>
            <w:right w:val="none" w:sz="0" w:space="0" w:color="auto"/>
          </w:divBdr>
        </w:div>
        <w:div w:id="91240488">
          <w:marLeft w:val="0"/>
          <w:marRight w:val="0"/>
          <w:marTop w:val="0"/>
          <w:marBottom w:val="0"/>
          <w:divBdr>
            <w:top w:val="none" w:sz="0" w:space="0" w:color="auto"/>
            <w:left w:val="none" w:sz="0" w:space="0" w:color="auto"/>
            <w:bottom w:val="none" w:sz="0" w:space="0" w:color="auto"/>
            <w:right w:val="none" w:sz="0" w:space="0" w:color="auto"/>
          </w:divBdr>
        </w:div>
        <w:div w:id="1607224971">
          <w:marLeft w:val="0"/>
          <w:marRight w:val="0"/>
          <w:marTop w:val="0"/>
          <w:marBottom w:val="0"/>
          <w:divBdr>
            <w:top w:val="none" w:sz="0" w:space="0" w:color="auto"/>
            <w:left w:val="none" w:sz="0" w:space="0" w:color="auto"/>
            <w:bottom w:val="none" w:sz="0" w:space="0" w:color="auto"/>
            <w:right w:val="none" w:sz="0" w:space="0" w:color="auto"/>
          </w:divBdr>
        </w:div>
        <w:div w:id="1457990979">
          <w:marLeft w:val="0"/>
          <w:marRight w:val="0"/>
          <w:marTop w:val="0"/>
          <w:marBottom w:val="0"/>
          <w:divBdr>
            <w:top w:val="none" w:sz="0" w:space="0" w:color="auto"/>
            <w:left w:val="none" w:sz="0" w:space="0" w:color="auto"/>
            <w:bottom w:val="none" w:sz="0" w:space="0" w:color="auto"/>
            <w:right w:val="none" w:sz="0" w:space="0" w:color="auto"/>
          </w:divBdr>
        </w:div>
        <w:div w:id="19943415">
          <w:marLeft w:val="0"/>
          <w:marRight w:val="0"/>
          <w:marTop w:val="0"/>
          <w:marBottom w:val="0"/>
          <w:divBdr>
            <w:top w:val="none" w:sz="0" w:space="0" w:color="auto"/>
            <w:left w:val="none" w:sz="0" w:space="0" w:color="auto"/>
            <w:bottom w:val="none" w:sz="0" w:space="0" w:color="auto"/>
            <w:right w:val="none" w:sz="0" w:space="0" w:color="auto"/>
          </w:divBdr>
        </w:div>
        <w:div w:id="1577394881">
          <w:marLeft w:val="0"/>
          <w:marRight w:val="0"/>
          <w:marTop w:val="0"/>
          <w:marBottom w:val="0"/>
          <w:divBdr>
            <w:top w:val="none" w:sz="0" w:space="0" w:color="auto"/>
            <w:left w:val="none" w:sz="0" w:space="0" w:color="auto"/>
            <w:bottom w:val="none" w:sz="0" w:space="0" w:color="auto"/>
            <w:right w:val="none" w:sz="0" w:space="0" w:color="auto"/>
          </w:divBdr>
        </w:div>
        <w:div w:id="1366129863">
          <w:marLeft w:val="0"/>
          <w:marRight w:val="0"/>
          <w:marTop w:val="0"/>
          <w:marBottom w:val="0"/>
          <w:divBdr>
            <w:top w:val="none" w:sz="0" w:space="0" w:color="auto"/>
            <w:left w:val="none" w:sz="0" w:space="0" w:color="auto"/>
            <w:bottom w:val="none" w:sz="0" w:space="0" w:color="auto"/>
            <w:right w:val="none" w:sz="0" w:space="0" w:color="auto"/>
          </w:divBdr>
        </w:div>
        <w:div w:id="128017363">
          <w:marLeft w:val="0"/>
          <w:marRight w:val="0"/>
          <w:marTop w:val="0"/>
          <w:marBottom w:val="0"/>
          <w:divBdr>
            <w:top w:val="none" w:sz="0" w:space="0" w:color="auto"/>
            <w:left w:val="none" w:sz="0" w:space="0" w:color="auto"/>
            <w:bottom w:val="none" w:sz="0" w:space="0" w:color="auto"/>
            <w:right w:val="none" w:sz="0" w:space="0" w:color="auto"/>
          </w:divBdr>
        </w:div>
        <w:div w:id="949311812">
          <w:marLeft w:val="0"/>
          <w:marRight w:val="0"/>
          <w:marTop w:val="0"/>
          <w:marBottom w:val="0"/>
          <w:divBdr>
            <w:top w:val="none" w:sz="0" w:space="0" w:color="auto"/>
            <w:left w:val="none" w:sz="0" w:space="0" w:color="auto"/>
            <w:bottom w:val="none" w:sz="0" w:space="0" w:color="auto"/>
            <w:right w:val="none" w:sz="0" w:space="0" w:color="auto"/>
          </w:divBdr>
        </w:div>
        <w:div w:id="608436282">
          <w:marLeft w:val="0"/>
          <w:marRight w:val="0"/>
          <w:marTop w:val="0"/>
          <w:marBottom w:val="0"/>
          <w:divBdr>
            <w:top w:val="none" w:sz="0" w:space="0" w:color="auto"/>
            <w:left w:val="none" w:sz="0" w:space="0" w:color="auto"/>
            <w:bottom w:val="none" w:sz="0" w:space="0" w:color="auto"/>
            <w:right w:val="none" w:sz="0" w:space="0" w:color="auto"/>
          </w:divBdr>
        </w:div>
        <w:div w:id="1185096392">
          <w:marLeft w:val="0"/>
          <w:marRight w:val="0"/>
          <w:marTop w:val="0"/>
          <w:marBottom w:val="0"/>
          <w:divBdr>
            <w:top w:val="none" w:sz="0" w:space="0" w:color="auto"/>
            <w:left w:val="none" w:sz="0" w:space="0" w:color="auto"/>
            <w:bottom w:val="none" w:sz="0" w:space="0" w:color="auto"/>
            <w:right w:val="none" w:sz="0" w:space="0" w:color="auto"/>
          </w:divBdr>
        </w:div>
        <w:div w:id="1861431761">
          <w:marLeft w:val="0"/>
          <w:marRight w:val="0"/>
          <w:marTop w:val="0"/>
          <w:marBottom w:val="0"/>
          <w:divBdr>
            <w:top w:val="none" w:sz="0" w:space="0" w:color="auto"/>
            <w:left w:val="none" w:sz="0" w:space="0" w:color="auto"/>
            <w:bottom w:val="none" w:sz="0" w:space="0" w:color="auto"/>
            <w:right w:val="none" w:sz="0" w:space="0" w:color="auto"/>
          </w:divBdr>
        </w:div>
        <w:div w:id="1081953434">
          <w:marLeft w:val="0"/>
          <w:marRight w:val="0"/>
          <w:marTop w:val="0"/>
          <w:marBottom w:val="0"/>
          <w:divBdr>
            <w:top w:val="none" w:sz="0" w:space="0" w:color="auto"/>
            <w:left w:val="none" w:sz="0" w:space="0" w:color="auto"/>
            <w:bottom w:val="none" w:sz="0" w:space="0" w:color="auto"/>
            <w:right w:val="none" w:sz="0" w:space="0" w:color="auto"/>
          </w:divBdr>
        </w:div>
        <w:div w:id="1543135556">
          <w:marLeft w:val="0"/>
          <w:marRight w:val="0"/>
          <w:marTop w:val="0"/>
          <w:marBottom w:val="0"/>
          <w:divBdr>
            <w:top w:val="none" w:sz="0" w:space="0" w:color="auto"/>
            <w:left w:val="none" w:sz="0" w:space="0" w:color="auto"/>
            <w:bottom w:val="none" w:sz="0" w:space="0" w:color="auto"/>
            <w:right w:val="none" w:sz="0" w:space="0" w:color="auto"/>
          </w:divBdr>
        </w:div>
        <w:div w:id="188104418">
          <w:marLeft w:val="0"/>
          <w:marRight w:val="0"/>
          <w:marTop w:val="0"/>
          <w:marBottom w:val="0"/>
          <w:divBdr>
            <w:top w:val="none" w:sz="0" w:space="0" w:color="auto"/>
            <w:left w:val="none" w:sz="0" w:space="0" w:color="auto"/>
            <w:bottom w:val="none" w:sz="0" w:space="0" w:color="auto"/>
            <w:right w:val="none" w:sz="0" w:space="0" w:color="auto"/>
          </w:divBdr>
        </w:div>
        <w:div w:id="222105029">
          <w:marLeft w:val="0"/>
          <w:marRight w:val="0"/>
          <w:marTop w:val="0"/>
          <w:marBottom w:val="0"/>
          <w:divBdr>
            <w:top w:val="none" w:sz="0" w:space="0" w:color="auto"/>
            <w:left w:val="none" w:sz="0" w:space="0" w:color="auto"/>
            <w:bottom w:val="none" w:sz="0" w:space="0" w:color="auto"/>
            <w:right w:val="none" w:sz="0" w:space="0" w:color="auto"/>
          </w:divBdr>
        </w:div>
        <w:div w:id="1152021861">
          <w:marLeft w:val="0"/>
          <w:marRight w:val="0"/>
          <w:marTop w:val="0"/>
          <w:marBottom w:val="0"/>
          <w:divBdr>
            <w:top w:val="none" w:sz="0" w:space="0" w:color="auto"/>
            <w:left w:val="none" w:sz="0" w:space="0" w:color="auto"/>
            <w:bottom w:val="none" w:sz="0" w:space="0" w:color="auto"/>
            <w:right w:val="none" w:sz="0" w:space="0" w:color="auto"/>
          </w:divBdr>
        </w:div>
        <w:div w:id="1275164059">
          <w:marLeft w:val="0"/>
          <w:marRight w:val="0"/>
          <w:marTop w:val="0"/>
          <w:marBottom w:val="0"/>
          <w:divBdr>
            <w:top w:val="none" w:sz="0" w:space="0" w:color="auto"/>
            <w:left w:val="none" w:sz="0" w:space="0" w:color="auto"/>
            <w:bottom w:val="none" w:sz="0" w:space="0" w:color="auto"/>
            <w:right w:val="none" w:sz="0" w:space="0" w:color="auto"/>
          </w:divBdr>
        </w:div>
        <w:div w:id="1462114140">
          <w:marLeft w:val="0"/>
          <w:marRight w:val="0"/>
          <w:marTop w:val="0"/>
          <w:marBottom w:val="0"/>
          <w:divBdr>
            <w:top w:val="none" w:sz="0" w:space="0" w:color="auto"/>
            <w:left w:val="none" w:sz="0" w:space="0" w:color="auto"/>
            <w:bottom w:val="none" w:sz="0" w:space="0" w:color="auto"/>
            <w:right w:val="none" w:sz="0" w:space="0" w:color="auto"/>
          </w:divBdr>
        </w:div>
        <w:div w:id="549804578">
          <w:marLeft w:val="0"/>
          <w:marRight w:val="0"/>
          <w:marTop w:val="0"/>
          <w:marBottom w:val="0"/>
          <w:divBdr>
            <w:top w:val="none" w:sz="0" w:space="0" w:color="auto"/>
            <w:left w:val="none" w:sz="0" w:space="0" w:color="auto"/>
            <w:bottom w:val="none" w:sz="0" w:space="0" w:color="auto"/>
            <w:right w:val="none" w:sz="0" w:space="0" w:color="auto"/>
          </w:divBdr>
        </w:div>
        <w:div w:id="1645305947">
          <w:marLeft w:val="0"/>
          <w:marRight w:val="0"/>
          <w:marTop w:val="0"/>
          <w:marBottom w:val="0"/>
          <w:divBdr>
            <w:top w:val="none" w:sz="0" w:space="0" w:color="auto"/>
            <w:left w:val="none" w:sz="0" w:space="0" w:color="auto"/>
            <w:bottom w:val="none" w:sz="0" w:space="0" w:color="auto"/>
            <w:right w:val="none" w:sz="0" w:space="0" w:color="auto"/>
          </w:divBdr>
        </w:div>
        <w:div w:id="561334048">
          <w:marLeft w:val="0"/>
          <w:marRight w:val="0"/>
          <w:marTop w:val="0"/>
          <w:marBottom w:val="0"/>
          <w:divBdr>
            <w:top w:val="none" w:sz="0" w:space="0" w:color="auto"/>
            <w:left w:val="none" w:sz="0" w:space="0" w:color="auto"/>
            <w:bottom w:val="none" w:sz="0" w:space="0" w:color="auto"/>
            <w:right w:val="none" w:sz="0" w:space="0" w:color="auto"/>
          </w:divBdr>
        </w:div>
        <w:div w:id="1042250020">
          <w:marLeft w:val="0"/>
          <w:marRight w:val="0"/>
          <w:marTop w:val="0"/>
          <w:marBottom w:val="0"/>
          <w:divBdr>
            <w:top w:val="none" w:sz="0" w:space="0" w:color="auto"/>
            <w:left w:val="none" w:sz="0" w:space="0" w:color="auto"/>
            <w:bottom w:val="none" w:sz="0" w:space="0" w:color="auto"/>
            <w:right w:val="none" w:sz="0" w:space="0" w:color="auto"/>
          </w:divBdr>
        </w:div>
        <w:div w:id="255209659">
          <w:marLeft w:val="0"/>
          <w:marRight w:val="0"/>
          <w:marTop w:val="0"/>
          <w:marBottom w:val="0"/>
          <w:divBdr>
            <w:top w:val="none" w:sz="0" w:space="0" w:color="auto"/>
            <w:left w:val="none" w:sz="0" w:space="0" w:color="auto"/>
            <w:bottom w:val="none" w:sz="0" w:space="0" w:color="auto"/>
            <w:right w:val="none" w:sz="0" w:space="0" w:color="auto"/>
          </w:divBdr>
        </w:div>
        <w:div w:id="136924662">
          <w:marLeft w:val="0"/>
          <w:marRight w:val="0"/>
          <w:marTop w:val="0"/>
          <w:marBottom w:val="0"/>
          <w:divBdr>
            <w:top w:val="none" w:sz="0" w:space="0" w:color="auto"/>
            <w:left w:val="none" w:sz="0" w:space="0" w:color="auto"/>
            <w:bottom w:val="none" w:sz="0" w:space="0" w:color="auto"/>
            <w:right w:val="none" w:sz="0" w:space="0" w:color="auto"/>
          </w:divBdr>
        </w:div>
        <w:div w:id="109865794">
          <w:marLeft w:val="0"/>
          <w:marRight w:val="0"/>
          <w:marTop w:val="0"/>
          <w:marBottom w:val="0"/>
          <w:divBdr>
            <w:top w:val="none" w:sz="0" w:space="0" w:color="auto"/>
            <w:left w:val="none" w:sz="0" w:space="0" w:color="auto"/>
            <w:bottom w:val="none" w:sz="0" w:space="0" w:color="auto"/>
            <w:right w:val="none" w:sz="0" w:space="0" w:color="auto"/>
          </w:divBdr>
        </w:div>
        <w:div w:id="1776249229">
          <w:marLeft w:val="0"/>
          <w:marRight w:val="0"/>
          <w:marTop w:val="0"/>
          <w:marBottom w:val="0"/>
          <w:divBdr>
            <w:top w:val="none" w:sz="0" w:space="0" w:color="auto"/>
            <w:left w:val="none" w:sz="0" w:space="0" w:color="auto"/>
            <w:bottom w:val="none" w:sz="0" w:space="0" w:color="auto"/>
            <w:right w:val="none" w:sz="0" w:space="0" w:color="auto"/>
          </w:divBdr>
        </w:div>
        <w:div w:id="2088306687">
          <w:marLeft w:val="0"/>
          <w:marRight w:val="0"/>
          <w:marTop w:val="0"/>
          <w:marBottom w:val="0"/>
          <w:divBdr>
            <w:top w:val="none" w:sz="0" w:space="0" w:color="auto"/>
            <w:left w:val="none" w:sz="0" w:space="0" w:color="auto"/>
            <w:bottom w:val="none" w:sz="0" w:space="0" w:color="auto"/>
            <w:right w:val="none" w:sz="0" w:space="0" w:color="auto"/>
          </w:divBdr>
        </w:div>
        <w:div w:id="1103647539">
          <w:marLeft w:val="0"/>
          <w:marRight w:val="0"/>
          <w:marTop w:val="0"/>
          <w:marBottom w:val="0"/>
          <w:divBdr>
            <w:top w:val="none" w:sz="0" w:space="0" w:color="auto"/>
            <w:left w:val="none" w:sz="0" w:space="0" w:color="auto"/>
            <w:bottom w:val="none" w:sz="0" w:space="0" w:color="auto"/>
            <w:right w:val="none" w:sz="0" w:space="0" w:color="auto"/>
          </w:divBdr>
        </w:div>
        <w:div w:id="1699576995">
          <w:marLeft w:val="0"/>
          <w:marRight w:val="0"/>
          <w:marTop w:val="0"/>
          <w:marBottom w:val="0"/>
          <w:divBdr>
            <w:top w:val="none" w:sz="0" w:space="0" w:color="auto"/>
            <w:left w:val="none" w:sz="0" w:space="0" w:color="auto"/>
            <w:bottom w:val="none" w:sz="0" w:space="0" w:color="auto"/>
            <w:right w:val="none" w:sz="0" w:space="0" w:color="auto"/>
          </w:divBdr>
        </w:div>
        <w:div w:id="517692935">
          <w:marLeft w:val="0"/>
          <w:marRight w:val="0"/>
          <w:marTop w:val="0"/>
          <w:marBottom w:val="0"/>
          <w:divBdr>
            <w:top w:val="none" w:sz="0" w:space="0" w:color="auto"/>
            <w:left w:val="none" w:sz="0" w:space="0" w:color="auto"/>
            <w:bottom w:val="none" w:sz="0" w:space="0" w:color="auto"/>
            <w:right w:val="none" w:sz="0" w:space="0" w:color="auto"/>
          </w:divBdr>
        </w:div>
        <w:div w:id="1736857743">
          <w:marLeft w:val="0"/>
          <w:marRight w:val="0"/>
          <w:marTop w:val="0"/>
          <w:marBottom w:val="0"/>
          <w:divBdr>
            <w:top w:val="none" w:sz="0" w:space="0" w:color="auto"/>
            <w:left w:val="none" w:sz="0" w:space="0" w:color="auto"/>
            <w:bottom w:val="none" w:sz="0" w:space="0" w:color="auto"/>
            <w:right w:val="none" w:sz="0" w:space="0" w:color="auto"/>
          </w:divBdr>
        </w:div>
        <w:div w:id="370228396">
          <w:marLeft w:val="0"/>
          <w:marRight w:val="0"/>
          <w:marTop w:val="0"/>
          <w:marBottom w:val="0"/>
          <w:divBdr>
            <w:top w:val="none" w:sz="0" w:space="0" w:color="auto"/>
            <w:left w:val="none" w:sz="0" w:space="0" w:color="auto"/>
            <w:bottom w:val="none" w:sz="0" w:space="0" w:color="auto"/>
            <w:right w:val="none" w:sz="0" w:space="0" w:color="auto"/>
          </w:divBdr>
        </w:div>
        <w:div w:id="693312381">
          <w:marLeft w:val="0"/>
          <w:marRight w:val="0"/>
          <w:marTop w:val="0"/>
          <w:marBottom w:val="0"/>
          <w:divBdr>
            <w:top w:val="none" w:sz="0" w:space="0" w:color="auto"/>
            <w:left w:val="none" w:sz="0" w:space="0" w:color="auto"/>
            <w:bottom w:val="none" w:sz="0" w:space="0" w:color="auto"/>
            <w:right w:val="none" w:sz="0" w:space="0" w:color="auto"/>
          </w:divBdr>
        </w:div>
        <w:div w:id="411857397">
          <w:marLeft w:val="0"/>
          <w:marRight w:val="0"/>
          <w:marTop w:val="0"/>
          <w:marBottom w:val="0"/>
          <w:divBdr>
            <w:top w:val="none" w:sz="0" w:space="0" w:color="auto"/>
            <w:left w:val="none" w:sz="0" w:space="0" w:color="auto"/>
            <w:bottom w:val="none" w:sz="0" w:space="0" w:color="auto"/>
            <w:right w:val="none" w:sz="0" w:space="0" w:color="auto"/>
          </w:divBdr>
        </w:div>
        <w:div w:id="1759860767">
          <w:marLeft w:val="0"/>
          <w:marRight w:val="0"/>
          <w:marTop w:val="0"/>
          <w:marBottom w:val="0"/>
          <w:divBdr>
            <w:top w:val="none" w:sz="0" w:space="0" w:color="auto"/>
            <w:left w:val="none" w:sz="0" w:space="0" w:color="auto"/>
            <w:bottom w:val="none" w:sz="0" w:space="0" w:color="auto"/>
            <w:right w:val="none" w:sz="0" w:space="0" w:color="auto"/>
          </w:divBdr>
        </w:div>
      </w:divsChild>
    </w:div>
    <w:div w:id="1013610460">
      <w:bodyDiv w:val="1"/>
      <w:marLeft w:val="0"/>
      <w:marRight w:val="0"/>
      <w:marTop w:val="0"/>
      <w:marBottom w:val="0"/>
      <w:divBdr>
        <w:top w:val="none" w:sz="0" w:space="0" w:color="auto"/>
        <w:left w:val="none" w:sz="0" w:space="0" w:color="auto"/>
        <w:bottom w:val="none" w:sz="0" w:space="0" w:color="auto"/>
        <w:right w:val="none" w:sz="0" w:space="0" w:color="auto"/>
      </w:divBdr>
    </w:div>
    <w:div w:id="1016997815">
      <w:bodyDiv w:val="1"/>
      <w:marLeft w:val="0"/>
      <w:marRight w:val="0"/>
      <w:marTop w:val="0"/>
      <w:marBottom w:val="0"/>
      <w:divBdr>
        <w:top w:val="none" w:sz="0" w:space="0" w:color="auto"/>
        <w:left w:val="none" w:sz="0" w:space="0" w:color="auto"/>
        <w:bottom w:val="none" w:sz="0" w:space="0" w:color="auto"/>
        <w:right w:val="none" w:sz="0" w:space="0" w:color="auto"/>
      </w:divBdr>
    </w:div>
    <w:div w:id="1018120835">
      <w:bodyDiv w:val="1"/>
      <w:marLeft w:val="0"/>
      <w:marRight w:val="0"/>
      <w:marTop w:val="0"/>
      <w:marBottom w:val="0"/>
      <w:divBdr>
        <w:top w:val="none" w:sz="0" w:space="0" w:color="auto"/>
        <w:left w:val="none" w:sz="0" w:space="0" w:color="auto"/>
        <w:bottom w:val="none" w:sz="0" w:space="0" w:color="auto"/>
        <w:right w:val="none" w:sz="0" w:space="0" w:color="auto"/>
      </w:divBdr>
    </w:div>
    <w:div w:id="1018310403">
      <w:bodyDiv w:val="1"/>
      <w:marLeft w:val="0"/>
      <w:marRight w:val="0"/>
      <w:marTop w:val="0"/>
      <w:marBottom w:val="0"/>
      <w:divBdr>
        <w:top w:val="none" w:sz="0" w:space="0" w:color="auto"/>
        <w:left w:val="none" w:sz="0" w:space="0" w:color="auto"/>
        <w:bottom w:val="none" w:sz="0" w:space="0" w:color="auto"/>
        <w:right w:val="none" w:sz="0" w:space="0" w:color="auto"/>
      </w:divBdr>
    </w:div>
    <w:div w:id="1021593916">
      <w:bodyDiv w:val="1"/>
      <w:marLeft w:val="0"/>
      <w:marRight w:val="0"/>
      <w:marTop w:val="0"/>
      <w:marBottom w:val="0"/>
      <w:divBdr>
        <w:top w:val="none" w:sz="0" w:space="0" w:color="auto"/>
        <w:left w:val="none" w:sz="0" w:space="0" w:color="auto"/>
        <w:bottom w:val="none" w:sz="0" w:space="0" w:color="auto"/>
        <w:right w:val="none" w:sz="0" w:space="0" w:color="auto"/>
      </w:divBdr>
      <w:divsChild>
        <w:div w:id="1368799981">
          <w:marLeft w:val="0"/>
          <w:marRight w:val="0"/>
          <w:marTop w:val="0"/>
          <w:marBottom w:val="0"/>
          <w:divBdr>
            <w:top w:val="none" w:sz="0" w:space="0" w:color="auto"/>
            <w:left w:val="none" w:sz="0" w:space="0" w:color="auto"/>
            <w:bottom w:val="none" w:sz="0" w:space="0" w:color="auto"/>
            <w:right w:val="none" w:sz="0" w:space="0" w:color="auto"/>
          </w:divBdr>
          <w:divsChild>
            <w:div w:id="2024745499">
              <w:marLeft w:val="0"/>
              <w:marRight w:val="0"/>
              <w:marTop w:val="0"/>
              <w:marBottom w:val="0"/>
              <w:divBdr>
                <w:top w:val="none" w:sz="0" w:space="0" w:color="auto"/>
                <w:left w:val="none" w:sz="0" w:space="0" w:color="auto"/>
                <w:bottom w:val="none" w:sz="0" w:space="0" w:color="auto"/>
                <w:right w:val="none" w:sz="0" w:space="0" w:color="auto"/>
              </w:divBdr>
              <w:divsChild>
                <w:div w:id="78716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626488">
      <w:bodyDiv w:val="1"/>
      <w:marLeft w:val="0"/>
      <w:marRight w:val="0"/>
      <w:marTop w:val="0"/>
      <w:marBottom w:val="0"/>
      <w:divBdr>
        <w:top w:val="none" w:sz="0" w:space="0" w:color="auto"/>
        <w:left w:val="none" w:sz="0" w:space="0" w:color="auto"/>
        <w:bottom w:val="none" w:sz="0" w:space="0" w:color="auto"/>
        <w:right w:val="none" w:sz="0" w:space="0" w:color="auto"/>
      </w:divBdr>
      <w:divsChild>
        <w:div w:id="515971552">
          <w:marLeft w:val="0"/>
          <w:marRight w:val="0"/>
          <w:marTop w:val="0"/>
          <w:marBottom w:val="0"/>
          <w:divBdr>
            <w:top w:val="none" w:sz="0" w:space="0" w:color="auto"/>
            <w:left w:val="none" w:sz="0" w:space="0" w:color="auto"/>
            <w:bottom w:val="none" w:sz="0" w:space="0" w:color="auto"/>
            <w:right w:val="none" w:sz="0" w:space="0" w:color="auto"/>
          </w:divBdr>
          <w:divsChild>
            <w:div w:id="319847907">
              <w:marLeft w:val="0"/>
              <w:marRight w:val="0"/>
              <w:marTop w:val="0"/>
              <w:marBottom w:val="0"/>
              <w:divBdr>
                <w:top w:val="none" w:sz="0" w:space="0" w:color="auto"/>
                <w:left w:val="none" w:sz="0" w:space="0" w:color="auto"/>
                <w:bottom w:val="none" w:sz="0" w:space="0" w:color="auto"/>
                <w:right w:val="none" w:sz="0" w:space="0" w:color="auto"/>
              </w:divBdr>
              <w:divsChild>
                <w:div w:id="140476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757366">
      <w:bodyDiv w:val="1"/>
      <w:marLeft w:val="0"/>
      <w:marRight w:val="0"/>
      <w:marTop w:val="0"/>
      <w:marBottom w:val="0"/>
      <w:divBdr>
        <w:top w:val="none" w:sz="0" w:space="0" w:color="auto"/>
        <w:left w:val="none" w:sz="0" w:space="0" w:color="auto"/>
        <w:bottom w:val="none" w:sz="0" w:space="0" w:color="auto"/>
        <w:right w:val="none" w:sz="0" w:space="0" w:color="auto"/>
      </w:divBdr>
      <w:divsChild>
        <w:div w:id="1969318941">
          <w:marLeft w:val="0"/>
          <w:marRight w:val="0"/>
          <w:marTop w:val="0"/>
          <w:marBottom w:val="0"/>
          <w:divBdr>
            <w:top w:val="none" w:sz="0" w:space="0" w:color="auto"/>
            <w:left w:val="none" w:sz="0" w:space="0" w:color="auto"/>
            <w:bottom w:val="none" w:sz="0" w:space="0" w:color="auto"/>
            <w:right w:val="none" w:sz="0" w:space="0" w:color="auto"/>
          </w:divBdr>
          <w:divsChild>
            <w:div w:id="2095782240">
              <w:marLeft w:val="0"/>
              <w:marRight w:val="0"/>
              <w:marTop w:val="0"/>
              <w:marBottom w:val="0"/>
              <w:divBdr>
                <w:top w:val="none" w:sz="0" w:space="0" w:color="auto"/>
                <w:left w:val="none" w:sz="0" w:space="0" w:color="auto"/>
                <w:bottom w:val="none" w:sz="0" w:space="0" w:color="auto"/>
                <w:right w:val="none" w:sz="0" w:space="0" w:color="auto"/>
              </w:divBdr>
              <w:divsChild>
                <w:div w:id="179124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488245">
      <w:bodyDiv w:val="1"/>
      <w:marLeft w:val="0"/>
      <w:marRight w:val="0"/>
      <w:marTop w:val="0"/>
      <w:marBottom w:val="0"/>
      <w:divBdr>
        <w:top w:val="none" w:sz="0" w:space="0" w:color="auto"/>
        <w:left w:val="none" w:sz="0" w:space="0" w:color="auto"/>
        <w:bottom w:val="none" w:sz="0" w:space="0" w:color="auto"/>
        <w:right w:val="none" w:sz="0" w:space="0" w:color="auto"/>
      </w:divBdr>
    </w:div>
    <w:div w:id="1029185461">
      <w:bodyDiv w:val="1"/>
      <w:marLeft w:val="0"/>
      <w:marRight w:val="0"/>
      <w:marTop w:val="0"/>
      <w:marBottom w:val="0"/>
      <w:divBdr>
        <w:top w:val="none" w:sz="0" w:space="0" w:color="auto"/>
        <w:left w:val="none" w:sz="0" w:space="0" w:color="auto"/>
        <w:bottom w:val="none" w:sz="0" w:space="0" w:color="auto"/>
        <w:right w:val="none" w:sz="0" w:space="0" w:color="auto"/>
      </w:divBdr>
      <w:divsChild>
        <w:div w:id="129052437">
          <w:marLeft w:val="0"/>
          <w:marRight w:val="0"/>
          <w:marTop w:val="0"/>
          <w:marBottom w:val="0"/>
          <w:divBdr>
            <w:top w:val="none" w:sz="0" w:space="0" w:color="auto"/>
            <w:left w:val="none" w:sz="0" w:space="0" w:color="auto"/>
            <w:bottom w:val="none" w:sz="0" w:space="0" w:color="auto"/>
            <w:right w:val="none" w:sz="0" w:space="0" w:color="auto"/>
          </w:divBdr>
        </w:div>
        <w:div w:id="1049306181">
          <w:marLeft w:val="0"/>
          <w:marRight w:val="0"/>
          <w:marTop w:val="0"/>
          <w:marBottom w:val="0"/>
          <w:divBdr>
            <w:top w:val="none" w:sz="0" w:space="0" w:color="auto"/>
            <w:left w:val="none" w:sz="0" w:space="0" w:color="auto"/>
            <w:bottom w:val="none" w:sz="0" w:space="0" w:color="auto"/>
            <w:right w:val="none" w:sz="0" w:space="0" w:color="auto"/>
          </w:divBdr>
        </w:div>
        <w:div w:id="180748763">
          <w:marLeft w:val="0"/>
          <w:marRight w:val="0"/>
          <w:marTop w:val="0"/>
          <w:marBottom w:val="0"/>
          <w:divBdr>
            <w:top w:val="none" w:sz="0" w:space="0" w:color="auto"/>
            <w:left w:val="none" w:sz="0" w:space="0" w:color="auto"/>
            <w:bottom w:val="none" w:sz="0" w:space="0" w:color="auto"/>
            <w:right w:val="none" w:sz="0" w:space="0" w:color="auto"/>
          </w:divBdr>
        </w:div>
        <w:div w:id="660501698">
          <w:marLeft w:val="0"/>
          <w:marRight w:val="0"/>
          <w:marTop w:val="0"/>
          <w:marBottom w:val="0"/>
          <w:divBdr>
            <w:top w:val="none" w:sz="0" w:space="0" w:color="auto"/>
            <w:left w:val="none" w:sz="0" w:space="0" w:color="auto"/>
            <w:bottom w:val="none" w:sz="0" w:space="0" w:color="auto"/>
            <w:right w:val="none" w:sz="0" w:space="0" w:color="auto"/>
          </w:divBdr>
        </w:div>
        <w:div w:id="1581984565">
          <w:marLeft w:val="0"/>
          <w:marRight w:val="0"/>
          <w:marTop w:val="0"/>
          <w:marBottom w:val="0"/>
          <w:divBdr>
            <w:top w:val="none" w:sz="0" w:space="0" w:color="auto"/>
            <w:left w:val="none" w:sz="0" w:space="0" w:color="auto"/>
            <w:bottom w:val="none" w:sz="0" w:space="0" w:color="auto"/>
            <w:right w:val="none" w:sz="0" w:space="0" w:color="auto"/>
          </w:divBdr>
        </w:div>
        <w:div w:id="832835865">
          <w:marLeft w:val="0"/>
          <w:marRight w:val="0"/>
          <w:marTop w:val="0"/>
          <w:marBottom w:val="0"/>
          <w:divBdr>
            <w:top w:val="none" w:sz="0" w:space="0" w:color="auto"/>
            <w:left w:val="none" w:sz="0" w:space="0" w:color="auto"/>
            <w:bottom w:val="none" w:sz="0" w:space="0" w:color="auto"/>
            <w:right w:val="none" w:sz="0" w:space="0" w:color="auto"/>
          </w:divBdr>
        </w:div>
        <w:div w:id="2078898596">
          <w:marLeft w:val="0"/>
          <w:marRight w:val="0"/>
          <w:marTop w:val="0"/>
          <w:marBottom w:val="0"/>
          <w:divBdr>
            <w:top w:val="none" w:sz="0" w:space="0" w:color="auto"/>
            <w:left w:val="none" w:sz="0" w:space="0" w:color="auto"/>
            <w:bottom w:val="none" w:sz="0" w:space="0" w:color="auto"/>
            <w:right w:val="none" w:sz="0" w:space="0" w:color="auto"/>
          </w:divBdr>
        </w:div>
      </w:divsChild>
    </w:div>
    <w:div w:id="1034188321">
      <w:bodyDiv w:val="1"/>
      <w:marLeft w:val="0"/>
      <w:marRight w:val="0"/>
      <w:marTop w:val="0"/>
      <w:marBottom w:val="0"/>
      <w:divBdr>
        <w:top w:val="none" w:sz="0" w:space="0" w:color="auto"/>
        <w:left w:val="none" w:sz="0" w:space="0" w:color="auto"/>
        <w:bottom w:val="none" w:sz="0" w:space="0" w:color="auto"/>
        <w:right w:val="none" w:sz="0" w:space="0" w:color="auto"/>
      </w:divBdr>
      <w:divsChild>
        <w:div w:id="1375810859">
          <w:marLeft w:val="0"/>
          <w:marRight w:val="0"/>
          <w:marTop w:val="0"/>
          <w:marBottom w:val="0"/>
          <w:divBdr>
            <w:top w:val="none" w:sz="0" w:space="0" w:color="auto"/>
            <w:left w:val="none" w:sz="0" w:space="0" w:color="auto"/>
            <w:bottom w:val="none" w:sz="0" w:space="0" w:color="auto"/>
            <w:right w:val="none" w:sz="0" w:space="0" w:color="auto"/>
          </w:divBdr>
          <w:divsChild>
            <w:div w:id="1942762111">
              <w:marLeft w:val="0"/>
              <w:marRight w:val="0"/>
              <w:marTop w:val="0"/>
              <w:marBottom w:val="0"/>
              <w:divBdr>
                <w:top w:val="none" w:sz="0" w:space="0" w:color="auto"/>
                <w:left w:val="none" w:sz="0" w:space="0" w:color="auto"/>
                <w:bottom w:val="none" w:sz="0" w:space="0" w:color="auto"/>
                <w:right w:val="none" w:sz="0" w:space="0" w:color="auto"/>
              </w:divBdr>
              <w:divsChild>
                <w:div w:id="203051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472009">
      <w:bodyDiv w:val="1"/>
      <w:marLeft w:val="0"/>
      <w:marRight w:val="0"/>
      <w:marTop w:val="0"/>
      <w:marBottom w:val="0"/>
      <w:divBdr>
        <w:top w:val="none" w:sz="0" w:space="0" w:color="auto"/>
        <w:left w:val="none" w:sz="0" w:space="0" w:color="auto"/>
        <w:bottom w:val="none" w:sz="0" w:space="0" w:color="auto"/>
        <w:right w:val="none" w:sz="0" w:space="0" w:color="auto"/>
      </w:divBdr>
      <w:divsChild>
        <w:div w:id="823085480">
          <w:marLeft w:val="0"/>
          <w:marRight w:val="0"/>
          <w:marTop w:val="0"/>
          <w:marBottom w:val="0"/>
          <w:divBdr>
            <w:top w:val="none" w:sz="0" w:space="0" w:color="auto"/>
            <w:left w:val="none" w:sz="0" w:space="0" w:color="auto"/>
            <w:bottom w:val="none" w:sz="0" w:space="0" w:color="auto"/>
            <w:right w:val="none" w:sz="0" w:space="0" w:color="auto"/>
          </w:divBdr>
          <w:divsChild>
            <w:div w:id="1699314474">
              <w:marLeft w:val="0"/>
              <w:marRight w:val="0"/>
              <w:marTop w:val="0"/>
              <w:marBottom w:val="0"/>
              <w:divBdr>
                <w:top w:val="none" w:sz="0" w:space="0" w:color="auto"/>
                <w:left w:val="none" w:sz="0" w:space="0" w:color="auto"/>
                <w:bottom w:val="none" w:sz="0" w:space="0" w:color="auto"/>
                <w:right w:val="none" w:sz="0" w:space="0" w:color="auto"/>
              </w:divBdr>
              <w:divsChild>
                <w:div w:id="135280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011728">
      <w:bodyDiv w:val="1"/>
      <w:marLeft w:val="0"/>
      <w:marRight w:val="0"/>
      <w:marTop w:val="0"/>
      <w:marBottom w:val="0"/>
      <w:divBdr>
        <w:top w:val="none" w:sz="0" w:space="0" w:color="auto"/>
        <w:left w:val="none" w:sz="0" w:space="0" w:color="auto"/>
        <w:bottom w:val="none" w:sz="0" w:space="0" w:color="auto"/>
        <w:right w:val="none" w:sz="0" w:space="0" w:color="auto"/>
      </w:divBdr>
    </w:div>
    <w:div w:id="1048990157">
      <w:bodyDiv w:val="1"/>
      <w:marLeft w:val="0"/>
      <w:marRight w:val="0"/>
      <w:marTop w:val="0"/>
      <w:marBottom w:val="0"/>
      <w:divBdr>
        <w:top w:val="none" w:sz="0" w:space="0" w:color="auto"/>
        <w:left w:val="none" w:sz="0" w:space="0" w:color="auto"/>
        <w:bottom w:val="none" w:sz="0" w:space="0" w:color="auto"/>
        <w:right w:val="none" w:sz="0" w:space="0" w:color="auto"/>
      </w:divBdr>
    </w:div>
    <w:div w:id="1050500272">
      <w:bodyDiv w:val="1"/>
      <w:marLeft w:val="0"/>
      <w:marRight w:val="0"/>
      <w:marTop w:val="0"/>
      <w:marBottom w:val="0"/>
      <w:divBdr>
        <w:top w:val="none" w:sz="0" w:space="0" w:color="auto"/>
        <w:left w:val="none" w:sz="0" w:space="0" w:color="auto"/>
        <w:bottom w:val="none" w:sz="0" w:space="0" w:color="auto"/>
        <w:right w:val="none" w:sz="0" w:space="0" w:color="auto"/>
      </w:divBdr>
    </w:div>
    <w:div w:id="1057585556">
      <w:bodyDiv w:val="1"/>
      <w:marLeft w:val="0"/>
      <w:marRight w:val="0"/>
      <w:marTop w:val="0"/>
      <w:marBottom w:val="0"/>
      <w:divBdr>
        <w:top w:val="none" w:sz="0" w:space="0" w:color="auto"/>
        <w:left w:val="none" w:sz="0" w:space="0" w:color="auto"/>
        <w:bottom w:val="none" w:sz="0" w:space="0" w:color="auto"/>
        <w:right w:val="none" w:sz="0" w:space="0" w:color="auto"/>
      </w:divBdr>
    </w:div>
    <w:div w:id="1059937034">
      <w:bodyDiv w:val="1"/>
      <w:marLeft w:val="0"/>
      <w:marRight w:val="0"/>
      <w:marTop w:val="0"/>
      <w:marBottom w:val="0"/>
      <w:divBdr>
        <w:top w:val="none" w:sz="0" w:space="0" w:color="auto"/>
        <w:left w:val="none" w:sz="0" w:space="0" w:color="auto"/>
        <w:bottom w:val="none" w:sz="0" w:space="0" w:color="auto"/>
        <w:right w:val="none" w:sz="0" w:space="0" w:color="auto"/>
      </w:divBdr>
    </w:div>
    <w:div w:id="1061059578">
      <w:bodyDiv w:val="1"/>
      <w:marLeft w:val="0"/>
      <w:marRight w:val="0"/>
      <w:marTop w:val="0"/>
      <w:marBottom w:val="0"/>
      <w:divBdr>
        <w:top w:val="none" w:sz="0" w:space="0" w:color="auto"/>
        <w:left w:val="none" w:sz="0" w:space="0" w:color="auto"/>
        <w:bottom w:val="none" w:sz="0" w:space="0" w:color="auto"/>
        <w:right w:val="none" w:sz="0" w:space="0" w:color="auto"/>
      </w:divBdr>
      <w:divsChild>
        <w:div w:id="34889069">
          <w:marLeft w:val="0"/>
          <w:marRight w:val="0"/>
          <w:marTop w:val="0"/>
          <w:marBottom w:val="0"/>
          <w:divBdr>
            <w:top w:val="none" w:sz="0" w:space="0" w:color="auto"/>
            <w:left w:val="none" w:sz="0" w:space="0" w:color="auto"/>
            <w:bottom w:val="none" w:sz="0" w:space="0" w:color="auto"/>
            <w:right w:val="none" w:sz="0" w:space="0" w:color="auto"/>
          </w:divBdr>
          <w:divsChild>
            <w:div w:id="370494222">
              <w:marLeft w:val="0"/>
              <w:marRight w:val="0"/>
              <w:marTop w:val="0"/>
              <w:marBottom w:val="0"/>
              <w:divBdr>
                <w:top w:val="none" w:sz="0" w:space="0" w:color="auto"/>
                <w:left w:val="none" w:sz="0" w:space="0" w:color="auto"/>
                <w:bottom w:val="none" w:sz="0" w:space="0" w:color="auto"/>
                <w:right w:val="none" w:sz="0" w:space="0" w:color="auto"/>
              </w:divBdr>
              <w:divsChild>
                <w:div w:id="53249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869952">
      <w:bodyDiv w:val="1"/>
      <w:marLeft w:val="0"/>
      <w:marRight w:val="0"/>
      <w:marTop w:val="0"/>
      <w:marBottom w:val="0"/>
      <w:divBdr>
        <w:top w:val="none" w:sz="0" w:space="0" w:color="auto"/>
        <w:left w:val="none" w:sz="0" w:space="0" w:color="auto"/>
        <w:bottom w:val="none" w:sz="0" w:space="0" w:color="auto"/>
        <w:right w:val="none" w:sz="0" w:space="0" w:color="auto"/>
      </w:divBdr>
    </w:div>
    <w:div w:id="1069428678">
      <w:bodyDiv w:val="1"/>
      <w:marLeft w:val="0"/>
      <w:marRight w:val="0"/>
      <w:marTop w:val="0"/>
      <w:marBottom w:val="0"/>
      <w:divBdr>
        <w:top w:val="none" w:sz="0" w:space="0" w:color="auto"/>
        <w:left w:val="none" w:sz="0" w:space="0" w:color="auto"/>
        <w:bottom w:val="none" w:sz="0" w:space="0" w:color="auto"/>
        <w:right w:val="none" w:sz="0" w:space="0" w:color="auto"/>
      </w:divBdr>
      <w:divsChild>
        <w:div w:id="1006908438">
          <w:marLeft w:val="0"/>
          <w:marRight w:val="0"/>
          <w:marTop w:val="0"/>
          <w:marBottom w:val="0"/>
          <w:divBdr>
            <w:top w:val="none" w:sz="0" w:space="0" w:color="auto"/>
            <w:left w:val="none" w:sz="0" w:space="0" w:color="auto"/>
            <w:bottom w:val="none" w:sz="0" w:space="0" w:color="auto"/>
            <w:right w:val="none" w:sz="0" w:space="0" w:color="auto"/>
          </w:divBdr>
          <w:divsChild>
            <w:div w:id="1666978755">
              <w:marLeft w:val="0"/>
              <w:marRight w:val="0"/>
              <w:marTop w:val="0"/>
              <w:marBottom w:val="0"/>
              <w:divBdr>
                <w:top w:val="none" w:sz="0" w:space="0" w:color="auto"/>
                <w:left w:val="none" w:sz="0" w:space="0" w:color="auto"/>
                <w:bottom w:val="none" w:sz="0" w:space="0" w:color="auto"/>
                <w:right w:val="none" w:sz="0" w:space="0" w:color="auto"/>
              </w:divBdr>
              <w:divsChild>
                <w:div w:id="19123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427137">
      <w:bodyDiv w:val="1"/>
      <w:marLeft w:val="0"/>
      <w:marRight w:val="0"/>
      <w:marTop w:val="0"/>
      <w:marBottom w:val="0"/>
      <w:divBdr>
        <w:top w:val="none" w:sz="0" w:space="0" w:color="auto"/>
        <w:left w:val="none" w:sz="0" w:space="0" w:color="auto"/>
        <w:bottom w:val="none" w:sz="0" w:space="0" w:color="auto"/>
        <w:right w:val="none" w:sz="0" w:space="0" w:color="auto"/>
      </w:divBdr>
      <w:divsChild>
        <w:div w:id="910389666">
          <w:marLeft w:val="0"/>
          <w:marRight w:val="0"/>
          <w:marTop w:val="0"/>
          <w:marBottom w:val="0"/>
          <w:divBdr>
            <w:top w:val="none" w:sz="0" w:space="0" w:color="auto"/>
            <w:left w:val="none" w:sz="0" w:space="0" w:color="auto"/>
            <w:bottom w:val="none" w:sz="0" w:space="0" w:color="auto"/>
            <w:right w:val="none" w:sz="0" w:space="0" w:color="auto"/>
          </w:divBdr>
        </w:div>
        <w:div w:id="145627875">
          <w:marLeft w:val="0"/>
          <w:marRight w:val="0"/>
          <w:marTop w:val="0"/>
          <w:marBottom w:val="0"/>
          <w:divBdr>
            <w:top w:val="none" w:sz="0" w:space="0" w:color="auto"/>
            <w:left w:val="none" w:sz="0" w:space="0" w:color="auto"/>
            <w:bottom w:val="none" w:sz="0" w:space="0" w:color="auto"/>
            <w:right w:val="none" w:sz="0" w:space="0" w:color="auto"/>
          </w:divBdr>
        </w:div>
        <w:div w:id="414395950">
          <w:marLeft w:val="0"/>
          <w:marRight w:val="0"/>
          <w:marTop w:val="0"/>
          <w:marBottom w:val="0"/>
          <w:divBdr>
            <w:top w:val="none" w:sz="0" w:space="0" w:color="auto"/>
            <w:left w:val="none" w:sz="0" w:space="0" w:color="auto"/>
            <w:bottom w:val="none" w:sz="0" w:space="0" w:color="auto"/>
            <w:right w:val="none" w:sz="0" w:space="0" w:color="auto"/>
          </w:divBdr>
        </w:div>
      </w:divsChild>
    </w:div>
    <w:div w:id="1081029154">
      <w:bodyDiv w:val="1"/>
      <w:marLeft w:val="0"/>
      <w:marRight w:val="0"/>
      <w:marTop w:val="0"/>
      <w:marBottom w:val="0"/>
      <w:divBdr>
        <w:top w:val="none" w:sz="0" w:space="0" w:color="auto"/>
        <w:left w:val="none" w:sz="0" w:space="0" w:color="auto"/>
        <w:bottom w:val="none" w:sz="0" w:space="0" w:color="auto"/>
        <w:right w:val="none" w:sz="0" w:space="0" w:color="auto"/>
      </w:divBdr>
    </w:div>
    <w:div w:id="1099835061">
      <w:bodyDiv w:val="1"/>
      <w:marLeft w:val="0"/>
      <w:marRight w:val="0"/>
      <w:marTop w:val="0"/>
      <w:marBottom w:val="0"/>
      <w:divBdr>
        <w:top w:val="none" w:sz="0" w:space="0" w:color="auto"/>
        <w:left w:val="none" w:sz="0" w:space="0" w:color="auto"/>
        <w:bottom w:val="none" w:sz="0" w:space="0" w:color="auto"/>
        <w:right w:val="none" w:sz="0" w:space="0" w:color="auto"/>
      </w:divBdr>
    </w:div>
    <w:div w:id="1101678545">
      <w:bodyDiv w:val="1"/>
      <w:marLeft w:val="0"/>
      <w:marRight w:val="0"/>
      <w:marTop w:val="0"/>
      <w:marBottom w:val="0"/>
      <w:divBdr>
        <w:top w:val="none" w:sz="0" w:space="0" w:color="auto"/>
        <w:left w:val="none" w:sz="0" w:space="0" w:color="auto"/>
        <w:bottom w:val="none" w:sz="0" w:space="0" w:color="auto"/>
        <w:right w:val="none" w:sz="0" w:space="0" w:color="auto"/>
      </w:divBdr>
    </w:div>
    <w:div w:id="1103526199">
      <w:bodyDiv w:val="1"/>
      <w:marLeft w:val="0"/>
      <w:marRight w:val="0"/>
      <w:marTop w:val="0"/>
      <w:marBottom w:val="0"/>
      <w:divBdr>
        <w:top w:val="none" w:sz="0" w:space="0" w:color="auto"/>
        <w:left w:val="none" w:sz="0" w:space="0" w:color="auto"/>
        <w:bottom w:val="none" w:sz="0" w:space="0" w:color="auto"/>
        <w:right w:val="none" w:sz="0" w:space="0" w:color="auto"/>
      </w:divBdr>
      <w:divsChild>
        <w:div w:id="357582838">
          <w:marLeft w:val="0"/>
          <w:marRight w:val="0"/>
          <w:marTop w:val="0"/>
          <w:marBottom w:val="0"/>
          <w:divBdr>
            <w:top w:val="none" w:sz="0" w:space="0" w:color="auto"/>
            <w:left w:val="none" w:sz="0" w:space="0" w:color="auto"/>
            <w:bottom w:val="none" w:sz="0" w:space="0" w:color="auto"/>
            <w:right w:val="none" w:sz="0" w:space="0" w:color="auto"/>
          </w:divBdr>
          <w:divsChild>
            <w:div w:id="13001288">
              <w:marLeft w:val="0"/>
              <w:marRight w:val="0"/>
              <w:marTop w:val="0"/>
              <w:marBottom w:val="0"/>
              <w:divBdr>
                <w:top w:val="none" w:sz="0" w:space="0" w:color="auto"/>
                <w:left w:val="none" w:sz="0" w:space="0" w:color="auto"/>
                <w:bottom w:val="none" w:sz="0" w:space="0" w:color="auto"/>
                <w:right w:val="none" w:sz="0" w:space="0" w:color="auto"/>
              </w:divBdr>
              <w:divsChild>
                <w:div w:id="1214124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998829">
      <w:bodyDiv w:val="1"/>
      <w:marLeft w:val="0"/>
      <w:marRight w:val="0"/>
      <w:marTop w:val="0"/>
      <w:marBottom w:val="0"/>
      <w:divBdr>
        <w:top w:val="none" w:sz="0" w:space="0" w:color="auto"/>
        <w:left w:val="none" w:sz="0" w:space="0" w:color="auto"/>
        <w:bottom w:val="none" w:sz="0" w:space="0" w:color="auto"/>
        <w:right w:val="none" w:sz="0" w:space="0" w:color="auto"/>
      </w:divBdr>
    </w:div>
    <w:div w:id="1107848882">
      <w:bodyDiv w:val="1"/>
      <w:marLeft w:val="0"/>
      <w:marRight w:val="0"/>
      <w:marTop w:val="0"/>
      <w:marBottom w:val="0"/>
      <w:divBdr>
        <w:top w:val="none" w:sz="0" w:space="0" w:color="auto"/>
        <w:left w:val="none" w:sz="0" w:space="0" w:color="auto"/>
        <w:bottom w:val="none" w:sz="0" w:space="0" w:color="auto"/>
        <w:right w:val="none" w:sz="0" w:space="0" w:color="auto"/>
      </w:divBdr>
    </w:div>
    <w:div w:id="1111440865">
      <w:bodyDiv w:val="1"/>
      <w:marLeft w:val="0"/>
      <w:marRight w:val="0"/>
      <w:marTop w:val="0"/>
      <w:marBottom w:val="0"/>
      <w:divBdr>
        <w:top w:val="none" w:sz="0" w:space="0" w:color="auto"/>
        <w:left w:val="none" w:sz="0" w:space="0" w:color="auto"/>
        <w:bottom w:val="none" w:sz="0" w:space="0" w:color="auto"/>
        <w:right w:val="none" w:sz="0" w:space="0" w:color="auto"/>
      </w:divBdr>
      <w:divsChild>
        <w:div w:id="1012534091">
          <w:marLeft w:val="0"/>
          <w:marRight w:val="0"/>
          <w:marTop w:val="0"/>
          <w:marBottom w:val="0"/>
          <w:divBdr>
            <w:top w:val="none" w:sz="0" w:space="0" w:color="auto"/>
            <w:left w:val="none" w:sz="0" w:space="0" w:color="auto"/>
            <w:bottom w:val="none" w:sz="0" w:space="0" w:color="auto"/>
            <w:right w:val="none" w:sz="0" w:space="0" w:color="auto"/>
          </w:divBdr>
          <w:divsChild>
            <w:div w:id="332530796">
              <w:marLeft w:val="0"/>
              <w:marRight w:val="0"/>
              <w:marTop w:val="0"/>
              <w:marBottom w:val="0"/>
              <w:divBdr>
                <w:top w:val="none" w:sz="0" w:space="0" w:color="auto"/>
                <w:left w:val="none" w:sz="0" w:space="0" w:color="auto"/>
                <w:bottom w:val="none" w:sz="0" w:space="0" w:color="auto"/>
                <w:right w:val="none" w:sz="0" w:space="0" w:color="auto"/>
              </w:divBdr>
              <w:divsChild>
                <w:div w:id="139384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287444">
      <w:bodyDiv w:val="1"/>
      <w:marLeft w:val="0"/>
      <w:marRight w:val="0"/>
      <w:marTop w:val="0"/>
      <w:marBottom w:val="0"/>
      <w:divBdr>
        <w:top w:val="none" w:sz="0" w:space="0" w:color="auto"/>
        <w:left w:val="none" w:sz="0" w:space="0" w:color="auto"/>
        <w:bottom w:val="none" w:sz="0" w:space="0" w:color="auto"/>
        <w:right w:val="none" w:sz="0" w:space="0" w:color="auto"/>
      </w:divBdr>
      <w:divsChild>
        <w:div w:id="1460957494">
          <w:marLeft w:val="0"/>
          <w:marRight w:val="0"/>
          <w:marTop w:val="0"/>
          <w:marBottom w:val="0"/>
          <w:divBdr>
            <w:top w:val="none" w:sz="0" w:space="0" w:color="auto"/>
            <w:left w:val="none" w:sz="0" w:space="0" w:color="auto"/>
            <w:bottom w:val="none" w:sz="0" w:space="0" w:color="auto"/>
            <w:right w:val="none" w:sz="0" w:space="0" w:color="auto"/>
          </w:divBdr>
          <w:divsChild>
            <w:div w:id="783886047">
              <w:marLeft w:val="0"/>
              <w:marRight w:val="0"/>
              <w:marTop w:val="0"/>
              <w:marBottom w:val="0"/>
              <w:divBdr>
                <w:top w:val="none" w:sz="0" w:space="0" w:color="auto"/>
                <w:left w:val="none" w:sz="0" w:space="0" w:color="auto"/>
                <w:bottom w:val="none" w:sz="0" w:space="0" w:color="auto"/>
                <w:right w:val="none" w:sz="0" w:space="0" w:color="auto"/>
              </w:divBdr>
              <w:divsChild>
                <w:div w:id="102868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336145">
      <w:bodyDiv w:val="1"/>
      <w:marLeft w:val="0"/>
      <w:marRight w:val="0"/>
      <w:marTop w:val="0"/>
      <w:marBottom w:val="0"/>
      <w:divBdr>
        <w:top w:val="none" w:sz="0" w:space="0" w:color="auto"/>
        <w:left w:val="none" w:sz="0" w:space="0" w:color="auto"/>
        <w:bottom w:val="none" w:sz="0" w:space="0" w:color="auto"/>
        <w:right w:val="none" w:sz="0" w:space="0" w:color="auto"/>
      </w:divBdr>
    </w:div>
    <w:div w:id="1120076719">
      <w:bodyDiv w:val="1"/>
      <w:marLeft w:val="0"/>
      <w:marRight w:val="0"/>
      <w:marTop w:val="0"/>
      <w:marBottom w:val="0"/>
      <w:divBdr>
        <w:top w:val="none" w:sz="0" w:space="0" w:color="auto"/>
        <w:left w:val="none" w:sz="0" w:space="0" w:color="auto"/>
        <w:bottom w:val="none" w:sz="0" w:space="0" w:color="auto"/>
        <w:right w:val="none" w:sz="0" w:space="0" w:color="auto"/>
      </w:divBdr>
      <w:divsChild>
        <w:div w:id="15692774">
          <w:marLeft w:val="0"/>
          <w:marRight w:val="0"/>
          <w:marTop w:val="0"/>
          <w:marBottom w:val="0"/>
          <w:divBdr>
            <w:top w:val="none" w:sz="0" w:space="0" w:color="auto"/>
            <w:left w:val="none" w:sz="0" w:space="0" w:color="auto"/>
            <w:bottom w:val="none" w:sz="0" w:space="0" w:color="auto"/>
            <w:right w:val="none" w:sz="0" w:space="0" w:color="auto"/>
          </w:divBdr>
        </w:div>
        <w:div w:id="50811989">
          <w:marLeft w:val="0"/>
          <w:marRight w:val="0"/>
          <w:marTop w:val="0"/>
          <w:marBottom w:val="0"/>
          <w:divBdr>
            <w:top w:val="none" w:sz="0" w:space="0" w:color="auto"/>
            <w:left w:val="none" w:sz="0" w:space="0" w:color="auto"/>
            <w:bottom w:val="none" w:sz="0" w:space="0" w:color="auto"/>
            <w:right w:val="none" w:sz="0" w:space="0" w:color="auto"/>
          </w:divBdr>
        </w:div>
        <w:div w:id="72048250">
          <w:marLeft w:val="0"/>
          <w:marRight w:val="0"/>
          <w:marTop w:val="0"/>
          <w:marBottom w:val="0"/>
          <w:divBdr>
            <w:top w:val="none" w:sz="0" w:space="0" w:color="auto"/>
            <w:left w:val="none" w:sz="0" w:space="0" w:color="auto"/>
            <w:bottom w:val="none" w:sz="0" w:space="0" w:color="auto"/>
            <w:right w:val="none" w:sz="0" w:space="0" w:color="auto"/>
          </w:divBdr>
        </w:div>
        <w:div w:id="141432218">
          <w:marLeft w:val="0"/>
          <w:marRight w:val="0"/>
          <w:marTop w:val="0"/>
          <w:marBottom w:val="0"/>
          <w:divBdr>
            <w:top w:val="none" w:sz="0" w:space="0" w:color="auto"/>
            <w:left w:val="none" w:sz="0" w:space="0" w:color="auto"/>
            <w:bottom w:val="none" w:sz="0" w:space="0" w:color="auto"/>
            <w:right w:val="none" w:sz="0" w:space="0" w:color="auto"/>
          </w:divBdr>
        </w:div>
        <w:div w:id="251856513">
          <w:marLeft w:val="0"/>
          <w:marRight w:val="0"/>
          <w:marTop w:val="0"/>
          <w:marBottom w:val="0"/>
          <w:divBdr>
            <w:top w:val="none" w:sz="0" w:space="0" w:color="auto"/>
            <w:left w:val="none" w:sz="0" w:space="0" w:color="auto"/>
            <w:bottom w:val="none" w:sz="0" w:space="0" w:color="auto"/>
            <w:right w:val="none" w:sz="0" w:space="0" w:color="auto"/>
          </w:divBdr>
        </w:div>
        <w:div w:id="622616106">
          <w:marLeft w:val="0"/>
          <w:marRight w:val="0"/>
          <w:marTop w:val="0"/>
          <w:marBottom w:val="0"/>
          <w:divBdr>
            <w:top w:val="none" w:sz="0" w:space="0" w:color="auto"/>
            <w:left w:val="none" w:sz="0" w:space="0" w:color="auto"/>
            <w:bottom w:val="none" w:sz="0" w:space="0" w:color="auto"/>
            <w:right w:val="none" w:sz="0" w:space="0" w:color="auto"/>
          </w:divBdr>
        </w:div>
        <w:div w:id="642587374">
          <w:marLeft w:val="0"/>
          <w:marRight w:val="0"/>
          <w:marTop w:val="0"/>
          <w:marBottom w:val="0"/>
          <w:divBdr>
            <w:top w:val="none" w:sz="0" w:space="0" w:color="auto"/>
            <w:left w:val="none" w:sz="0" w:space="0" w:color="auto"/>
            <w:bottom w:val="none" w:sz="0" w:space="0" w:color="auto"/>
            <w:right w:val="none" w:sz="0" w:space="0" w:color="auto"/>
          </w:divBdr>
        </w:div>
        <w:div w:id="718480555">
          <w:marLeft w:val="0"/>
          <w:marRight w:val="0"/>
          <w:marTop w:val="0"/>
          <w:marBottom w:val="0"/>
          <w:divBdr>
            <w:top w:val="none" w:sz="0" w:space="0" w:color="auto"/>
            <w:left w:val="none" w:sz="0" w:space="0" w:color="auto"/>
            <w:bottom w:val="none" w:sz="0" w:space="0" w:color="auto"/>
            <w:right w:val="none" w:sz="0" w:space="0" w:color="auto"/>
          </w:divBdr>
        </w:div>
        <w:div w:id="748890933">
          <w:marLeft w:val="0"/>
          <w:marRight w:val="0"/>
          <w:marTop w:val="0"/>
          <w:marBottom w:val="0"/>
          <w:divBdr>
            <w:top w:val="none" w:sz="0" w:space="0" w:color="auto"/>
            <w:left w:val="none" w:sz="0" w:space="0" w:color="auto"/>
            <w:bottom w:val="none" w:sz="0" w:space="0" w:color="auto"/>
            <w:right w:val="none" w:sz="0" w:space="0" w:color="auto"/>
          </w:divBdr>
        </w:div>
        <w:div w:id="870538339">
          <w:marLeft w:val="0"/>
          <w:marRight w:val="0"/>
          <w:marTop w:val="0"/>
          <w:marBottom w:val="0"/>
          <w:divBdr>
            <w:top w:val="none" w:sz="0" w:space="0" w:color="auto"/>
            <w:left w:val="none" w:sz="0" w:space="0" w:color="auto"/>
            <w:bottom w:val="none" w:sz="0" w:space="0" w:color="auto"/>
            <w:right w:val="none" w:sz="0" w:space="0" w:color="auto"/>
          </w:divBdr>
        </w:div>
        <w:div w:id="911505787">
          <w:marLeft w:val="0"/>
          <w:marRight w:val="0"/>
          <w:marTop w:val="0"/>
          <w:marBottom w:val="0"/>
          <w:divBdr>
            <w:top w:val="none" w:sz="0" w:space="0" w:color="auto"/>
            <w:left w:val="none" w:sz="0" w:space="0" w:color="auto"/>
            <w:bottom w:val="none" w:sz="0" w:space="0" w:color="auto"/>
            <w:right w:val="none" w:sz="0" w:space="0" w:color="auto"/>
          </w:divBdr>
        </w:div>
        <w:div w:id="945119768">
          <w:marLeft w:val="0"/>
          <w:marRight w:val="0"/>
          <w:marTop w:val="0"/>
          <w:marBottom w:val="0"/>
          <w:divBdr>
            <w:top w:val="none" w:sz="0" w:space="0" w:color="auto"/>
            <w:left w:val="none" w:sz="0" w:space="0" w:color="auto"/>
            <w:bottom w:val="none" w:sz="0" w:space="0" w:color="auto"/>
            <w:right w:val="none" w:sz="0" w:space="0" w:color="auto"/>
          </w:divBdr>
        </w:div>
        <w:div w:id="969017992">
          <w:marLeft w:val="0"/>
          <w:marRight w:val="0"/>
          <w:marTop w:val="0"/>
          <w:marBottom w:val="0"/>
          <w:divBdr>
            <w:top w:val="none" w:sz="0" w:space="0" w:color="auto"/>
            <w:left w:val="none" w:sz="0" w:space="0" w:color="auto"/>
            <w:bottom w:val="none" w:sz="0" w:space="0" w:color="auto"/>
            <w:right w:val="none" w:sz="0" w:space="0" w:color="auto"/>
          </w:divBdr>
        </w:div>
        <w:div w:id="1044789848">
          <w:marLeft w:val="0"/>
          <w:marRight w:val="0"/>
          <w:marTop w:val="0"/>
          <w:marBottom w:val="0"/>
          <w:divBdr>
            <w:top w:val="none" w:sz="0" w:space="0" w:color="auto"/>
            <w:left w:val="none" w:sz="0" w:space="0" w:color="auto"/>
            <w:bottom w:val="none" w:sz="0" w:space="0" w:color="auto"/>
            <w:right w:val="none" w:sz="0" w:space="0" w:color="auto"/>
          </w:divBdr>
        </w:div>
        <w:div w:id="1263149389">
          <w:marLeft w:val="0"/>
          <w:marRight w:val="0"/>
          <w:marTop w:val="0"/>
          <w:marBottom w:val="0"/>
          <w:divBdr>
            <w:top w:val="none" w:sz="0" w:space="0" w:color="auto"/>
            <w:left w:val="none" w:sz="0" w:space="0" w:color="auto"/>
            <w:bottom w:val="none" w:sz="0" w:space="0" w:color="auto"/>
            <w:right w:val="none" w:sz="0" w:space="0" w:color="auto"/>
          </w:divBdr>
        </w:div>
        <w:div w:id="1318807674">
          <w:marLeft w:val="0"/>
          <w:marRight w:val="0"/>
          <w:marTop w:val="0"/>
          <w:marBottom w:val="0"/>
          <w:divBdr>
            <w:top w:val="none" w:sz="0" w:space="0" w:color="auto"/>
            <w:left w:val="none" w:sz="0" w:space="0" w:color="auto"/>
            <w:bottom w:val="none" w:sz="0" w:space="0" w:color="auto"/>
            <w:right w:val="none" w:sz="0" w:space="0" w:color="auto"/>
          </w:divBdr>
        </w:div>
        <w:div w:id="1513834357">
          <w:marLeft w:val="0"/>
          <w:marRight w:val="0"/>
          <w:marTop w:val="0"/>
          <w:marBottom w:val="0"/>
          <w:divBdr>
            <w:top w:val="none" w:sz="0" w:space="0" w:color="auto"/>
            <w:left w:val="none" w:sz="0" w:space="0" w:color="auto"/>
            <w:bottom w:val="none" w:sz="0" w:space="0" w:color="auto"/>
            <w:right w:val="none" w:sz="0" w:space="0" w:color="auto"/>
          </w:divBdr>
        </w:div>
        <w:div w:id="1674990115">
          <w:marLeft w:val="0"/>
          <w:marRight w:val="0"/>
          <w:marTop w:val="0"/>
          <w:marBottom w:val="0"/>
          <w:divBdr>
            <w:top w:val="none" w:sz="0" w:space="0" w:color="auto"/>
            <w:left w:val="none" w:sz="0" w:space="0" w:color="auto"/>
            <w:bottom w:val="none" w:sz="0" w:space="0" w:color="auto"/>
            <w:right w:val="none" w:sz="0" w:space="0" w:color="auto"/>
          </w:divBdr>
        </w:div>
        <w:div w:id="1686898952">
          <w:marLeft w:val="0"/>
          <w:marRight w:val="0"/>
          <w:marTop w:val="0"/>
          <w:marBottom w:val="0"/>
          <w:divBdr>
            <w:top w:val="none" w:sz="0" w:space="0" w:color="auto"/>
            <w:left w:val="none" w:sz="0" w:space="0" w:color="auto"/>
            <w:bottom w:val="none" w:sz="0" w:space="0" w:color="auto"/>
            <w:right w:val="none" w:sz="0" w:space="0" w:color="auto"/>
          </w:divBdr>
        </w:div>
        <w:div w:id="1906836561">
          <w:marLeft w:val="0"/>
          <w:marRight w:val="0"/>
          <w:marTop w:val="0"/>
          <w:marBottom w:val="0"/>
          <w:divBdr>
            <w:top w:val="none" w:sz="0" w:space="0" w:color="auto"/>
            <w:left w:val="none" w:sz="0" w:space="0" w:color="auto"/>
            <w:bottom w:val="none" w:sz="0" w:space="0" w:color="auto"/>
            <w:right w:val="none" w:sz="0" w:space="0" w:color="auto"/>
          </w:divBdr>
        </w:div>
        <w:div w:id="1966738063">
          <w:marLeft w:val="0"/>
          <w:marRight w:val="0"/>
          <w:marTop w:val="0"/>
          <w:marBottom w:val="0"/>
          <w:divBdr>
            <w:top w:val="none" w:sz="0" w:space="0" w:color="auto"/>
            <w:left w:val="none" w:sz="0" w:space="0" w:color="auto"/>
            <w:bottom w:val="none" w:sz="0" w:space="0" w:color="auto"/>
            <w:right w:val="none" w:sz="0" w:space="0" w:color="auto"/>
          </w:divBdr>
        </w:div>
      </w:divsChild>
    </w:div>
    <w:div w:id="1121194778">
      <w:bodyDiv w:val="1"/>
      <w:marLeft w:val="0"/>
      <w:marRight w:val="0"/>
      <w:marTop w:val="0"/>
      <w:marBottom w:val="0"/>
      <w:divBdr>
        <w:top w:val="none" w:sz="0" w:space="0" w:color="auto"/>
        <w:left w:val="none" w:sz="0" w:space="0" w:color="auto"/>
        <w:bottom w:val="none" w:sz="0" w:space="0" w:color="auto"/>
        <w:right w:val="none" w:sz="0" w:space="0" w:color="auto"/>
      </w:divBdr>
    </w:div>
    <w:div w:id="1123962237">
      <w:bodyDiv w:val="1"/>
      <w:marLeft w:val="0"/>
      <w:marRight w:val="0"/>
      <w:marTop w:val="0"/>
      <w:marBottom w:val="0"/>
      <w:divBdr>
        <w:top w:val="none" w:sz="0" w:space="0" w:color="auto"/>
        <w:left w:val="none" w:sz="0" w:space="0" w:color="auto"/>
        <w:bottom w:val="none" w:sz="0" w:space="0" w:color="auto"/>
        <w:right w:val="none" w:sz="0" w:space="0" w:color="auto"/>
      </w:divBdr>
      <w:divsChild>
        <w:div w:id="356734503">
          <w:marLeft w:val="0"/>
          <w:marRight w:val="0"/>
          <w:marTop w:val="0"/>
          <w:marBottom w:val="0"/>
          <w:divBdr>
            <w:top w:val="none" w:sz="0" w:space="0" w:color="auto"/>
            <w:left w:val="none" w:sz="0" w:space="0" w:color="auto"/>
            <w:bottom w:val="none" w:sz="0" w:space="0" w:color="auto"/>
            <w:right w:val="none" w:sz="0" w:space="0" w:color="auto"/>
          </w:divBdr>
          <w:divsChild>
            <w:div w:id="2014141410">
              <w:marLeft w:val="0"/>
              <w:marRight w:val="0"/>
              <w:marTop w:val="0"/>
              <w:marBottom w:val="0"/>
              <w:divBdr>
                <w:top w:val="none" w:sz="0" w:space="0" w:color="auto"/>
                <w:left w:val="none" w:sz="0" w:space="0" w:color="auto"/>
                <w:bottom w:val="none" w:sz="0" w:space="0" w:color="auto"/>
                <w:right w:val="none" w:sz="0" w:space="0" w:color="auto"/>
              </w:divBdr>
              <w:divsChild>
                <w:div w:id="24388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698812">
      <w:bodyDiv w:val="1"/>
      <w:marLeft w:val="0"/>
      <w:marRight w:val="0"/>
      <w:marTop w:val="0"/>
      <w:marBottom w:val="0"/>
      <w:divBdr>
        <w:top w:val="none" w:sz="0" w:space="0" w:color="auto"/>
        <w:left w:val="none" w:sz="0" w:space="0" w:color="auto"/>
        <w:bottom w:val="none" w:sz="0" w:space="0" w:color="auto"/>
        <w:right w:val="none" w:sz="0" w:space="0" w:color="auto"/>
      </w:divBdr>
    </w:div>
    <w:div w:id="1127701445">
      <w:bodyDiv w:val="1"/>
      <w:marLeft w:val="0"/>
      <w:marRight w:val="0"/>
      <w:marTop w:val="0"/>
      <w:marBottom w:val="0"/>
      <w:divBdr>
        <w:top w:val="none" w:sz="0" w:space="0" w:color="auto"/>
        <w:left w:val="none" w:sz="0" w:space="0" w:color="auto"/>
        <w:bottom w:val="none" w:sz="0" w:space="0" w:color="auto"/>
        <w:right w:val="none" w:sz="0" w:space="0" w:color="auto"/>
      </w:divBdr>
      <w:divsChild>
        <w:div w:id="48576794">
          <w:marLeft w:val="0"/>
          <w:marRight w:val="0"/>
          <w:marTop w:val="0"/>
          <w:marBottom w:val="0"/>
          <w:divBdr>
            <w:top w:val="none" w:sz="0" w:space="0" w:color="auto"/>
            <w:left w:val="none" w:sz="0" w:space="0" w:color="auto"/>
            <w:bottom w:val="none" w:sz="0" w:space="0" w:color="auto"/>
            <w:right w:val="none" w:sz="0" w:space="0" w:color="auto"/>
          </w:divBdr>
          <w:divsChild>
            <w:div w:id="1197232624">
              <w:marLeft w:val="0"/>
              <w:marRight w:val="0"/>
              <w:marTop w:val="0"/>
              <w:marBottom w:val="0"/>
              <w:divBdr>
                <w:top w:val="none" w:sz="0" w:space="0" w:color="auto"/>
                <w:left w:val="none" w:sz="0" w:space="0" w:color="auto"/>
                <w:bottom w:val="none" w:sz="0" w:space="0" w:color="auto"/>
                <w:right w:val="none" w:sz="0" w:space="0" w:color="auto"/>
              </w:divBdr>
              <w:divsChild>
                <w:div w:id="28392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785733">
      <w:bodyDiv w:val="1"/>
      <w:marLeft w:val="0"/>
      <w:marRight w:val="0"/>
      <w:marTop w:val="0"/>
      <w:marBottom w:val="0"/>
      <w:divBdr>
        <w:top w:val="none" w:sz="0" w:space="0" w:color="auto"/>
        <w:left w:val="none" w:sz="0" w:space="0" w:color="auto"/>
        <w:bottom w:val="none" w:sz="0" w:space="0" w:color="auto"/>
        <w:right w:val="none" w:sz="0" w:space="0" w:color="auto"/>
      </w:divBdr>
    </w:div>
    <w:div w:id="1137141859">
      <w:bodyDiv w:val="1"/>
      <w:marLeft w:val="0"/>
      <w:marRight w:val="0"/>
      <w:marTop w:val="0"/>
      <w:marBottom w:val="0"/>
      <w:divBdr>
        <w:top w:val="none" w:sz="0" w:space="0" w:color="auto"/>
        <w:left w:val="none" w:sz="0" w:space="0" w:color="auto"/>
        <w:bottom w:val="none" w:sz="0" w:space="0" w:color="auto"/>
        <w:right w:val="none" w:sz="0" w:space="0" w:color="auto"/>
      </w:divBdr>
    </w:div>
    <w:div w:id="1138717085">
      <w:bodyDiv w:val="1"/>
      <w:marLeft w:val="0"/>
      <w:marRight w:val="0"/>
      <w:marTop w:val="0"/>
      <w:marBottom w:val="0"/>
      <w:divBdr>
        <w:top w:val="none" w:sz="0" w:space="0" w:color="auto"/>
        <w:left w:val="none" w:sz="0" w:space="0" w:color="auto"/>
        <w:bottom w:val="none" w:sz="0" w:space="0" w:color="auto"/>
        <w:right w:val="none" w:sz="0" w:space="0" w:color="auto"/>
      </w:divBdr>
    </w:div>
    <w:div w:id="1141074651">
      <w:bodyDiv w:val="1"/>
      <w:marLeft w:val="0"/>
      <w:marRight w:val="0"/>
      <w:marTop w:val="0"/>
      <w:marBottom w:val="0"/>
      <w:divBdr>
        <w:top w:val="none" w:sz="0" w:space="0" w:color="auto"/>
        <w:left w:val="none" w:sz="0" w:space="0" w:color="auto"/>
        <w:bottom w:val="none" w:sz="0" w:space="0" w:color="auto"/>
        <w:right w:val="none" w:sz="0" w:space="0" w:color="auto"/>
      </w:divBdr>
    </w:div>
    <w:div w:id="1143278539">
      <w:bodyDiv w:val="1"/>
      <w:marLeft w:val="0"/>
      <w:marRight w:val="0"/>
      <w:marTop w:val="0"/>
      <w:marBottom w:val="0"/>
      <w:divBdr>
        <w:top w:val="none" w:sz="0" w:space="0" w:color="auto"/>
        <w:left w:val="none" w:sz="0" w:space="0" w:color="auto"/>
        <w:bottom w:val="none" w:sz="0" w:space="0" w:color="auto"/>
        <w:right w:val="none" w:sz="0" w:space="0" w:color="auto"/>
      </w:divBdr>
    </w:div>
    <w:div w:id="1146044382">
      <w:bodyDiv w:val="1"/>
      <w:marLeft w:val="0"/>
      <w:marRight w:val="0"/>
      <w:marTop w:val="0"/>
      <w:marBottom w:val="0"/>
      <w:divBdr>
        <w:top w:val="none" w:sz="0" w:space="0" w:color="auto"/>
        <w:left w:val="none" w:sz="0" w:space="0" w:color="auto"/>
        <w:bottom w:val="none" w:sz="0" w:space="0" w:color="auto"/>
        <w:right w:val="none" w:sz="0" w:space="0" w:color="auto"/>
      </w:divBdr>
      <w:divsChild>
        <w:div w:id="397017827">
          <w:marLeft w:val="0"/>
          <w:marRight w:val="0"/>
          <w:marTop w:val="0"/>
          <w:marBottom w:val="0"/>
          <w:divBdr>
            <w:top w:val="none" w:sz="0" w:space="0" w:color="auto"/>
            <w:left w:val="none" w:sz="0" w:space="0" w:color="auto"/>
            <w:bottom w:val="none" w:sz="0" w:space="0" w:color="auto"/>
            <w:right w:val="none" w:sz="0" w:space="0" w:color="auto"/>
          </w:divBdr>
          <w:divsChild>
            <w:div w:id="647055586">
              <w:marLeft w:val="0"/>
              <w:marRight w:val="0"/>
              <w:marTop w:val="0"/>
              <w:marBottom w:val="0"/>
              <w:divBdr>
                <w:top w:val="none" w:sz="0" w:space="0" w:color="auto"/>
                <w:left w:val="none" w:sz="0" w:space="0" w:color="auto"/>
                <w:bottom w:val="none" w:sz="0" w:space="0" w:color="auto"/>
                <w:right w:val="none" w:sz="0" w:space="0" w:color="auto"/>
              </w:divBdr>
              <w:divsChild>
                <w:div w:id="1434519907">
                  <w:marLeft w:val="0"/>
                  <w:marRight w:val="0"/>
                  <w:marTop w:val="0"/>
                  <w:marBottom w:val="0"/>
                  <w:divBdr>
                    <w:top w:val="none" w:sz="0" w:space="0" w:color="auto"/>
                    <w:left w:val="none" w:sz="0" w:space="0" w:color="auto"/>
                    <w:bottom w:val="none" w:sz="0" w:space="0" w:color="auto"/>
                    <w:right w:val="none" w:sz="0" w:space="0" w:color="auto"/>
                  </w:divBdr>
                  <w:divsChild>
                    <w:div w:id="263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874027">
      <w:bodyDiv w:val="1"/>
      <w:marLeft w:val="0"/>
      <w:marRight w:val="0"/>
      <w:marTop w:val="0"/>
      <w:marBottom w:val="0"/>
      <w:divBdr>
        <w:top w:val="none" w:sz="0" w:space="0" w:color="auto"/>
        <w:left w:val="none" w:sz="0" w:space="0" w:color="auto"/>
        <w:bottom w:val="none" w:sz="0" w:space="0" w:color="auto"/>
        <w:right w:val="none" w:sz="0" w:space="0" w:color="auto"/>
      </w:divBdr>
    </w:div>
    <w:div w:id="1155486832">
      <w:bodyDiv w:val="1"/>
      <w:marLeft w:val="0"/>
      <w:marRight w:val="0"/>
      <w:marTop w:val="0"/>
      <w:marBottom w:val="0"/>
      <w:divBdr>
        <w:top w:val="none" w:sz="0" w:space="0" w:color="auto"/>
        <w:left w:val="none" w:sz="0" w:space="0" w:color="auto"/>
        <w:bottom w:val="none" w:sz="0" w:space="0" w:color="auto"/>
        <w:right w:val="none" w:sz="0" w:space="0" w:color="auto"/>
      </w:divBdr>
    </w:div>
    <w:div w:id="1160774446">
      <w:bodyDiv w:val="1"/>
      <w:marLeft w:val="0"/>
      <w:marRight w:val="0"/>
      <w:marTop w:val="0"/>
      <w:marBottom w:val="0"/>
      <w:divBdr>
        <w:top w:val="none" w:sz="0" w:space="0" w:color="auto"/>
        <w:left w:val="none" w:sz="0" w:space="0" w:color="auto"/>
        <w:bottom w:val="none" w:sz="0" w:space="0" w:color="auto"/>
        <w:right w:val="none" w:sz="0" w:space="0" w:color="auto"/>
      </w:divBdr>
    </w:div>
    <w:div w:id="1171523920">
      <w:bodyDiv w:val="1"/>
      <w:marLeft w:val="0"/>
      <w:marRight w:val="0"/>
      <w:marTop w:val="0"/>
      <w:marBottom w:val="0"/>
      <w:divBdr>
        <w:top w:val="none" w:sz="0" w:space="0" w:color="auto"/>
        <w:left w:val="none" w:sz="0" w:space="0" w:color="auto"/>
        <w:bottom w:val="none" w:sz="0" w:space="0" w:color="auto"/>
        <w:right w:val="none" w:sz="0" w:space="0" w:color="auto"/>
      </w:divBdr>
      <w:divsChild>
        <w:div w:id="66462461">
          <w:marLeft w:val="0"/>
          <w:marRight w:val="0"/>
          <w:marTop w:val="0"/>
          <w:marBottom w:val="0"/>
          <w:divBdr>
            <w:top w:val="none" w:sz="0" w:space="0" w:color="auto"/>
            <w:left w:val="none" w:sz="0" w:space="0" w:color="auto"/>
            <w:bottom w:val="none" w:sz="0" w:space="0" w:color="auto"/>
            <w:right w:val="none" w:sz="0" w:space="0" w:color="auto"/>
          </w:divBdr>
          <w:divsChild>
            <w:div w:id="2076658406">
              <w:marLeft w:val="0"/>
              <w:marRight w:val="0"/>
              <w:marTop w:val="0"/>
              <w:marBottom w:val="0"/>
              <w:divBdr>
                <w:top w:val="none" w:sz="0" w:space="0" w:color="auto"/>
                <w:left w:val="none" w:sz="0" w:space="0" w:color="auto"/>
                <w:bottom w:val="none" w:sz="0" w:space="0" w:color="auto"/>
                <w:right w:val="none" w:sz="0" w:space="0" w:color="auto"/>
              </w:divBdr>
              <w:divsChild>
                <w:div w:id="94169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898653">
      <w:bodyDiv w:val="1"/>
      <w:marLeft w:val="0"/>
      <w:marRight w:val="0"/>
      <w:marTop w:val="0"/>
      <w:marBottom w:val="0"/>
      <w:divBdr>
        <w:top w:val="none" w:sz="0" w:space="0" w:color="auto"/>
        <w:left w:val="none" w:sz="0" w:space="0" w:color="auto"/>
        <w:bottom w:val="none" w:sz="0" w:space="0" w:color="auto"/>
        <w:right w:val="none" w:sz="0" w:space="0" w:color="auto"/>
      </w:divBdr>
      <w:divsChild>
        <w:div w:id="1109936568">
          <w:marLeft w:val="0"/>
          <w:marRight w:val="0"/>
          <w:marTop w:val="0"/>
          <w:marBottom w:val="0"/>
          <w:divBdr>
            <w:top w:val="none" w:sz="0" w:space="0" w:color="auto"/>
            <w:left w:val="none" w:sz="0" w:space="0" w:color="auto"/>
            <w:bottom w:val="none" w:sz="0" w:space="0" w:color="auto"/>
            <w:right w:val="none" w:sz="0" w:space="0" w:color="auto"/>
          </w:divBdr>
          <w:divsChild>
            <w:div w:id="1312904026">
              <w:marLeft w:val="0"/>
              <w:marRight w:val="0"/>
              <w:marTop w:val="0"/>
              <w:marBottom w:val="0"/>
              <w:divBdr>
                <w:top w:val="none" w:sz="0" w:space="0" w:color="auto"/>
                <w:left w:val="none" w:sz="0" w:space="0" w:color="auto"/>
                <w:bottom w:val="none" w:sz="0" w:space="0" w:color="auto"/>
                <w:right w:val="none" w:sz="0" w:space="0" w:color="auto"/>
              </w:divBdr>
              <w:divsChild>
                <w:div w:id="4286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973686">
      <w:bodyDiv w:val="1"/>
      <w:marLeft w:val="0"/>
      <w:marRight w:val="0"/>
      <w:marTop w:val="0"/>
      <w:marBottom w:val="0"/>
      <w:divBdr>
        <w:top w:val="none" w:sz="0" w:space="0" w:color="auto"/>
        <w:left w:val="none" w:sz="0" w:space="0" w:color="auto"/>
        <w:bottom w:val="none" w:sz="0" w:space="0" w:color="auto"/>
        <w:right w:val="none" w:sz="0" w:space="0" w:color="auto"/>
      </w:divBdr>
    </w:div>
    <w:div w:id="1182015585">
      <w:bodyDiv w:val="1"/>
      <w:marLeft w:val="0"/>
      <w:marRight w:val="0"/>
      <w:marTop w:val="0"/>
      <w:marBottom w:val="0"/>
      <w:divBdr>
        <w:top w:val="none" w:sz="0" w:space="0" w:color="auto"/>
        <w:left w:val="none" w:sz="0" w:space="0" w:color="auto"/>
        <w:bottom w:val="none" w:sz="0" w:space="0" w:color="auto"/>
        <w:right w:val="none" w:sz="0" w:space="0" w:color="auto"/>
      </w:divBdr>
      <w:divsChild>
        <w:div w:id="931478364">
          <w:marLeft w:val="0"/>
          <w:marRight w:val="0"/>
          <w:marTop w:val="0"/>
          <w:marBottom w:val="0"/>
          <w:divBdr>
            <w:top w:val="none" w:sz="0" w:space="0" w:color="auto"/>
            <w:left w:val="none" w:sz="0" w:space="0" w:color="auto"/>
            <w:bottom w:val="none" w:sz="0" w:space="0" w:color="auto"/>
            <w:right w:val="none" w:sz="0" w:space="0" w:color="auto"/>
          </w:divBdr>
          <w:divsChild>
            <w:div w:id="1493328217">
              <w:marLeft w:val="0"/>
              <w:marRight w:val="0"/>
              <w:marTop w:val="0"/>
              <w:marBottom w:val="0"/>
              <w:divBdr>
                <w:top w:val="none" w:sz="0" w:space="0" w:color="auto"/>
                <w:left w:val="none" w:sz="0" w:space="0" w:color="auto"/>
                <w:bottom w:val="none" w:sz="0" w:space="0" w:color="auto"/>
                <w:right w:val="none" w:sz="0" w:space="0" w:color="auto"/>
              </w:divBdr>
              <w:divsChild>
                <w:div w:id="1167162989">
                  <w:marLeft w:val="0"/>
                  <w:marRight w:val="0"/>
                  <w:marTop w:val="0"/>
                  <w:marBottom w:val="0"/>
                  <w:divBdr>
                    <w:top w:val="none" w:sz="0" w:space="0" w:color="auto"/>
                    <w:left w:val="none" w:sz="0" w:space="0" w:color="auto"/>
                    <w:bottom w:val="none" w:sz="0" w:space="0" w:color="auto"/>
                    <w:right w:val="none" w:sz="0" w:space="0" w:color="auto"/>
                  </w:divBdr>
                  <w:divsChild>
                    <w:div w:id="113937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173977">
      <w:bodyDiv w:val="1"/>
      <w:marLeft w:val="0"/>
      <w:marRight w:val="0"/>
      <w:marTop w:val="0"/>
      <w:marBottom w:val="0"/>
      <w:divBdr>
        <w:top w:val="none" w:sz="0" w:space="0" w:color="auto"/>
        <w:left w:val="none" w:sz="0" w:space="0" w:color="auto"/>
        <w:bottom w:val="none" w:sz="0" w:space="0" w:color="auto"/>
        <w:right w:val="none" w:sz="0" w:space="0" w:color="auto"/>
      </w:divBdr>
      <w:divsChild>
        <w:div w:id="2136216372">
          <w:marLeft w:val="0"/>
          <w:marRight w:val="0"/>
          <w:marTop w:val="0"/>
          <w:marBottom w:val="0"/>
          <w:divBdr>
            <w:top w:val="none" w:sz="0" w:space="0" w:color="auto"/>
            <w:left w:val="none" w:sz="0" w:space="0" w:color="auto"/>
            <w:bottom w:val="none" w:sz="0" w:space="0" w:color="auto"/>
            <w:right w:val="none" w:sz="0" w:space="0" w:color="auto"/>
          </w:divBdr>
          <w:divsChild>
            <w:div w:id="1026978624">
              <w:marLeft w:val="0"/>
              <w:marRight w:val="0"/>
              <w:marTop w:val="0"/>
              <w:marBottom w:val="0"/>
              <w:divBdr>
                <w:top w:val="none" w:sz="0" w:space="0" w:color="auto"/>
                <w:left w:val="none" w:sz="0" w:space="0" w:color="auto"/>
                <w:bottom w:val="none" w:sz="0" w:space="0" w:color="auto"/>
                <w:right w:val="none" w:sz="0" w:space="0" w:color="auto"/>
              </w:divBdr>
              <w:divsChild>
                <w:div w:id="115769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553984">
      <w:bodyDiv w:val="1"/>
      <w:marLeft w:val="0"/>
      <w:marRight w:val="0"/>
      <w:marTop w:val="0"/>
      <w:marBottom w:val="0"/>
      <w:divBdr>
        <w:top w:val="none" w:sz="0" w:space="0" w:color="auto"/>
        <w:left w:val="none" w:sz="0" w:space="0" w:color="auto"/>
        <w:bottom w:val="none" w:sz="0" w:space="0" w:color="auto"/>
        <w:right w:val="none" w:sz="0" w:space="0" w:color="auto"/>
      </w:divBdr>
      <w:divsChild>
        <w:div w:id="736586224">
          <w:marLeft w:val="0"/>
          <w:marRight w:val="0"/>
          <w:marTop w:val="0"/>
          <w:marBottom w:val="0"/>
          <w:divBdr>
            <w:top w:val="none" w:sz="0" w:space="0" w:color="auto"/>
            <w:left w:val="none" w:sz="0" w:space="0" w:color="auto"/>
            <w:bottom w:val="none" w:sz="0" w:space="0" w:color="auto"/>
            <w:right w:val="none" w:sz="0" w:space="0" w:color="auto"/>
          </w:divBdr>
          <w:divsChild>
            <w:div w:id="1389840797">
              <w:marLeft w:val="0"/>
              <w:marRight w:val="0"/>
              <w:marTop w:val="0"/>
              <w:marBottom w:val="0"/>
              <w:divBdr>
                <w:top w:val="none" w:sz="0" w:space="0" w:color="auto"/>
                <w:left w:val="none" w:sz="0" w:space="0" w:color="auto"/>
                <w:bottom w:val="none" w:sz="0" w:space="0" w:color="auto"/>
                <w:right w:val="none" w:sz="0" w:space="0" w:color="auto"/>
              </w:divBdr>
              <w:divsChild>
                <w:div w:id="182211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51357">
      <w:bodyDiv w:val="1"/>
      <w:marLeft w:val="0"/>
      <w:marRight w:val="0"/>
      <w:marTop w:val="0"/>
      <w:marBottom w:val="0"/>
      <w:divBdr>
        <w:top w:val="none" w:sz="0" w:space="0" w:color="auto"/>
        <w:left w:val="none" w:sz="0" w:space="0" w:color="auto"/>
        <w:bottom w:val="none" w:sz="0" w:space="0" w:color="auto"/>
        <w:right w:val="none" w:sz="0" w:space="0" w:color="auto"/>
      </w:divBdr>
    </w:div>
    <w:div w:id="1189953283">
      <w:bodyDiv w:val="1"/>
      <w:marLeft w:val="0"/>
      <w:marRight w:val="0"/>
      <w:marTop w:val="0"/>
      <w:marBottom w:val="0"/>
      <w:divBdr>
        <w:top w:val="none" w:sz="0" w:space="0" w:color="auto"/>
        <w:left w:val="none" w:sz="0" w:space="0" w:color="auto"/>
        <w:bottom w:val="none" w:sz="0" w:space="0" w:color="auto"/>
        <w:right w:val="none" w:sz="0" w:space="0" w:color="auto"/>
      </w:divBdr>
    </w:div>
    <w:div w:id="1192840061">
      <w:bodyDiv w:val="1"/>
      <w:marLeft w:val="0"/>
      <w:marRight w:val="0"/>
      <w:marTop w:val="0"/>
      <w:marBottom w:val="0"/>
      <w:divBdr>
        <w:top w:val="none" w:sz="0" w:space="0" w:color="auto"/>
        <w:left w:val="none" w:sz="0" w:space="0" w:color="auto"/>
        <w:bottom w:val="none" w:sz="0" w:space="0" w:color="auto"/>
        <w:right w:val="none" w:sz="0" w:space="0" w:color="auto"/>
      </w:divBdr>
      <w:divsChild>
        <w:div w:id="72357301">
          <w:marLeft w:val="0"/>
          <w:marRight w:val="0"/>
          <w:marTop w:val="0"/>
          <w:marBottom w:val="0"/>
          <w:divBdr>
            <w:top w:val="none" w:sz="0" w:space="0" w:color="auto"/>
            <w:left w:val="none" w:sz="0" w:space="0" w:color="auto"/>
            <w:bottom w:val="none" w:sz="0" w:space="0" w:color="auto"/>
            <w:right w:val="none" w:sz="0" w:space="0" w:color="auto"/>
          </w:divBdr>
          <w:divsChild>
            <w:div w:id="1352148935">
              <w:marLeft w:val="0"/>
              <w:marRight w:val="0"/>
              <w:marTop w:val="0"/>
              <w:marBottom w:val="0"/>
              <w:divBdr>
                <w:top w:val="none" w:sz="0" w:space="0" w:color="auto"/>
                <w:left w:val="none" w:sz="0" w:space="0" w:color="auto"/>
                <w:bottom w:val="none" w:sz="0" w:space="0" w:color="auto"/>
                <w:right w:val="none" w:sz="0" w:space="0" w:color="auto"/>
              </w:divBdr>
              <w:divsChild>
                <w:div w:id="42696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115708">
      <w:bodyDiv w:val="1"/>
      <w:marLeft w:val="0"/>
      <w:marRight w:val="0"/>
      <w:marTop w:val="0"/>
      <w:marBottom w:val="0"/>
      <w:divBdr>
        <w:top w:val="none" w:sz="0" w:space="0" w:color="auto"/>
        <w:left w:val="none" w:sz="0" w:space="0" w:color="auto"/>
        <w:bottom w:val="none" w:sz="0" w:space="0" w:color="auto"/>
        <w:right w:val="none" w:sz="0" w:space="0" w:color="auto"/>
      </w:divBdr>
      <w:divsChild>
        <w:div w:id="1561943402">
          <w:marLeft w:val="0"/>
          <w:marRight w:val="0"/>
          <w:marTop w:val="0"/>
          <w:marBottom w:val="0"/>
          <w:divBdr>
            <w:top w:val="none" w:sz="0" w:space="0" w:color="auto"/>
            <w:left w:val="none" w:sz="0" w:space="0" w:color="auto"/>
            <w:bottom w:val="none" w:sz="0" w:space="0" w:color="auto"/>
            <w:right w:val="none" w:sz="0" w:space="0" w:color="auto"/>
          </w:divBdr>
          <w:divsChild>
            <w:div w:id="1953896635">
              <w:marLeft w:val="0"/>
              <w:marRight w:val="0"/>
              <w:marTop w:val="0"/>
              <w:marBottom w:val="0"/>
              <w:divBdr>
                <w:top w:val="none" w:sz="0" w:space="0" w:color="auto"/>
                <w:left w:val="none" w:sz="0" w:space="0" w:color="auto"/>
                <w:bottom w:val="none" w:sz="0" w:space="0" w:color="auto"/>
                <w:right w:val="none" w:sz="0" w:space="0" w:color="auto"/>
              </w:divBdr>
              <w:divsChild>
                <w:div w:id="131140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278146">
      <w:bodyDiv w:val="1"/>
      <w:marLeft w:val="0"/>
      <w:marRight w:val="0"/>
      <w:marTop w:val="0"/>
      <w:marBottom w:val="0"/>
      <w:divBdr>
        <w:top w:val="none" w:sz="0" w:space="0" w:color="auto"/>
        <w:left w:val="none" w:sz="0" w:space="0" w:color="auto"/>
        <w:bottom w:val="none" w:sz="0" w:space="0" w:color="auto"/>
        <w:right w:val="none" w:sz="0" w:space="0" w:color="auto"/>
      </w:divBdr>
      <w:divsChild>
        <w:div w:id="113670591">
          <w:marLeft w:val="0"/>
          <w:marRight w:val="0"/>
          <w:marTop w:val="0"/>
          <w:marBottom w:val="0"/>
          <w:divBdr>
            <w:top w:val="none" w:sz="0" w:space="0" w:color="auto"/>
            <w:left w:val="none" w:sz="0" w:space="0" w:color="auto"/>
            <w:bottom w:val="none" w:sz="0" w:space="0" w:color="auto"/>
            <w:right w:val="none" w:sz="0" w:space="0" w:color="auto"/>
          </w:divBdr>
          <w:divsChild>
            <w:div w:id="324289354">
              <w:marLeft w:val="0"/>
              <w:marRight w:val="0"/>
              <w:marTop w:val="0"/>
              <w:marBottom w:val="0"/>
              <w:divBdr>
                <w:top w:val="none" w:sz="0" w:space="0" w:color="auto"/>
                <w:left w:val="none" w:sz="0" w:space="0" w:color="auto"/>
                <w:bottom w:val="none" w:sz="0" w:space="0" w:color="auto"/>
                <w:right w:val="none" w:sz="0" w:space="0" w:color="auto"/>
              </w:divBdr>
              <w:divsChild>
                <w:div w:id="155958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929043">
      <w:bodyDiv w:val="1"/>
      <w:marLeft w:val="0"/>
      <w:marRight w:val="0"/>
      <w:marTop w:val="0"/>
      <w:marBottom w:val="0"/>
      <w:divBdr>
        <w:top w:val="none" w:sz="0" w:space="0" w:color="auto"/>
        <w:left w:val="none" w:sz="0" w:space="0" w:color="auto"/>
        <w:bottom w:val="none" w:sz="0" w:space="0" w:color="auto"/>
        <w:right w:val="none" w:sz="0" w:space="0" w:color="auto"/>
      </w:divBdr>
    </w:div>
    <w:div w:id="1202668127">
      <w:bodyDiv w:val="1"/>
      <w:marLeft w:val="0"/>
      <w:marRight w:val="0"/>
      <w:marTop w:val="0"/>
      <w:marBottom w:val="0"/>
      <w:divBdr>
        <w:top w:val="none" w:sz="0" w:space="0" w:color="auto"/>
        <w:left w:val="none" w:sz="0" w:space="0" w:color="auto"/>
        <w:bottom w:val="none" w:sz="0" w:space="0" w:color="auto"/>
        <w:right w:val="none" w:sz="0" w:space="0" w:color="auto"/>
      </w:divBdr>
      <w:divsChild>
        <w:div w:id="1353608605">
          <w:marLeft w:val="0"/>
          <w:marRight w:val="0"/>
          <w:marTop w:val="0"/>
          <w:marBottom w:val="0"/>
          <w:divBdr>
            <w:top w:val="none" w:sz="0" w:space="0" w:color="auto"/>
            <w:left w:val="none" w:sz="0" w:space="0" w:color="auto"/>
            <w:bottom w:val="none" w:sz="0" w:space="0" w:color="auto"/>
            <w:right w:val="none" w:sz="0" w:space="0" w:color="auto"/>
          </w:divBdr>
          <w:divsChild>
            <w:div w:id="672149836">
              <w:marLeft w:val="0"/>
              <w:marRight w:val="0"/>
              <w:marTop w:val="0"/>
              <w:marBottom w:val="0"/>
              <w:divBdr>
                <w:top w:val="none" w:sz="0" w:space="0" w:color="auto"/>
                <w:left w:val="none" w:sz="0" w:space="0" w:color="auto"/>
                <w:bottom w:val="none" w:sz="0" w:space="0" w:color="auto"/>
                <w:right w:val="none" w:sz="0" w:space="0" w:color="auto"/>
              </w:divBdr>
              <w:divsChild>
                <w:div w:id="47973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906206">
      <w:bodyDiv w:val="1"/>
      <w:marLeft w:val="0"/>
      <w:marRight w:val="0"/>
      <w:marTop w:val="0"/>
      <w:marBottom w:val="0"/>
      <w:divBdr>
        <w:top w:val="none" w:sz="0" w:space="0" w:color="auto"/>
        <w:left w:val="none" w:sz="0" w:space="0" w:color="auto"/>
        <w:bottom w:val="none" w:sz="0" w:space="0" w:color="auto"/>
        <w:right w:val="none" w:sz="0" w:space="0" w:color="auto"/>
      </w:divBdr>
    </w:div>
    <w:div w:id="1209605857">
      <w:bodyDiv w:val="1"/>
      <w:marLeft w:val="0"/>
      <w:marRight w:val="0"/>
      <w:marTop w:val="0"/>
      <w:marBottom w:val="0"/>
      <w:divBdr>
        <w:top w:val="none" w:sz="0" w:space="0" w:color="auto"/>
        <w:left w:val="none" w:sz="0" w:space="0" w:color="auto"/>
        <w:bottom w:val="none" w:sz="0" w:space="0" w:color="auto"/>
        <w:right w:val="none" w:sz="0" w:space="0" w:color="auto"/>
      </w:divBdr>
      <w:divsChild>
        <w:div w:id="579946563">
          <w:marLeft w:val="0"/>
          <w:marRight w:val="0"/>
          <w:marTop w:val="0"/>
          <w:marBottom w:val="0"/>
          <w:divBdr>
            <w:top w:val="none" w:sz="0" w:space="0" w:color="auto"/>
            <w:left w:val="none" w:sz="0" w:space="0" w:color="auto"/>
            <w:bottom w:val="none" w:sz="0" w:space="0" w:color="auto"/>
            <w:right w:val="none" w:sz="0" w:space="0" w:color="auto"/>
          </w:divBdr>
          <w:divsChild>
            <w:div w:id="345257638">
              <w:marLeft w:val="0"/>
              <w:marRight w:val="0"/>
              <w:marTop w:val="0"/>
              <w:marBottom w:val="0"/>
              <w:divBdr>
                <w:top w:val="none" w:sz="0" w:space="0" w:color="auto"/>
                <w:left w:val="none" w:sz="0" w:space="0" w:color="auto"/>
                <w:bottom w:val="none" w:sz="0" w:space="0" w:color="auto"/>
                <w:right w:val="none" w:sz="0" w:space="0" w:color="auto"/>
              </w:divBdr>
              <w:divsChild>
                <w:div w:id="128457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733375">
      <w:bodyDiv w:val="1"/>
      <w:marLeft w:val="0"/>
      <w:marRight w:val="0"/>
      <w:marTop w:val="0"/>
      <w:marBottom w:val="0"/>
      <w:divBdr>
        <w:top w:val="none" w:sz="0" w:space="0" w:color="auto"/>
        <w:left w:val="none" w:sz="0" w:space="0" w:color="auto"/>
        <w:bottom w:val="none" w:sz="0" w:space="0" w:color="auto"/>
        <w:right w:val="none" w:sz="0" w:space="0" w:color="auto"/>
      </w:divBdr>
      <w:divsChild>
        <w:div w:id="873079412">
          <w:marLeft w:val="0"/>
          <w:marRight w:val="0"/>
          <w:marTop w:val="0"/>
          <w:marBottom w:val="0"/>
          <w:divBdr>
            <w:top w:val="none" w:sz="0" w:space="0" w:color="auto"/>
            <w:left w:val="none" w:sz="0" w:space="0" w:color="auto"/>
            <w:bottom w:val="none" w:sz="0" w:space="0" w:color="auto"/>
            <w:right w:val="none" w:sz="0" w:space="0" w:color="auto"/>
          </w:divBdr>
          <w:divsChild>
            <w:div w:id="496770929">
              <w:marLeft w:val="0"/>
              <w:marRight w:val="0"/>
              <w:marTop w:val="0"/>
              <w:marBottom w:val="0"/>
              <w:divBdr>
                <w:top w:val="none" w:sz="0" w:space="0" w:color="auto"/>
                <w:left w:val="none" w:sz="0" w:space="0" w:color="auto"/>
                <w:bottom w:val="none" w:sz="0" w:space="0" w:color="auto"/>
                <w:right w:val="none" w:sz="0" w:space="0" w:color="auto"/>
              </w:divBdr>
              <w:divsChild>
                <w:div w:id="283852872">
                  <w:marLeft w:val="0"/>
                  <w:marRight w:val="0"/>
                  <w:marTop w:val="0"/>
                  <w:marBottom w:val="0"/>
                  <w:divBdr>
                    <w:top w:val="none" w:sz="0" w:space="0" w:color="auto"/>
                    <w:left w:val="none" w:sz="0" w:space="0" w:color="auto"/>
                    <w:bottom w:val="none" w:sz="0" w:space="0" w:color="auto"/>
                    <w:right w:val="none" w:sz="0" w:space="0" w:color="auto"/>
                  </w:divBdr>
                  <w:divsChild>
                    <w:div w:id="32309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107083">
      <w:bodyDiv w:val="1"/>
      <w:marLeft w:val="0"/>
      <w:marRight w:val="0"/>
      <w:marTop w:val="0"/>
      <w:marBottom w:val="0"/>
      <w:divBdr>
        <w:top w:val="none" w:sz="0" w:space="0" w:color="auto"/>
        <w:left w:val="none" w:sz="0" w:space="0" w:color="auto"/>
        <w:bottom w:val="none" w:sz="0" w:space="0" w:color="auto"/>
        <w:right w:val="none" w:sz="0" w:space="0" w:color="auto"/>
      </w:divBdr>
      <w:divsChild>
        <w:div w:id="1258098411">
          <w:marLeft w:val="0"/>
          <w:marRight w:val="0"/>
          <w:marTop w:val="0"/>
          <w:marBottom w:val="0"/>
          <w:divBdr>
            <w:top w:val="none" w:sz="0" w:space="0" w:color="auto"/>
            <w:left w:val="none" w:sz="0" w:space="0" w:color="auto"/>
            <w:bottom w:val="none" w:sz="0" w:space="0" w:color="auto"/>
            <w:right w:val="none" w:sz="0" w:space="0" w:color="auto"/>
          </w:divBdr>
          <w:divsChild>
            <w:div w:id="227231177">
              <w:marLeft w:val="0"/>
              <w:marRight w:val="0"/>
              <w:marTop w:val="0"/>
              <w:marBottom w:val="0"/>
              <w:divBdr>
                <w:top w:val="none" w:sz="0" w:space="0" w:color="auto"/>
                <w:left w:val="none" w:sz="0" w:space="0" w:color="auto"/>
                <w:bottom w:val="none" w:sz="0" w:space="0" w:color="auto"/>
                <w:right w:val="none" w:sz="0" w:space="0" w:color="auto"/>
              </w:divBdr>
              <w:divsChild>
                <w:div w:id="68717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531912">
      <w:bodyDiv w:val="1"/>
      <w:marLeft w:val="0"/>
      <w:marRight w:val="0"/>
      <w:marTop w:val="0"/>
      <w:marBottom w:val="0"/>
      <w:divBdr>
        <w:top w:val="none" w:sz="0" w:space="0" w:color="auto"/>
        <w:left w:val="none" w:sz="0" w:space="0" w:color="auto"/>
        <w:bottom w:val="none" w:sz="0" w:space="0" w:color="auto"/>
        <w:right w:val="none" w:sz="0" w:space="0" w:color="auto"/>
      </w:divBdr>
      <w:divsChild>
        <w:div w:id="448400123">
          <w:marLeft w:val="0"/>
          <w:marRight w:val="0"/>
          <w:marTop w:val="0"/>
          <w:marBottom w:val="0"/>
          <w:divBdr>
            <w:top w:val="none" w:sz="0" w:space="0" w:color="auto"/>
            <w:left w:val="none" w:sz="0" w:space="0" w:color="auto"/>
            <w:bottom w:val="none" w:sz="0" w:space="0" w:color="auto"/>
            <w:right w:val="none" w:sz="0" w:space="0" w:color="auto"/>
          </w:divBdr>
          <w:divsChild>
            <w:div w:id="529101999">
              <w:marLeft w:val="0"/>
              <w:marRight w:val="0"/>
              <w:marTop w:val="0"/>
              <w:marBottom w:val="0"/>
              <w:divBdr>
                <w:top w:val="none" w:sz="0" w:space="0" w:color="auto"/>
                <w:left w:val="none" w:sz="0" w:space="0" w:color="auto"/>
                <w:bottom w:val="none" w:sz="0" w:space="0" w:color="auto"/>
                <w:right w:val="none" w:sz="0" w:space="0" w:color="auto"/>
              </w:divBdr>
              <w:divsChild>
                <w:div w:id="200431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234108">
      <w:bodyDiv w:val="1"/>
      <w:marLeft w:val="0"/>
      <w:marRight w:val="0"/>
      <w:marTop w:val="0"/>
      <w:marBottom w:val="0"/>
      <w:divBdr>
        <w:top w:val="none" w:sz="0" w:space="0" w:color="auto"/>
        <w:left w:val="none" w:sz="0" w:space="0" w:color="auto"/>
        <w:bottom w:val="none" w:sz="0" w:space="0" w:color="auto"/>
        <w:right w:val="none" w:sz="0" w:space="0" w:color="auto"/>
      </w:divBdr>
    </w:div>
    <w:div w:id="1241913218">
      <w:bodyDiv w:val="1"/>
      <w:marLeft w:val="0"/>
      <w:marRight w:val="0"/>
      <w:marTop w:val="0"/>
      <w:marBottom w:val="0"/>
      <w:divBdr>
        <w:top w:val="none" w:sz="0" w:space="0" w:color="auto"/>
        <w:left w:val="none" w:sz="0" w:space="0" w:color="auto"/>
        <w:bottom w:val="none" w:sz="0" w:space="0" w:color="auto"/>
        <w:right w:val="none" w:sz="0" w:space="0" w:color="auto"/>
      </w:divBdr>
      <w:divsChild>
        <w:div w:id="1324120675">
          <w:marLeft w:val="0"/>
          <w:marRight w:val="0"/>
          <w:marTop w:val="0"/>
          <w:marBottom w:val="0"/>
          <w:divBdr>
            <w:top w:val="none" w:sz="0" w:space="0" w:color="auto"/>
            <w:left w:val="none" w:sz="0" w:space="0" w:color="auto"/>
            <w:bottom w:val="none" w:sz="0" w:space="0" w:color="auto"/>
            <w:right w:val="none" w:sz="0" w:space="0" w:color="auto"/>
          </w:divBdr>
          <w:divsChild>
            <w:div w:id="622350487">
              <w:marLeft w:val="0"/>
              <w:marRight w:val="0"/>
              <w:marTop w:val="0"/>
              <w:marBottom w:val="0"/>
              <w:divBdr>
                <w:top w:val="none" w:sz="0" w:space="0" w:color="auto"/>
                <w:left w:val="none" w:sz="0" w:space="0" w:color="auto"/>
                <w:bottom w:val="none" w:sz="0" w:space="0" w:color="auto"/>
                <w:right w:val="none" w:sz="0" w:space="0" w:color="auto"/>
              </w:divBdr>
              <w:divsChild>
                <w:div w:id="149888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066374">
      <w:bodyDiv w:val="1"/>
      <w:marLeft w:val="0"/>
      <w:marRight w:val="0"/>
      <w:marTop w:val="0"/>
      <w:marBottom w:val="0"/>
      <w:divBdr>
        <w:top w:val="none" w:sz="0" w:space="0" w:color="auto"/>
        <w:left w:val="none" w:sz="0" w:space="0" w:color="auto"/>
        <w:bottom w:val="none" w:sz="0" w:space="0" w:color="auto"/>
        <w:right w:val="none" w:sz="0" w:space="0" w:color="auto"/>
      </w:divBdr>
      <w:divsChild>
        <w:div w:id="1834759933">
          <w:marLeft w:val="0"/>
          <w:marRight w:val="0"/>
          <w:marTop w:val="0"/>
          <w:marBottom w:val="0"/>
          <w:divBdr>
            <w:top w:val="none" w:sz="0" w:space="0" w:color="auto"/>
            <w:left w:val="none" w:sz="0" w:space="0" w:color="auto"/>
            <w:bottom w:val="none" w:sz="0" w:space="0" w:color="auto"/>
            <w:right w:val="none" w:sz="0" w:space="0" w:color="auto"/>
          </w:divBdr>
        </w:div>
        <w:div w:id="763963941">
          <w:marLeft w:val="0"/>
          <w:marRight w:val="0"/>
          <w:marTop w:val="0"/>
          <w:marBottom w:val="0"/>
          <w:divBdr>
            <w:top w:val="none" w:sz="0" w:space="0" w:color="auto"/>
            <w:left w:val="none" w:sz="0" w:space="0" w:color="auto"/>
            <w:bottom w:val="none" w:sz="0" w:space="0" w:color="auto"/>
            <w:right w:val="none" w:sz="0" w:space="0" w:color="auto"/>
          </w:divBdr>
        </w:div>
        <w:div w:id="1598176879">
          <w:marLeft w:val="0"/>
          <w:marRight w:val="0"/>
          <w:marTop w:val="0"/>
          <w:marBottom w:val="0"/>
          <w:divBdr>
            <w:top w:val="none" w:sz="0" w:space="0" w:color="auto"/>
            <w:left w:val="none" w:sz="0" w:space="0" w:color="auto"/>
            <w:bottom w:val="none" w:sz="0" w:space="0" w:color="auto"/>
            <w:right w:val="none" w:sz="0" w:space="0" w:color="auto"/>
          </w:divBdr>
        </w:div>
        <w:div w:id="1386487642">
          <w:marLeft w:val="0"/>
          <w:marRight w:val="0"/>
          <w:marTop w:val="0"/>
          <w:marBottom w:val="0"/>
          <w:divBdr>
            <w:top w:val="none" w:sz="0" w:space="0" w:color="auto"/>
            <w:left w:val="none" w:sz="0" w:space="0" w:color="auto"/>
            <w:bottom w:val="none" w:sz="0" w:space="0" w:color="auto"/>
            <w:right w:val="none" w:sz="0" w:space="0" w:color="auto"/>
          </w:divBdr>
        </w:div>
        <w:div w:id="1317147269">
          <w:marLeft w:val="0"/>
          <w:marRight w:val="0"/>
          <w:marTop w:val="0"/>
          <w:marBottom w:val="0"/>
          <w:divBdr>
            <w:top w:val="none" w:sz="0" w:space="0" w:color="auto"/>
            <w:left w:val="none" w:sz="0" w:space="0" w:color="auto"/>
            <w:bottom w:val="none" w:sz="0" w:space="0" w:color="auto"/>
            <w:right w:val="none" w:sz="0" w:space="0" w:color="auto"/>
          </w:divBdr>
        </w:div>
        <w:div w:id="1948275591">
          <w:marLeft w:val="0"/>
          <w:marRight w:val="0"/>
          <w:marTop w:val="0"/>
          <w:marBottom w:val="0"/>
          <w:divBdr>
            <w:top w:val="none" w:sz="0" w:space="0" w:color="auto"/>
            <w:left w:val="none" w:sz="0" w:space="0" w:color="auto"/>
            <w:bottom w:val="none" w:sz="0" w:space="0" w:color="auto"/>
            <w:right w:val="none" w:sz="0" w:space="0" w:color="auto"/>
          </w:divBdr>
        </w:div>
        <w:div w:id="173763772">
          <w:marLeft w:val="0"/>
          <w:marRight w:val="0"/>
          <w:marTop w:val="0"/>
          <w:marBottom w:val="0"/>
          <w:divBdr>
            <w:top w:val="none" w:sz="0" w:space="0" w:color="auto"/>
            <w:left w:val="none" w:sz="0" w:space="0" w:color="auto"/>
            <w:bottom w:val="none" w:sz="0" w:space="0" w:color="auto"/>
            <w:right w:val="none" w:sz="0" w:space="0" w:color="auto"/>
          </w:divBdr>
        </w:div>
        <w:div w:id="243297228">
          <w:marLeft w:val="0"/>
          <w:marRight w:val="0"/>
          <w:marTop w:val="0"/>
          <w:marBottom w:val="0"/>
          <w:divBdr>
            <w:top w:val="none" w:sz="0" w:space="0" w:color="auto"/>
            <w:left w:val="none" w:sz="0" w:space="0" w:color="auto"/>
            <w:bottom w:val="none" w:sz="0" w:space="0" w:color="auto"/>
            <w:right w:val="none" w:sz="0" w:space="0" w:color="auto"/>
          </w:divBdr>
        </w:div>
        <w:div w:id="265504680">
          <w:marLeft w:val="0"/>
          <w:marRight w:val="0"/>
          <w:marTop w:val="0"/>
          <w:marBottom w:val="0"/>
          <w:divBdr>
            <w:top w:val="none" w:sz="0" w:space="0" w:color="auto"/>
            <w:left w:val="none" w:sz="0" w:space="0" w:color="auto"/>
            <w:bottom w:val="none" w:sz="0" w:space="0" w:color="auto"/>
            <w:right w:val="none" w:sz="0" w:space="0" w:color="auto"/>
          </w:divBdr>
        </w:div>
        <w:div w:id="507792951">
          <w:marLeft w:val="0"/>
          <w:marRight w:val="0"/>
          <w:marTop w:val="0"/>
          <w:marBottom w:val="0"/>
          <w:divBdr>
            <w:top w:val="none" w:sz="0" w:space="0" w:color="auto"/>
            <w:left w:val="none" w:sz="0" w:space="0" w:color="auto"/>
            <w:bottom w:val="none" w:sz="0" w:space="0" w:color="auto"/>
            <w:right w:val="none" w:sz="0" w:space="0" w:color="auto"/>
          </w:divBdr>
        </w:div>
        <w:div w:id="1067533681">
          <w:marLeft w:val="0"/>
          <w:marRight w:val="0"/>
          <w:marTop w:val="0"/>
          <w:marBottom w:val="0"/>
          <w:divBdr>
            <w:top w:val="none" w:sz="0" w:space="0" w:color="auto"/>
            <w:left w:val="none" w:sz="0" w:space="0" w:color="auto"/>
            <w:bottom w:val="none" w:sz="0" w:space="0" w:color="auto"/>
            <w:right w:val="none" w:sz="0" w:space="0" w:color="auto"/>
          </w:divBdr>
        </w:div>
        <w:div w:id="765810649">
          <w:marLeft w:val="0"/>
          <w:marRight w:val="0"/>
          <w:marTop w:val="0"/>
          <w:marBottom w:val="0"/>
          <w:divBdr>
            <w:top w:val="none" w:sz="0" w:space="0" w:color="auto"/>
            <w:left w:val="none" w:sz="0" w:space="0" w:color="auto"/>
            <w:bottom w:val="none" w:sz="0" w:space="0" w:color="auto"/>
            <w:right w:val="none" w:sz="0" w:space="0" w:color="auto"/>
          </w:divBdr>
        </w:div>
        <w:div w:id="1345011166">
          <w:marLeft w:val="0"/>
          <w:marRight w:val="0"/>
          <w:marTop w:val="0"/>
          <w:marBottom w:val="0"/>
          <w:divBdr>
            <w:top w:val="none" w:sz="0" w:space="0" w:color="auto"/>
            <w:left w:val="none" w:sz="0" w:space="0" w:color="auto"/>
            <w:bottom w:val="none" w:sz="0" w:space="0" w:color="auto"/>
            <w:right w:val="none" w:sz="0" w:space="0" w:color="auto"/>
          </w:divBdr>
        </w:div>
        <w:div w:id="175467748">
          <w:marLeft w:val="0"/>
          <w:marRight w:val="0"/>
          <w:marTop w:val="0"/>
          <w:marBottom w:val="0"/>
          <w:divBdr>
            <w:top w:val="none" w:sz="0" w:space="0" w:color="auto"/>
            <w:left w:val="none" w:sz="0" w:space="0" w:color="auto"/>
            <w:bottom w:val="none" w:sz="0" w:space="0" w:color="auto"/>
            <w:right w:val="none" w:sz="0" w:space="0" w:color="auto"/>
          </w:divBdr>
        </w:div>
        <w:div w:id="527177547">
          <w:marLeft w:val="0"/>
          <w:marRight w:val="0"/>
          <w:marTop w:val="0"/>
          <w:marBottom w:val="0"/>
          <w:divBdr>
            <w:top w:val="none" w:sz="0" w:space="0" w:color="auto"/>
            <w:left w:val="none" w:sz="0" w:space="0" w:color="auto"/>
            <w:bottom w:val="none" w:sz="0" w:space="0" w:color="auto"/>
            <w:right w:val="none" w:sz="0" w:space="0" w:color="auto"/>
          </w:divBdr>
        </w:div>
        <w:div w:id="754471013">
          <w:marLeft w:val="0"/>
          <w:marRight w:val="0"/>
          <w:marTop w:val="0"/>
          <w:marBottom w:val="0"/>
          <w:divBdr>
            <w:top w:val="none" w:sz="0" w:space="0" w:color="auto"/>
            <w:left w:val="none" w:sz="0" w:space="0" w:color="auto"/>
            <w:bottom w:val="none" w:sz="0" w:space="0" w:color="auto"/>
            <w:right w:val="none" w:sz="0" w:space="0" w:color="auto"/>
          </w:divBdr>
        </w:div>
        <w:div w:id="1409886709">
          <w:marLeft w:val="0"/>
          <w:marRight w:val="0"/>
          <w:marTop w:val="0"/>
          <w:marBottom w:val="0"/>
          <w:divBdr>
            <w:top w:val="none" w:sz="0" w:space="0" w:color="auto"/>
            <w:left w:val="none" w:sz="0" w:space="0" w:color="auto"/>
            <w:bottom w:val="none" w:sz="0" w:space="0" w:color="auto"/>
            <w:right w:val="none" w:sz="0" w:space="0" w:color="auto"/>
          </w:divBdr>
        </w:div>
        <w:div w:id="715278416">
          <w:marLeft w:val="0"/>
          <w:marRight w:val="0"/>
          <w:marTop w:val="0"/>
          <w:marBottom w:val="0"/>
          <w:divBdr>
            <w:top w:val="none" w:sz="0" w:space="0" w:color="auto"/>
            <w:left w:val="none" w:sz="0" w:space="0" w:color="auto"/>
            <w:bottom w:val="none" w:sz="0" w:space="0" w:color="auto"/>
            <w:right w:val="none" w:sz="0" w:space="0" w:color="auto"/>
          </w:divBdr>
        </w:div>
      </w:divsChild>
    </w:div>
    <w:div w:id="1251037518">
      <w:bodyDiv w:val="1"/>
      <w:marLeft w:val="0"/>
      <w:marRight w:val="0"/>
      <w:marTop w:val="0"/>
      <w:marBottom w:val="0"/>
      <w:divBdr>
        <w:top w:val="none" w:sz="0" w:space="0" w:color="auto"/>
        <w:left w:val="none" w:sz="0" w:space="0" w:color="auto"/>
        <w:bottom w:val="none" w:sz="0" w:space="0" w:color="auto"/>
        <w:right w:val="none" w:sz="0" w:space="0" w:color="auto"/>
      </w:divBdr>
      <w:divsChild>
        <w:div w:id="719129212">
          <w:marLeft w:val="0"/>
          <w:marRight w:val="0"/>
          <w:marTop w:val="0"/>
          <w:marBottom w:val="0"/>
          <w:divBdr>
            <w:top w:val="none" w:sz="0" w:space="0" w:color="auto"/>
            <w:left w:val="none" w:sz="0" w:space="0" w:color="auto"/>
            <w:bottom w:val="none" w:sz="0" w:space="0" w:color="auto"/>
            <w:right w:val="none" w:sz="0" w:space="0" w:color="auto"/>
          </w:divBdr>
          <w:divsChild>
            <w:div w:id="87315506">
              <w:marLeft w:val="0"/>
              <w:marRight w:val="0"/>
              <w:marTop w:val="0"/>
              <w:marBottom w:val="0"/>
              <w:divBdr>
                <w:top w:val="none" w:sz="0" w:space="0" w:color="auto"/>
                <w:left w:val="none" w:sz="0" w:space="0" w:color="auto"/>
                <w:bottom w:val="none" w:sz="0" w:space="0" w:color="auto"/>
                <w:right w:val="none" w:sz="0" w:space="0" w:color="auto"/>
              </w:divBdr>
              <w:divsChild>
                <w:div w:id="714817187">
                  <w:marLeft w:val="0"/>
                  <w:marRight w:val="0"/>
                  <w:marTop w:val="0"/>
                  <w:marBottom w:val="0"/>
                  <w:divBdr>
                    <w:top w:val="none" w:sz="0" w:space="0" w:color="auto"/>
                    <w:left w:val="none" w:sz="0" w:space="0" w:color="auto"/>
                    <w:bottom w:val="none" w:sz="0" w:space="0" w:color="auto"/>
                    <w:right w:val="none" w:sz="0" w:space="0" w:color="auto"/>
                  </w:divBdr>
                  <w:divsChild>
                    <w:div w:id="26169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088199">
      <w:bodyDiv w:val="1"/>
      <w:marLeft w:val="0"/>
      <w:marRight w:val="0"/>
      <w:marTop w:val="0"/>
      <w:marBottom w:val="0"/>
      <w:divBdr>
        <w:top w:val="none" w:sz="0" w:space="0" w:color="auto"/>
        <w:left w:val="none" w:sz="0" w:space="0" w:color="auto"/>
        <w:bottom w:val="none" w:sz="0" w:space="0" w:color="auto"/>
        <w:right w:val="none" w:sz="0" w:space="0" w:color="auto"/>
      </w:divBdr>
      <w:divsChild>
        <w:div w:id="554395140">
          <w:marLeft w:val="0"/>
          <w:marRight w:val="0"/>
          <w:marTop w:val="0"/>
          <w:marBottom w:val="0"/>
          <w:divBdr>
            <w:top w:val="none" w:sz="0" w:space="0" w:color="auto"/>
            <w:left w:val="none" w:sz="0" w:space="0" w:color="auto"/>
            <w:bottom w:val="none" w:sz="0" w:space="0" w:color="auto"/>
            <w:right w:val="none" w:sz="0" w:space="0" w:color="auto"/>
          </w:divBdr>
          <w:divsChild>
            <w:div w:id="2094351032">
              <w:marLeft w:val="0"/>
              <w:marRight w:val="0"/>
              <w:marTop w:val="0"/>
              <w:marBottom w:val="0"/>
              <w:divBdr>
                <w:top w:val="none" w:sz="0" w:space="0" w:color="auto"/>
                <w:left w:val="none" w:sz="0" w:space="0" w:color="auto"/>
                <w:bottom w:val="none" w:sz="0" w:space="0" w:color="auto"/>
                <w:right w:val="none" w:sz="0" w:space="0" w:color="auto"/>
              </w:divBdr>
              <w:divsChild>
                <w:div w:id="30396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740092">
      <w:bodyDiv w:val="1"/>
      <w:marLeft w:val="0"/>
      <w:marRight w:val="0"/>
      <w:marTop w:val="0"/>
      <w:marBottom w:val="0"/>
      <w:divBdr>
        <w:top w:val="none" w:sz="0" w:space="0" w:color="auto"/>
        <w:left w:val="none" w:sz="0" w:space="0" w:color="auto"/>
        <w:bottom w:val="none" w:sz="0" w:space="0" w:color="auto"/>
        <w:right w:val="none" w:sz="0" w:space="0" w:color="auto"/>
      </w:divBdr>
    </w:div>
    <w:div w:id="1257324513">
      <w:bodyDiv w:val="1"/>
      <w:marLeft w:val="0"/>
      <w:marRight w:val="0"/>
      <w:marTop w:val="0"/>
      <w:marBottom w:val="0"/>
      <w:divBdr>
        <w:top w:val="none" w:sz="0" w:space="0" w:color="auto"/>
        <w:left w:val="none" w:sz="0" w:space="0" w:color="auto"/>
        <w:bottom w:val="none" w:sz="0" w:space="0" w:color="auto"/>
        <w:right w:val="none" w:sz="0" w:space="0" w:color="auto"/>
      </w:divBdr>
    </w:div>
    <w:div w:id="1270429335">
      <w:bodyDiv w:val="1"/>
      <w:marLeft w:val="0"/>
      <w:marRight w:val="0"/>
      <w:marTop w:val="0"/>
      <w:marBottom w:val="0"/>
      <w:divBdr>
        <w:top w:val="none" w:sz="0" w:space="0" w:color="auto"/>
        <w:left w:val="none" w:sz="0" w:space="0" w:color="auto"/>
        <w:bottom w:val="none" w:sz="0" w:space="0" w:color="auto"/>
        <w:right w:val="none" w:sz="0" w:space="0" w:color="auto"/>
      </w:divBdr>
      <w:divsChild>
        <w:div w:id="2040203477">
          <w:marLeft w:val="0"/>
          <w:marRight w:val="0"/>
          <w:marTop w:val="0"/>
          <w:marBottom w:val="0"/>
          <w:divBdr>
            <w:top w:val="none" w:sz="0" w:space="0" w:color="auto"/>
            <w:left w:val="none" w:sz="0" w:space="0" w:color="auto"/>
            <w:bottom w:val="none" w:sz="0" w:space="0" w:color="auto"/>
            <w:right w:val="none" w:sz="0" w:space="0" w:color="auto"/>
          </w:divBdr>
          <w:divsChild>
            <w:div w:id="881132083">
              <w:marLeft w:val="0"/>
              <w:marRight w:val="0"/>
              <w:marTop w:val="0"/>
              <w:marBottom w:val="0"/>
              <w:divBdr>
                <w:top w:val="none" w:sz="0" w:space="0" w:color="auto"/>
                <w:left w:val="none" w:sz="0" w:space="0" w:color="auto"/>
                <w:bottom w:val="none" w:sz="0" w:space="0" w:color="auto"/>
                <w:right w:val="none" w:sz="0" w:space="0" w:color="auto"/>
              </w:divBdr>
              <w:divsChild>
                <w:div w:id="87584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741567">
      <w:bodyDiv w:val="1"/>
      <w:marLeft w:val="0"/>
      <w:marRight w:val="0"/>
      <w:marTop w:val="0"/>
      <w:marBottom w:val="0"/>
      <w:divBdr>
        <w:top w:val="none" w:sz="0" w:space="0" w:color="auto"/>
        <w:left w:val="none" w:sz="0" w:space="0" w:color="auto"/>
        <w:bottom w:val="none" w:sz="0" w:space="0" w:color="auto"/>
        <w:right w:val="none" w:sz="0" w:space="0" w:color="auto"/>
      </w:divBdr>
      <w:divsChild>
        <w:div w:id="881286840">
          <w:marLeft w:val="0"/>
          <w:marRight w:val="0"/>
          <w:marTop w:val="0"/>
          <w:marBottom w:val="0"/>
          <w:divBdr>
            <w:top w:val="none" w:sz="0" w:space="0" w:color="auto"/>
            <w:left w:val="none" w:sz="0" w:space="0" w:color="auto"/>
            <w:bottom w:val="none" w:sz="0" w:space="0" w:color="auto"/>
            <w:right w:val="none" w:sz="0" w:space="0" w:color="auto"/>
          </w:divBdr>
          <w:divsChild>
            <w:div w:id="1866091260">
              <w:marLeft w:val="0"/>
              <w:marRight w:val="0"/>
              <w:marTop w:val="0"/>
              <w:marBottom w:val="0"/>
              <w:divBdr>
                <w:top w:val="none" w:sz="0" w:space="0" w:color="auto"/>
                <w:left w:val="none" w:sz="0" w:space="0" w:color="auto"/>
                <w:bottom w:val="none" w:sz="0" w:space="0" w:color="auto"/>
                <w:right w:val="none" w:sz="0" w:space="0" w:color="auto"/>
              </w:divBdr>
              <w:divsChild>
                <w:div w:id="140702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947293">
      <w:bodyDiv w:val="1"/>
      <w:marLeft w:val="0"/>
      <w:marRight w:val="0"/>
      <w:marTop w:val="0"/>
      <w:marBottom w:val="0"/>
      <w:divBdr>
        <w:top w:val="none" w:sz="0" w:space="0" w:color="auto"/>
        <w:left w:val="none" w:sz="0" w:space="0" w:color="auto"/>
        <w:bottom w:val="none" w:sz="0" w:space="0" w:color="auto"/>
        <w:right w:val="none" w:sz="0" w:space="0" w:color="auto"/>
      </w:divBdr>
    </w:div>
    <w:div w:id="1291593787">
      <w:bodyDiv w:val="1"/>
      <w:marLeft w:val="0"/>
      <w:marRight w:val="0"/>
      <w:marTop w:val="0"/>
      <w:marBottom w:val="0"/>
      <w:divBdr>
        <w:top w:val="none" w:sz="0" w:space="0" w:color="auto"/>
        <w:left w:val="none" w:sz="0" w:space="0" w:color="auto"/>
        <w:bottom w:val="none" w:sz="0" w:space="0" w:color="auto"/>
        <w:right w:val="none" w:sz="0" w:space="0" w:color="auto"/>
      </w:divBdr>
      <w:divsChild>
        <w:div w:id="1659458478">
          <w:marLeft w:val="0"/>
          <w:marRight w:val="0"/>
          <w:marTop w:val="0"/>
          <w:marBottom w:val="0"/>
          <w:divBdr>
            <w:top w:val="none" w:sz="0" w:space="0" w:color="auto"/>
            <w:left w:val="none" w:sz="0" w:space="0" w:color="auto"/>
            <w:bottom w:val="none" w:sz="0" w:space="0" w:color="auto"/>
            <w:right w:val="none" w:sz="0" w:space="0" w:color="auto"/>
          </w:divBdr>
          <w:divsChild>
            <w:div w:id="604264787">
              <w:marLeft w:val="0"/>
              <w:marRight w:val="0"/>
              <w:marTop w:val="0"/>
              <w:marBottom w:val="0"/>
              <w:divBdr>
                <w:top w:val="none" w:sz="0" w:space="0" w:color="auto"/>
                <w:left w:val="none" w:sz="0" w:space="0" w:color="auto"/>
                <w:bottom w:val="none" w:sz="0" w:space="0" w:color="auto"/>
                <w:right w:val="none" w:sz="0" w:space="0" w:color="auto"/>
              </w:divBdr>
              <w:divsChild>
                <w:div w:id="14254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23111">
      <w:bodyDiv w:val="1"/>
      <w:marLeft w:val="0"/>
      <w:marRight w:val="0"/>
      <w:marTop w:val="0"/>
      <w:marBottom w:val="0"/>
      <w:divBdr>
        <w:top w:val="none" w:sz="0" w:space="0" w:color="auto"/>
        <w:left w:val="none" w:sz="0" w:space="0" w:color="auto"/>
        <w:bottom w:val="none" w:sz="0" w:space="0" w:color="auto"/>
        <w:right w:val="none" w:sz="0" w:space="0" w:color="auto"/>
      </w:divBdr>
    </w:div>
    <w:div w:id="1297368330">
      <w:bodyDiv w:val="1"/>
      <w:marLeft w:val="0"/>
      <w:marRight w:val="0"/>
      <w:marTop w:val="0"/>
      <w:marBottom w:val="0"/>
      <w:divBdr>
        <w:top w:val="none" w:sz="0" w:space="0" w:color="auto"/>
        <w:left w:val="none" w:sz="0" w:space="0" w:color="auto"/>
        <w:bottom w:val="none" w:sz="0" w:space="0" w:color="auto"/>
        <w:right w:val="none" w:sz="0" w:space="0" w:color="auto"/>
      </w:divBdr>
    </w:div>
    <w:div w:id="1297566122">
      <w:bodyDiv w:val="1"/>
      <w:marLeft w:val="0"/>
      <w:marRight w:val="0"/>
      <w:marTop w:val="0"/>
      <w:marBottom w:val="0"/>
      <w:divBdr>
        <w:top w:val="none" w:sz="0" w:space="0" w:color="auto"/>
        <w:left w:val="none" w:sz="0" w:space="0" w:color="auto"/>
        <w:bottom w:val="none" w:sz="0" w:space="0" w:color="auto"/>
        <w:right w:val="none" w:sz="0" w:space="0" w:color="auto"/>
      </w:divBdr>
    </w:div>
    <w:div w:id="1300570933">
      <w:bodyDiv w:val="1"/>
      <w:marLeft w:val="0"/>
      <w:marRight w:val="0"/>
      <w:marTop w:val="0"/>
      <w:marBottom w:val="0"/>
      <w:divBdr>
        <w:top w:val="none" w:sz="0" w:space="0" w:color="auto"/>
        <w:left w:val="none" w:sz="0" w:space="0" w:color="auto"/>
        <w:bottom w:val="none" w:sz="0" w:space="0" w:color="auto"/>
        <w:right w:val="none" w:sz="0" w:space="0" w:color="auto"/>
      </w:divBdr>
    </w:div>
    <w:div w:id="1305817103">
      <w:bodyDiv w:val="1"/>
      <w:marLeft w:val="0"/>
      <w:marRight w:val="0"/>
      <w:marTop w:val="0"/>
      <w:marBottom w:val="0"/>
      <w:divBdr>
        <w:top w:val="none" w:sz="0" w:space="0" w:color="auto"/>
        <w:left w:val="none" w:sz="0" w:space="0" w:color="auto"/>
        <w:bottom w:val="none" w:sz="0" w:space="0" w:color="auto"/>
        <w:right w:val="none" w:sz="0" w:space="0" w:color="auto"/>
      </w:divBdr>
      <w:divsChild>
        <w:div w:id="448202147">
          <w:marLeft w:val="0"/>
          <w:marRight w:val="0"/>
          <w:marTop w:val="240"/>
          <w:marBottom w:val="288"/>
          <w:divBdr>
            <w:top w:val="none" w:sz="0" w:space="0" w:color="auto"/>
            <w:left w:val="none" w:sz="0" w:space="0" w:color="auto"/>
            <w:bottom w:val="none" w:sz="0" w:space="0" w:color="auto"/>
            <w:right w:val="none" w:sz="0" w:space="0" w:color="auto"/>
          </w:divBdr>
          <w:divsChild>
            <w:div w:id="72071737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319730488">
      <w:bodyDiv w:val="1"/>
      <w:marLeft w:val="0"/>
      <w:marRight w:val="0"/>
      <w:marTop w:val="0"/>
      <w:marBottom w:val="0"/>
      <w:divBdr>
        <w:top w:val="none" w:sz="0" w:space="0" w:color="auto"/>
        <w:left w:val="none" w:sz="0" w:space="0" w:color="auto"/>
        <w:bottom w:val="none" w:sz="0" w:space="0" w:color="auto"/>
        <w:right w:val="none" w:sz="0" w:space="0" w:color="auto"/>
      </w:divBdr>
    </w:div>
    <w:div w:id="1322079275">
      <w:bodyDiv w:val="1"/>
      <w:marLeft w:val="0"/>
      <w:marRight w:val="0"/>
      <w:marTop w:val="0"/>
      <w:marBottom w:val="0"/>
      <w:divBdr>
        <w:top w:val="none" w:sz="0" w:space="0" w:color="auto"/>
        <w:left w:val="none" w:sz="0" w:space="0" w:color="auto"/>
        <w:bottom w:val="none" w:sz="0" w:space="0" w:color="auto"/>
        <w:right w:val="none" w:sz="0" w:space="0" w:color="auto"/>
      </w:divBdr>
      <w:divsChild>
        <w:div w:id="312098709">
          <w:marLeft w:val="0"/>
          <w:marRight w:val="0"/>
          <w:marTop w:val="0"/>
          <w:marBottom w:val="0"/>
          <w:divBdr>
            <w:top w:val="none" w:sz="0" w:space="0" w:color="auto"/>
            <w:left w:val="none" w:sz="0" w:space="0" w:color="auto"/>
            <w:bottom w:val="none" w:sz="0" w:space="0" w:color="auto"/>
            <w:right w:val="none" w:sz="0" w:space="0" w:color="auto"/>
          </w:divBdr>
          <w:divsChild>
            <w:div w:id="844058246">
              <w:marLeft w:val="0"/>
              <w:marRight w:val="0"/>
              <w:marTop w:val="0"/>
              <w:marBottom w:val="0"/>
              <w:divBdr>
                <w:top w:val="none" w:sz="0" w:space="0" w:color="auto"/>
                <w:left w:val="none" w:sz="0" w:space="0" w:color="auto"/>
                <w:bottom w:val="none" w:sz="0" w:space="0" w:color="auto"/>
                <w:right w:val="none" w:sz="0" w:space="0" w:color="auto"/>
              </w:divBdr>
              <w:divsChild>
                <w:div w:id="110153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476098">
      <w:bodyDiv w:val="1"/>
      <w:marLeft w:val="0"/>
      <w:marRight w:val="0"/>
      <w:marTop w:val="0"/>
      <w:marBottom w:val="0"/>
      <w:divBdr>
        <w:top w:val="none" w:sz="0" w:space="0" w:color="auto"/>
        <w:left w:val="none" w:sz="0" w:space="0" w:color="auto"/>
        <w:bottom w:val="none" w:sz="0" w:space="0" w:color="auto"/>
        <w:right w:val="none" w:sz="0" w:space="0" w:color="auto"/>
      </w:divBdr>
      <w:divsChild>
        <w:div w:id="1186872636">
          <w:marLeft w:val="0"/>
          <w:marRight w:val="0"/>
          <w:marTop w:val="0"/>
          <w:marBottom w:val="0"/>
          <w:divBdr>
            <w:top w:val="none" w:sz="0" w:space="0" w:color="auto"/>
            <w:left w:val="none" w:sz="0" w:space="0" w:color="auto"/>
            <w:bottom w:val="none" w:sz="0" w:space="0" w:color="auto"/>
            <w:right w:val="none" w:sz="0" w:space="0" w:color="auto"/>
          </w:divBdr>
          <w:divsChild>
            <w:div w:id="881985408">
              <w:marLeft w:val="0"/>
              <w:marRight w:val="0"/>
              <w:marTop w:val="0"/>
              <w:marBottom w:val="0"/>
              <w:divBdr>
                <w:top w:val="none" w:sz="0" w:space="0" w:color="auto"/>
                <w:left w:val="none" w:sz="0" w:space="0" w:color="auto"/>
                <w:bottom w:val="none" w:sz="0" w:space="0" w:color="auto"/>
                <w:right w:val="none" w:sz="0" w:space="0" w:color="auto"/>
              </w:divBdr>
              <w:divsChild>
                <w:div w:id="44925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794654">
      <w:bodyDiv w:val="1"/>
      <w:marLeft w:val="0"/>
      <w:marRight w:val="0"/>
      <w:marTop w:val="0"/>
      <w:marBottom w:val="0"/>
      <w:divBdr>
        <w:top w:val="none" w:sz="0" w:space="0" w:color="auto"/>
        <w:left w:val="none" w:sz="0" w:space="0" w:color="auto"/>
        <w:bottom w:val="none" w:sz="0" w:space="0" w:color="auto"/>
        <w:right w:val="none" w:sz="0" w:space="0" w:color="auto"/>
      </w:divBdr>
      <w:divsChild>
        <w:div w:id="362097245">
          <w:marLeft w:val="0"/>
          <w:marRight w:val="0"/>
          <w:marTop w:val="0"/>
          <w:marBottom w:val="0"/>
          <w:divBdr>
            <w:top w:val="none" w:sz="0" w:space="0" w:color="auto"/>
            <w:left w:val="none" w:sz="0" w:space="0" w:color="auto"/>
            <w:bottom w:val="none" w:sz="0" w:space="0" w:color="auto"/>
            <w:right w:val="none" w:sz="0" w:space="0" w:color="auto"/>
          </w:divBdr>
          <w:divsChild>
            <w:div w:id="305937373">
              <w:marLeft w:val="0"/>
              <w:marRight w:val="0"/>
              <w:marTop w:val="0"/>
              <w:marBottom w:val="0"/>
              <w:divBdr>
                <w:top w:val="none" w:sz="0" w:space="0" w:color="auto"/>
                <w:left w:val="none" w:sz="0" w:space="0" w:color="auto"/>
                <w:bottom w:val="none" w:sz="0" w:space="0" w:color="auto"/>
                <w:right w:val="none" w:sz="0" w:space="0" w:color="auto"/>
              </w:divBdr>
              <w:divsChild>
                <w:div w:id="142117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62064">
      <w:bodyDiv w:val="1"/>
      <w:marLeft w:val="0"/>
      <w:marRight w:val="0"/>
      <w:marTop w:val="0"/>
      <w:marBottom w:val="0"/>
      <w:divBdr>
        <w:top w:val="none" w:sz="0" w:space="0" w:color="auto"/>
        <w:left w:val="none" w:sz="0" w:space="0" w:color="auto"/>
        <w:bottom w:val="none" w:sz="0" w:space="0" w:color="auto"/>
        <w:right w:val="none" w:sz="0" w:space="0" w:color="auto"/>
      </w:divBdr>
    </w:div>
    <w:div w:id="1333070024">
      <w:bodyDiv w:val="1"/>
      <w:marLeft w:val="0"/>
      <w:marRight w:val="0"/>
      <w:marTop w:val="0"/>
      <w:marBottom w:val="0"/>
      <w:divBdr>
        <w:top w:val="none" w:sz="0" w:space="0" w:color="auto"/>
        <w:left w:val="none" w:sz="0" w:space="0" w:color="auto"/>
        <w:bottom w:val="none" w:sz="0" w:space="0" w:color="auto"/>
        <w:right w:val="none" w:sz="0" w:space="0" w:color="auto"/>
      </w:divBdr>
      <w:divsChild>
        <w:div w:id="395250566">
          <w:marLeft w:val="547"/>
          <w:marRight w:val="0"/>
          <w:marTop w:val="200"/>
          <w:marBottom w:val="0"/>
          <w:divBdr>
            <w:top w:val="none" w:sz="0" w:space="0" w:color="auto"/>
            <w:left w:val="none" w:sz="0" w:space="0" w:color="auto"/>
            <w:bottom w:val="none" w:sz="0" w:space="0" w:color="auto"/>
            <w:right w:val="none" w:sz="0" w:space="0" w:color="auto"/>
          </w:divBdr>
        </w:div>
        <w:div w:id="472676537">
          <w:marLeft w:val="547"/>
          <w:marRight w:val="0"/>
          <w:marTop w:val="200"/>
          <w:marBottom w:val="0"/>
          <w:divBdr>
            <w:top w:val="none" w:sz="0" w:space="0" w:color="auto"/>
            <w:left w:val="none" w:sz="0" w:space="0" w:color="auto"/>
            <w:bottom w:val="none" w:sz="0" w:space="0" w:color="auto"/>
            <w:right w:val="none" w:sz="0" w:space="0" w:color="auto"/>
          </w:divBdr>
        </w:div>
        <w:div w:id="1629703392">
          <w:marLeft w:val="547"/>
          <w:marRight w:val="0"/>
          <w:marTop w:val="200"/>
          <w:marBottom w:val="0"/>
          <w:divBdr>
            <w:top w:val="none" w:sz="0" w:space="0" w:color="auto"/>
            <w:left w:val="none" w:sz="0" w:space="0" w:color="auto"/>
            <w:bottom w:val="none" w:sz="0" w:space="0" w:color="auto"/>
            <w:right w:val="none" w:sz="0" w:space="0" w:color="auto"/>
          </w:divBdr>
        </w:div>
        <w:div w:id="1742215189">
          <w:marLeft w:val="547"/>
          <w:marRight w:val="0"/>
          <w:marTop w:val="200"/>
          <w:marBottom w:val="0"/>
          <w:divBdr>
            <w:top w:val="none" w:sz="0" w:space="0" w:color="auto"/>
            <w:left w:val="none" w:sz="0" w:space="0" w:color="auto"/>
            <w:bottom w:val="none" w:sz="0" w:space="0" w:color="auto"/>
            <w:right w:val="none" w:sz="0" w:space="0" w:color="auto"/>
          </w:divBdr>
        </w:div>
        <w:div w:id="2124035692">
          <w:marLeft w:val="547"/>
          <w:marRight w:val="0"/>
          <w:marTop w:val="200"/>
          <w:marBottom w:val="0"/>
          <w:divBdr>
            <w:top w:val="none" w:sz="0" w:space="0" w:color="auto"/>
            <w:left w:val="none" w:sz="0" w:space="0" w:color="auto"/>
            <w:bottom w:val="none" w:sz="0" w:space="0" w:color="auto"/>
            <w:right w:val="none" w:sz="0" w:space="0" w:color="auto"/>
          </w:divBdr>
        </w:div>
      </w:divsChild>
    </w:div>
    <w:div w:id="1333413884">
      <w:bodyDiv w:val="1"/>
      <w:marLeft w:val="0"/>
      <w:marRight w:val="0"/>
      <w:marTop w:val="0"/>
      <w:marBottom w:val="0"/>
      <w:divBdr>
        <w:top w:val="none" w:sz="0" w:space="0" w:color="auto"/>
        <w:left w:val="none" w:sz="0" w:space="0" w:color="auto"/>
        <w:bottom w:val="none" w:sz="0" w:space="0" w:color="auto"/>
        <w:right w:val="none" w:sz="0" w:space="0" w:color="auto"/>
      </w:divBdr>
    </w:div>
    <w:div w:id="1338727361">
      <w:bodyDiv w:val="1"/>
      <w:marLeft w:val="0"/>
      <w:marRight w:val="0"/>
      <w:marTop w:val="0"/>
      <w:marBottom w:val="0"/>
      <w:divBdr>
        <w:top w:val="none" w:sz="0" w:space="0" w:color="auto"/>
        <w:left w:val="none" w:sz="0" w:space="0" w:color="auto"/>
        <w:bottom w:val="none" w:sz="0" w:space="0" w:color="auto"/>
        <w:right w:val="none" w:sz="0" w:space="0" w:color="auto"/>
      </w:divBdr>
    </w:div>
    <w:div w:id="1341156061">
      <w:bodyDiv w:val="1"/>
      <w:marLeft w:val="0"/>
      <w:marRight w:val="0"/>
      <w:marTop w:val="0"/>
      <w:marBottom w:val="0"/>
      <w:divBdr>
        <w:top w:val="none" w:sz="0" w:space="0" w:color="auto"/>
        <w:left w:val="none" w:sz="0" w:space="0" w:color="auto"/>
        <w:bottom w:val="none" w:sz="0" w:space="0" w:color="auto"/>
        <w:right w:val="none" w:sz="0" w:space="0" w:color="auto"/>
      </w:divBdr>
    </w:div>
    <w:div w:id="1345595578">
      <w:bodyDiv w:val="1"/>
      <w:marLeft w:val="0"/>
      <w:marRight w:val="0"/>
      <w:marTop w:val="0"/>
      <w:marBottom w:val="0"/>
      <w:divBdr>
        <w:top w:val="none" w:sz="0" w:space="0" w:color="auto"/>
        <w:left w:val="none" w:sz="0" w:space="0" w:color="auto"/>
        <w:bottom w:val="none" w:sz="0" w:space="0" w:color="auto"/>
        <w:right w:val="none" w:sz="0" w:space="0" w:color="auto"/>
      </w:divBdr>
    </w:div>
    <w:div w:id="1346328992">
      <w:bodyDiv w:val="1"/>
      <w:marLeft w:val="0"/>
      <w:marRight w:val="0"/>
      <w:marTop w:val="0"/>
      <w:marBottom w:val="0"/>
      <w:divBdr>
        <w:top w:val="none" w:sz="0" w:space="0" w:color="auto"/>
        <w:left w:val="none" w:sz="0" w:space="0" w:color="auto"/>
        <w:bottom w:val="none" w:sz="0" w:space="0" w:color="auto"/>
        <w:right w:val="none" w:sz="0" w:space="0" w:color="auto"/>
      </w:divBdr>
      <w:divsChild>
        <w:div w:id="686953726">
          <w:marLeft w:val="0"/>
          <w:marRight w:val="0"/>
          <w:marTop w:val="0"/>
          <w:marBottom w:val="0"/>
          <w:divBdr>
            <w:top w:val="none" w:sz="0" w:space="0" w:color="auto"/>
            <w:left w:val="none" w:sz="0" w:space="0" w:color="auto"/>
            <w:bottom w:val="none" w:sz="0" w:space="0" w:color="auto"/>
            <w:right w:val="none" w:sz="0" w:space="0" w:color="auto"/>
          </w:divBdr>
          <w:divsChild>
            <w:div w:id="1196193464">
              <w:marLeft w:val="0"/>
              <w:marRight w:val="0"/>
              <w:marTop w:val="0"/>
              <w:marBottom w:val="0"/>
              <w:divBdr>
                <w:top w:val="none" w:sz="0" w:space="0" w:color="auto"/>
                <w:left w:val="none" w:sz="0" w:space="0" w:color="auto"/>
                <w:bottom w:val="none" w:sz="0" w:space="0" w:color="auto"/>
                <w:right w:val="none" w:sz="0" w:space="0" w:color="auto"/>
              </w:divBdr>
              <w:divsChild>
                <w:div w:id="737174023">
                  <w:marLeft w:val="0"/>
                  <w:marRight w:val="0"/>
                  <w:marTop w:val="0"/>
                  <w:marBottom w:val="0"/>
                  <w:divBdr>
                    <w:top w:val="none" w:sz="0" w:space="0" w:color="auto"/>
                    <w:left w:val="none" w:sz="0" w:space="0" w:color="auto"/>
                    <w:bottom w:val="none" w:sz="0" w:space="0" w:color="auto"/>
                    <w:right w:val="none" w:sz="0" w:space="0" w:color="auto"/>
                  </w:divBdr>
                  <w:divsChild>
                    <w:div w:id="118109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569161">
      <w:bodyDiv w:val="1"/>
      <w:marLeft w:val="0"/>
      <w:marRight w:val="0"/>
      <w:marTop w:val="0"/>
      <w:marBottom w:val="0"/>
      <w:divBdr>
        <w:top w:val="none" w:sz="0" w:space="0" w:color="auto"/>
        <w:left w:val="none" w:sz="0" w:space="0" w:color="auto"/>
        <w:bottom w:val="none" w:sz="0" w:space="0" w:color="auto"/>
        <w:right w:val="none" w:sz="0" w:space="0" w:color="auto"/>
      </w:divBdr>
    </w:div>
    <w:div w:id="1352417938">
      <w:bodyDiv w:val="1"/>
      <w:marLeft w:val="0"/>
      <w:marRight w:val="0"/>
      <w:marTop w:val="0"/>
      <w:marBottom w:val="0"/>
      <w:divBdr>
        <w:top w:val="none" w:sz="0" w:space="0" w:color="auto"/>
        <w:left w:val="none" w:sz="0" w:space="0" w:color="auto"/>
        <w:bottom w:val="none" w:sz="0" w:space="0" w:color="auto"/>
        <w:right w:val="none" w:sz="0" w:space="0" w:color="auto"/>
      </w:divBdr>
      <w:divsChild>
        <w:div w:id="1781416973">
          <w:marLeft w:val="0"/>
          <w:marRight w:val="0"/>
          <w:marTop w:val="0"/>
          <w:marBottom w:val="0"/>
          <w:divBdr>
            <w:top w:val="none" w:sz="0" w:space="0" w:color="auto"/>
            <w:left w:val="none" w:sz="0" w:space="0" w:color="auto"/>
            <w:bottom w:val="none" w:sz="0" w:space="0" w:color="auto"/>
            <w:right w:val="none" w:sz="0" w:space="0" w:color="auto"/>
          </w:divBdr>
          <w:divsChild>
            <w:div w:id="696201742">
              <w:marLeft w:val="0"/>
              <w:marRight w:val="0"/>
              <w:marTop w:val="0"/>
              <w:marBottom w:val="0"/>
              <w:divBdr>
                <w:top w:val="none" w:sz="0" w:space="0" w:color="auto"/>
                <w:left w:val="none" w:sz="0" w:space="0" w:color="auto"/>
                <w:bottom w:val="none" w:sz="0" w:space="0" w:color="auto"/>
                <w:right w:val="none" w:sz="0" w:space="0" w:color="auto"/>
              </w:divBdr>
              <w:divsChild>
                <w:div w:id="153704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771829">
      <w:bodyDiv w:val="1"/>
      <w:marLeft w:val="0"/>
      <w:marRight w:val="0"/>
      <w:marTop w:val="0"/>
      <w:marBottom w:val="0"/>
      <w:divBdr>
        <w:top w:val="none" w:sz="0" w:space="0" w:color="auto"/>
        <w:left w:val="none" w:sz="0" w:space="0" w:color="auto"/>
        <w:bottom w:val="none" w:sz="0" w:space="0" w:color="auto"/>
        <w:right w:val="none" w:sz="0" w:space="0" w:color="auto"/>
      </w:divBdr>
      <w:divsChild>
        <w:div w:id="1762723295">
          <w:marLeft w:val="0"/>
          <w:marRight w:val="0"/>
          <w:marTop w:val="0"/>
          <w:marBottom w:val="0"/>
          <w:divBdr>
            <w:top w:val="none" w:sz="0" w:space="0" w:color="auto"/>
            <w:left w:val="none" w:sz="0" w:space="0" w:color="auto"/>
            <w:bottom w:val="none" w:sz="0" w:space="0" w:color="auto"/>
            <w:right w:val="none" w:sz="0" w:space="0" w:color="auto"/>
          </w:divBdr>
          <w:divsChild>
            <w:div w:id="88239084">
              <w:marLeft w:val="0"/>
              <w:marRight w:val="0"/>
              <w:marTop w:val="0"/>
              <w:marBottom w:val="0"/>
              <w:divBdr>
                <w:top w:val="none" w:sz="0" w:space="0" w:color="auto"/>
                <w:left w:val="none" w:sz="0" w:space="0" w:color="auto"/>
                <w:bottom w:val="none" w:sz="0" w:space="0" w:color="auto"/>
                <w:right w:val="none" w:sz="0" w:space="0" w:color="auto"/>
              </w:divBdr>
              <w:divsChild>
                <w:div w:id="109170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242762">
      <w:bodyDiv w:val="1"/>
      <w:marLeft w:val="0"/>
      <w:marRight w:val="0"/>
      <w:marTop w:val="0"/>
      <w:marBottom w:val="0"/>
      <w:divBdr>
        <w:top w:val="none" w:sz="0" w:space="0" w:color="auto"/>
        <w:left w:val="none" w:sz="0" w:space="0" w:color="auto"/>
        <w:bottom w:val="none" w:sz="0" w:space="0" w:color="auto"/>
        <w:right w:val="none" w:sz="0" w:space="0" w:color="auto"/>
      </w:divBdr>
      <w:divsChild>
        <w:div w:id="904755417">
          <w:marLeft w:val="0"/>
          <w:marRight w:val="0"/>
          <w:marTop w:val="0"/>
          <w:marBottom w:val="0"/>
          <w:divBdr>
            <w:top w:val="none" w:sz="0" w:space="0" w:color="auto"/>
            <w:left w:val="none" w:sz="0" w:space="0" w:color="auto"/>
            <w:bottom w:val="none" w:sz="0" w:space="0" w:color="auto"/>
            <w:right w:val="none" w:sz="0" w:space="0" w:color="auto"/>
          </w:divBdr>
          <w:divsChild>
            <w:div w:id="299772619">
              <w:marLeft w:val="0"/>
              <w:marRight w:val="0"/>
              <w:marTop w:val="0"/>
              <w:marBottom w:val="0"/>
              <w:divBdr>
                <w:top w:val="none" w:sz="0" w:space="0" w:color="auto"/>
                <w:left w:val="none" w:sz="0" w:space="0" w:color="auto"/>
                <w:bottom w:val="none" w:sz="0" w:space="0" w:color="auto"/>
                <w:right w:val="none" w:sz="0" w:space="0" w:color="auto"/>
              </w:divBdr>
              <w:divsChild>
                <w:div w:id="70413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482396">
      <w:bodyDiv w:val="1"/>
      <w:marLeft w:val="0"/>
      <w:marRight w:val="0"/>
      <w:marTop w:val="0"/>
      <w:marBottom w:val="0"/>
      <w:divBdr>
        <w:top w:val="none" w:sz="0" w:space="0" w:color="auto"/>
        <w:left w:val="none" w:sz="0" w:space="0" w:color="auto"/>
        <w:bottom w:val="none" w:sz="0" w:space="0" w:color="auto"/>
        <w:right w:val="none" w:sz="0" w:space="0" w:color="auto"/>
      </w:divBdr>
      <w:divsChild>
        <w:div w:id="367529441">
          <w:marLeft w:val="0"/>
          <w:marRight w:val="0"/>
          <w:marTop w:val="0"/>
          <w:marBottom w:val="0"/>
          <w:divBdr>
            <w:top w:val="none" w:sz="0" w:space="0" w:color="auto"/>
            <w:left w:val="none" w:sz="0" w:space="0" w:color="auto"/>
            <w:bottom w:val="none" w:sz="0" w:space="0" w:color="auto"/>
            <w:right w:val="none" w:sz="0" w:space="0" w:color="auto"/>
          </w:divBdr>
          <w:divsChild>
            <w:div w:id="1167860517">
              <w:marLeft w:val="0"/>
              <w:marRight w:val="0"/>
              <w:marTop w:val="0"/>
              <w:marBottom w:val="0"/>
              <w:divBdr>
                <w:top w:val="none" w:sz="0" w:space="0" w:color="auto"/>
                <w:left w:val="none" w:sz="0" w:space="0" w:color="auto"/>
                <w:bottom w:val="none" w:sz="0" w:space="0" w:color="auto"/>
                <w:right w:val="none" w:sz="0" w:space="0" w:color="auto"/>
              </w:divBdr>
              <w:divsChild>
                <w:div w:id="2040230675">
                  <w:marLeft w:val="0"/>
                  <w:marRight w:val="0"/>
                  <w:marTop w:val="0"/>
                  <w:marBottom w:val="0"/>
                  <w:divBdr>
                    <w:top w:val="none" w:sz="0" w:space="0" w:color="auto"/>
                    <w:left w:val="none" w:sz="0" w:space="0" w:color="auto"/>
                    <w:bottom w:val="none" w:sz="0" w:space="0" w:color="auto"/>
                    <w:right w:val="none" w:sz="0" w:space="0" w:color="auto"/>
                  </w:divBdr>
                </w:div>
              </w:divsChild>
            </w:div>
            <w:div w:id="865674860">
              <w:marLeft w:val="0"/>
              <w:marRight w:val="0"/>
              <w:marTop w:val="0"/>
              <w:marBottom w:val="0"/>
              <w:divBdr>
                <w:top w:val="none" w:sz="0" w:space="0" w:color="auto"/>
                <w:left w:val="none" w:sz="0" w:space="0" w:color="auto"/>
                <w:bottom w:val="none" w:sz="0" w:space="0" w:color="auto"/>
                <w:right w:val="none" w:sz="0" w:space="0" w:color="auto"/>
              </w:divBdr>
              <w:divsChild>
                <w:div w:id="162581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941966">
          <w:marLeft w:val="0"/>
          <w:marRight w:val="0"/>
          <w:marTop w:val="0"/>
          <w:marBottom w:val="0"/>
          <w:divBdr>
            <w:top w:val="none" w:sz="0" w:space="0" w:color="auto"/>
            <w:left w:val="none" w:sz="0" w:space="0" w:color="auto"/>
            <w:bottom w:val="none" w:sz="0" w:space="0" w:color="auto"/>
            <w:right w:val="none" w:sz="0" w:space="0" w:color="auto"/>
          </w:divBdr>
          <w:divsChild>
            <w:div w:id="1248880715">
              <w:marLeft w:val="0"/>
              <w:marRight w:val="0"/>
              <w:marTop w:val="0"/>
              <w:marBottom w:val="0"/>
              <w:divBdr>
                <w:top w:val="none" w:sz="0" w:space="0" w:color="auto"/>
                <w:left w:val="none" w:sz="0" w:space="0" w:color="auto"/>
                <w:bottom w:val="none" w:sz="0" w:space="0" w:color="auto"/>
                <w:right w:val="none" w:sz="0" w:space="0" w:color="auto"/>
              </w:divBdr>
              <w:divsChild>
                <w:div w:id="194912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290400">
      <w:bodyDiv w:val="1"/>
      <w:marLeft w:val="0"/>
      <w:marRight w:val="0"/>
      <w:marTop w:val="0"/>
      <w:marBottom w:val="0"/>
      <w:divBdr>
        <w:top w:val="none" w:sz="0" w:space="0" w:color="auto"/>
        <w:left w:val="none" w:sz="0" w:space="0" w:color="auto"/>
        <w:bottom w:val="none" w:sz="0" w:space="0" w:color="auto"/>
        <w:right w:val="none" w:sz="0" w:space="0" w:color="auto"/>
      </w:divBdr>
      <w:divsChild>
        <w:div w:id="1445349310">
          <w:marLeft w:val="0"/>
          <w:marRight w:val="0"/>
          <w:marTop w:val="0"/>
          <w:marBottom w:val="0"/>
          <w:divBdr>
            <w:top w:val="none" w:sz="0" w:space="0" w:color="auto"/>
            <w:left w:val="none" w:sz="0" w:space="0" w:color="auto"/>
            <w:bottom w:val="none" w:sz="0" w:space="0" w:color="auto"/>
            <w:right w:val="none" w:sz="0" w:space="0" w:color="auto"/>
          </w:divBdr>
          <w:divsChild>
            <w:div w:id="1591233997">
              <w:marLeft w:val="0"/>
              <w:marRight w:val="0"/>
              <w:marTop w:val="0"/>
              <w:marBottom w:val="0"/>
              <w:divBdr>
                <w:top w:val="none" w:sz="0" w:space="0" w:color="auto"/>
                <w:left w:val="none" w:sz="0" w:space="0" w:color="auto"/>
                <w:bottom w:val="none" w:sz="0" w:space="0" w:color="auto"/>
                <w:right w:val="none" w:sz="0" w:space="0" w:color="auto"/>
              </w:divBdr>
              <w:divsChild>
                <w:div w:id="168054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1241">
      <w:bodyDiv w:val="1"/>
      <w:marLeft w:val="0"/>
      <w:marRight w:val="0"/>
      <w:marTop w:val="0"/>
      <w:marBottom w:val="0"/>
      <w:divBdr>
        <w:top w:val="none" w:sz="0" w:space="0" w:color="auto"/>
        <w:left w:val="none" w:sz="0" w:space="0" w:color="auto"/>
        <w:bottom w:val="none" w:sz="0" w:space="0" w:color="auto"/>
        <w:right w:val="none" w:sz="0" w:space="0" w:color="auto"/>
      </w:divBdr>
      <w:divsChild>
        <w:div w:id="11806364">
          <w:marLeft w:val="0"/>
          <w:marRight w:val="0"/>
          <w:marTop w:val="0"/>
          <w:marBottom w:val="0"/>
          <w:divBdr>
            <w:top w:val="none" w:sz="0" w:space="0" w:color="auto"/>
            <w:left w:val="none" w:sz="0" w:space="0" w:color="auto"/>
            <w:bottom w:val="none" w:sz="0" w:space="0" w:color="auto"/>
            <w:right w:val="none" w:sz="0" w:space="0" w:color="auto"/>
          </w:divBdr>
          <w:divsChild>
            <w:div w:id="617030161">
              <w:marLeft w:val="0"/>
              <w:marRight w:val="0"/>
              <w:marTop w:val="0"/>
              <w:marBottom w:val="0"/>
              <w:divBdr>
                <w:top w:val="none" w:sz="0" w:space="0" w:color="auto"/>
                <w:left w:val="none" w:sz="0" w:space="0" w:color="auto"/>
                <w:bottom w:val="none" w:sz="0" w:space="0" w:color="auto"/>
                <w:right w:val="none" w:sz="0" w:space="0" w:color="auto"/>
              </w:divBdr>
              <w:divsChild>
                <w:div w:id="25285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915406">
      <w:bodyDiv w:val="1"/>
      <w:marLeft w:val="0"/>
      <w:marRight w:val="0"/>
      <w:marTop w:val="0"/>
      <w:marBottom w:val="0"/>
      <w:divBdr>
        <w:top w:val="none" w:sz="0" w:space="0" w:color="auto"/>
        <w:left w:val="none" w:sz="0" w:space="0" w:color="auto"/>
        <w:bottom w:val="none" w:sz="0" w:space="0" w:color="auto"/>
        <w:right w:val="none" w:sz="0" w:space="0" w:color="auto"/>
      </w:divBdr>
    </w:div>
    <w:div w:id="1369990904">
      <w:bodyDiv w:val="1"/>
      <w:marLeft w:val="0"/>
      <w:marRight w:val="0"/>
      <w:marTop w:val="0"/>
      <w:marBottom w:val="0"/>
      <w:divBdr>
        <w:top w:val="none" w:sz="0" w:space="0" w:color="auto"/>
        <w:left w:val="none" w:sz="0" w:space="0" w:color="auto"/>
        <w:bottom w:val="none" w:sz="0" w:space="0" w:color="auto"/>
        <w:right w:val="none" w:sz="0" w:space="0" w:color="auto"/>
      </w:divBdr>
    </w:div>
    <w:div w:id="1375040496">
      <w:bodyDiv w:val="1"/>
      <w:marLeft w:val="0"/>
      <w:marRight w:val="0"/>
      <w:marTop w:val="0"/>
      <w:marBottom w:val="0"/>
      <w:divBdr>
        <w:top w:val="none" w:sz="0" w:space="0" w:color="auto"/>
        <w:left w:val="none" w:sz="0" w:space="0" w:color="auto"/>
        <w:bottom w:val="none" w:sz="0" w:space="0" w:color="auto"/>
        <w:right w:val="none" w:sz="0" w:space="0" w:color="auto"/>
      </w:divBdr>
      <w:divsChild>
        <w:div w:id="1096704886">
          <w:marLeft w:val="0"/>
          <w:marRight w:val="0"/>
          <w:marTop w:val="0"/>
          <w:marBottom w:val="0"/>
          <w:divBdr>
            <w:top w:val="none" w:sz="0" w:space="0" w:color="auto"/>
            <w:left w:val="none" w:sz="0" w:space="0" w:color="auto"/>
            <w:bottom w:val="none" w:sz="0" w:space="0" w:color="auto"/>
            <w:right w:val="none" w:sz="0" w:space="0" w:color="auto"/>
          </w:divBdr>
          <w:divsChild>
            <w:div w:id="2009668295">
              <w:marLeft w:val="0"/>
              <w:marRight w:val="0"/>
              <w:marTop w:val="0"/>
              <w:marBottom w:val="0"/>
              <w:divBdr>
                <w:top w:val="none" w:sz="0" w:space="0" w:color="auto"/>
                <w:left w:val="none" w:sz="0" w:space="0" w:color="auto"/>
                <w:bottom w:val="none" w:sz="0" w:space="0" w:color="auto"/>
                <w:right w:val="none" w:sz="0" w:space="0" w:color="auto"/>
              </w:divBdr>
              <w:divsChild>
                <w:div w:id="2103984606">
                  <w:marLeft w:val="0"/>
                  <w:marRight w:val="0"/>
                  <w:marTop w:val="0"/>
                  <w:marBottom w:val="0"/>
                  <w:divBdr>
                    <w:top w:val="none" w:sz="0" w:space="0" w:color="auto"/>
                    <w:left w:val="none" w:sz="0" w:space="0" w:color="auto"/>
                    <w:bottom w:val="none" w:sz="0" w:space="0" w:color="auto"/>
                    <w:right w:val="none" w:sz="0" w:space="0" w:color="auto"/>
                  </w:divBdr>
                  <w:divsChild>
                    <w:div w:id="70498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210224">
      <w:bodyDiv w:val="1"/>
      <w:marLeft w:val="0"/>
      <w:marRight w:val="0"/>
      <w:marTop w:val="0"/>
      <w:marBottom w:val="0"/>
      <w:divBdr>
        <w:top w:val="none" w:sz="0" w:space="0" w:color="auto"/>
        <w:left w:val="none" w:sz="0" w:space="0" w:color="auto"/>
        <w:bottom w:val="none" w:sz="0" w:space="0" w:color="auto"/>
        <w:right w:val="none" w:sz="0" w:space="0" w:color="auto"/>
      </w:divBdr>
      <w:divsChild>
        <w:div w:id="1795562894">
          <w:marLeft w:val="0"/>
          <w:marRight w:val="0"/>
          <w:marTop w:val="0"/>
          <w:marBottom w:val="0"/>
          <w:divBdr>
            <w:top w:val="none" w:sz="0" w:space="0" w:color="auto"/>
            <w:left w:val="none" w:sz="0" w:space="0" w:color="auto"/>
            <w:bottom w:val="none" w:sz="0" w:space="0" w:color="auto"/>
            <w:right w:val="none" w:sz="0" w:space="0" w:color="auto"/>
          </w:divBdr>
          <w:divsChild>
            <w:div w:id="943999834">
              <w:marLeft w:val="0"/>
              <w:marRight w:val="0"/>
              <w:marTop w:val="0"/>
              <w:marBottom w:val="0"/>
              <w:divBdr>
                <w:top w:val="none" w:sz="0" w:space="0" w:color="auto"/>
                <w:left w:val="none" w:sz="0" w:space="0" w:color="auto"/>
                <w:bottom w:val="none" w:sz="0" w:space="0" w:color="auto"/>
                <w:right w:val="none" w:sz="0" w:space="0" w:color="auto"/>
              </w:divBdr>
              <w:divsChild>
                <w:div w:id="59402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434048">
      <w:bodyDiv w:val="1"/>
      <w:marLeft w:val="0"/>
      <w:marRight w:val="0"/>
      <w:marTop w:val="0"/>
      <w:marBottom w:val="0"/>
      <w:divBdr>
        <w:top w:val="none" w:sz="0" w:space="0" w:color="auto"/>
        <w:left w:val="none" w:sz="0" w:space="0" w:color="auto"/>
        <w:bottom w:val="none" w:sz="0" w:space="0" w:color="auto"/>
        <w:right w:val="none" w:sz="0" w:space="0" w:color="auto"/>
      </w:divBdr>
      <w:divsChild>
        <w:div w:id="1047224609">
          <w:marLeft w:val="0"/>
          <w:marRight w:val="0"/>
          <w:marTop w:val="0"/>
          <w:marBottom w:val="0"/>
          <w:divBdr>
            <w:top w:val="none" w:sz="0" w:space="0" w:color="auto"/>
            <w:left w:val="none" w:sz="0" w:space="0" w:color="auto"/>
            <w:bottom w:val="none" w:sz="0" w:space="0" w:color="auto"/>
            <w:right w:val="none" w:sz="0" w:space="0" w:color="auto"/>
          </w:divBdr>
          <w:divsChild>
            <w:div w:id="1292131343">
              <w:marLeft w:val="0"/>
              <w:marRight w:val="0"/>
              <w:marTop w:val="0"/>
              <w:marBottom w:val="0"/>
              <w:divBdr>
                <w:top w:val="none" w:sz="0" w:space="0" w:color="auto"/>
                <w:left w:val="none" w:sz="0" w:space="0" w:color="auto"/>
                <w:bottom w:val="none" w:sz="0" w:space="0" w:color="auto"/>
                <w:right w:val="none" w:sz="0" w:space="0" w:color="auto"/>
              </w:divBdr>
              <w:divsChild>
                <w:div w:id="10697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170382">
      <w:bodyDiv w:val="1"/>
      <w:marLeft w:val="0"/>
      <w:marRight w:val="0"/>
      <w:marTop w:val="0"/>
      <w:marBottom w:val="0"/>
      <w:divBdr>
        <w:top w:val="none" w:sz="0" w:space="0" w:color="auto"/>
        <w:left w:val="none" w:sz="0" w:space="0" w:color="auto"/>
        <w:bottom w:val="none" w:sz="0" w:space="0" w:color="auto"/>
        <w:right w:val="none" w:sz="0" w:space="0" w:color="auto"/>
      </w:divBdr>
    </w:div>
    <w:div w:id="1382561429">
      <w:bodyDiv w:val="1"/>
      <w:marLeft w:val="0"/>
      <w:marRight w:val="0"/>
      <w:marTop w:val="0"/>
      <w:marBottom w:val="0"/>
      <w:divBdr>
        <w:top w:val="none" w:sz="0" w:space="0" w:color="auto"/>
        <w:left w:val="none" w:sz="0" w:space="0" w:color="auto"/>
        <w:bottom w:val="none" w:sz="0" w:space="0" w:color="auto"/>
        <w:right w:val="none" w:sz="0" w:space="0" w:color="auto"/>
      </w:divBdr>
      <w:divsChild>
        <w:div w:id="2004426569">
          <w:marLeft w:val="0"/>
          <w:marRight w:val="0"/>
          <w:marTop w:val="0"/>
          <w:marBottom w:val="0"/>
          <w:divBdr>
            <w:top w:val="none" w:sz="0" w:space="0" w:color="auto"/>
            <w:left w:val="none" w:sz="0" w:space="0" w:color="auto"/>
            <w:bottom w:val="none" w:sz="0" w:space="0" w:color="auto"/>
            <w:right w:val="none" w:sz="0" w:space="0" w:color="auto"/>
          </w:divBdr>
          <w:divsChild>
            <w:div w:id="56171885">
              <w:marLeft w:val="0"/>
              <w:marRight w:val="0"/>
              <w:marTop w:val="0"/>
              <w:marBottom w:val="0"/>
              <w:divBdr>
                <w:top w:val="none" w:sz="0" w:space="0" w:color="auto"/>
                <w:left w:val="none" w:sz="0" w:space="0" w:color="auto"/>
                <w:bottom w:val="none" w:sz="0" w:space="0" w:color="auto"/>
                <w:right w:val="none" w:sz="0" w:space="0" w:color="auto"/>
              </w:divBdr>
              <w:divsChild>
                <w:div w:id="167938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796103">
      <w:bodyDiv w:val="1"/>
      <w:marLeft w:val="0"/>
      <w:marRight w:val="0"/>
      <w:marTop w:val="0"/>
      <w:marBottom w:val="0"/>
      <w:divBdr>
        <w:top w:val="none" w:sz="0" w:space="0" w:color="auto"/>
        <w:left w:val="none" w:sz="0" w:space="0" w:color="auto"/>
        <w:bottom w:val="none" w:sz="0" w:space="0" w:color="auto"/>
        <w:right w:val="none" w:sz="0" w:space="0" w:color="auto"/>
      </w:divBdr>
      <w:divsChild>
        <w:div w:id="963343977">
          <w:marLeft w:val="0"/>
          <w:marRight w:val="0"/>
          <w:marTop w:val="0"/>
          <w:marBottom w:val="0"/>
          <w:divBdr>
            <w:top w:val="none" w:sz="0" w:space="0" w:color="auto"/>
            <w:left w:val="none" w:sz="0" w:space="0" w:color="auto"/>
            <w:bottom w:val="none" w:sz="0" w:space="0" w:color="auto"/>
            <w:right w:val="none" w:sz="0" w:space="0" w:color="auto"/>
          </w:divBdr>
          <w:divsChild>
            <w:div w:id="144246406">
              <w:marLeft w:val="0"/>
              <w:marRight w:val="0"/>
              <w:marTop w:val="0"/>
              <w:marBottom w:val="0"/>
              <w:divBdr>
                <w:top w:val="none" w:sz="0" w:space="0" w:color="auto"/>
                <w:left w:val="none" w:sz="0" w:space="0" w:color="auto"/>
                <w:bottom w:val="none" w:sz="0" w:space="0" w:color="auto"/>
                <w:right w:val="none" w:sz="0" w:space="0" w:color="auto"/>
              </w:divBdr>
              <w:divsChild>
                <w:div w:id="6634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448068">
      <w:bodyDiv w:val="1"/>
      <w:marLeft w:val="0"/>
      <w:marRight w:val="0"/>
      <w:marTop w:val="0"/>
      <w:marBottom w:val="0"/>
      <w:divBdr>
        <w:top w:val="none" w:sz="0" w:space="0" w:color="auto"/>
        <w:left w:val="none" w:sz="0" w:space="0" w:color="auto"/>
        <w:bottom w:val="none" w:sz="0" w:space="0" w:color="auto"/>
        <w:right w:val="none" w:sz="0" w:space="0" w:color="auto"/>
      </w:divBdr>
      <w:divsChild>
        <w:div w:id="164826715">
          <w:marLeft w:val="0"/>
          <w:marRight w:val="0"/>
          <w:marTop w:val="0"/>
          <w:marBottom w:val="0"/>
          <w:divBdr>
            <w:top w:val="none" w:sz="0" w:space="0" w:color="auto"/>
            <w:left w:val="none" w:sz="0" w:space="0" w:color="auto"/>
            <w:bottom w:val="none" w:sz="0" w:space="0" w:color="auto"/>
            <w:right w:val="none" w:sz="0" w:space="0" w:color="auto"/>
          </w:divBdr>
          <w:divsChild>
            <w:div w:id="2122723078">
              <w:marLeft w:val="0"/>
              <w:marRight w:val="0"/>
              <w:marTop w:val="0"/>
              <w:marBottom w:val="0"/>
              <w:divBdr>
                <w:top w:val="none" w:sz="0" w:space="0" w:color="auto"/>
                <w:left w:val="none" w:sz="0" w:space="0" w:color="auto"/>
                <w:bottom w:val="none" w:sz="0" w:space="0" w:color="auto"/>
                <w:right w:val="none" w:sz="0" w:space="0" w:color="auto"/>
              </w:divBdr>
              <w:divsChild>
                <w:div w:id="36945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002189">
      <w:bodyDiv w:val="1"/>
      <w:marLeft w:val="0"/>
      <w:marRight w:val="0"/>
      <w:marTop w:val="0"/>
      <w:marBottom w:val="0"/>
      <w:divBdr>
        <w:top w:val="none" w:sz="0" w:space="0" w:color="auto"/>
        <w:left w:val="none" w:sz="0" w:space="0" w:color="auto"/>
        <w:bottom w:val="none" w:sz="0" w:space="0" w:color="auto"/>
        <w:right w:val="none" w:sz="0" w:space="0" w:color="auto"/>
      </w:divBdr>
    </w:div>
    <w:div w:id="1395465213">
      <w:bodyDiv w:val="1"/>
      <w:marLeft w:val="0"/>
      <w:marRight w:val="0"/>
      <w:marTop w:val="0"/>
      <w:marBottom w:val="0"/>
      <w:divBdr>
        <w:top w:val="none" w:sz="0" w:space="0" w:color="auto"/>
        <w:left w:val="none" w:sz="0" w:space="0" w:color="auto"/>
        <w:bottom w:val="none" w:sz="0" w:space="0" w:color="auto"/>
        <w:right w:val="none" w:sz="0" w:space="0" w:color="auto"/>
      </w:divBdr>
      <w:divsChild>
        <w:div w:id="641737879">
          <w:marLeft w:val="0"/>
          <w:marRight w:val="0"/>
          <w:marTop w:val="0"/>
          <w:marBottom w:val="0"/>
          <w:divBdr>
            <w:top w:val="none" w:sz="0" w:space="0" w:color="auto"/>
            <w:left w:val="none" w:sz="0" w:space="0" w:color="auto"/>
            <w:bottom w:val="none" w:sz="0" w:space="0" w:color="auto"/>
            <w:right w:val="none" w:sz="0" w:space="0" w:color="auto"/>
          </w:divBdr>
          <w:divsChild>
            <w:div w:id="392581480">
              <w:marLeft w:val="0"/>
              <w:marRight w:val="0"/>
              <w:marTop w:val="0"/>
              <w:marBottom w:val="0"/>
              <w:divBdr>
                <w:top w:val="none" w:sz="0" w:space="0" w:color="auto"/>
                <w:left w:val="none" w:sz="0" w:space="0" w:color="auto"/>
                <w:bottom w:val="none" w:sz="0" w:space="0" w:color="auto"/>
                <w:right w:val="none" w:sz="0" w:space="0" w:color="auto"/>
              </w:divBdr>
              <w:divsChild>
                <w:div w:id="149418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968007">
      <w:bodyDiv w:val="1"/>
      <w:marLeft w:val="0"/>
      <w:marRight w:val="0"/>
      <w:marTop w:val="0"/>
      <w:marBottom w:val="0"/>
      <w:divBdr>
        <w:top w:val="none" w:sz="0" w:space="0" w:color="auto"/>
        <w:left w:val="none" w:sz="0" w:space="0" w:color="auto"/>
        <w:bottom w:val="none" w:sz="0" w:space="0" w:color="auto"/>
        <w:right w:val="none" w:sz="0" w:space="0" w:color="auto"/>
      </w:divBdr>
      <w:divsChild>
        <w:div w:id="521672798">
          <w:marLeft w:val="0"/>
          <w:marRight w:val="0"/>
          <w:marTop w:val="0"/>
          <w:marBottom w:val="0"/>
          <w:divBdr>
            <w:top w:val="none" w:sz="0" w:space="0" w:color="auto"/>
            <w:left w:val="none" w:sz="0" w:space="0" w:color="auto"/>
            <w:bottom w:val="none" w:sz="0" w:space="0" w:color="auto"/>
            <w:right w:val="none" w:sz="0" w:space="0" w:color="auto"/>
          </w:divBdr>
          <w:divsChild>
            <w:div w:id="1807236641">
              <w:marLeft w:val="0"/>
              <w:marRight w:val="0"/>
              <w:marTop w:val="0"/>
              <w:marBottom w:val="0"/>
              <w:divBdr>
                <w:top w:val="none" w:sz="0" w:space="0" w:color="auto"/>
                <w:left w:val="none" w:sz="0" w:space="0" w:color="auto"/>
                <w:bottom w:val="none" w:sz="0" w:space="0" w:color="auto"/>
                <w:right w:val="none" w:sz="0" w:space="0" w:color="auto"/>
              </w:divBdr>
              <w:divsChild>
                <w:div w:id="108429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665840">
      <w:bodyDiv w:val="1"/>
      <w:marLeft w:val="0"/>
      <w:marRight w:val="0"/>
      <w:marTop w:val="0"/>
      <w:marBottom w:val="0"/>
      <w:divBdr>
        <w:top w:val="none" w:sz="0" w:space="0" w:color="auto"/>
        <w:left w:val="none" w:sz="0" w:space="0" w:color="auto"/>
        <w:bottom w:val="none" w:sz="0" w:space="0" w:color="auto"/>
        <w:right w:val="none" w:sz="0" w:space="0" w:color="auto"/>
      </w:divBdr>
    </w:div>
    <w:div w:id="1402220073">
      <w:bodyDiv w:val="1"/>
      <w:marLeft w:val="0"/>
      <w:marRight w:val="0"/>
      <w:marTop w:val="0"/>
      <w:marBottom w:val="0"/>
      <w:divBdr>
        <w:top w:val="none" w:sz="0" w:space="0" w:color="auto"/>
        <w:left w:val="none" w:sz="0" w:space="0" w:color="auto"/>
        <w:bottom w:val="none" w:sz="0" w:space="0" w:color="auto"/>
        <w:right w:val="none" w:sz="0" w:space="0" w:color="auto"/>
      </w:divBdr>
    </w:div>
    <w:div w:id="1405881111">
      <w:bodyDiv w:val="1"/>
      <w:marLeft w:val="0"/>
      <w:marRight w:val="0"/>
      <w:marTop w:val="0"/>
      <w:marBottom w:val="0"/>
      <w:divBdr>
        <w:top w:val="none" w:sz="0" w:space="0" w:color="auto"/>
        <w:left w:val="none" w:sz="0" w:space="0" w:color="auto"/>
        <w:bottom w:val="none" w:sz="0" w:space="0" w:color="auto"/>
        <w:right w:val="none" w:sz="0" w:space="0" w:color="auto"/>
      </w:divBdr>
      <w:divsChild>
        <w:div w:id="385569500">
          <w:marLeft w:val="0"/>
          <w:marRight w:val="0"/>
          <w:marTop w:val="0"/>
          <w:marBottom w:val="0"/>
          <w:divBdr>
            <w:top w:val="none" w:sz="0" w:space="0" w:color="auto"/>
            <w:left w:val="none" w:sz="0" w:space="0" w:color="auto"/>
            <w:bottom w:val="none" w:sz="0" w:space="0" w:color="auto"/>
            <w:right w:val="none" w:sz="0" w:space="0" w:color="auto"/>
          </w:divBdr>
          <w:divsChild>
            <w:div w:id="1747876383">
              <w:marLeft w:val="0"/>
              <w:marRight w:val="0"/>
              <w:marTop w:val="0"/>
              <w:marBottom w:val="0"/>
              <w:divBdr>
                <w:top w:val="none" w:sz="0" w:space="0" w:color="auto"/>
                <w:left w:val="none" w:sz="0" w:space="0" w:color="auto"/>
                <w:bottom w:val="none" w:sz="0" w:space="0" w:color="auto"/>
                <w:right w:val="none" w:sz="0" w:space="0" w:color="auto"/>
              </w:divBdr>
              <w:divsChild>
                <w:div w:id="47618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119697">
      <w:bodyDiv w:val="1"/>
      <w:marLeft w:val="0"/>
      <w:marRight w:val="0"/>
      <w:marTop w:val="0"/>
      <w:marBottom w:val="0"/>
      <w:divBdr>
        <w:top w:val="none" w:sz="0" w:space="0" w:color="auto"/>
        <w:left w:val="none" w:sz="0" w:space="0" w:color="auto"/>
        <w:bottom w:val="none" w:sz="0" w:space="0" w:color="auto"/>
        <w:right w:val="none" w:sz="0" w:space="0" w:color="auto"/>
      </w:divBdr>
      <w:divsChild>
        <w:div w:id="1301155426">
          <w:marLeft w:val="0"/>
          <w:marRight w:val="0"/>
          <w:marTop w:val="0"/>
          <w:marBottom w:val="0"/>
          <w:divBdr>
            <w:top w:val="none" w:sz="0" w:space="0" w:color="auto"/>
            <w:left w:val="none" w:sz="0" w:space="0" w:color="auto"/>
            <w:bottom w:val="none" w:sz="0" w:space="0" w:color="auto"/>
            <w:right w:val="none" w:sz="0" w:space="0" w:color="auto"/>
          </w:divBdr>
          <w:divsChild>
            <w:div w:id="603346158">
              <w:marLeft w:val="0"/>
              <w:marRight w:val="0"/>
              <w:marTop w:val="0"/>
              <w:marBottom w:val="0"/>
              <w:divBdr>
                <w:top w:val="none" w:sz="0" w:space="0" w:color="auto"/>
                <w:left w:val="none" w:sz="0" w:space="0" w:color="auto"/>
                <w:bottom w:val="none" w:sz="0" w:space="0" w:color="auto"/>
                <w:right w:val="none" w:sz="0" w:space="0" w:color="auto"/>
              </w:divBdr>
              <w:divsChild>
                <w:div w:id="185788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971238">
      <w:bodyDiv w:val="1"/>
      <w:marLeft w:val="0"/>
      <w:marRight w:val="0"/>
      <w:marTop w:val="0"/>
      <w:marBottom w:val="0"/>
      <w:divBdr>
        <w:top w:val="none" w:sz="0" w:space="0" w:color="auto"/>
        <w:left w:val="none" w:sz="0" w:space="0" w:color="auto"/>
        <w:bottom w:val="none" w:sz="0" w:space="0" w:color="auto"/>
        <w:right w:val="none" w:sz="0" w:space="0" w:color="auto"/>
      </w:divBdr>
    </w:div>
    <w:div w:id="1421874798">
      <w:bodyDiv w:val="1"/>
      <w:marLeft w:val="0"/>
      <w:marRight w:val="0"/>
      <w:marTop w:val="0"/>
      <w:marBottom w:val="0"/>
      <w:divBdr>
        <w:top w:val="none" w:sz="0" w:space="0" w:color="auto"/>
        <w:left w:val="none" w:sz="0" w:space="0" w:color="auto"/>
        <w:bottom w:val="none" w:sz="0" w:space="0" w:color="auto"/>
        <w:right w:val="none" w:sz="0" w:space="0" w:color="auto"/>
      </w:divBdr>
    </w:div>
    <w:div w:id="1428044241">
      <w:bodyDiv w:val="1"/>
      <w:marLeft w:val="0"/>
      <w:marRight w:val="0"/>
      <w:marTop w:val="0"/>
      <w:marBottom w:val="0"/>
      <w:divBdr>
        <w:top w:val="none" w:sz="0" w:space="0" w:color="auto"/>
        <w:left w:val="none" w:sz="0" w:space="0" w:color="auto"/>
        <w:bottom w:val="none" w:sz="0" w:space="0" w:color="auto"/>
        <w:right w:val="none" w:sz="0" w:space="0" w:color="auto"/>
      </w:divBdr>
      <w:divsChild>
        <w:div w:id="1297301817">
          <w:marLeft w:val="0"/>
          <w:marRight w:val="0"/>
          <w:marTop w:val="0"/>
          <w:marBottom w:val="0"/>
          <w:divBdr>
            <w:top w:val="none" w:sz="0" w:space="0" w:color="auto"/>
            <w:left w:val="none" w:sz="0" w:space="0" w:color="auto"/>
            <w:bottom w:val="none" w:sz="0" w:space="0" w:color="auto"/>
            <w:right w:val="none" w:sz="0" w:space="0" w:color="auto"/>
          </w:divBdr>
          <w:divsChild>
            <w:div w:id="1809391980">
              <w:marLeft w:val="0"/>
              <w:marRight w:val="0"/>
              <w:marTop w:val="0"/>
              <w:marBottom w:val="0"/>
              <w:divBdr>
                <w:top w:val="none" w:sz="0" w:space="0" w:color="auto"/>
                <w:left w:val="none" w:sz="0" w:space="0" w:color="auto"/>
                <w:bottom w:val="none" w:sz="0" w:space="0" w:color="auto"/>
                <w:right w:val="none" w:sz="0" w:space="0" w:color="auto"/>
              </w:divBdr>
              <w:divsChild>
                <w:div w:id="2134865124">
                  <w:marLeft w:val="0"/>
                  <w:marRight w:val="0"/>
                  <w:marTop w:val="0"/>
                  <w:marBottom w:val="0"/>
                  <w:divBdr>
                    <w:top w:val="none" w:sz="0" w:space="0" w:color="auto"/>
                    <w:left w:val="none" w:sz="0" w:space="0" w:color="auto"/>
                    <w:bottom w:val="none" w:sz="0" w:space="0" w:color="auto"/>
                    <w:right w:val="none" w:sz="0" w:space="0" w:color="auto"/>
                  </w:divBdr>
                  <w:divsChild>
                    <w:div w:id="46192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425273">
      <w:bodyDiv w:val="1"/>
      <w:marLeft w:val="0"/>
      <w:marRight w:val="0"/>
      <w:marTop w:val="0"/>
      <w:marBottom w:val="0"/>
      <w:divBdr>
        <w:top w:val="none" w:sz="0" w:space="0" w:color="auto"/>
        <w:left w:val="none" w:sz="0" w:space="0" w:color="auto"/>
        <w:bottom w:val="none" w:sz="0" w:space="0" w:color="auto"/>
        <w:right w:val="none" w:sz="0" w:space="0" w:color="auto"/>
      </w:divBdr>
    </w:div>
    <w:div w:id="1428692354">
      <w:bodyDiv w:val="1"/>
      <w:marLeft w:val="0"/>
      <w:marRight w:val="0"/>
      <w:marTop w:val="0"/>
      <w:marBottom w:val="0"/>
      <w:divBdr>
        <w:top w:val="none" w:sz="0" w:space="0" w:color="auto"/>
        <w:left w:val="none" w:sz="0" w:space="0" w:color="auto"/>
        <w:bottom w:val="none" w:sz="0" w:space="0" w:color="auto"/>
        <w:right w:val="none" w:sz="0" w:space="0" w:color="auto"/>
      </w:divBdr>
    </w:div>
    <w:div w:id="1430392280">
      <w:bodyDiv w:val="1"/>
      <w:marLeft w:val="0"/>
      <w:marRight w:val="0"/>
      <w:marTop w:val="0"/>
      <w:marBottom w:val="0"/>
      <w:divBdr>
        <w:top w:val="none" w:sz="0" w:space="0" w:color="auto"/>
        <w:left w:val="none" w:sz="0" w:space="0" w:color="auto"/>
        <w:bottom w:val="none" w:sz="0" w:space="0" w:color="auto"/>
        <w:right w:val="none" w:sz="0" w:space="0" w:color="auto"/>
      </w:divBdr>
      <w:divsChild>
        <w:div w:id="1600215289">
          <w:marLeft w:val="0"/>
          <w:marRight w:val="0"/>
          <w:marTop w:val="0"/>
          <w:marBottom w:val="0"/>
          <w:divBdr>
            <w:top w:val="none" w:sz="0" w:space="0" w:color="auto"/>
            <w:left w:val="none" w:sz="0" w:space="0" w:color="auto"/>
            <w:bottom w:val="none" w:sz="0" w:space="0" w:color="auto"/>
            <w:right w:val="none" w:sz="0" w:space="0" w:color="auto"/>
          </w:divBdr>
        </w:div>
        <w:div w:id="1596667387">
          <w:marLeft w:val="0"/>
          <w:marRight w:val="0"/>
          <w:marTop w:val="0"/>
          <w:marBottom w:val="0"/>
          <w:divBdr>
            <w:top w:val="none" w:sz="0" w:space="0" w:color="auto"/>
            <w:left w:val="none" w:sz="0" w:space="0" w:color="auto"/>
            <w:bottom w:val="none" w:sz="0" w:space="0" w:color="auto"/>
            <w:right w:val="none" w:sz="0" w:space="0" w:color="auto"/>
          </w:divBdr>
        </w:div>
        <w:div w:id="1853834424">
          <w:marLeft w:val="0"/>
          <w:marRight w:val="0"/>
          <w:marTop w:val="0"/>
          <w:marBottom w:val="0"/>
          <w:divBdr>
            <w:top w:val="none" w:sz="0" w:space="0" w:color="auto"/>
            <w:left w:val="none" w:sz="0" w:space="0" w:color="auto"/>
            <w:bottom w:val="none" w:sz="0" w:space="0" w:color="auto"/>
            <w:right w:val="none" w:sz="0" w:space="0" w:color="auto"/>
          </w:divBdr>
        </w:div>
        <w:div w:id="1909724305">
          <w:marLeft w:val="0"/>
          <w:marRight w:val="0"/>
          <w:marTop w:val="0"/>
          <w:marBottom w:val="0"/>
          <w:divBdr>
            <w:top w:val="none" w:sz="0" w:space="0" w:color="auto"/>
            <w:left w:val="none" w:sz="0" w:space="0" w:color="auto"/>
            <w:bottom w:val="none" w:sz="0" w:space="0" w:color="auto"/>
            <w:right w:val="none" w:sz="0" w:space="0" w:color="auto"/>
          </w:divBdr>
        </w:div>
        <w:div w:id="432166054">
          <w:marLeft w:val="0"/>
          <w:marRight w:val="0"/>
          <w:marTop w:val="0"/>
          <w:marBottom w:val="0"/>
          <w:divBdr>
            <w:top w:val="none" w:sz="0" w:space="0" w:color="auto"/>
            <w:left w:val="none" w:sz="0" w:space="0" w:color="auto"/>
            <w:bottom w:val="none" w:sz="0" w:space="0" w:color="auto"/>
            <w:right w:val="none" w:sz="0" w:space="0" w:color="auto"/>
          </w:divBdr>
        </w:div>
        <w:div w:id="2129929728">
          <w:marLeft w:val="0"/>
          <w:marRight w:val="0"/>
          <w:marTop w:val="0"/>
          <w:marBottom w:val="0"/>
          <w:divBdr>
            <w:top w:val="none" w:sz="0" w:space="0" w:color="auto"/>
            <w:left w:val="none" w:sz="0" w:space="0" w:color="auto"/>
            <w:bottom w:val="none" w:sz="0" w:space="0" w:color="auto"/>
            <w:right w:val="none" w:sz="0" w:space="0" w:color="auto"/>
          </w:divBdr>
        </w:div>
        <w:div w:id="1625311225">
          <w:marLeft w:val="0"/>
          <w:marRight w:val="0"/>
          <w:marTop w:val="0"/>
          <w:marBottom w:val="0"/>
          <w:divBdr>
            <w:top w:val="none" w:sz="0" w:space="0" w:color="auto"/>
            <w:left w:val="none" w:sz="0" w:space="0" w:color="auto"/>
            <w:bottom w:val="none" w:sz="0" w:space="0" w:color="auto"/>
            <w:right w:val="none" w:sz="0" w:space="0" w:color="auto"/>
          </w:divBdr>
        </w:div>
        <w:div w:id="877160081">
          <w:marLeft w:val="0"/>
          <w:marRight w:val="0"/>
          <w:marTop w:val="0"/>
          <w:marBottom w:val="0"/>
          <w:divBdr>
            <w:top w:val="none" w:sz="0" w:space="0" w:color="auto"/>
            <w:left w:val="none" w:sz="0" w:space="0" w:color="auto"/>
            <w:bottom w:val="none" w:sz="0" w:space="0" w:color="auto"/>
            <w:right w:val="none" w:sz="0" w:space="0" w:color="auto"/>
          </w:divBdr>
        </w:div>
        <w:div w:id="1904291402">
          <w:marLeft w:val="0"/>
          <w:marRight w:val="0"/>
          <w:marTop w:val="0"/>
          <w:marBottom w:val="0"/>
          <w:divBdr>
            <w:top w:val="none" w:sz="0" w:space="0" w:color="auto"/>
            <w:left w:val="none" w:sz="0" w:space="0" w:color="auto"/>
            <w:bottom w:val="none" w:sz="0" w:space="0" w:color="auto"/>
            <w:right w:val="none" w:sz="0" w:space="0" w:color="auto"/>
          </w:divBdr>
        </w:div>
        <w:div w:id="1618828425">
          <w:marLeft w:val="0"/>
          <w:marRight w:val="0"/>
          <w:marTop w:val="0"/>
          <w:marBottom w:val="0"/>
          <w:divBdr>
            <w:top w:val="none" w:sz="0" w:space="0" w:color="auto"/>
            <w:left w:val="none" w:sz="0" w:space="0" w:color="auto"/>
            <w:bottom w:val="none" w:sz="0" w:space="0" w:color="auto"/>
            <w:right w:val="none" w:sz="0" w:space="0" w:color="auto"/>
          </w:divBdr>
        </w:div>
        <w:div w:id="343240584">
          <w:marLeft w:val="0"/>
          <w:marRight w:val="0"/>
          <w:marTop w:val="0"/>
          <w:marBottom w:val="0"/>
          <w:divBdr>
            <w:top w:val="none" w:sz="0" w:space="0" w:color="auto"/>
            <w:left w:val="none" w:sz="0" w:space="0" w:color="auto"/>
            <w:bottom w:val="none" w:sz="0" w:space="0" w:color="auto"/>
            <w:right w:val="none" w:sz="0" w:space="0" w:color="auto"/>
          </w:divBdr>
        </w:div>
        <w:div w:id="1263997268">
          <w:marLeft w:val="0"/>
          <w:marRight w:val="0"/>
          <w:marTop w:val="0"/>
          <w:marBottom w:val="0"/>
          <w:divBdr>
            <w:top w:val="none" w:sz="0" w:space="0" w:color="auto"/>
            <w:left w:val="none" w:sz="0" w:space="0" w:color="auto"/>
            <w:bottom w:val="none" w:sz="0" w:space="0" w:color="auto"/>
            <w:right w:val="none" w:sz="0" w:space="0" w:color="auto"/>
          </w:divBdr>
        </w:div>
      </w:divsChild>
    </w:div>
    <w:div w:id="1432823968">
      <w:bodyDiv w:val="1"/>
      <w:marLeft w:val="0"/>
      <w:marRight w:val="0"/>
      <w:marTop w:val="0"/>
      <w:marBottom w:val="0"/>
      <w:divBdr>
        <w:top w:val="none" w:sz="0" w:space="0" w:color="auto"/>
        <w:left w:val="none" w:sz="0" w:space="0" w:color="auto"/>
        <w:bottom w:val="none" w:sz="0" w:space="0" w:color="auto"/>
        <w:right w:val="none" w:sz="0" w:space="0" w:color="auto"/>
      </w:divBdr>
      <w:divsChild>
        <w:div w:id="833105625">
          <w:marLeft w:val="0"/>
          <w:marRight w:val="0"/>
          <w:marTop w:val="0"/>
          <w:marBottom w:val="0"/>
          <w:divBdr>
            <w:top w:val="none" w:sz="0" w:space="0" w:color="auto"/>
            <w:left w:val="none" w:sz="0" w:space="0" w:color="auto"/>
            <w:bottom w:val="none" w:sz="0" w:space="0" w:color="auto"/>
            <w:right w:val="none" w:sz="0" w:space="0" w:color="auto"/>
          </w:divBdr>
          <w:divsChild>
            <w:div w:id="441147480">
              <w:marLeft w:val="0"/>
              <w:marRight w:val="0"/>
              <w:marTop w:val="0"/>
              <w:marBottom w:val="0"/>
              <w:divBdr>
                <w:top w:val="none" w:sz="0" w:space="0" w:color="auto"/>
                <w:left w:val="none" w:sz="0" w:space="0" w:color="auto"/>
                <w:bottom w:val="none" w:sz="0" w:space="0" w:color="auto"/>
                <w:right w:val="none" w:sz="0" w:space="0" w:color="auto"/>
              </w:divBdr>
              <w:divsChild>
                <w:div w:id="97414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042222">
      <w:bodyDiv w:val="1"/>
      <w:marLeft w:val="0"/>
      <w:marRight w:val="0"/>
      <w:marTop w:val="0"/>
      <w:marBottom w:val="0"/>
      <w:divBdr>
        <w:top w:val="none" w:sz="0" w:space="0" w:color="auto"/>
        <w:left w:val="none" w:sz="0" w:space="0" w:color="auto"/>
        <w:bottom w:val="none" w:sz="0" w:space="0" w:color="auto"/>
        <w:right w:val="none" w:sz="0" w:space="0" w:color="auto"/>
      </w:divBdr>
      <w:divsChild>
        <w:div w:id="651713414">
          <w:marLeft w:val="0"/>
          <w:marRight w:val="0"/>
          <w:marTop w:val="0"/>
          <w:marBottom w:val="0"/>
          <w:divBdr>
            <w:top w:val="none" w:sz="0" w:space="0" w:color="auto"/>
            <w:left w:val="none" w:sz="0" w:space="0" w:color="auto"/>
            <w:bottom w:val="none" w:sz="0" w:space="0" w:color="auto"/>
            <w:right w:val="none" w:sz="0" w:space="0" w:color="auto"/>
          </w:divBdr>
          <w:divsChild>
            <w:div w:id="1504934211">
              <w:marLeft w:val="0"/>
              <w:marRight w:val="0"/>
              <w:marTop w:val="0"/>
              <w:marBottom w:val="0"/>
              <w:divBdr>
                <w:top w:val="none" w:sz="0" w:space="0" w:color="auto"/>
                <w:left w:val="none" w:sz="0" w:space="0" w:color="auto"/>
                <w:bottom w:val="none" w:sz="0" w:space="0" w:color="auto"/>
                <w:right w:val="none" w:sz="0" w:space="0" w:color="auto"/>
              </w:divBdr>
              <w:divsChild>
                <w:div w:id="1186286753">
                  <w:marLeft w:val="0"/>
                  <w:marRight w:val="0"/>
                  <w:marTop w:val="0"/>
                  <w:marBottom w:val="0"/>
                  <w:divBdr>
                    <w:top w:val="none" w:sz="0" w:space="0" w:color="auto"/>
                    <w:left w:val="none" w:sz="0" w:space="0" w:color="auto"/>
                    <w:bottom w:val="none" w:sz="0" w:space="0" w:color="auto"/>
                    <w:right w:val="none" w:sz="0" w:space="0" w:color="auto"/>
                  </w:divBdr>
                  <w:divsChild>
                    <w:div w:id="148335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250493">
      <w:bodyDiv w:val="1"/>
      <w:marLeft w:val="0"/>
      <w:marRight w:val="0"/>
      <w:marTop w:val="0"/>
      <w:marBottom w:val="0"/>
      <w:divBdr>
        <w:top w:val="none" w:sz="0" w:space="0" w:color="auto"/>
        <w:left w:val="none" w:sz="0" w:space="0" w:color="auto"/>
        <w:bottom w:val="none" w:sz="0" w:space="0" w:color="auto"/>
        <w:right w:val="none" w:sz="0" w:space="0" w:color="auto"/>
      </w:divBdr>
      <w:divsChild>
        <w:div w:id="1985432420">
          <w:marLeft w:val="0"/>
          <w:marRight w:val="0"/>
          <w:marTop w:val="0"/>
          <w:marBottom w:val="0"/>
          <w:divBdr>
            <w:top w:val="none" w:sz="0" w:space="0" w:color="auto"/>
            <w:left w:val="none" w:sz="0" w:space="0" w:color="auto"/>
            <w:bottom w:val="none" w:sz="0" w:space="0" w:color="auto"/>
            <w:right w:val="none" w:sz="0" w:space="0" w:color="auto"/>
          </w:divBdr>
          <w:divsChild>
            <w:div w:id="983050900">
              <w:marLeft w:val="0"/>
              <w:marRight w:val="0"/>
              <w:marTop w:val="0"/>
              <w:marBottom w:val="0"/>
              <w:divBdr>
                <w:top w:val="none" w:sz="0" w:space="0" w:color="auto"/>
                <w:left w:val="none" w:sz="0" w:space="0" w:color="auto"/>
                <w:bottom w:val="none" w:sz="0" w:space="0" w:color="auto"/>
                <w:right w:val="none" w:sz="0" w:space="0" w:color="auto"/>
              </w:divBdr>
              <w:divsChild>
                <w:div w:id="92445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863538">
      <w:bodyDiv w:val="1"/>
      <w:marLeft w:val="0"/>
      <w:marRight w:val="0"/>
      <w:marTop w:val="0"/>
      <w:marBottom w:val="0"/>
      <w:divBdr>
        <w:top w:val="none" w:sz="0" w:space="0" w:color="auto"/>
        <w:left w:val="none" w:sz="0" w:space="0" w:color="auto"/>
        <w:bottom w:val="none" w:sz="0" w:space="0" w:color="auto"/>
        <w:right w:val="none" w:sz="0" w:space="0" w:color="auto"/>
      </w:divBdr>
      <w:divsChild>
        <w:div w:id="786503517">
          <w:marLeft w:val="0"/>
          <w:marRight w:val="0"/>
          <w:marTop w:val="0"/>
          <w:marBottom w:val="0"/>
          <w:divBdr>
            <w:top w:val="none" w:sz="0" w:space="0" w:color="auto"/>
            <w:left w:val="none" w:sz="0" w:space="0" w:color="auto"/>
            <w:bottom w:val="none" w:sz="0" w:space="0" w:color="auto"/>
            <w:right w:val="none" w:sz="0" w:space="0" w:color="auto"/>
          </w:divBdr>
          <w:divsChild>
            <w:div w:id="1182546429">
              <w:marLeft w:val="0"/>
              <w:marRight w:val="0"/>
              <w:marTop w:val="0"/>
              <w:marBottom w:val="0"/>
              <w:divBdr>
                <w:top w:val="none" w:sz="0" w:space="0" w:color="auto"/>
                <w:left w:val="none" w:sz="0" w:space="0" w:color="auto"/>
                <w:bottom w:val="none" w:sz="0" w:space="0" w:color="auto"/>
                <w:right w:val="none" w:sz="0" w:space="0" w:color="auto"/>
              </w:divBdr>
              <w:divsChild>
                <w:div w:id="158349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101674">
      <w:bodyDiv w:val="1"/>
      <w:marLeft w:val="0"/>
      <w:marRight w:val="0"/>
      <w:marTop w:val="0"/>
      <w:marBottom w:val="0"/>
      <w:divBdr>
        <w:top w:val="none" w:sz="0" w:space="0" w:color="auto"/>
        <w:left w:val="none" w:sz="0" w:space="0" w:color="auto"/>
        <w:bottom w:val="none" w:sz="0" w:space="0" w:color="auto"/>
        <w:right w:val="none" w:sz="0" w:space="0" w:color="auto"/>
      </w:divBdr>
    </w:div>
    <w:div w:id="1455709229">
      <w:bodyDiv w:val="1"/>
      <w:marLeft w:val="0"/>
      <w:marRight w:val="0"/>
      <w:marTop w:val="0"/>
      <w:marBottom w:val="0"/>
      <w:divBdr>
        <w:top w:val="none" w:sz="0" w:space="0" w:color="auto"/>
        <w:left w:val="none" w:sz="0" w:space="0" w:color="auto"/>
        <w:bottom w:val="none" w:sz="0" w:space="0" w:color="auto"/>
        <w:right w:val="none" w:sz="0" w:space="0" w:color="auto"/>
      </w:divBdr>
    </w:div>
    <w:div w:id="1458722130">
      <w:bodyDiv w:val="1"/>
      <w:marLeft w:val="0"/>
      <w:marRight w:val="0"/>
      <w:marTop w:val="0"/>
      <w:marBottom w:val="0"/>
      <w:divBdr>
        <w:top w:val="none" w:sz="0" w:space="0" w:color="auto"/>
        <w:left w:val="none" w:sz="0" w:space="0" w:color="auto"/>
        <w:bottom w:val="none" w:sz="0" w:space="0" w:color="auto"/>
        <w:right w:val="none" w:sz="0" w:space="0" w:color="auto"/>
      </w:divBdr>
    </w:div>
    <w:div w:id="1463427659">
      <w:bodyDiv w:val="1"/>
      <w:marLeft w:val="0"/>
      <w:marRight w:val="0"/>
      <w:marTop w:val="0"/>
      <w:marBottom w:val="0"/>
      <w:divBdr>
        <w:top w:val="none" w:sz="0" w:space="0" w:color="auto"/>
        <w:left w:val="none" w:sz="0" w:space="0" w:color="auto"/>
        <w:bottom w:val="none" w:sz="0" w:space="0" w:color="auto"/>
        <w:right w:val="none" w:sz="0" w:space="0" w:color="auto"/>
      </w:divBdr>
      <w:divsChild>
        <w:div w:id="116337866">
          <w:marLeft w:val="0"/>
          <w:marRight w:val="0"/>
          <w:marTop w:val="0"/>
          <w:marBottom w:val="0"/>
          <w:divBdr>
            <w:top w:val="none" w:sz="0" w:space="0" w:color="auto"/>
            <w:left w:val="none" w:sz="0" w:space="0" w:color="auto"/>
            <w:bottom w:val="none" w:sz="0" w:space="0" w:color="auto"/>
            <w:right w:val="none" w:sz="0" w:space="0" w:color="auto"/>
          </w:divBdr>
          <w:divsChild>
            <w:div w:id="1234895589">
              <w:marLeft w:val="0"/>
              <w:marRight w:val="0"/>
              <w:marTop w:val="0"/>
              <w:marBottom w:val="0"/>
              <w:divBdr>
                <w:top w:val="none" w:sz="0" w:space="0" w:color="auto"/>
                <w:left w:val="none" w:sz="0" w:space="0" w:color="auto"/>
                <w:bottom w:val="none" w:sz="0" w:space="0" w:color="auto"/>
                <w:right w:val="none" w:sz="0" w:space="0" w:color="auto"/>
              </w:divBdr>
              <w:divsChild>
                <w:div w:id="206871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30953">
      <w:bodyDiv w:val="1"/>
      <w:marLeft w:val="0"/>
      <w:marRight w:val="0"/>
      <w:marTop w:val="0"/>
      <w:marBottom w:val="0"/>
      <w:divBdr>
        <w:top w:val="none" w:sz="0" w:space="0" w:color="auto"/>
        <w:left w:val="none" w:sz="0" w:space="0" w:color="auto"/>
        <w:bottom w:val="none" w:sz="0" w:space="0" w:color="auto"/>
        <w:right w:val="none" w:sz="0" w:space="0" w:color="auto"/>
      </w:divBdr>
      <w:divsChild>
        <w:div w:id="251595876">
          <w:marLeft w:val="0"/>
          <w:marRight w:val="0"/>
          <w:marTop w:val="0"/>
          <w:marBottom w:val="0"/>
          <w:divBdr>
            <w:top w:val="none" w:sz="0" w:space="0" w:color="auto"/>
            <w:left w:val="none" w:sz="0" w:space="0" w:color="auto"/>
            <w:bottom w:val="none" w:sz="0" w:space="0" w:color="auto"/>
            <w:right w:val="none" w:sz="0" w:space="0" w:color="auto"/>
          </w:divBdr>
          <w:divsChild>
            <w:div w:id="1943487269">
              <w:marLeft w:val="0"/>
              <w:marRight w:val="0"/>
              <w:marTop w:val="0"/>
              <w:marBottom w:val="0"/>
              <w:divBdr>
                <w:top w:val="none" w:sz="0" w:space="0" w:color="auto"/>
                <w:left w:val="none" w:sz="0" w:space="0" w:color="auto"/>
                <w:bottom w:val="none" w:sz="0" w:space="0" w:color="auto"/>
                <w:right w:val="none" w:sz="0" w:space="0" w:color="auto"/>
              </w:divBdr>
              <w:divsChild>
                <w:div w:id="11512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942517">
      <w:bodyDiv w:val="1"/>
      <w:marLeft w:val="0"/>
      <w:marRight w:val="0"/>
      <w:marTop w:val="0"/>
      <w:marBottom w:val="0"/>
      <w:divBdr>
        <w:top w:val="none" w:sz="0" w:space="0" w:color="auto"/>
        <w:left w:val="none" w:sz="0" w:space="0" w:color="auto"/>
        <w:bottom w:val="none" w:sz="0" w:space="0" w:color="auto"/>
        <w:right w:val="none" w:sz="0" w:space="0" w:color="auto"/>
      </w:divBdr>
    </w:div>
    <w:div w:id="1476264151">
      <w:bodyDiv w:val="1"/>
      <w:marLeft w:val="0"/>
      <w:marRight w:val="0"/>
      <w:marTop w:val="0"/>
      <w:marBottom w:val="0"/>
      <w:divBdr>
        <w:top w:val="none" w:sz="0" w:space="0" w:color="auto"/>
        <w:left w:val="none" w:sz="0" w:space="0" w:color="auto"/>
        <w:bottom w:val="none" w:sz="0" w:space="0" w:color="auto"/>
        <w:right w:val="none" w:sz="0" w:space="0" w:color="auto"/>
      </w:divBdr>
    </w:div>
    <w:div w:id="1490748057">
      <w:bodyDiv w:val="1"/>
      <w:marLeft w:val="0"/>
      <w:marRight w:val="0"/>
      <w:marTop w:val="0"/>
      <w:marBottom w:val="0"/>
      <w:divBdr>
        <w:top w:val="none" w:sz="0" w:space="0" w:color="auto"/>
        <w:left w:val="none" w:sz="0" w:space="0" w:color="auto"/>
        <w:bottom w:val="none" w:sz="0" w:space="0" w:color="auto"/>
        <w:right w:val="none" w:sz="0" w:space="0" w:color="auto"/>
      </w:divBdr>
    </w:div>
    <w:div w:id="1509756752">
      <w:bodyDiv w:val="1"/>
      <w:marLeft w:val="0"/>
      <w:marRight w:val="0"/>
      <w:marTop w:val="0"/>
      <w:marBottom w:val="0"/>
      <w:divBdr>
        <w:top w:val="none" w:sz="0" w:space="0" w:color="auto"/>
        <w:left w:val="none" w:sz="0" w:space="0" w:color="auto"/>
        <w:bottom w:val="none" w:sz="0" w:space="0" w:color="auto"/>
        <w:right w:val="none" w:sz="0" w:space="0" w:color="auto"/>
      </w:divBdr>
      <w:divsChild>
        <w:div w:id="2036495624">
          <w:marLeft w:val="0"/>
          <w:marRight w:val="0"/>
          <w:marTop w:val="0"/>
          <w:marBottom w:val="0"/>
          <w:divBdr>
            <w:top w:val="none" w:sz="0" w:space="0" w:color="auto"/>
            <w:left w:val="none" w:sz="0" w:space="0" w:color="auto"/>
            <w:bottom w:val="none" w:sz="0" w:space="0" w:color="auto"/>
            <w:right w:val="none" w:sz="0" w:space="0" w:color="auto"/>
          </w:divBdr>
          <w:divsChild>
            <w:div w:id="929853347">
              <w:marLeft w:val="0"/>
              <w:marRight w:val="0"/>
              <w:marTop w:val="0"/>
              <w:marBottom w:val="0"/>
              <w:divBdr>
                <w:top w:val="none" w:sz="0" w:space="0" w:color="auto"/>
                <w:left w:val="none" w:sz="0" w:space="0" w:color="auto"/>
                <w:bottom w:val="none" w:sz="0" w:space="0" w:color="auto"/>
                <w:right w:val="none" w:sz="0" w:space="0" w:color="auto"/>
              </w:divBdr>
              <w:divsChild>
                <w:div w:id="1205757491">
                  <w:marLeft w:val="0"/>
                  <w:marRight w:val="0"/>
                  <w:marTop w:val="0"/>
                  <w:marBottom w:val="0"/>
                  <w:divBdr>
                    <w:top w:val="none" w:sz="0" w:space="0" w:color="auto"/>
                    <w:left w:val="none" w:sz="0" w:space="0" w:color="auto"/>
                    <w:bottom w:val="none" w:sz="0" w:space="0" w:color="auto"/>
                    <w:right w:val="none" w:sz="0" w:space="0" w:color="auto"/>
                  </w:divBdr>
                </w:div>
                <w:div w:id="130358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12677">
      <w:bodyDiv w:val="1"/>
      <w:marLeft w:val="0"/>
      <w:marRight w:val="0"/>
      <w:marTop w:val="0"/>
      <w:marBottom w:val="0"/>
      <w:divBdr>
        <w:top w:val="none" w:sz="0" w:space="0" w:color="auto"/>
        <w:left w:val="none" w:sz="0" w:space="0" w:color="auto"/>
        <w:bottom w:val="none" w:sz="0" w:space="0" w:color="auto"/>
        <w:right w:val="none" w:sz="0" w:space="0" w:color="auto"/>
      </w:divBdr>
      <w:divsChild>
        <w:div w:id="1299264084">
          <w:marLeft w:val="0"/>
          <w:marRight w:val="0"/>
          <w:marTop w:val="0"/>
          <w:marBottom w:val="0"/>
          <w:divBdr>
            <w:top w:val="none" w:sz="0" w:space="0" w:color="auto"/>
            <w:left w:val="none" w:sz="0" w:space="0" w:color="auto"/>
            <w:bottom w:val="none" w:sz="0" w:space="0" w:color="auto"/>
            <w:right w:val="none" w:sz="0" w:space="0" w:color="auto"/>
          </w:divBdr>
          <w:divsChild>
            <w:div w:id="283584577">
              <w:marLeft w:val="0"/>
              <w:marRight w:val="0"/>
              <w:marTop w:val="0"/>
              <w:marBottom w:val="0"/>
              <w:divBdr>
                <w:top w:val="none" w:sz="0" w:space="0" w:color="auto"/>
                <w:left w:val="none" w:sz="0" w:space="0" w:color="auto"/>
                <w:bottom w:val="none" w:sz="0" w:space="0" w:color="auto"/>
                <w:right w:val="none" w:sz="0" w:space="0" w:color="auto"/>
              </w:divBdr>
              <w:divsChild>
                <w:div w:id="174144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303406">
      <w:bodyDiv w:val="1"/>
      <w:marLeft w:val="0"/>
      <w:marRight w:val="0"/>
      <w:marTop w:val="0"/>
      <w:marBottom w:val="0"/>
      <w:divBdr>
        <w:top w:val="none" w:sz="0" w:space="0" w:color="auto"/>
        <w:left w:val="none" w:sz="0" w:space="0" w:color="auto"/>
        <w:bottom w:val="none" w:sz="0" w:space="0" w:color="auto"/>
        <w:right w:val="none" w:sz="0" w:space="0" w:color="auto"/>
      </w:divBdr>
    </w:div>
    <w:div w:id="1539970162">
      <w:bodyDiv w:val="1"/>
      <w:marLeft w:val="0"/>
      <w:marRight w:val="0"/>
      <w:marTop w:val="0"/>
      <w:marBottom w:val="0"/>
      <w:divBdr>
        <w:top w:val="none" w:sz="0" w:space="0" w:color="auto"/>
        <w:left w:val="none" w:sz="0" w:space="0" w:color="auto"/>
        <w:bottom w:val="none" w:sz="0" w:space="0" w:color="auto"/>
        <w:right w:val="none" w:sz="0" w:space="0" w:color="auto"/>
      </w:divBdr>
      <w:divsChild>
        <w:div w:id="1956210564">
          <w:marLeft w:val="0"/>
          <w:marRight w:val="0"/>
          <w:marTop w:val="0"/>
          <w:marBottom w:val="0"/>
          <w:divBdr>
            <w:top w:val="none" w:sz="0" w:space="0" w:color="auto"/>
            <w:left w:val="none" w:sz="0" w:space="0" w:color="auto"/>
            <w:bottom w:val="none" w:sz="0" w:space="0" w:color="auto"/>
            <w:right w:val="none" w:sz="0" w:space="0" w:color="auto"/>
          </w:divBdr>
          <w:divsChild>
            <w:div w:id="1534272280">
              <w:marLeft w:val="0"/>
              <w:marRight w:val="0"/>
              <w:marTop w:val="0"/>
              <w:marBottom w:val="0"/>
              <w:divBdr>
                <w:top w:val="none" w:sz="0" w:space="0" w:color="auto"/>
                <w:left w:val="none" w:sz="0" w:space="0" w:color="auto"/>
                <w:bottom w:val="none" w:sz="0" w:space="0" w:color="auto"/>
                <w:right w:val="none" w:sz="0" w:space="0" w:color="auto"/>
              </w:divBdr>
              <w:divsChild>
                <w:div w:id="48439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84605">
      <w:bodyDiv w:val="1"/>
      <w:marLeft w:val="0"/>
      <w:marRight w:val="0"/>
      <w:marTop w:val="0"/>
      <w:marBottom w:val="0"/>
      <w:divBdr>
        <w:top w:val="none" w:sz="0" w:space="0" w:color="auto"/>
        <w:left w:val="none" w:sz="0" w:space="0" w:color="auto"/>
        <w:bottom w:val="none" w:sz="0" w:space="0" w:color="auto"/>
        <w:right w:val="none" w:sz="0" w:space="0" w:color="auto"/>
      </w:divBdr>
      <w:divsChild>
        <w:div w:id="367069954">
          <w:marLeft w:val="0"/>
          <w:marRight w:val="0"/>
          <w:marTop w:val="0"/>
          <w:marBottom w:val="0"/>
          <w:divBdr>
            <w:top w:val="none" w:sz="0" w:space="0" w:color="auto"/>
            <w:left w:val="none" w:sz="0" w:space="0" w:color="auto"/>
            <w:bottom w:val="none" w:sz="0" w:space="0" w:color="auto"/>
            <w:right w:val="none" w:sz="0" w:space="0" w:color="auto"/>
          </w:divBdr>
          <w:divsChild>
            <w:div w:id="1368801575">
              <w:marLeft w:val="0"/>
              <w:marRight w:val="0"/>
              <w:marTop w:val="0"/>
              <w:marBottom w:val="0"/>
              <w:divBdr>
                <w:top w:val="none" w:sz="0" w:space="0" w:color="auto"/>
                <w:left w:val="none" w:sz="0" w:space="0" w:color="auto"/>
                <w:bottom w:val="none" w:sz="0" w:space="0" w:color="auto"/>
                <w:right w:val="none" w:sz="0" w:space="0" w:color="auto"/>
              </w:divBdr>
              <w:divsChild>
                <w:div w:id="17623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108732">
      <w:bodyDiv w:val="1"/>
      <w:marLeft w:val="0"/>
      <w:marRight w:val="0"/>
      <w:marTop w:val="0"/>
      <w:marBottom w:val="0"/>
      <w:divBdr>
        <w:top w:val="none" w:sz="0" w:space="0" w:color="auto"/>
        <w:left w:val="none" w:sz="0" w:space="0" w:color="auto"/>
        <w:bottom w:val="none" w:sz="0" w:space="0" w:color="auto"/>
        <w:right w:val="none" w:sz="0" w:space="0" w:color="auto"/>
      </w:divBdr>
      <w:divsChild>
        <w:div w:id="2046978318">
          <w:marLeft w:val="0"/>
          <w:marRight w:val="0"/>
          <w:marTop w:val="0"/>
          <w:marBottom w:val="0"/>
          <w:divBdr>
            <w:top w:val="none" w:sz="0" w:space="0" w:color="auto"/>
            <w:left w:val="none" w:sz="0" w:space="0" w:color="auto"/>
            <w:bottom w:val="none" w:sz="0" w:space="0" w:color="auto"/>
            <w:right w:val="none" w:sz="0" w:space="0" w:color="auto"/>
          </w:divBdr>
          <w:divsChild>
            <w:div w:id="1932658178">
              <w:marLeft w:val="0"/>
              <w:marRight w:val="0"/>
              <w:marTop w:val="0"/>
              <w:marBottom w:val="0"/>
              <w:divBdr>
                <w:top w:val="none" w:sz="0" w:space="0" w:color="auto"/>
                <w:left w:val="none" w:sz="0" w:space="0" w:color="auto"/>
                <w:bottom w:val="none" w:sz="0" w:space="0" w:color="auto"/>
                <w:right w:val="none" w:sz="0" w:space="0" w:color="auto"/>
              </w:divBdr>
              <w:divsChild>
                <w:div w:id="121812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453950">
      <w:bodyDiv w:val="1"/>
      <w:marLeft w:val="0"/>
      <w:marRight w:val="0"/>
      <w:marTop w:val="0"/>
      <w:marBottom w:val="0"/>
      <w:divBdr>
        <w:top w:val="none" w:sz="0" w:space="0" w:color="auto"/>
        <w:left w:val="none" w:sz="0" w:space="0" w:color="auto"/>
        <w:bottom w:val="none" w:sz="0" w:space="0" w:color="auto"/>
        <w:right w:val="none" w:sz="0" w:space="0" w:color="auto"/>
      </w:divBdr>
    </w:div>
    <w:div w:id="1567228610">
      <w:bodyDiv w:val="1"/>
      <w:marLeft w:val="0"/>
      <w:marRight w:val="0"/>
      <w:marTop w:val="0"/>
      <w:marBottom w:val="0"/>
      <w:divBdr>
        <w:top w:val="none" w:sz="0" w:space="0" w:color="auto"/>
        <w:left w:val="none" w:sz="0" w:space="0" w:color="auto"/>
        <w:bottom w:val="none" w:sz="0" w:space="0" w:color="auto"/>
        <w:right w:val="none" w:sz="0" w:space="0" w:color="auto"/>
      </w:divBdr>
    </w:div>
    <w:div w:id="1573467353">
      <w:bodyDiv w:val="1"/>
      <w:marLeft w:val="0"/>
      <w:marRight w:val="0"/>
      <w:marTop w:val="0"/>
      <w:marBottom w:val="0"/>
      <w:divBdr>
        <w:top w:val="none" w:sz="0" w:space="0" w:color="auto"/>
        <w:left w:val="none" w:sz="0" w:space="0" w:color="auto"/>
        <w:bottom w:val="none" w:sz="0" w:space="0" w:color="auto"/>
        <w:right w:val="none" w:sz="0" w:space="0" w:color="auto"/>
      </w:divBdr>
      <w:divsChild>
        <w:div w:id="549270000">
          <w:marLeft w:val="0"/>
          <w:marRight w:val="0"/>
          <w:marTop w:val="0"/>
          <w:marBottom w:val="0"/>
          <w:divBdr>
            <w:top w:val="none" w:sz="0" w:space="0" w:color="auto"/>
            <w:left w:val="none" w:sz="0" w:space="0" w:color="auto"/>
            <w:bottom w:val="none" w:sz="0" w:space="0" w:color="auto"/>
            <w:right w:val="none" w:sz="0" w:space="0" w:color="auto"/>
          </w:divBdr>
          <w:divsChild>
            <w:div w:id="986278183">
              <w:marLeft w:val="0"/>
              <w:marRight w:val="0"/>
              <w:marTop w:val="0"/>
              <w:marBottom w:val="0"/>
              <w:divBdr>
                <w:top w:val="none" w:sz="0" w:space="0" w:color="auto"/>
                <w:left w:val="none" w:sz="0" w:space="0" w:color="auto"/>
                <w:bottom w:val="none" w:sz="0" w:space="0" w:color="auto"/>
                <w:right w:val="none" w:sz="0" w:space="0" w:color="auto"/>
              </w:divBdr>
              <w:divsChild>
                <w:div w:id="7374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094893">
      <w:bodyDiv w:val="1"/>
      <w:marLeft w:val="0"/>
      <w:marRight w:val="0"/>
      <w:marTop w:val="0"/>
      <w:marBottom w:val="0"/>
      <w:divBdr>
        <w:top w:val="none" w:sz="0" w:space="0" w:color="auto"/>
        <w:left w:val="none" w:sz="0" w:space="0" w:color="auto"/>
        <w:bottom w:val="none" w:sz="0" w:space="0" w:color="auto"/>
        <w:right w:val="none" w:sz="0" w:space="0" w:color="auto"/>
      </w:divBdr>
      <w:divsChild>
        <w:div w:id="1257983307">
          <w:marLeft w:val="0"/>
          <w:marRight w:val="0"/>
          <w:marTop w:val="0"/>
          <w:marBottom w:val="0"/>
          <w:divBdr>
            <w:top w:val="none" w:sz="0" w:space="0" w:color="auto"/>
            <w:left w:val="none" w:sz="0" w:space="0" w:color="auto"/>
            <w:bottom w:val="none" w:sz="0" w:space="0" w:color="auto"/>
            <w:right w:val="none" w:sz="0" w:space="0" w:color="auto"/>
          </w:divBdr>
          <w:divsChild>
            <w:div w:id="1477381777">
              <w:marLeft w:val="0"/>
              <w:marRight w:val="0"/>
              <w:marTop w:val="0"/>
              <w:marBottom w:val="0"/>
              <w:divBdr>
                <w:top w:val="none" w:sz="0" w:space="0" w:color="auto"/>
                <w:left w:val="none" w:sz="0" w:space="0" w:color="auto"/>
                <w:bottom w:val="none" w:sz="0" w:space="0" w:color="auto"/>
                <w:right w:val="none" w:sz="0" w:space="0" w:color="auto"/>
              </w:divBdr>
              <w:divsChild>
                <w:div w:id="100921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42981">
      <w:bodyDiv w:val="1"/>
      <w:marLeft w:val="0"/>
      <w:marRight w:val="0"/>
      <w:marTop w:val="0"/>
      <w:marBottom w:val="0"/>
      <w:divBdr>
        <w:top w:val="none" w:sz="0" w:space="0" w:color="auto"/>
        <w:left w:val="none" w:sz="0" w:space="0" w:color="auto"/>
        <w:bottom w:val="none" w:sz="0" w:space="0" w:color="auto"/>
        <w:right w:val="none" w:sz="0" w:space="0" w:color="auto"/>
      </w:divBdr>
      <w:divsChild>
        <w:div w:id="382796973">
          <w:marLeft w:val="0"/>
          <w:marRight w:val="0"/>
          <w:marTop w:val="0"/>
          <w:marBottom w:val="0"/>
          <w:divBdr>
            <w:top w:val="none" w:sz="0" w:space="0" w:color="auto"/>
            <w:left w:val="none" w:sz="0" w:space="0" w:color="auto"/>
            <w:bottom w:val="none" w:sz="0" w:space="0" w:color="auto"/>
            <w:right w:val="none" w:sz="0" w:space="0" w:color="auto"/>
          </w:divBdr>
          <w:divsChild>
            <w:div w:id="518009363">
              <w:marLeft w:val="0"/>
              <w:marRight w:val="0"/>
              <w:marTop w:val="0"/>
              <w:marBottom w:val="0"/>
              <w:divBdr>
                <w:top w:val="none" w:sz="0" w:space="0" w:color="auto"/>
                <w:left w:val="none" w:sz="0" w:space="0" w:color="auto"/>
                <w:bottom w:val="none" w:sz="0" w:space="0" w:color="auto"/>
                <w:right w:val="none" w:sz="0" w:space="0" w:color="auto"/>
              </w:divBdr>
              <w:divsChild>
                <w:div w:id="101248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835556">
      <w:bodyDiv w:val="1"/>
      <w:marLeft w:val="0"/>
      <w:marRight w:val="0"/>
      <w:marTop w:val="0"/>
      <w:marBottom w:val="0"/>
      <w:divBdr>
        <w:top w:val="none" w:sz="0" w:space="0" w:color="auto"/>
        <w:left w:val="none" w:sz="0" w:space="0" w:color="auto"/>
        <w:bottom w:val="none" w:sz="0" w:space="0" w:color="auto"/>
        <w:right w:val="none" w:sz="0" w:space="0" w:color="auto"/>
      </w:divBdr>
      <w:divsChild>
        <w:div w:id="884025676">
          <w:marLeft w:val="0"/>
          <w:marRight w:val="0"/>
          <w:marTop w:val="0"/>
          <w:marBottom w:val="0"/>
          <w:divBdr>
            <w:top w:val="none" w:sz="0" w:space="0" w:color="auto"/>
            <w:left w:val="none" w:sz="0" w:space="0" w:color="auto"/>
            <w:bottom w:val="none" w:sz="0" w:space="0" w:color="auto"/>
            <w:right w:val="none" w:sz="0" w:space="0" w:color="auto"/>
          </w:divBdr>
          <w:divsChild>
            <w:div w:id="392889889">
              <w:marLeft w:val="0"/>
              <w:marRight w:val="0"/>
              <w:marTop w:val="0"/>
              <w:marBottom w:val="0"/>
              <w:divBdr>
                <w:top w:val="none" w:sz="0" w:space="0" w:color="auto"/>
                <w:left w:val="none" w:sz="0" w:space="0" w:color="auto"/>
                <w:bottom w:val="none" w:sz="0" w:space="0" w:color="auto"/>
                <w:right w:val="none" w:sz="0" w:space="0" w:color="auto"/>
              </w:divBdr>
              <w:divsChild>
                <w:div w:id="1539125645">
                  <w:marLeft w:val="0"/>
                  <w:marRight w:val="0"/>
                  <w:marTop w:val="0"/>
                  <w:marBottom w:val="0"/>
                  <w:divBdr>
                    <w:top w:val="none" w:sz="0" w:space="0" w:color="auto"/>
                    <w:left w:val="none" w:sz="0" w:space="0" w:color="auto"/>
                    <w:bottom w:val="none" w:sz="0" w:space="0" w:color="auto"/>
                    <w:right w:val="none" w:sz="0" w:space="0" w:color="auto"/>
                  </w:divBdr>
                  <w:divsChild>
                    <w:div w:id="1523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397964">
      <w:bodyDiv w:val="1"/>
      <w:marLeft w:val="0"/>
      <w:marRight w:val="0"/>
      <w:marTop w:val="0"/>
      <w:marBottom w:val="0"/>
      <w:divBdr>
        <w:top w:val="none" w:sz="0" w:space="0" w:color="auto"/>
        <w:left w:val="none" w:sz="0" w:space="0" w:color="auto"/>
        <w:bottom w:val="none" w:sz="0" w:space="0" w:color="auto"/>
        <w:right w:val="none" w:sz="0" w:space="0" w:color="auto"/>
      </w:divBdr>
      <w:divsChild>
        <w:div w:id="1482502053">
          <w:marLeft w:val="0"/>
          <w:marRight w:val="0"/>
          <w:marTop w:val="0"/>
          <w:marBottom w:val="0"/>
          <w:divBdr>
            <w:top w:val="none" w:sz="0" w:space="0" w:color="auto"/>
            <w:left w:val="none" w:sz="0" w:space="0" w:color="auto"/>
            <w:bottom w:val="none" w:sz="0" w:space="0" w:color="auto"/>
            <w:right w:val="none" w:sz="0" w:space="0" w:color="auto"/>
          </w:divBdr>
          <w:divsChild>
            <w:div w:id="665405941">
              <w:marLeft w:val="0"/>
              <w:marRight w:val="0"/>
              <w:marTop w:val="0"/>
              <w:marBottom w:val="0"/>
              <w:divBdr>
                <w:top w:val="none" w:sz="0" w:space="0" w:color="auto"/>
                <w:left w:val="none" w:sz="0" w:space="0" w:color="auto"/>
                <w:bottom w:val="none" w:sz="0" w:space="0" w:color="auto"/>
                <w:right w:val="none" w:sz="0" w:space="0" w:color="auto"/>
              </w:divBdr>
              <w:divsChild>
                <w:div w:id="7875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636718">
      <w:bodyDiv w:val="1"/>
      <w:marLeft w:val="0"/>
      <w:marRight w:val="0"/>
      <w:marTop w:val="0"/>
      <w:marBottom w:val="0"/>
      <w:divBdr>
        <w:top w:val="none" w:sz="0" w:space="0" w:color="auto"/>
        <w:left w:val="none" w:sz="0" w:space="0" w:color="auto"/>
        <w:bottom w:val="none" w:sz="0" w:space="0" w:color="auto"/>
        <w:right w:val="none" w:sz="0" w:space="0" w:color="auto"/>
      </w:divBdr>
      <w:divsChild>
        <w:div w:id="582296497">
          <w:marLeft w:val="0"/>
          <w:marRight w:val="0"/>
          <w:marTop w:val="0"/>
          <w:marBottom w:val="0"/>
          <w:divBdr>
            <w:top w:val="none" w:sz="0" w:space="0" w:color="auto"/>
            <w:left w:val="none" w:sz="0" w:space="0" w:color="auto"/>
            <w:bottom w:val="none" w:sz="0" w:space="0" w:color="auto"/>
            <w:right w:val="none" w:sz="0" w:space="0" w:color="auto"/>
          </w:divBdr>
          <w:divsChild>
            <w:div w:id="1250699741">
              <w:marLeft w:val="0"/>
              <w:marRight w:val="0"/>
              <w:marTop w:val="0"/>
              <w:marBottom w:val="0"/>
              <w:divBdr>
                <w:top w:val="none" w:sz="0" w:space="0" w:color="auto"/>
                <w:left w:val="none" w:sz="0" w:space="0" w:color="auto"/>
                <w:bottom w:val="none" w:sz="0" w:space="0" w:color="auto"/>
                <w:right w:val="none" w:sz="0" w:space="0" w:color="auto"/>
              </w:divBdr>
              <w:divsChild>
                <w:div w:id="505021325">
                  <w:marLeft w:val="0"/>
                  <w:marRight w:val="0"/>
                  <w:marTop w:val="0"/>
                  <w:marBottom w:val="0"/>
                  <w:divBdr>
                    <w:top w:val="none" w:sz="0" w:space="0" w:color="auto"/>
                    <w:left w:val="none" w:sz="0" w:space="0" w:color="auto"/>
                    <w:bottom w:val="none" w:sz="0" w:space="0" w:color="auto"/>
                    <w:right w:val="none" w:sz="0" w:space="0" w:color="auto"/>
                  </w:divBdr>
                  <w:divsChild>
                    <w:div w:id="147594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411083">
      <w:bodyDiv w:val="1"/>
      <w:marLeft w:val="0"/>
      <w:marRight w:val="0"/>
      <w:marTop w:val="0"/>
      <w:marBottom w:val="0"/>
      <w:divBdr>
        <w:top w:val="none" w:sz="0" w:space="0" w:color="auto"/>
        <w:left w:val="none" w:sz="0" w:space="0" w:color="auto"/>
        <w:bottom w:val="none" w:sz="0" w:space="0" w:color="auto"/>
        <w:right w:val="none" w:sz="0" w:space="0" w:color="auto"/>
      </w:divBdr>
    </w:div>
    <w:div w:id="1607882011">
      <w:bodyDiv w:val="1"/>
      <w:marLeft w:val="0"/>
      <w:marRight w:val="0"/>
      <w:marTop w:val="0"/>
      <w:marBottom w:val="0"/>
      <w:divBdr>
        <w:top w:val="none" w:sz="0" w:space="0" w:color="auto"/>
        <w:left w:val="none" w:sz="0" w:space="0" w:color="auto"/>
        <w:bottom w:val="none" w:sz="0" w:space="0" w:color="auto"/>
        <w:right w:val="none" w:sz="0" w:space="0" w:color="auto"/>
      </w:divBdr>
      <w:divsChild>
        <w:div w:id="1794595155">
          <w:marLeft w:val="0"/>
          <w:marRight w:val="0"/>
          <w:marTop w:val="0"/>
          <w:marBottom w:val="0"/>
          <w:divBdr>
            <w:top w:val="none" w:sz="0" w:space="0" w:color="auto"/>
            <w:left w:val="none" w:sz="0" w:space="0" w:color="auto"/>
            <w:bottom w:val="none" w:sz="0" w:space="0" w:color="auto"/>
            <w:right w:val="none" w:sz="0" w:space="0" w:color="auto"/>
          </w:divBdr>
          <w:divsChild>
            <w:div w:id="2051101694">
              <w:marLeft w:val="0"/>
              <w:marRight w:val="0"/>
              <w:marTop w:val="0"/>
              <w:marBottom w:val="0"/>
              <w:divBdr>
                <w:top w:val="none" w:sz="0" w:space="0" w:color="auto"/>
                <w:left w:val="none" w:sz="0" w:space="0" w:color="auto"/>
                <w:bottom w:val="none" w:sz="0" w:space="0" w:color="auto"/>
                <w:right w:val="none" w:sz="0" w:space="0" w:color="auto"/>
              </w:divBdr>
              <w:divsChild>
                <w:div w:id="113228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089705">
      <w:bodyDiv w:val="1"/>
      <w:marLeft w:val="0"/>
      <w:marRight w:val="0"/>
      <w:marTop w:val="0"/>
      <w:marBottom w:val="0"/>
      <w:divBdr>
        <w:top w:val="none" w:sz="0" w:space="0" w:color="auto"/>
        <w:left w:val="none" w:sz="0" w:space="0" w:color="auto"/>
        <w:bottom w:val="none" w:sz="0" w:space="0" w:color="auto"/>
        <w:right w:val="none" w:sz="0" w:space="0" w:color="auto"/>
      </w:divBdr>
    </w:div>
    <w:div w:id="1618366474">
      <w:bodyDiv w:val="1"/>
      <w:marLeft w:val="0"/>
      <w:marRight w:val="0"/>
      <w:marTop w:val="0"/>
      <w:marBottom w:val="0"/>
      <w:divBdr>
        <w:top w:val="none" w:sz="0" w:space="0" w:color="auto"/>
        <w:left w:val="none" w:sz="0" w:space="0" w:color="auto"/>
        <w:bottom w:val="none" w:sz="0" w:space="0" w:color="auto"/>
        <w:right w:val="none" w:sz="0" w:space="0" w:color="auto"/>
      </w:divBdr>
      <w:divsChild>
        <w:div w:id="203100764">
          <w:marLeft w:val="0"/>
          <w:marRight w:val="0"/>
          <w:marTop w:val="0"/>
          <w:marBottom w:val="0"/>
          <w:divBdr>
            <w:top w:val="none" w:sz="0" w:space="0" w:color="auto"/>
            <w:left w:val="none" w:sz="0" w:space="0" w:color="auto"/>
            <w:bottom w:val="none" w:sz="0" w:space="0" w:color="auto"/>
            <w:right w:val="none" w:sz="0" w:space="0" w:color="auto"/>
          </w:divBdr>
          <w:divsChild>
            <w:div w:id="1418601611">
              <w:marLeft w:val="0"/>
              <w:marRight w:val="0"/>
              <w:marTop w:val="0"/>
              <w:marBottom w:val="0"/>
              <w:divBdr>
                <w:top w:val="none" w:sz="0" w:space="0" w:color="auto"/>
                <w:left w:val="none" w:sz="0" w:space="0" w:color="auto"/>
                <w:bottom w:val="none" w:sz="0" w:space="0" w:color="auto"/>
                <w:right w:val="none" w:sz="0" w:space="0" w:color="auto"/>
              </w:divBdr>
              <w:divsChild>
                <w:div w:id="139566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425632">
      <w:bodyDiv w:val="1"/>
      <w:marLeft w:val="0"/>
      <w:marRight w:val="0"/>
      <w:marTop w:val="0"/>
      <w:marBottom w:val="0"/>
      <w:divBdr>
        <w:top w:val="none" w:sz="0" w:space="0" w:color="auto"/>
        <w:left w:val="none" w:sz="0" w:space="0" w:color="auto"/>
        <w:bottom w:val="none" w:sz="0" w:space="0" w:color="auto"/>
        <w:right w:val="none" w:sz="0" w:space="0" w:color="auto"/>
      </w:divBdr>
      <w:divsChild>
        <w:div w:id="348870177">
          <w:marLeft w:val="0"/>
          <w:marRight w:val="0"/>
          <w:marTop w:val="0"/>
          <w:marBottom w:val="0"/>
          <w:divBdr>
            <w:top w:val="none" w:sz="0" w:space="0" w:color="auto"/>
            <w:left w:val="none" w:sz="0" w:space="0" w:color="auto"/>
            <w:bottom w:val="none" w:sz="0" w:space="0" w:color="auto"/>
            <w:right w:val="none" w:sz="0" w:space="0" w:color="auto"/>
          </w:divBdr>
          <w:divsChild>
            <w:div w:id="1653558578">
              <w:marLeft w:val="0"/>
              <w:marRight w:val="0"/>
              <w:marTop w:val="0"/>
              <w:marBottom w:val="0"/>
              <w:divBdr>
                <w:top w:val="none" w:sz="0" w:space="0" w:color="auto"/>
                <w:left w:val="none" w:sz="0" w:space="0" w:color="auto"/>
                <w:bottom w:val="none" w:sz="0" w:space="0" w:color="auto"/>
                <w:right w:val="none" w:sz="0" w:space="0" w:color="auto"/>
              </w:divBdr>
              <w:divsChild>
                <w:div w:id="177505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808292">
      <w:bodyDiv w:val="1"/>
      <w:marLeft w:val="0"/>
      <w:marRight w:val="0"/>
      <w:marTop w:val="0"/>
      <w:marBottom w:val="0"/>
      <w:divBdr>
        <w:top w:val="none" w:sz="0" w:space="0" w:color="auto"/>
        <w:left w:val="none" w:sz="0" w:space="0" w:color="auto"/>
        <w:bottom w:val="none" w:sz="0" w:space="0" w:color="auto"/>
        <w:right w:val="none" w:sz="0" w:space="0" w:color="auto"/>
      </w:divBdr>
      <w:divsChild>
        <w:div w:id="1449663546">
          <w:marLeft w:val="0"/>
          <w:marRight w:val="0"/>
          <w:marTop w:val="0"/>
          <w:marBottom w:val="0"/>
          <w:divBdr>
            <w:top w:val="none" w:sz="0" w:space="0" w:color="auto"/>
            <w:left w:val="none" w:sz="0" w:space="0" w:color="auto"/>
            <w:bottom w:val="none" w:sz="0" w:space="0" w:color="auto"/>
            <w:right w:val="none" w:sz="0" w:space="0" w:color="auto"/>
          </w:divBdr>
          <w:divsChild>
            <w:div w:id="2016837490">
              <w:marLeft w:val="0"/>
              <w:marRight w:val="0"/>
              <w:marTop w:val="0"/>
              <w:marBottom w:val="0"/>
              <w:divBdr>
                <w:top w:val="none" w:sz="0" w:space="0" w:color="auto"/>
                <w:left w:val="none" w:sz="0" w:space="0" w:color="auto"/>
                <w:bottom w:val="none" w:sz="0" w:space="0" w:color="auto"/>
                <w:right w:val="none" w:sz="0" w:space="0" w:color="auto"/>
              </w:divBdr>
              <w:divsChild>
                <w:div w:id="208629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005016">
      <w:bodyDiv w:val="1"/>
      <w:marLeft w:val="0"/>
      <w:marRight w:val="0"/>
      <w:marTop w:val="0"/>
      <w:marBottom w:val="0"/>
      <w:divBdr>
        <w:top w:val="none" w:sz="0" w:space="0" w:color="auto"/>
        <w:left w:val="none" w:sz="0" w:space="0" w:color="auto"/>
        <w:bottom w:val="none" w:sz="0" w:space="0" w:color="auto"/>
        <w:right w:val="none" w:sz="0" w:space="0" w:color="auto"/>
      </w:divBdr>
      <w:divsChild>
        <w:div w:id="1925718464">
          <w:marLeft w:val="0"/>
          <w:marRight w:val="0"/>
          <w:marTop w:val="0"/>
          <w:marBottom w:val="0"/>
          <w:divBdr>
            <w:top w:val="none" w:sz="0" w:space="0" w:color="auto"/>
            <w:left w:val="none" w:sz="0" w:space="0" w:color="auto"/>
            <w:bottom w:val="none" w:sz="0" w:space="0" w:color="auto"/>
            <w:right w:val="none" w:sz="0" w:space="0" w:color="auto"/>
          </w:divBdr>
          <w:divsChild>
            <w:div w:id="407532528">
              <w:marLeft w:val="0"/>
              <w:marRight w:val="0"/>
              <w:marTop w:val="0"/>
              <w:marBottom w:val="0"/>
              <w:divBdr>
                <w:top w:val="none" w:sz="0" w:space="0" w:color="auto"/>
                <w:left w:val="none" w:sz="0" w:space="0" w:color="auto"/>
                <w:bottom w:val="none" w:sz="0" w:space="0" w:color="auto"/>
                <w:right w:val="none" w:sz="0" w:space="0" w:color="auto"/>
              </w:divBdr>
              <w:divsChild>
                <w:div w:id="111767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164235">
      <w:bodyDiv w:val="1"/>
      <w:marLeft w:val="0"/>
      <w:marRight w:val="0"/>
      <w:marTop w:val="0"/>
      <w:marBottom w:val="0"/>
      <w:divBdr>
        <w:top w:val="none" w:sz="0" w:space="0" w:color="auto"/>
        <w:left w:val="none" w:sz="0" w:space="0" w:color="auto"/>
        <w:bottom w:val="none" w:sz="0" w:space="0" w:color="auto"/>
        <w:right w:val="none" w:sz="0" w:space="0" w:color="auto"/>
      </w:divBdr>
      <w:divsChild>
        <w:div w:id="2070374199">
          <w:marLeft w:val="480"/>
          <w:marRight w:val="0"/>
          <w:marTop w:val="0"/>
          <w:marBottom w:val="0"/>
          <w:divBdr>
            <w:top w:val="none" w:sz="0" w:space="0" w:color="auto"/>
            <w:left w:val="none" w:sz="0" w:space="0" w:color="auto"/>
            <w:bottom w:val="none" w:sz="0" w:space="0" w:color="auto"/>
            <w:right w:val="none" w:sz="0" w:space="0" w:color="auto"/>
          </w:divBdr>
          <w:divsChild>
            <w:div w:id="197239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092729">
      <w:bodyDiv w:val="1"/>
      <w:marLeft w:val="0"/>
      <w:marRight w:val="0"/>
      <w:marTop w:val="0"/>
      <w:marBottom w:val="0"/>
      <w:divBdr>
        <w:top w:val="none" w:sz="0" w:space="0" w:color="auto"/>
        <w:left w:val="none" w:sz="0" w:space="0" w:color="auto"/>
        <w:bottom w:val="none" w:sz="0" w:space="0" w:color="auto"/>
        <w:right w:val="none" w:sz="0" w:space="0" w:color="auto"/>
      </w:divBdr>
    </w:div>
    <w:div w:id="1637953006">
      <w:bodyDiv w:val="1"/>
      <w:marLeft w:val="0"/>
      <w:marRight w:val="0"/>
      <w:marTop w:val="0"/>
      <w:marBottom w:val="0"/>
      <w:divBdr>
        <w:top w:val="none" w:sz="0" w:space="0" w:color="auto"/>
        <w:left w:val="none" w:sz="0" w:space="0" w:color="auto"/>
        <w:bottom w:val="none" w:sz="0" w:space="0" w:color="auto"/>
        <w:right w:val="none" w:sz="0" w:space="0" w:color="auto"/>
      </w:divBdr>
    </w:div>
    <w:div w:id="1638563094">
      <w:bodyDiv w:val="1"/>
      <w:marLeft w:val="0"/>
      <w:marRight w:val="0"/>
      <w:marTop w:val="0"/>
      <w:marBottom w:val="0"/>
      <w:divBdr>
        <w:top w:val="none" w:sz="0" w:space="0" w:color="auto"/>
        <w:left w:val="none" w:sz="0" w:space="0" w:color="auto"/>
        <w:bottom w:val="none" w:sz="0" w:space="0" w:color="auto"/>
        <w:right w:val="none" w:sz="0" w:space="0" w:color="auto"/>
      </w:divBdr>
      <w:divsChild>
        <w:div w:id="1126041746">
          <w:marLeft w:val="0"/>
          <w:marRight w:val="0"/>
          <w:marTop w:val="0"/>
          <w:marBottom w:val="0"/>
          <w:divBdr>
            <w:top w:val="none" w:sz="0" w:space="0" w:color="auto"/>
            <w:left w:val="none" w:sz="0" w:space="0" w:color="auto"/>
            <w:bottom w:val="none" w:sz="0" w:space="0" w:color="auto"/>
            <w:right w:val="none" w:sz="0" w:space="0" w:color="auto"/>
          </w:divBdr>
          <w:divsChild>
            <w:div w:id="691536851">
              <w:marLeft w:val="0"/>
              <w:marRight w:val="0"/>
              <w:marTop w:val="0"/>
              <w:marBottom w:val="0"/>
              <w:divBdr>
                <w:top w:val="none" w:sz="0" w:space="0" w:color="auto"/>
                <w:left w:val="none" w:sz="0" w:space="0" w:color="auto"/>
                <w:bottom w:val="none" w:sz="0" w:space="0" w:color="auto"/>
                <w:right w:val="none" w:sz="0" w:space="0" w:color="auto"/>
              </w:divBdr>
              <w:divsChild>
                <w:div w:id="102059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83165">
      <w:bodyDiv w:val="1"/>
      <w:marLeft w:val="0"/>
      <w:marRight w:val="0"/>
      <w:marTop w:val="0"/>
      <w:marBottom w:val="0"/>
      <w:divBdr>
        <w:top w:val="none" w:sz="0" w:space="0" w:color="auto"/>
        <w:left w:val="none" w:sz="0" w:space="0" w:color="auto"/>
        <w:bottom w:val="none" w:sz="0" w:space="0" w:color="auto"/>
        <w:right w:val="none" w:sz="0" w:space="0" w:color="auto"/>
      </w:divBdr>
      <w:divsChild>
        <w:div w:id="1124032660">
          <w:marLeft w:val="0"/>
          <w:marRight w:val="0"/>
          <w:marTop w:val="0"/>
          <w:marBottom w:val="0"/>
          <w:divBdr>
            <w:top w:val="none" w:sz="0" w:space="0" w:color="auto"/>
            <w:left w:val="none" w:sz="0" w:space="0" w:color="auto"/>
            <w:bottom w:val="none" w:sz="0" w:space="0" w:color="auto"/>
            <w:right w:val="none" w:sz="0" w:space="0" w:color="auto"/>
          </w:divBdr>
        </w:div>
        <w:div w:id="679311005">
          <w:marLeft w:val="0"/>
          <w:marRight w:val="0"/>
          <w:marTop w:val="0"/>
          <w:marBottom w:val="0"/>
          <w:divBdr>
            <w:top w:val="none" w:sz="0" w:space="0" w:color="auto"/>
            <w:left w:val="none" w:sz="0" w:space="0" w:color="auto"/>
            <w:bottom w:val="none" w:sz="0" w:space="0" w:color="auto"/>
            <w:right w:val="none" w:sz="0" w:space="0" w:color="auto"/>
          </w:divBdr>
        </w:div>
        <w:div w:id="168643335">
          <w:marLeft w:val="0"/>
          <w:marRight w:val="0"/>
          <w:marTop w:val="0"/>
          <w:marBottom w:val="0"/>
          <w:divBdr>
            <w:top w:val="none" w:sz="0" w:space="0" w:color="auto"/>
            <w:left w:val="none" w:sz="0" w:space="0" w:color="auto"/>
            <w:bottom w:val="none" w:sz="0" w:space="0" w:color="auto"/>
            <w:right w:val="none" w:sz="0" w:space="0" w:color="auto"/>
          </w:divBdr>
        </w:div>
      </w:divsChild>
    </w:div>
    <w:div w:id="1654529124">
      <w:bodyDiv w:val="1"/>
      <w:marLeft w:val="0"/>
      <w:marRight w:val="0"/>
      <w:marTop w:val="0"/>
      <w:marBottom w:val="0"/>
      <w:divBdr>
        <w:top w:val="none" w:sz="0" w:space="0" w:color="auto"/>
        <w:left w:val="none" w:sz="0" w:space="0" w:color="auto"/>
        <w:bottom w:val="none" w:sz="0" w:space="0" w:color="auto"/>
        <w:right w:val="none" w:sz="0" w:space="0" w:color="auto"/>
      </w:divBdr>
    </w:div>
    <w:div w:id="1660310889">
      <w:bodyDiv w:val="1"/>
      <w:marLeft w:val="0"/>
      <w:marRight w:val="0"/>
      <w:marTop w:val="0"/>
      <w:marBottom w:val="0"/>
      <w:divBdr>
        <w:top w:val="none" w:sz="0" w:space="0" w:color="auto"/>
        <w:left w:val="none" w:sz="0" w:space="0" w:color="auto"/>
        <w:bottom w:val="none" w:sz="0" w:space="0" w:color="auto"/>
        <w:right w:val="none" w:sz="0" w:space="0" w:color="auto"/>
      </w:divBdr>
      <w:divsChild>
        <w:div w:id="1729839094">
          <w:marLeft w:val="0"/>
          <w:marRight w:val="0"/>
          <w:marTop w:val="0"/>
          <w:marBottom w:val="0"/>
          <w:divBdr>
            <w:top w:val="none" w:sz="0" w:space="0" w:color="auto"/>
            <w:left w:val="none" w:sz="0" w:space="0" w:color="auto"/>
            <w:bottom w:val="none" w:sz="0" w:space="0" w:color="auto"/>
            <w:right w:val="none" w:sz="0" w:space="0" w:color="auto"/>
          </w:divBdr>
          <w:divsChild>
            <w:div w:id="1865941181">
              <w:marLeft w:val="0"/>
              <w:marRight w:val="0"/>
              <w:marTop w:val="0"/>
              <w:marBottom w:val="0"/>
              <w:divBdr>
                <w:top w:val="none" w:sz="0" w:space="0" w:color="auto"/>
                <w:left w:val="none" w:sz="0" w:space="0" w:color="auto"/>
                <w:bottom w:val="none" w:sz="0" w:space="0" w:color="auto"/>
                <w:right w:val="none" w:sz="0" w:space="0" w:color="auto"/>
              </w:divBdr>
              <w:divsChild>
                <w:div w:id="150308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420418">
      <w:bodyDiv w:val="1"/>
      <w:marLeft w:val="0"/>
      <w:marRight w:val="0"/>
      <w:marTop w:val="0"/>
      <w:marBottom w:val="0"/>
      <w:divBdr>
        <w:top w:val="none" w:sz="0" w:space="0" w:color="auto"/>
        <w:left w:val="none" w:sz="0" w:space="0" w:color="auto"/>
        <w:bottom w:val="none" w:sz="0" w:space="0" w:color="auto"/>
        <w:right w:val="none" w:sz="0" w:space="0" w:color="auto"/>
      </w:divBdr>
      <w:divsChild>
        <w:div w:id="1574389417">
          <w:marLeft w:val="0"/>
          <w:marRight w:val="0"/>
          <w:marTop w:val="0"/>
          <w:marBottom w:val="0"/>
          <w:divBdr>
            <w:top w:val="none" w:sz="0" w:space="0" w:color="auto"/>
            <w:left w:val="none" w:sz="0" w:space="0" w:color="auto"/>
            <w:bottom w:val="none" w:sz="0" w:space="0" w:color="auto"/>
            <w:right w:val="none" w:sz="0" w:space="0" w:color="auto"/>
          </w:divBdr>
          <w:divsChild>
            <w:div w:id="43456052">
              <w:marLeft w:val="0"/>
              <w:marRight w:val="0"/>
              <w:marTop w:val="0"/>
              <w:marBottom w:val="0"/>
              <w:divBdr>
                <w:top w:val="none" w:sz="0" w:space="0" w:color="auto"/>
                <w:left w:val="none" w:sz="0" w:space="0" w:color="auto"/>
                <w:bottom w:val="none" w:sz="0" w:space="0" w:color="auto"/>
                <w:right w:val="none" w:sz="0" w:space="0" w:color="auto"/>
              </w:divBdr>
              <w:divsChild>
                <w:div w:id="1068841451">
                  <w:marLeft w:val="0"/>
                  <w:marRight w:val="0"/>
                  <w:marTop w:val="0"/>
                  <w:marBottom w:val="0"/>
                  <w:divBdr>
                    <w:top w:val="none" w:sz="0" w:space="0" w:color="auto"/>
                    <w:left w:val="none" w:sz="0" w:space="0" w:color="auto"/>
                    <w:bottom w:val="none" w:sz="0" w:space="0" w:color="auto"/>
                    <w:right w:val="none" w:sz="0" w:space="0" w:color="auto"/>
                  </w:divBdr>
                  <w:divsChild>
                    <w:div w:id="18844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883427">
      <w:bodyDiv w:val="1"/>
      <w:marLeft w:val="0"/>
      <w:marRight w:val="0"/>
      <w:marTop w:val="0"/>
      <w:marBottom w:val="0"/>
      <w:divBdr>
        <w:top w:val="none" w:sz="0" w:space="0" w:color="auto"/>
        <w:left w:val="none" w:sz="0" w:space="0" w:color="auto"/>
        <w:bottom w:val="none" w:sz="0" w:space="0" w:color="auto"/>
        <w:right w:val="none" w:sz="0" w:space="0" w:color="auto"/>
      </w:divBdr>
    </w:div>
    <w:div w:id="1661273751">
      <w:bodyDiv w:val="1"/>
      <w:marLeft w:val="0"/>
      <w:marRight w:val="0"/>
      <w:marTop w:val="0"/>
      <w:marBottom w:val="0"/>
      <w:divBdr>
        <w:top w:val="none" w:sz="0" w:space="0" w:color="auto"/>
        <w:left w:val="none" w:sz="0" w:space="0" w:color="auto"/>
        <w:bottom w:val="none" w:sz="0" w:space="0" w:color="auto"/>
        <w:right w:val="none" w:sz="0" w:space="0" w:color="auto"/>
      </w:divBdr>
      <w:divsChild>
        <w:div w:id="1052004343">
          <w:marLeft w:val="0"/>
          <w:marRight w:val="0"/>
          <w:marTop w:val="0"/>
          <w:marBottom w:val="0"/>
          <w:divBdr>
            <w:top w:val="none" w:sz="0" w:space="0" w:color="auto"/>
            <w:left w:val="none" w:sz="0" w:space="0" w:color="auto"/>
            <w:bottom w:val="none" w:sz="0" w:space="0" w:color="auto"/>
            <w:right w:val="none" w:sz="0" w:space="0" w:color="auto"/>
          </w:divBdr>
          <w:divsChild>
            <w:div w:id="841431709">
              <w:marLeft w:val="0"/>
              <w:marRight w:val="0"/>
              <w:marTop w:val="0"/>
              <w:marBottom w:val="0"/>
              <w:divBdr>
                <w:top w:val="none" w:sz="0" w:space="0" w:color="auto"/>
                <w:left w:val="none" w:sz="0" w:space="0" w:color="auto"/>
                <w:bottom w:val="none" w:sz="0" w:space="0" w:color="auto"/>
                <w:right w:val="none" w:sz="0" w:space="0" w:color="auto"/>
              </w:divBdr>
              <w:divsChild>
                <w:div w:id="46296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121033">
      <w:bodyDiv w:val="1"/>
      <w:marLeft w:val="0"/>
      <w:marRight w:val="0"/>
      <w:marTop w:val="0"/>
      <w:marBottom w:val="0"/>
      <w:divBdr>
        <w:top w:val="none" w:sz="0" w:space="0" w:color="auto"/>
        <w:left w:val="none" w:sz="0" w:space="0" w:color="auto"/>
        <w:bottom w:val="none" w:sz="0" w:space="0" w:color="auto"/>
        <w:right w:val="none" w:sz="0" w:space="0" w:color="auto"/>
      </w:divBdr>
    </w:div>
    <w:div w:id="1663390653">
      <w:bodyDiv w:val="1"/>
      <w:marLeft w:val="0"/>
      <w:marRight w:val="0"/>
      <w:marTop w:val="0"/>
      <w:marBottom w:val="0"/>
      <w:divBdr>
        <w:top w:val="none" w:sz="0" w:space="0" w:color="auto"/>
        <w:left w:val="none" w:sz="0" w:space="0" w:color="auto"/>
        <w:bottom w:val="none" w:sz="0" w:space="0" w:color="auto"/>
        <w:right w:val="none" w:sz="0" w:space="0" w:color="auto"/>
      </w:divBdr>
    </w:div>
    <w:div w:id="1664896351">
      <w:bodyDiv w:val="1"/>
      <w:marLeft w:val="0"/>
      <w:marRight w:val="0"/>
      <w:marTop w:val="0"/>
      <w:marBottom w:val="0"/>
      <w:divBdr>
        <w:top w:val="none" w:sz="0" w:space="0" w:color="auto"/>
        <w:left w:val="none" w:sz="0" w:space="0" w:color="auto"/>
        <w:bottom w:val="none" w:sz="0" w:space="0" w:color="auto"/>
        <w:right w:val="none" w:sz="0" w:space="0" w:color="auto"/>
      </w:divBdr>
      <w:divsChild>
        <w:div w:id="1372533953">
          <w:marLeft w:val="0"/>
          <w:marRight w:val="0"/>
          <w:marTop w:val="0"/>
          <w:marBottom w:val="0"/>
          <w:divBdr>
            <w:top w:val="none" w:sz="0" w:space="0" w:color="auto"/>
            <w:left w:val="none" w:sz="0" w:space="0" w:color="auto"/>
            <w:bottom w:val="none" w:sz="0" w:space="0" w:color="auto"/>
            <w:right w:val="none" w:sz="0" w:space="0" w:color="auto"/>
          </w:divBdr>
          <w:divsChild>
            <w:div w:id="1938441880">
              <w:marLeft w:val="0"/>
              <w:marRight w:val="0"/>
              <w:marTop w:val="0"/>
              <w:marBottom w:val="0"/>
              <w:divBdr>
                <w:top w:val="none" w:sz="0" w:space="0" w:color="auto"/>
                <w:left w:val="none" w:sz="0" w:space="0" w:color="auto"/>
                <w:bottom w:val="none" w:sz="0" w:space="0" w:color="auto"/>
                <w:right w:val="none" w:sz="0" w:space="0" w:color="auto"/>
              </w:divBdr>
              <w:divsChild>
                <w:div w:id="168493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674406">
      <w:bodyDiv w:val="1"/>
      <w:marLeft w:val="0"/>
      <w:marRight w:val="0"/>
      <w:marTop w:val="0"/>
      <w:marBottom w:val="0"/>
      <w:divBdr>
        <w:top w:val="none" w:sz="0" w:space="0" w:color="auto"/>
        <w:left w:val="none" w:sz="0" w:space="0" w:color="auto"/>
        <w:bottom w:val="none" w:sz="0" w:space="0" w:color="auto"/>
        <w:right w:val="none" w:sz="0" w:space="0" w:color="auto"/>
      </w:divBdr>
      <w:divsChild>
        <w:div w:id="1703440731">
          <w:marLeft w:val="0"/>
          <w:marRight w:val="0"/>
          <w:marTop w:val="0"/>
          <w:marBottom w:val="0"/>
          <w:divBdr>
            <w:top w:val="none" w:sz="0" w:space="0" w:color="auto"/>
            <w:left w:val="none" w:sz="0" w:space="0" w:color="auto"/>
            <w:bottom w:val="none" w:sz="0" w:space="0" w:color="auto"/>
            <w:right w:val="none" w:sz="0" w:space="0" w:color="auto"/>
          </w:divBdr>
          <w:divsChild>
            <w:div w:id="2120948250">
              <w:marLeft w:val="0"/>
              <w:marRight w:val="0"/>
              <w:marTop w:val="0"/>
              <w:marBottom w:val="0"/>
              <w:divBdr>
                <w:top w:val="none" w:sz="0" w:space="0" w:color="auto"/>
                <w:left w:val="none" w:sz="0" w:space="0" w:color="auto"/>
                <w:bottom w:val="none" w:sz="0" w:space="0" w:color="auto"/>
                <w:right w:val="none" w:sz="0" w:space="0" w:color="auto"/>
              </w:divBdr>
              <w:divsChild>
                <w:div w:id="155215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177150">
      <w:bodyDiv w:val="1"/>
      <w:marLeft w:val="0"/>
      <w:marRight w:val="0"/>
      <w:marTop w:val="0"/>
      <w:marBottom w:val="0"/>
      <w:divBdr>
        <w:top w:val="none" w:sz="0" w:space="0" w:color="auto"/>
        <w:left w:val="none" w:sz="0" w:space="0" w:color="auto"/>
        <w:bottom w:val="none" w:sz="0" w:space="0" w:color="auto"/>
        <w:right w:val="none" w:sz="0" w:space="0" w:color="auto"/>
      </w:divBdr>
      <w:divsChild>
        <w:div w:id="104468780">
          <w:marLeft w:val="0"/>
          <w:marRight w:val="0"/>
          <w:marTop w:val="0"/>
          <w:marBottom w:val="0"/>
          <w:divBdr>
            <w:top w:val="none" w:sz="0" w:space="0" w:color="auto"/>
            <w:left w:val="none" w:sz="0" w:space="0" w:color="auto"/>
            <w:bottom w:val="none" w:sz="0" w:space="0" w:color="auto"/>
            <w:right w:val="none" w:sz="0" w:space="0" w:color="auto"/>
          </w:divBdr>
          <w:divsChild>
            <w:div w:id="1705475104">
              <w:marLeft w:val="0"/>
              <w:marRight w:val="0"/>
              <w:marTop w:val="0"/>
              <w:marBottom w:val="0"/>
              <w:divBdr>
                <w:top w:val="none" w:sz="0" w:space="0" w:color="auto"/>
                <w:left w:val="none" w:sz="0" w:space="0" w:color="auto"/>
                <w:bottom w:val="none" w:sz="0" w:space="0" w:color="auto"/>
                <w:right w:val="none" w:sz="0" w:space="0" w:color="auto"/>
              </w:divBdr>
              <w:divsChild>
                <w:div w:id="22079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686967">
      <w:bodyDiv w:val="1"/>
      <w:marLeft w:val="0"/>
      <w:marRight w:val="0"/>
      <w:marTop w:val="0"/>
      <w:marBottom w:val="0"/>
      <w:divBdr>
        <w:top w:val="none" w:sz="0" w:space="0" w:color="auto"/>
        <w:left w:val="none" w:sz="0" w:space="0" w:color="auto"/>
        <w:bottom w:val="none" w:sz="0" w:space="0" w:color="auto"/>
        <w:right w:val="none" w:sz="0" w:space="0" w:color="auto"/>
      </w:divBdr>
      <w:divsChild>
        <w:div w:id="1407386065">
          <w:marLeft w:val="0"/>
          <w:marRight w:val="0"/>
          <w:marTop w:val="0"/>
          <w:marBottom w:val="0"/>
          <w:divBdr>
            <w:top w:val="none" w:sz="0" w:space="0" w:color="auto"/>
            <w:left w:val="none" w:sz="0" w:space="0" w:color="auto"/>
            <w:bottom w:val="none" w:sz="0" w:space="0" w:color="auto"/>
            <w:right w:val="none" w:sz="0" w:space="0" w:color="auto"/>
          </w:divBdr>
        </w:div>
        <w:div w:id="667824380">
          <w:marLeft w:val="0"/>
          <w:marRight w:val="0"/>
          <w:marTop w:val="0"/>
          <w:marBottom w:val="0"/>
          <w:divBdr>
            <w:top w:val="none" w:sz="0" w:space="0" w:color="auto"/>
            <w:left w:val="none" w:sz="0" w:space="0" w:color="auto"/>
            <w:bottom w:val="none" w:sz="0" w:space="0" w:color="auto"/>
            <w:right w:val="none" w:sz="0" w:space="0" w:color="auto"/>
          </w:divBdr>
        </w:div>
        <w:div w:id="1447697903">
          <w:marLeft w:val="0"/>
          <w:marRight w:val="0"/>
          <w:marTop w:val="0"/>
          <w:marBottom w:val="0"/>
          <w:divBdr>
            <w:top w:val="none" w:sz="0" w:space="0" w:color="auto"/>
            <w:left w:val="none" w:sz="0" w:space="0" w:color="auto"/>
            <w:bottom w:val="none" w:sz="0" w:space="0" w:color="auto"/>
            <w:right w:val="none" w:sz="0" w:space="0" w:color="auto"/>
          </w:divBdr>
        </w:div>
      </w:divsChild>
    </w:div>
    <w:div w:id="1680426249">
      <w:bodyDiv w:val="1"/>
      <w:marLeft w:val="0"/>
      <w:marRight w:val="0"/>
      <w:marTop w:val="0"/>
      <w:marBottom w:val="0"/>
      <w:divBdr>
        <w:top w:val="none" w:sz="0" w:space="0" w:color="auto"/>
        <w:left w:val="none" w:sz="0" w:space="0" w:color="auto"/>
        <w:bottom w:val="none" w:sz="0" w:space="0" w:color="auto"/>
        <w:right w:val="none" w:sz="0" w:space="0" w:color="auto"/>
      </w:divBdr>
    </w:div>
    <w:div w:id="1691494349">
      <w:bodyDiv w:val="1"/>
      <w:marLeft w:val="0"/>
      <w:marRight w:val="0"/>
      <w:marTop w:val="0"/>
      <w:marBottom w:val="0"/>
      <w:divBdr>
        <w:top w:val="none" w:sz="0" w:space="0" w:color="auto"/>
        <w:left w:val="none" w:sz="0" w:space="0" w:color="auto"/>
        <w:bottom w:val="none" w:sz="0" w:space="0" w:color="auto"/>
        <w:right w:val="none" w:sz="0" w:space="0" w:color="auto"/>
      </w:divBdr>
      <w:divsChild>
        <w:div w:id="1420178762">
          <w:marLeft w:val="0"/>
          <w:marRight w:val="0"/>
          <w:marTop w:val="0"/>
          <w:marBottom w:val="0"/>
          <w:divBdr>
            <w:top w:val="none" w:sz="0" w:space="0" w:color="auto"/>
            <w:left w:val="none" w:sz="0" w:space="0" w:color="auto"/>
            <w:bottom w:val="none" w:sz="0" w:space="0" w:color="auto"/>
            <w:right w:val="none" w:sz="0" w:space="0" w:color="auto"/>
          </w:divBdr>
          <w:divsChild>
            <w:div w:id="778599278">
              <w:marLeft w:val="0"/>
              <w:marRight w:val="0"/>
              <w:marTop w:val="0"/>
              <w:marBottom w:val="0"/>
              <w:divBdr>
                <w:top w:val="none" w:sz="0" w:space="0" w:color="auto"/>
                <w:left w:val="none" w:sz="0" w:space="0" w:color="auto"/>
                <w:bottom w:val="none" w:sz="0" w:space="0" w:color="auto"/>
                <w:right w:val="none" w:sz="0" w:space="0" w:color="auto"/>
              </w:divBdr>
              <w:divsChild>
                <w:div w:id="204362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766172">
      <w:bodyDiv w:val="1"/>
      <w:marLeft w:val="0"/>
      <w:marRight w:val="0"/>
      <w:marTop w:val="0"/>
      <w:marBottom w:val="0"/>
      <w:divBdr>
        <w:top w:val="none" w:sz="0" w:space="0" w:color="auto"/>
        <w:left w:val="none" w:sz="0" w:space="0" w:color="auto"/>
        <w:bottom w:val="none" w:sz="0" w:space="0" w:color="auto"/>
        <w:right w:val="none" w:sz="0" w:space="0" w:color="auto"/>
      </w:divBdr>
    </w:div>
    <w:div w:id="1697349492">
      <w:bodyDiv w:val="1"/>
      <w:marLeft w:val="0"/>
      <w:marRight w:val="0"/>
      <w:marTop w:val="0"/>
      <w:marBottom w:val="0"/>
      <w:divBdr>
        <w:top w:val="none" w:sz="0" w:space="0" w:color="auto"/>
        <w:left w:val="none" w:sz="0" w:space="0" w:color="auto"/>
        <w:bottom w:val="none" w:sz="0" w:space="0" w:color="auto"/>
        <w:right w:val="none" w:sz="0" w:space="0" w:color="auto"/>
      </w:divBdr>
    </w:div>
    <w:div w:id="1698657907">
      <w:bodyDiv w:val="1"/>
      <w:marLeft w:val="0"/>
      <w:marRight w:val="0"/>
      <w:marTop w:val="0"/>
      <w:marBottom w:val="0"/>
      <w:divBdr>
        <w:top w:val="none" w:sz="0" w:space="0" w:color="auto"/>
        <w:left w:val="none" w:sz="0" w:space="0" w:color="auto"/>
        <w:bottom w:val="none" w:sz="0" w:space="0" w:color="auto"/>
        <w:right w:val="none" w:sz="0" w:space="0" w:color="auto"/>
      </w:divBdr>
      <w:divsChild>
        <w:div w:id="37364238">
          <w:marLeft w:val="0"/>
          <w:marRight w:val="0"/>
          <w:marTop w:val="0"/>
          <w:marBottom w:val="0"/>
          <w:divBdr>
            <w:top w:val="none" w:sz="0" w:space="0" w:color="auto"/>
            <w:left w:val="none" w:sz="0" w:space="0" w:color="auto"/>
            <w:bottom w:val="none" w:sz="0" w:space="0" w:color="auto"/>
            <w:right w:val="none" w:sz="0" w:space="0" w:color="auto"/>
          </w:divBdr>
        </w:div>
        <w:div w:id="179897614">
          <w:marLeft w:val="0"/>
          <w:marRight w:val="0"/>
          <w:marTop w:val="0"/>
          <w:marBottom w:val="0"/>
          <w:divBdr>
            <w:top w:val="none" w:sz="0" w:space="0" w:color="auto"/>
            <w:left w:val="none" w:sz="0" w:space="0" w:color="auto"/>
            <w:bottom w:val="none" w:sz="0" w:space="0" w:color="auto"/>
            <w:right w:val="none" w:sz="0" w:space="0" w:color="auto"/>
          </w:divBdr>
        </w:div>
        <w:div w:id="245923719">
          <w:marLeft w:val="0"/>
          <w:marRight w:val="0"/>
          <w:marTop w:val="0"/>
          <w:marBottom w:val="0"/>
          <w:divBdr>
            <w:top w:val="none" w:sz="0" w:space="0" w:color="auto"/>
            <w:left w:val="none" w:sz="0" w:space="0" w:color="auto"/>
            <w:bottom w:val="none" w:sz="0" w:space="0" w:color="auto"/>
            <w:right w:val="none" w:sz="0" w:space="0" w:color="auto"/>
          </w:divBdr>
        </w:div>
        <w:div w:id="296378352">
          <w:marLeft w:val="0"/>
          <w:marRight w:val="0"/>
          <w:marTop w:val="0"/>
          <w:marBottom w:val="0"/>
          <w:divBdr>
            <w:top w:val="none" w:sz="0" w:space="0" w:color="auto"/>
            <w:left w:val="none" w:sz="0" w:space="0" w:color="auto"/>
            <w:bottom w:val="none" w:sz="0" w:space="0" w:color="auto"/>
            <w:right w:val="none" w:sz="0" w:space="0" w:color="auto"/>
          </w:divBdr>
        </w:div>
        <w:div w:id="340476757">
          <w:marLeft w:val="0"/>
          <w:marRight w:val="0"/>
          <w:marTop w:val="0"/>
          <w:marBottom w:val="0"/>
          <w:divBdr>
            <w:top w:val="none" w:sz="0" w:space="0" w:color="auto"/>
            <w:left w:val="none" w:sz="0" w:space="0" w:color="auto"/>
            <w:bottom w:val="none" w:sz="0" w:space="0" w:color="auto"/>
            <w:right w:val="none" w:sz="0" w:space="0" w:color="auto"/>
          </w:divBdr>
        </w:div>
        <w:div w:id="367533761">
          <w:marLeft w:val="0"/>
          <w:marRight w:val="0"/>
          <w:marTop w:val="0"/>
          <w:marBottom w:val="0"/>
          <w:divBdr>
            <w:top w:val="none" w:sz="0" w:space="0" w:color="auto"/>
            <w:left w:val="none" w:sz="0" w:space="0" w:color="auto"/>
            <w:bottom w:val="none" w:sz="0" w:space="0" w:color="auto"/>
            <w:right w:val="none" w:sz="0" w:space="0" w:color="auto"/>
          </w:divBdr>
        </w:div>
        <w:div w:id="386030808">
          <w:marLeft w:val="0"/>
          <w:marRight w:val="0"/>
          <w:marTop w:val="0"/>
          <w:marBottom w:val="0"/>
          <w:divBdr>
            <w:top w:val="none" w:sz="0" w:space="0" w:color="auto"/>
            <w:left w:val="none" w:sz="0" w:space="0" w:color="auto"/>
            <w:bottom w:val="none" w:sz="0" w:space="0" w:color="auto"/>
            <w:right w:val="none" w:sz="0" w:space="0" w:color="auto"/>
          </w:divBdr>
        </w:div>
        <w:div w:id="735977568">
          <w:marLeft w:val="0"/>
          <w:marRight w:val="0"/>
          <w:marTop w:val="0"/>
          <w:marBottom w:val="0"/>
          <w:divBdr>
            <w:top w:val="none" w:sz="0" w:space="0" w:color="auto"/>
            <w:left w:val="none" w:sz="0" w:space="0" w:color="auto"/>
            <w:bottom w:val="none" w:sz="0" w:space="0" w:color="auto"/>
            <w:right w:val="none" w:sz="0" w:space="0" w:color="auto"/>
          </w:divBdr>
        </w:div>
        <w:div w:id="739517482">
          <w:marLeft w:val="0"/>
          <w:marRight w:val="0"/>
          <w:marTop w:val="0"/>
          <w:marBottom w:val="0"/>
          <w:divBdr>
            <w:top w:val="none" w:sz="0" w:space="0" w:color="auto"/>
            <w:left w:val="none" w:sz="0" w:space="0" w:color="auto"/>
            <w:bottom w:val="none" w:sz="0" w:space="0" w:color="auto"/>
            <w:right w:val="none" w:sz="0" w:space="0" w:color="auto"/>
          </w:divBdr>
        </w:div>
        <w:div w:id="756442118">
          <w:marLeft w:val="0"/>
          <w:marRight w:val="0"/>
          <w:marTop w:val="0"/>
          <w:marBottom w:val="0"/>
          <w:divBdr>
            <w:top w:val="none" w:sz="0" w:space="0" w:color="auto"/>
            <w:left w:val="none" w:sz="0" w:space="0" w:color="auto"/>
            <w:bottom w:val="none" w:sz="0" w:space="0" w:color="auto"/>
            <w:right w:val="none" w:sz="0" w:space="0" w:color="auto"/>
          </w:divBdr>
        </w:div>
        <w:div w:id="781649848">
          <w:marLeft w:val="0"/>
          <w:marRight w:val="0"/>
          <w:marTop w:val="0"/>
          <w:marBottom w:val="0"/>
          <w:divBdr>
            <w:top w:val="none" w:sz="0" w:space="0" w:color="auto"/>
            <w:left w:val="none" w:sz="0" w:space="0" w:color="auto"/>
            <w:bottom w:val="none" w:sz="0" w:space="0" w:color="auto"/>
            <w:right w:val="none" w:sz="0" w:space="0" w:color="auto"/>
          </w:divBdr>
        </w:div>
        <w:div w:id="802846950">
          <w:marLeft w:val="0"/>
          <w:marRight w:val="0"/>
          <w:marTop w:val="0"/>
          <w:marBottom w:val="0"/>
          <w:divBdr>
            <w:top w:val="none" w:sz="0" w:space="0" w:color="auto"/>
            <w:left w:val="none" w:sz="0" w:space="0" w:color="auto"/>
            <w:bottom w:val="none" w:sz="0" w:space="0" w:color="auto"/>
            <w:right w:val="none" w:sz="0" w:space="0" w:color="auto"/>
          </w:divBdr>
        </w:div>
        <w:div w:id="1485582093">
          <w:marLeft w:val="0"/>
          <w:marRight w:val="0"/>
          <w:marTop w:val="0"/>
          <w:marBottom w:val="0"/>
          <w:divBdr>
            <w:top w:val="none" w:sz="0" w:space="0" w:color="auto"/>
            <w:left w:val="none" w:sz="0" w:space="0" w:color="auto"/>
            <w:bottom w:val="none" w:sz="0" w:space="0" w:color="auto"/>
            <w:right w:val="none" w:sz="0" w:space="0" w:color="auto"/>
          </w:divBdr>
        </w:div>
        <w:div w:id="1873688143">
          <w:marLeft w:val="0"/>
          <w:marRight w:val="0"/>
          <w:marTop w:val="0"/>
          <w:marBottom w:val="0"/>
          <w:divBdr>
            <w:top w:val="none" w:sz="0" w:space="0" w:color="auto"/>
            <w:left w:val="none" w:sz="0" w:space="0" w:color="auto"/>
            <w:bottom w:val="none" w:sz="0" w:space="0" w:color="auto"/>
            <w:right w:val="none" w:sz="0" w:space="0" w:color="auto"/>
          </w:divBdr>
        </w:div>
        <w:div w:id="2072845652">
          <w:marLeft w:val="0"/>
          <w:marRight w:val="0"/>
          <w:marTop w:val="0"/>
          <w:marBottom w:val="0"/>
          <w:divBdr>
            <w:top w:val="none" w:sz="0" w:space="0" w:color="auto"/>
            <w:left w:val="none" w:sz="0" w:space="0" w:color="auto"/>
            <w:bottom w:val="none" w:sz="0" w:space="0" w:color="auto"/>
            <w:right w:val="none" w:sz="0" w:space="0" w:color="auto"/>
          </w:divBdr>
        </w:div>
      </w:divsChild>
    </w:div>
    <w:div w:id="1698966412">
      <w:bodyDiv w:val="1"/>
      <w:marLeft w:val="0"/>
      <w:marRight w:val="0"/>
      <w:marTop w:val="0"/>
      <w:marBottom w:val="0"/>
      <w:divBdr>
        <w:top w:val="none" w:sz="0" w:space="0" w:color="auto"/>
        <w:left w:val="none" w:sz="0" w:space="0" w:color="auto"/>
        <w:bottom w:val="none" w:sz="0" w:space="0" w:color="auto"/>
        <w:right w:val="none" w:sz="0" w:space="0" w:color="auto"/>
      </w:divBdr>
      <w:divsChild>
        <w:div w:id="1423720989">
          <w:marLeft w:val="0"/>
          <w:marRight w:val="0"/>
          <w:marTop w:val="0"/>
          <w:marBottom w:val="0"/>
          <w:divBdr>
            <w:top w:val="none" w:sz="0" w:space="0" w:color="auto"/>
            <w:left w:val="none" w:sz="0" w:space="0" w:color="auto"/>
            <w:bottom w:val="none" w:sz="0" w:space="0" w:color="auto"/>
            <w:right w:val="none" w:sz="0" w:space="0" w:color="auto"/>
          </w:divBdr>
          <w:divsChild>
            <w:div w:id="1915504911">
              <w:marLeft w:val="0"/>
              <w:marRight w:val="0"/>
              <w:marTop w:val="0"/>
              <w:marBottom w:val="0"/>
              <w:divBdr>
                <w:top w:val="none" w:sz="0" w:space="0" w:color="auto"/>
                <w:left w:val="none" w:sz="0" w:space="0" w:color="auto"/>
                <w:bottom w:val="none" w:sz="0" w:space="0" w:color="auto"/>
                <w:right w:val="none" w:sz="0" w:space="0" w:color="auto"/>
              </w:divBdr>
              <w:divsChild>
                <w:div w:id="67156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772089">
      <w:bodyDiv w:val="1"/>
      <w:marLeft w:val="0"/>
      <w:marRight w:val="0"/>
      <w:marTop w:val="0"/>
      <w:marBottom w:val="0"/>
      <w:divBdr>
        <w:top w:val="none" w:sz="0" w:space="0" w:color="auto"/>
        <w:left w:val="none" w:sz="0" w:space="0" w:color="auto"/>
        <w:bottom w:val="none" w:sz="0" w:space="0" w:color="auto"/>
        <w:right w:val="none" w:sz="0" w:space="0" w:color="auto"/>
      </w:divBdr>
      <w:divsChild>
        <w:div w:id="1896619236">
          <w:marLeft w:val="0"/>
          <w:marRight w:val="0"/>
          <w:marTop w:val="0"/>
          <w:marBottom w:val="0"/>
          <w:divBdr>
            <w:top w:val="none" w:sz="0" w:space="0" w:color="auto"/>
            <w:left w:val="none" w:sz="0" w:space="0" w:color="auto"/>
            <w:bottom w:val="none" w:sz="0" w:space="0" w:color="auto"/>
            <w:right w:val="none" w:sz="0" w:space="0" w:color="auto"/>
          </w:divBdr>
          <w:divsChild>
            <w:div w:id="709692910">
              <w:marLeft w:val="0"/>
              <w:marRight w:val="0"/>
              <w:marTop w:val="0"/>
              <w:marBottom w:val="0"/>
              <w:divBdr>
                <w:top w:val="none" w:sz="0" w:space="0" w:color="auto"/>
                <w:left w:val="none" w:sz="0" w:space="0" w:color="auto"/>
                <w:bottom w:val="none" w:sz="0" w:space="0" w:color="auto"/>
                <w:right w:val="none" w:sz="0" w:space="0" w:color="auto"/>
              </w:divBdr>
              <w:divsChild>
                <w:div w:id="9510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286879">
      <w:bodyDiv w:val="1"/>
      <w:marLeft w:val="0"/>
      <w:marRight w:val="0"/>
      <w:marTop w:val="0"/>
      <w:marBottom w:val="0"/>
      <w:divBdr>
        <w:top w:val="none" w:sz="0" w:space="0" w:color="auto"/>
        <w:left w:val="none" w:sz="0" w:space="0" w:color="auto"/>
        <w:bottom w:val="none" w:sz="0" w:space="0" w:color="auto"/>
        <w:right w:val="none" w:sz="0" w:space="0" w:color="auto"/>
      </w:divBdr>
      <w:divsChild>
        <w:div w:id="668289378">
          <w:marLeft w:val="0"/>
          <w:marRight w:val="0"/>
          <w:marTop w:val="0"/>
          <w:marBottom w:val="0"/>
          <w:divBdr>
            <w:top w:val="none" w:sz="0" w:space="0" w:color="auto"/>
            <w:left w:val="none" w:sz="0" w:space="0" w:color="auto"/>
            <w:bottom w:val="none" w:sz="0" w:space="0" w:color="auto"/>
            <w:right w:val="none" w:sz="0" w:space="0" w:color="auto"/>
          </w:divBdr>
          <w:divsChild>
            <w:div w:id="1333533769">
              <w:marLeft w:val="0"/>
              <w:marRight w:val="0"/>
              <w:marTop w:val="0"/>
              <w:marBottom w:val="0"/>
              <w:divBdr>
                <w:top w:val="none" w:sz="0" w:space="0" w:color="auto"/>
                <w:left w:val="none" w:sz="0" w:space="0" w:color="auto"/>
                <w:bottom w:val="none" w:sz="0" w:space="0" w:color="auto"/>
                <w:right w:val="none" w:sz="0" w:space="0" w:color="auto"/>
              </w:divBdr>
              <w:divsChild>
                <w:div w:id="82550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750772">
      <w:bodyDiv w:val="1"/>
      <w:marLeft w:val="0"/>
      <w:marRight w:val="0"/>
      <w:marTop w:val="0"/>
      <w:marBottom w:val="0"/>
      <w:divBdr>
        <w:top w:val="none" w:sz="0" w:space="0" w:color="auto"/>
        <w:left w:val="none" w:sz="0" w:space="0" w:color="auto"/>
        <w:bottom w:val="none" w:sz="0" w:space="0" w:color="auto"/>
        <w:right w:val="none" w:sz="0" w:space="0" w:color="auto"/>
      </w:divBdr>
    </w:div>
    <w:div w:id="1708942497">
      <w:bodyDiv w:val="1"/>
      <w:marLeft w:val="0"/>
      <w:marRight w:val="0"/>
      <w:marTop w:val="0"/>
      <w:marBottom w:val="0"/>
      <w:divBdr>
        <w:top w:val="none" w:sz="0" w:space="0" w:color="auto"/>
        <w:left w:val="none" w:sz="0" w:space="0" w:color="auto"/>
        <w:bottom w:val="none" w:sz="0" w:space="0" w:color="auto"/>
        <w:right w:val="none" w:sz="0" w:space="0" w:color="auto"/>
      </w:divBdr>
      <w:divsChild>
        <w:div w:id="1682780736">
          <w:marLeft w:val="0"/>
          <w:marRight w:val="0"/>
          <w:marTop w:val="0"/>
          <w:marBottom w:val="0"/>
          <w:divBdr>
            <w:top w:val="none" w:sz="0" w:space="0" w:color="auto"/>
            <w:left w:val="none" w:sz="0" w:space="0" w:color="auto"/>
            <w:bottom w:val="none" w:sz="0" w:space="0" w:color="auto"/>
            <w:right w:val="none" w:sz="0" w:space="0" w:color="auto"/>
          </w:divBdr>
          <w:divsChild>
            <w:div w:id="908030539">
              <w:marLeft w:val="0"/>
              <w:marRight w:val="0"/>
              <w:marTop w:val="0"/>
              <w:marBottom w:val="0"/>
              <w:divBdr>
                <w:top w:val="none" w:sz="0" w:space="0" w:color="auto"/>
                <w:left w:val="none" w:sz="0" w:space="0" w:color="auto"/>
                <w:bottom w:val="none" w:sz="0" w:space="0" w:color="auto"/>
                <w:right w:val="none" w:sz="0" w:space="0" w:color="auto"/>
              </w:divBdr>
              <w:divsChild>
                <w:div w:id="59450328">
                  <w:marLeft w:val="0"/>
                  <w:marRight w:val="0"/>
                  <w:marTop w:val="0"/>
                  <w:marBottom w:val="0"/>
                  <w:divBdr>
                    <w:top w:val="none" w:sz="0" w:space="0" w:color="auto"/>
                    <w:left w:val="none" w:sz="0" w:space="0" w:color="auto"/>
                    <w:bottom w:val="none" w:sz="0" w:space="0" w:color="auto"/>
                    <w:right w:val="none" w:sz="0" w:space="0" w:color="auto"/>
                  </w:divBdr>
                  <w:divsChild>
                    <w:div w:id="214323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345993">
      <w:bodyDiv w:val="1"/>
      <w:marLeft w:val="0"/>
      <w:marRight w:val="0"/>
      <w:marTop w:val="0"/>
      <w:marBottom w:val="0"/>
      <w:divBdr>
        <w:top w:val="none" w:sz="0" w:space="0" w:color="auto"/>
        <w:left w:val="none" w:sz="0" w:space="0" w:color="auto"/>
        <w:bottom w:val="none" w:sz="0" w:space="0" w:color="auto"/>
        <w:right w:val="none" w:sz="0" w:space="0" w:color="auto"/>
      </w:divBdr>
    </w:div>
    <w:div w:id="1722250140">
      <w:bodyDiv w:val="1"/>
      <w:marLeft w:val="0"/>
      <w:marRight w:val="0"/>
      <w:marTop w:val="0"/>
      <w:marBottom w:val="0"/>
      <w:divBdr>
        <w:top w:val="none" w:sz="0" w:space="0" w:color="auto"/>
        <w:left w:val="none" w:sz="0" w:space="0" w:color="auto"/>
        <w:bottom w:val="none" w:sz="0" w:space="0" w:color="auto"/>
        <w:right w:val="none" w:sz="0" w:space="0" w:color="auto"/>
      </w:divBdr>
      <w:divsChild>
        <w:div w:id="2005008693">
          <w:marLeft w:val="0"/>
          <w:marRight w:val="0"/>
          <w:marTop w:val="0"/>
          <w:marBottom w:val="0"/>
          <w:divBdr>
            <w:top w:val="none" w:sz="0" w:space="0" w:color="auto"/>
            <w:left w:val="none" w:sz="0" w:space="0" w:color="auto"/>
            <w:bottom w:val="none" w:sz="0" w:space="0" w:color="auto"/>
            <w:right w:val="none" w:sz="0" w:space="0" w:color="auto"/>
          </w:divBdr>
          <w:divsChild>
            <w:div w:id="1474983290">
              <w:marLeft w:val="0"/>
              <w:marRight w:val="0"/>
              <w:marTop w:val="0"/>
              <w:marBottom w:val="0"/>
              <w:divBdr>
                <w:top w:val="none" w:sz="0" w:space="0" w:color="auto"/>
                <w:left w:val="none" w:sz="0" w:space="0" w:color="auto"/>
                <w:bottom w:val="none" w:sz="0" w:space="0" w:color="auto"/>
                <w:right w:val="none" w:sz="0" w:space="0" w:color="auto"/>
              </w:divBdr>
              <w:divsChild>
                <w:div w:id="1877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098680">
      <w:bodyDiv w:val="1"/>
      <w:marLeft w:val="0"/>
      <w:marRight w:val="0"/>
      <w:marTop w:val="0"/>
      <w:marBottom w:val="0"/>
      <w:divBdr>
        <w:top w:val="none" w:sz="0" w:space="0" w:color="auto"/>
        <w:left w:val="none" w:sz="0" w:space="0" w:color="auto"/>
        <w:bottom w:val="none" w:sz="0" w:space="0" w:color="auto"/>
        <w:right w:val="none" w:sz="0" w:space="0" w:color="auto"/>
      </w:divBdr>
      <w:divsChild>
        <w:div w:id="1605191084">
          <w:marLeft w:val="0"/>
          <w:marRight w:val="0"/>
          <w:marTop w:val="0"/>
          <w:marBottom w:val="0"/>
          <w:divBdr>
            <w:top w:val="none" w:sz="0" w:space="0" w:color="auto"/>
            <w:left w:val="none" w:sz="0" w:space="0" w:color="auto"/>
            <w:bottom w:val="none" w:sz="0" w:space="0" w:color="auto"/>
            <w:right w:val="none" w:sz="0" w:space="0" w:color="auto"/>
          </w:divBdr>
          <w:divsChild>
            <w:div w:id="790169326">
              <w:marLeft w:val="0"/>
              <w:marRight w:val="0"/>
              <w:marTop w:val="0"/>
              <w:marBottom w:val="0"/>
              <w:divBdr>
                <w:top w:val="none" w:sz="0" w:space="0" w:color="auto"/>
                <w:left w:val="none" w:sz="0" w:space="0" w:color="auto"/>
                <w:bottom w:val="none" w:sz="0" w:space="0" w:color="auto"/>
                <w:right w:val="none" w:sz="0" w:space="0" w:color="auto"/>
              </w:divBdr>
              <w:divsChild>
                <w:div w:id="189153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27024">
      <w:bodyDiv w:val="1"/>
      <w:marLeft w:val="0"/>
      <w:marRight w:val="0"/>
      <w:marTop w:val="0"/>
      <w:marBottom w:val="0"/>
      <w:divBdr>
        <w:top w:val="none" w:sz="0" w:space="0" w:color="auto"/>
        <w:left w:val="none" w:sz="0" w:space="0" w:color="auto"/>
        <w:bottom w:val="none" w:sz="0" w:space="0" w:color="auto"/>
        <w:right w:val="none" w:sz="0" w:space="0" w:color="auto"/>
      </w:divBdr>
    </w:div>
    <w:div w:id="1735467533">
      <w:bodyDiv w:val="1"/>
      <w:marLeft w:val="0"/>
      <w:marRight w:val="0"/>
      <w:marTop w:val="0"/>
      <w:marBottom w:val="0"/>
      <w:divBdr>
        <w:top w:val="none" w:sz="0" w:space="0" w:color="auto"/>
        <w:left w:val="none" w:sz="0" w:space="0" w:color="auto"/>
        <w:bottom w:val="none" w:sz="0" w:space="0" w:color="auto"/>
        <w:right w:val="none" w:sz="0" w:space="0" w:color="auto"/>
      </w:divBdr>
      <w:divsChild>
        <w:div w:id="2075006970">
          <w:marLeft w:val="0"/>
          <w:marRight w:val="0"/>
          <w:marTop w:val="0"/>
          <w:marBottom w:val="0"/>
          <w:divBdr>
            <w:top w:val="none" w:sz="0" w:space="0" w:color="auto"/>
            <w:left w:val="none" w:sz="0" w:space="0" w:color="auto"/>
            <w:bottom w:val="none" w:sz="0" w:space="0" w:color="auto"/>
            <w:right w:val="none" w:sz="0" w:space="0" w:color="auto"/>
          </w:divBdr>
          <w:divsChild>
            <w:div w:id="454719336">
              <w:marLeft w:val="0"/>
              <w:marRight w:val="0"/>
              <w:marTop w:val="0"/>
              <w:marBottom w:val="0"/>
              <w:divBdr>
                <w:top w:val="none" w:sz="0" w:space="0" w:color="auto"/>
                <w:left w:val="none" w:sz="0" w:space="0" w:color="auto"/>
                <w:bottom w:val="none" w:sz="0" w:space="0" w:color="auto"/>
                <w:right w:val="none" w:sz="0" w:space="0" w:color="auto"/>
              </w:divBdr>
              <w:divsChild>
                <w:div w:id="36649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973760">
      <w:bodyDiv w:val="1"/>
      <w:marLeft w:val="0"/>
      <w:marRight w:val="0"/>
      <w:marTop w:val="0"/>
      <w:marBottom w:val="0"/>
      <w:divBdr>
        <w:top w:val="none" w:sz="0" w:space="0" w:color="auto"/>
        <w:left w:val="none" w:sz="0" w:space="0" w:color="auto"/>
        <w:bottom w:val="none" w:sz="0" w:space="0" w:color="auto"/>
        <w:right w:val="none" w:sz="0" w:space="0" w:color="auto"/>
      </w:divBdr>
      <w:divsChild>
        <w:div w:id="28921410">
          <w:marLeft w:val="0"/>
          <w:marRight w:val="0"/>
          <w:marTop w:val="0"/>
          <w:marBottom w:val="0"/>
          <w:divBdr>
            <w:top w:val="none" w:sz="0" w:space="0" w:color="auto"/>
            <w:left w:val="none" w:sz="0" w:space="0" w:color="auto"/>
            <w:bottom w:val="none" w:sz="0" w:space="0" w:color="auto"/>
            <w:right w:val="none" w:sz="0" w:space="0" w:color="auto"/>
          </w:divBdr>
          <w:divsChild>
            <w:div w:id="441608166">
              <w:marLeft w:val="0"/>
              <w:marRight w:val="0"/>
              <w:marTop w:val="0"/>
              <w:marBottom w:val="0"/>
              <w:divBdr>
                <w:top w:val="none" w:sz="0" w:space="0" w:color="auto"/>
                <w:left w:val="none" w:sz="0" w:space="0" w:color="auto"/>
                <w:bottom w:val="none" w:sz="0" w:space="0" w:color="auto"/>
                <w:right w:val="none" w:sz="0" w:space="0" w:color="auto"/>
              </w:divBdr>
              <w:divsChild>
                <w:div w:id="319693093">
                  <w:marLeft w:val="0"/>
                  <w:marRight w:val="0"/>
                  <w:marTop w:val="0"/>
                  <w:marBottom w:val="0"/>
                  <w:divBdr>
                    <w:top w:val="none" w:sz="0" w:space="0" w:color="auto"/>
                    <w:left w:val="none" w:sz="0" w:space="0" w:color="auto"/>
                    <w:bottom w:val="none" w:sz="0" w:space="0" w:color="auto"/>
                    <w:right w:val="none" w:sz="0" w:space="0" w:color="auto"/>
                  </w:divBdr>
                  <w:divsChild>
                    <w:div w:id="97236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786882">
      <w:bodyDiv w:val="1"/>
      <w:marLeft w:val="0"/>
      <w:marRight w:val="0"/>
      <w:marTop w:val="0"/>
      <w:marBottom w:val="0"/>
      <w:divBdr>
        <w:top w:val="none" w:sz="0" w:space="0" w:color="auto"/>
        <w:left w:val="none" w:sz="0" w:space="0" w:color="auto"/>
        <w:bottom w:val="none" w:sz="0" w:space="0" w:color="auto"/>
        <w:right w:val="none" w:sz="0" w:space="0" w:color="auto"/>
      </w:divBdr>
      <w:divsChild>
        <w:div w:id="723287181">
          <w:marLeft w:val="0"/>
          <w:marRight w:val="0"/>
          <w:marTop w:val="0"/>
          <w:marBottom w:val="0"/>
          <w:divBdr>
            <w:top w:val="none" w:sz="0" w:space="0" w:color="auto"/>
            <w:left w:val="none" w:sz="0" w:space="0" w:color="auto"/>
            <w:bottom w:val="none" w:sz="0" w:space="0" w:color="auto"/>
            <w:right w:val="none" w:sz="0" w:space="0" w:color="auto"/>
          </w:divBdr>
          <w:divsChild>
            <w:div w:id="212039279">
              <w:marLeft w:val="0"/>
              <w:marRight w:val="0"/>
              <w:marTop w:val="0"/>
              <w:marBottom w:val="0"/>
              <w:divBdr>
                <w:top w:val="none" w:sz="0" w:space="0" w:color="auto"/>
                <w:left w:val="none" w:sz="0" w:space="0" w:color="auto"/>
                <w:bottom w:val="none" w:sz="0" w:space="0" w:color="auto"/>
                <w:right w:val="none" w:sz="0" w:space="0" w:color="auto"/>
              </w:divBdr>
              <w:divsChild>
                <w:div w:id="118949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870779">
      <w:bodyDiv w:val="1"/>
      <w:marLeft w:val="0"/>
      <w:marRight w:val="0"/>
      <w:marTop w:val="0"/>
      <w:marBottom w:val="0"/>
      <w:divBdr>
        <w:top w:val="none" w:sz="0" w:space="0" w:color="auto"/>
        <w:left w:val="none" w:sz="0" w:space="0" w:color="auto"/>
        <w:bottom w:val="none" w:sz="0" w:space="0" w:color="auto"/>
        <w:right w:val="none" w:sz="0" w:space="0" w:color="auto"/>
      </w:divBdr>
      <w:divsChild>
        <w:div w:id="188572588">
          <w:marLeft w:val="480"/>
          <w:marRight w:val="0"/>
          <w:marTop w:val="0"/>
          <w:marBottom w:val="0"/>
          <w:divBdr>
            <w:top w:val="none" w:sz="0" w:space="0" w:color="auto"/>
            <w:left w:val="none" w:sz="0" w:space="0" w:color="auto"/>
            <w:bottom w:val="none" w:sz="0" w:space="0" w:color="auto"/>
            <w:right w:val="none" w:sz="0" w:space="0" w:color="auto"/>
          </w:divBdr>
          <w:divsChild>
            <w:div w:id="1925993121">
              <w:marLeft w:val="0"/>
              <w:marRight w:val="0"/>
              <w:marTop w:val="0"/>
              <w:marBottom w:val="0"/>
              <w:divBdr>
                <w:top w:val="none" w:sz="0" w:space="0" w:color="auto"/>
                <w:left w:val="none" w:sz="0" w:space="0" w:color="auto"/>
                <w:bottom w:val="none" w:sz="0" w:space="0" w:color="auto"/>
                <w:right w:val="none" w:sz="0" w:space="0" w:color="auto"/>
              </w:divBdr>
            </w:div>
            <w:div w:id="89736457">
              <w:marLeft w:val="0"/>
              <w:marRight w:val="0"/>
              <w:marTop w:val="0"/>
              <w:marBottom w:val="0"/>
              <w:divBdr>
                <w:top w:val="none" w:sz="0" w:space="0" w:color="auto"/>
                <w:left w:val="none" w:sz="0" w:space="0" w:color="auto"/>
                <w:bottom w:val="none" w:sz="0" w:space="0" w:color="auto"/>
                <w:right w:val="none" w:sz="0" w:space="0" w:color="auto"/>
              </w:divBdr>
            </w:div>
            <w:div w:id="1958218940">
              <w:marLeft w:val="0"/>
              <w:marRight w:val="0"/>
              <w:marTop w:val="0"/>
              <w:marBottom w:val="0"/>
              <w:divBdr>
                <w:top w:val="none" w:sz="0" w:space="0" w:color="auto"/>
                <w:left w:val="none" w:sz="0" w:space="0" w:color="auto"/>
                <w:bottom w:val="none" w:sz="0" w:space="0" w:color="auto"/>
                <w:right w:val="none" w:sz="0" w:space="0" w:color="auto"/>
              </w:divBdr>
            </w:div>
            <w:div w:id="397242407">
              <w:marLeft w:val="0"/>
              <w:marRight w:val="0"/>
              <w:marTop w:val="0"/>
              <w:marBottom w:val="0"/>
              <w:divBdr>
                <w:top w:val="none" w:sz="0" w:space="0" w:color="auto"/>
                <w:left w:val="none" w:sz="0" w:space="0" w:color="auto"/>
                <w:bottom w:val="none" w:sz="0" w:space="0" w:color="auto"/>
                <w:right w:val="none" w:sz="0" w:space="0" w:color="auto"/>
              </w:divBdr>
            </w:div>
            <w:div w:id="777867647">
              <w:marLeft w:val="0"/>
              <w:marRight w:val="0"/>
              <w:marTop w:val="0"/>
              <w:marBottom w:val="0"/>
              <w:divBdr>
                <w:top w:val="none" w:sz="0" w:space="0" w:color="auto"/>
                <w:left w:val="none" w:sz="0" w:space="0" w:color="auto"/>
                <w:bottom w:val="none" w:sz="0" w:space="0" w:color="auto"/>
                <w:right w:val="none" w:sz="0" w:space="0" w:color="auto"/>
              </w:divBdr>
            </w:div>
            <w:div w:id="496117570">
              <w:marLeft w:val="0"/>
              <w:marRight w:val="0"/>
              <w:marTop w:val="0"/>
              <w:marBottom w:val="0"/>
              <w:divBdr>
                <w:top w:val="none" w:sz="0" w:space="0" w:color="auto"/>
                <w:left w:val="none" w:sz="0" w:space="0" w:color="auto"/>
                <w:bottom w:val="none" w:sz="0" w:space="0" w:color="auto"/>
                <w:right w:val="none" w:sz="0" w:space="0" w:color="auto"/>
              </w:divBdr>
            </w:div>
            <w:div w:id="506021671">
              <w:marLeft w:val="0"/>
              <w:marRight w:val="0"/>
              <w:marTop w:val="0"/>
              <w:marBottom w:val="0"/>
              <w:divBdr>
                <w:top w:val="none" w:sz="0" w:space="0" w:color="auto"/>
                <w:left w:val="none" w:sz="0" w:space="0" w:color="auto"/>
                <w:bottom w:val="none" w:sz="0" w:space="0" w:color="auto"/>
                <w:right w:val="none" w:sz="0" w:space="0" w:color="auto"/>
              </w:divBdr>
            </w:div>
            <w:div w:id="1248227686">
              <w:marLeft w:val="0"/>
              <w:marRight w:val="0"/>
              <w:marTop w:val="0"/>
              <w:marBottom w:val="0"/>
              <w:divBdr>
                <w:top w:val="none" w:sz="0" w:space="0" w:color="auto"/>
                <w:left w:val="none" w:sz="0" w:space="0" w:color="auto"/>
                <w:bottom w:val="none" w:sz="0" w:space="0" w:color="auto"/>
                <w:right w:val="none" w:sz="0" w:space="0" w:color="auto"/>
              </w:divBdr>
            </w:div>
            <w:div w:id="2146385517">
              <w:marLeft w:val="0"/>
              <w:marRight w:val="0"/>
              <w:marTop w:val="0"/>
              <w:marBottom w:val="0"/>
              <w:divBdr>
                <w:top w:val="none" w:sz="0" w:space="0" w:color="auto"/>
                <w:left w:val="none" w:sz="0" w:space="0" w:color="auto"/>
                <w:bottom w:val="none" w:sz="0" w:space="0" w:color="auto"/>
                <w:right w:val="none" w:sz="0" w:space="0" w:color="auto"/>
              </w:divBdr>
            </w:div>
            <w:div w:id="1810902233">
              <w:marLeft w:val="0"/>
              <w:marRight w:val="0"/>
              <w:marTop w:val="0"/>
              <w:marBottom w:val="0"/>
              <w:divBdr>
                <w:top w:val="none" w:sz="0" w:space="0" w:color="auto"/>
                <w:left w:val="none" w:sz="0" w:space="0" w:color="auto"/>
                <w:bottom w:val="none" w:sz="0" w:space="0" w:color="auto"/>
                <w:right w:val="none" w:sz="0" w:space="0" w:color="auto"/>
              </w:divBdr>
            </w:div>
            <w:div w:id="538666968">
              <w:marLeft w:val="0"/>
              <w:marRight w:val="0"/>
              <w:marTop w:val="0"/>
              <w:marBottom w:val="0"/>
              <w:divBdr>
                <w:top w:val="none" w:sz="0" w:space="0" w:color="auto"/>
                <w:left w:val="none" w:sz="0" w:space="0" w:color="auto"/>
                <w:bottom w:val="none" w:sz="0" w:space="0" w:color="auto"/>
                <w:right w:val="none" w:sz="0" w:space="0" w:color="auto"/>
              </w:divBdr>
            </w:div>
            <w:div w:id="1897428283">
              <w:marLeft w:val="0"/>
              <w:marRight w:val="0"/>
              <w:marTop w:val="0"/>
              <w:marBottom w:val="0"/>
              <w:divBdr>
                <w:top w:val="none" w:sz="0" w:space="0" w:color="auto"/>
                <w:left w:val="none" w:sz="0" w:space="0" w:color="auto"/>
                <w:bottom w:val="none" w:sz="0" w:space="0" w:color="auto"/>
                <w:right w:val="none" w:sz="0" w:space="0" w:color="auto"/>
              </w:divBdr>
            </w:div>
            <w:div w:id="1952668471">
              <w:marLeft w:val="0"/>
              <w:marRight w:val="0"/>
              <w:marTop w:val="0"/>
              <w:marBottom w:val="0"/>
              <w:divBdr>
                <w:top w:val="none" w:sz="0" w:space="0" w:color="auto"/>
                <w:left w:val="none" w:sz="0" w:space="0" w:color="auto"/>
                <w:bottom w:val="none" w:sz="0" w:space="0" w:color="auto"/>
                <w:right w:val="none" w:sz="0" w:space="0" w:color="auto"/>
              </w:divBdr>
            </w:div>
            <w:div w:id="1906139578">
              <w:marLeft w:val="0"/>
              <w:marRight w:val="0"/>
              <w:marTop w:val="0"/>
              <w:marBottom w:val="0"/>
              <w:divBdr>
                <w:top w:val="none" w:sz="0" w:space="0" w:color="auto"/>
                <w:left w:val="none" w:sz="0" w:space="0" w:color="auto"/>
                <w:bottom w:val="none" w:sz="0" w:space="0" w:color="auto"/>
                <w:right w:val="none" w:sz="0" w:space="0" w:color="auto"/>
              </w:divBdr>
            </w:div>
            <w:div w:id="912546655">
              <w:marLeft w:val="0"/>
              <w:marRight w:val="0"/>
              <w:marTop w:val="0"/>
              <w:marBottom w:val="0"/>
              <w:divBdr>
                <w:top w:val="none" w:sz="0" w:space="0" w:color="auto"/>
                <w:left w:val="none" w:sz="0" w:space="0" w:color="auto"/>
                <w:bottom w:val="none" w:sz="0" w:space="0" w:color="auto"/>
                <w:right w:val="none" w:sz="0" w:space="0" w:color="auto"/>
              </w:divBdr>
            </w:div>
            <w:div w:id="2101676187">
              <w:marLeft w:val="0"/>
              <w:marRight w:val="0"/>
              <w:marTop w:val="0"/>
              <w:marBottom w:val="0"/>
              <w:divBdr>
                <w:top w:val="none" w:sz="0" w:space="0" w:color="auto"/>
                <w:left w:val="none" w:sz="0" w:space="0" w:color="auto"/>
                <w:bottom w:val="none" w:sz="0" w:space="0" w:color="auto"/>
                <w:right w:val="none" w:sz="0" w:space="0" w:color="auto"/>
              </w:divBdr>
            </w:div>
            <w:div w:id="453863653">
              <w:marLeft w:val="0"/>
              <w:marRight w:val="0"/>
              <w:marTop w:val="0"/>
              <w:marBottom w:val="0"/>
              <w:divBdr>
                <w:top w:val="none" w:sz="0" w:space="0" w:color="auto"/>
                <w:left w:val="none" w:sz="0" w:space="0" w:color="auto"/>
                <w:bottom w:val="none" w:sz="0" w:space="0" w:color="auto"/>
                <w:right w:val="none" w:sz="0" w:space="0" w:color="auto"/>
              </w:divBdr>
            </w:div>
            <w:div w:id="866409483">
              <w:marLeft w:val="0"/>
              <w:marRight w:val="0"/>
              <w:marTop w:val="0"/>
              <w:marBottom w:val="0"/>
              <w:divBdr>
                <w:top w:val="none" w:sz="0" w:space="0" w:color="auto"/>
                <w:left w:val="none" w:sz="0" w:space="0" w:color="auto"/>
                <w:bottom w:val="none" w:sz="0" w:space="0" w:color="auto"/>
                <w:right w:val="none" w:sz="0" w:space="0" w:color="auto"/>
              </w:divBdr>
            </w:div>
            <w:div w:id="715742422">
              <w:marLeft w:val="0"/>
              <w:marRight w:val="0"/>
              <w:marTop w:val="0"/>
              <w:marBottom w:val="0"/>
              <w:divBdr>
                <w:top w:val="none" w:sz="0" w:space="0" w:color="auto"/>
                <w:left w:val="none" w:sz="0" w:space="0" w:color="auto"/>
                <w:bottom w:val="none" w:sz="0" w:space="0" w:color="auto"/>
                <w:right w:val="none" w:sz="0" w:space="0" w:color="auto"/>
              </w:divBdr>
            </w:div>
            <w:div w:id="543907369">
              <w:marLeft w:val="0"/>
              <w:marRight w:val="0"/>
              <w:marTop w:val="0"/>
              <w:marBottom w:val="0"/>
              <w:divBdr>
                <w:top w:val="none" w:sz="0" w:space="0" w:color="auto"/>
                <w:left w:val="none" w:sz="0" w:space="0" w:color="auto"/>
                <w:bottom w:val="none" w:sz="0" w:space="0" w:color="auto"/>
                <w:right w:val="none" w:sz="0" w:space="0" w:color="auto"/>
              </w:divBdr>
            </w:div>
            <w:div w:id="1735738525">
              <w:marLeft w:val="0"/>
              <w:marRight w:val="0"/>
              <w:marTop w:val="0"/>
              <w:marBottom w:val="0"/>
              <w:divBdr>
                <w:top w:val="none" w:sz="0" w:space="0" w:color="auto"/>
                <w:left w:val="none" w:sz="0" w:space="0" w:color="auto"/>
                <w:bottom w:val="none" w:sz="0" w:space="0" w:color="auto"/>
                <w:right w:val="none" w:sz="0" w:space="0" w:color="auto"/>
              </w:divBdr>
            </w:div>
            <w:div w:id="1264416449">
              <w:marLeft w:val="0"/>
              <w:marRight w:val="0"/>
              <w:marTop w:val="0"/>
              <w:marBottom w:val="0"/>
              <w:divBdr>
                <w:top w:val="none" w:sz="0" w:space="0" w:color="auto"/>
                <w:left w:val="none" w:sz="0" w:space="0" w:color="auto"/>
                <w:bottom w:val="none" w:sz="0" w:space="0" w:color="auto"/>
                <w:right w:val="none" w:sz="0" w:space="0" w:color="auto"/>
              </w:divBdr>
            </w:div>
            <w:div w:id="2147114389">
              <w:marLeft w:val="0"/>
              <w:marRight w:val="0"/>
              <w:marTop w:val="0"/>
              <w:marBottom w:val="0"/>
              <w:divBdr>
                <w:top w:val="none" w:sz="0" w:space="0" w:color="auto"/>
                <w:left w:val="none" w:sz="0" w:space="0" w:color="auto"/>
                <w:bottom w:val="none" w:sz="0" w:space="0" w:color="auto"/>
                <w:right w:val="none" w:sz="0" w:space="0" w:color="auto"/>
              </w:divBdr>
            </w:div>
            <w:div w:id="1296252587">
              <w:marLeft w:val="0"/>
              <w:marRight w:val="0"/>
              <w:marTop w:val="0"/>
              <w:marBottom w:val="0"/>
              <w:divBdr>
                <w:top w:val="none" w:sz="0" w:space="0" w:color="auto"/>
                <w:left w:val="none" w:sz="0" w:space="0" w:color="auto"/>
                <w:bottom w:val="none" w:sz="0" w:space="0" w:color="auto"/>
                <w:right w:val="none" w:sz="0" w:space="0" w:color="auto"/>
              </w:divBdr>
            </w:div>
            <w:div w:id="1070158543">
              <w:marLeft w:val="0"/>
              <w:marRight w:val="0"/>
              <w:marTop w:val="0"/>
              <w:marBottom w:val="0"/>
              <w:divBdr>
                <w:top w:val="none" w:sz="0" w:space="0" w:color="auto"/>
                <w:left w:val="none" w:sz="0" w:space="0" w:color="auto"/>
                <w:bottom w:val="none" w:sz="0" w:space="0" w:color="auto"/>
                <w:right w:val="none" w:sz="0" w:space="0" w:color="auto"/>
              </w:divBdr>
            </w:div>
            <w:div w:id="1572422891">
              <w:marLeft w:val="0"/>
              <w:marRight w:val="0"/>
              <w:marTop w:val="0"/>
              <w:marBottom w:val="0"/>
              <w:divBdr>
                <w:top w:val="none" w:sz="0" w:space="0" w:color="auto"/>
                <w:left w:val="none" w:sz="0" w:space="0" w:color="auto"/>
                <w:bottom w:val="none" w:sz="0" w:space="0" w:color="auto"/>
                <w:right w:val="none" w:sz="0" w:space="0" w:color="auto"/>
              </w:divBdr>
            </w:div>
            <w:div w:id="1994869987">
              <w:marLeft w:val="0"/>
              <w:marRight w:val="0"/>
              <w:marTop w:val="0"/>
              <w:marBottom w:val="0"/>
              <w:divBdr>
                <w:top w:val="none" w:sz="0" w:space="0" w:color="auto"/>
                <w:left w:val="none" w:sz="0" w:space="0" w:color="auto"/>
                <w:bottom w:val="none" w:sz="0" w:space="0" w:color="auto"/>
                <w:right w:val="none" w:sz="0" w:space="0" w:color="auto"/>
              </w:divBdr>
            </w:div>
            <w:div w:id="880362291">
              <w:marLeft w:val="0"/>
              <w:marRight w:val="0"/>
              <w:marTop w:val="0"/>
              <w:marBottom w:val="0"/>
              <w:divBdr>
                <w:top w:val="none" w:sz="0" w:space="0" w:color="auto"/>
                <w:left w:val="none" w:sz="0" w:space="0" w:color="auto"/>
                <w:bottom w:val="none" w:sz="0" w:space="0" w:color="auto"/>
                <w:right w:val="none" w:sz="0" w:space="0" w:color="auto"/>
              </w:divBdr>
            </w:div>
            <w:div w:id="407191103">
              <w:marLeft w:val="0"/>
              <w:marRight w:val="0"/>
              <w:marTop w:val="0"/>
              <w:marBottom w:val="0"/>
              <w:divBdr>
                <w:top w:val="none" w:sz="0" w:space="0" w:color="auto"/>
                <w:left w:val="none" w:sz="0" w:space="0" w:color="auto"/>
                <w:bottom w:val="none" w:sz="0" w:space="0" w:color="auto"/>
                <w:right w:val="none" w:sz="0" w:space="0" w:color="auto"/>
              </w:divBdr>
            </w:div>
            <w:div w:id="366104951">
              <w:marLeft w:val="0"/>
              <w:marRight w:val="0"/>
              <w:marTop w:val="0"/>
              <w:marBottom w:val="0"/>
              <w:divBdr>
                <w:top w:val="none" w:sz="0" w:space="0" w:color="auto"/>
                <w:left w:val="none" w:sz="0" w:space="0" w:color="auto"/>
                <w:bottom w:val="none" w:sz="0" w:space="0" w:color="auto"/>
                <w:right w:val="none" w:sz="0" w:space="0" w:color="auto"/>
              </w:divBdr>
            </w:div>
            <w:div w:id="1669943521">
              <w:marLeft w:val="0"/>
              <w:marRight w:val="0"/>
              <w:marTop w:val="0"/>
              <w:marBottom w:val="0"/>
              <w:divBdr>
                <w:top w:val="none" w:sz="0" w:space="0" w:color="auto"/>
                <w:left w:val="none" w:sz="0" w:space="0" w:color="auto"/>
                <w:bottom w:val="none" w:sz="0" w:space="0" w:color="auto"/>
                <w:right w:val="none" w:sz="0" w:space="0" w:color="auto"/>
              </w:divBdr>
            </w:div>
            <w:div w:id="1700623397">
              <w:marLeft w:val="0"/>
              <w:marRight w:val="0"/>
              <w:marTop w:val="0"/>
              <w:marBottom w:val="0"/>
              <w:divBdr>
                <w:top w:val="none" w:sz="0" w:space="0" w:color="auto"/>
                <w:left w:val="none" w:sz="0" w:space="0" w:color="auto"/>
                <w:bottom w:val="none" w:sz="0" w:space="0" w:color="auto"/>
                <w:right w:val="none" w:sz="0" w:space="0" w:color="auto"/>
              </w:divBdr>
            </w:div>
            <w:div w:id="1667123860">
              <w:marLeft w:val="0"/>
              <w:marRight w:val="0"/>
              <w:marTop w:val="0"/>
              <w:marBottom w:val="0"/>
              <w:divBdr>
                <w:top w:val="none" w:sz="0" w:space="0" w:color="auto"/>
                <w:left w:val="none" w:sz="0" w:space="0" w:color="auto"/>
                <w:bottom w:val="none" w:sz="0" w:space="0" w:color="auto"/>
                <w:right w:val="none" w:sz="0" w:space="0" w:color="auto"/>
              </w:divBdr>
            </w:div>
            <w:div w:id="511264464">
              <w:marLeft w:val="0"/>
              <w:marRight w:val="0"/>
              <w:marTop w:val="0"/>
              <w:marBottom w:val="0"/>
              <w:divBdr>
                <w:top w:val="none" w:sz="0" w:space="0" w:color="auto"/>
                <w:left w:val="none" w:sz="0" w:space="0" w:color="auto"/>
                <w:bottom w:val="none" w:sz="0" w:space="0" w:color="auto"/>
                <w:right w:val="none" w:sz="0" w:space="0" w:color="auto"/>
              </w:divBdr>
            </w:div>
            <w:div w:id="896939309">
              <w:marLeft w:val="0"/>
              <w:marRight w:val="0"/>
              <w:marTop w:val="0"/>
              <w:marBottom w:val="0"/>
              <w:divBdr>
                <w:top w:val="none" w:sz="0" w:space="0" w:color="auto"/>
                <w:left w:val="none" w:sz="0" w:space="0" w:color="auto"/>
                <w:bottom w:val="none" w:sz="0" w:space="0" w:color="auto"/>
                <w:right w:val="none" w:sz="0" w:space="0" w:color="auto"/>
              </w:divBdr>
            </w:div>
            <w:div w:id="311375221">
              <w:marLeft w:val="0"/>
              <w:marRight w:val="0"/>
              <w:marTop w:val="0"/>
              <w:marBottom w:val="0"/>
              <w:divBdr>
                <w:top w:val="none" w:sz="0" w:space="0" w:color="auto"/>
                <w:left w:val="none" w:sz="0" w:space="0" w:color="auto"/>
                <w:bottom w:val="none" w:sz="0" w:space="0" w:color="auto"/>
                <w:right w:val="none" w:sz="0" w:space="0" w:color="auto"/>
              </w:divBdr>
            </w:div>
            <w:div w:id="1371802581">
              <w:marLeft w:val="0"/>
              <w:marRight w:val="0"/>
              <w:marTop w:val="0"/>
              <w:marBottom w:val="0"/>
              <w:divBdr>
                <w:top w:val="none" w:sz="0" w:space="0" w:color="auto"/>
                <w:left w:val="none" w:sz="0" w:space="0" w:color="auto"/>
                <w:bottom w:val="none" w:sz="0" w:space="0" w:color="auto"/>
                <w:right w:val="none" w:sz="0" w:space="0" w:color="auto"/>
              </w:divBdr>
            </w:div>
            <w:div w:id="1678459126">
              <w:marLeft w:val="0"/>
              <w:marRight w:val="0"/>
              <w:marTop w:val="0"/>
              <w:marBottom w:val="0"/>
              <w:divBdr>
                <w:top w:val="none" w:sz="0" w:space="0" w:color="auto"/>
                <w:left w:val="none" w:sz="0" w:space="0" w:color="auto"/>
                <w:bottom w:val="none" w:sz="0" w:space="0" w:color="auto"/>
                <w:right w:val="none" w:sz="0" w:space="0" w:color="auto"/>
              </w:divBdr>
            </w:div>
            <w:div w:id="685326781">
              <w:marLeft w:val="0"/>
              <w:marRight w:val="0"/>
              <w:marTop w:val="0"/>
              <w:marBottom w:val="0"/>
              <w:divBdr>
                <w:top w:val="none" w:sz="0" w:space="0" w:color="auto"/>
                <w:left w:val="none" w:sz="0" w:space="0" w:color="auto"/>
                <w:bottom w:val="none" w:sz="0" w:space="0" w:color="auto"/>
                <w:right w:val="none" w:sz="0" w:space="0" w:color="auto"/>
              </w:divBdr>
            </w:div>
            <w:div w:id="110168800">
              <w:marLeft w:val="0"/>
              <w:marRight w:val="0"/>
              <w:marTop w:val="0"/>
              <w:marBottom w:val="0"/>
              <w:divBdr>
                <w:top w:val="none" w:sz="0" w:space="0" w:color="auto"/>
                <w:left w:val="none" w:sz="0" w:space="0" w:color="auto"/>
                <w:bottom w:val="none" w:sz="0" w:space="0" w:color="auto"/>
                <w:right w:val="none" w:sz="0" w:space="0" w:color="auto"/>
              </w:divBdr>
            </w:div>
            <w:div w:id="1281834683">
              <w:marLeft w:val="0"/>
              <w:marRight w:val="0"/>
              <w:marTop w:val="0"/>
              <w:marBottom w:val="0"/>
              <w:divBdr>
                <w:top w:val="none" w:sz="0" w:space="0" w:color="auto"/>
                <w:left w:val="none" w:sz="0" w:space="0" w:color="auto"/>
                <w:bottom w:val="none" w:sz="0" w:space="0" w:color="auto"/>
                <w:right w:val="none" w:sz="0" w:space="0" w:color="auto"/>
              </w:divBdr>
            </w:div>
            <w:div w:id="468599467">
              <w:marLeft w:val="0"/>
              <w:marRight w:val="0"/>
              <w:marTop w:val="0"/>
              <w:marBottom w:val="0"/>
              <w:divBdr>
                <w:top w:val="none" w:sz="0" w:space="0" w:color="auto"/>
                <w:left w:val="none" w:sz="0" w:space="0" w:color="auto"/>
                <w:bottom w:val="none" w:sz="0" w:space="0" w:color="auto"/>
                <w:right w:val="none" w:sz="0" w:space="0" w:color="auto"/>
              </w:divBdr>
            </w:div>
            <w:div w:id="877863091">
              <w:marLeft w:val="0"/>
              <w:marRight w:val="0"/>
              <w:marTop w:val="0"/>
              <w:marBottom w:val="0"/>
              <w:divBdr>
                <w:top w:val="none" w:sz="0" w:space="0" w:color="auto"/>
                <w:left w:val="none" w:sz="0" w:space="0" w:color="auto"/>
                <w:bottom w:val="none" w:sz="0" w:space="0" w:color="auto"/>
                <w:right w:val="none" w:sz="0" w:space="0" w:color="auto"/>
              </w:divBdr>
            </w:div>
            <w:div w:id="2095348258">
              <w:marLeft w:val="0"/>
              <w:marRight w:val="0"/>
              <w:marTop w:val="0"/>
              <w:marBottom w:val="0"/>
              <w:divBdr>
                <w:top w:val="none" w:sz="0" w:space="0" w:color="auto"/>
                <w:left w:val="none" w:sz="0" w:space="0" w:color="auto"/>
                <w:bottom w:val="none" w:sz="0" w:space="0" w:color="auto"/>
                <w:right w:val="none" w:sz="0" w:space="0" w:color="auto"/>
              </w:divBdr>
            </w:div>
            <w:div w:id="448550642">
              <w:marLeft w:val="0"/>
              <w:marRight w:val="0"/>
              <w:marTop w:val="0"/>
              <w:marBottom w:val="0"/>
              <w:divBdr>
                <w:top w:val="none" w:sz="0" w:space="0" w:color="auto"/>
                <w:left w:val="none" w:sz="0" w:space="0" w:color="auto"/>
                <w:bottom w:val="none" w:sz="0" w:space="0" w:color="auto"/>
                <w:right w:val="none" w:sz="0" w:space="0" w:color="auto"/>
              </w:divBdr>
            </w:div>
            <w:div w:id="885607201">
              <w:marLeft w:val="0"/>
              <w:marRight w:val="0"/>
              <w:marTop w:val="0"/>
              <w:marBottom w:val="0"/>
              <w:divBdr>
                <w:top w:val="none" w:sz="0" w:space="0" w:color="auto"/>
                <w:left w:val="none" w:sz="0" w:space="0" w:color="auto"/>
                <w:bottom w:val="none" w:sz="0" w:space="0" w:color="auto"/>
                <w:right w:val="none" w:sz="0" w:space="0" w:color="auto"/>
              </w:divBdr>
            </w:div>
            <w:div w:id="1012611230">
              <w:marLeft w:val="0"/>
              <w:marRight w:val="0"/>
              <w:marTop w:val="0"/>
              <w:marBottom w:val="0"/>
              <w:divBdr>
                <w:top w:val="none" w:sz="0" w:space="0" w:color="auto"/>
                <w:left w:val="none" w:sz="0" w:space="0" w:color="auto"/>
                <w:bottom w:val="none" w:sz="0" w:space="0" w:color="auto"/>
                <w:right w:val="none" w:sz="0" w:space="0" w:color="auto"/>
              </w:divBdr>
            </w:div>
            <w:div w:id="716004162">
              <w:marLeft w:val="0"/>
              <w:marRight w:val="0"/>
              <w:marTop w:val="0"/>
              <w:marBottom w:val="0"/>
              <w:divBdr>
                <w:top w:val="none" w:sz="0" w:space="0" w:color="auto"/>
                <w:left w:val="none" w:sz="0" w:space="0" w:color="auto"/>
                <w:bottom w:val="none" w:sz="0" w:space="0" w:color="auto"/>
                <w:right w:val="none" w:sz="0" w:space="0" w:color="auto"/>
              </w:divBdr>
            </w:div>
            <w:div w:id="107356363">
              <w:marLeft w:val="0"/>
              <w:marRight w:val="0"/>
              <w:marTop w:val="0"/>
              <w:marBottom w:val="0"/>
              <w:divBdr>
                <w:top w:val="none" w:sz="0" w:space="0" w:color="auto"/>
                <w:left w:val="none" w:sz="0" w:space="0" w:color="auto"/>
                <w:bottom w:val="none" w:sz="0" w:space="0" w:color="auto"/>
                <w:right w:val="none" w:sz="0" w:space="0" w:color="auto"/>
              </w:divBdr>
            </w:div>
            <w:div w:id="776949595">
              <w:marLeft w:val="0"/>
              <w:marRight w:val="0"/>
              <w:marTop w:val="0"/>
              <w:marBottom w:val="0"/>
              <w:divBdr>
                <w:top w:val="none" w:sz="0" w:space="0" w:color="auto"/>
                <w:left w:val="none" w:sz="0" w:space="0" w:color="auto"/>
                <w:bottom w:val="none" w:sz="0" w:space="0" w:color="auto"/>
                <w:right w:val="none" w:sz="0" w:space="0" w:color="auto"/>
              </w:divBdr>
            </w:div>
            <w:div w:id="1812016241">
              <w:marLeft w:val="0"/>
              <w:marRight w:val="0"/>
              <w:marTop w:val="0"/>
              <w:marBottom w:val="0"/>
              <w:divBdr>
                <w:top w:val="none" w:sz="0" w:space="0" w:color="auto"/>
                <w:left w:val="none" w:sz="0" w:space="0" w:color="auto"/>
                <w:bottom w:val="none" w:sz="0" w:space="0" w:color="auto"/>
                <w:right w:val="none" w:sz="0" w:space="0" w:color="auto"/>
              </w:divBdr>
            </w:div>
            <w:div w:id="261886544">
              <w:marLeft w:val="0"/>
              <w:marRight w:val="0"/>
              <w:marTop w:val="0"/>
              <w:marBottom w:val="0"/>
              <w:divBdr>
                <w:top w:val="none" w:sz="0" w:space="0" w:color="auto"/>
                <w:left w:val="none" w:sz="0" w:space="0" w:color="auto"/>
                <w:bottom w:val="none" w:sz="0" w:space="0" w:color="auto"/>
                <w:right w:val="none" w:sz="0" w:space="0" w:color="auto"/>
              </w:divBdr>
            </w:div>
            <w:div w:id="211380958">
              <w:marLeft w:val="0"/>
              <w:marRight w:val="0"/>
              <w:marTop w:val="0"/>
              <w:marBottom w:val="0"/>
              <w:divBdr>
                <w:top w:val="none" w:sz="0" w:space="0" w:color="auto"/>
                <w:left w:val="none" w:sz="0" w:space="0" w:color="auto"/>
                <w:bottom w:val="none" w:sz="0" w:space="0" w:color="auto"/>
                <w:right w:val="none" w:sz="0" w:space="0" w:color="auto"/>
              </w:divBdr>
            </w:div>
            <w:div w:id="1873686055">
              <w:marLeft w:val="0"/>
              <w:marRight w:val="0"/>
              <w:marTop w:val="0"/>
              <w:marBottom w:val="0"/>
              <w:divBdr>
                <w:top w:val="none" w:sz="0" w:space="0" w:color="auto"/>
                <w:left w:val="none" w:sz="0" w:space="0" w:color="auto"/>
                <w:bottom w:val="none" w:sz="0" w:space="0" w:color="auto"/>
                <w:right w:val="none" w:sz="0" w:space="0" w:color="auto"/>
              </w:divBdr>
            </w:div>
            <w:div w:id="856425178">
              <w:marLeft w:val="0"/>
              <w:marRight w:val="0"/>
              <w:marTop w:val="0"/>
              <w:marBottom w:val="0"/>
              <w:divBdr>
                <w:top w:val="none" w:sz="0" w:space="0" w:color="auto"/>
                <w:left w:val="none" w:sz="0" w:space="0" w:color="auto"/>
                <w:bottom w:val="none" w:sz="0" w:space="0" w:color="auto"/>
                <w:right w:val="none" w:sz="0" w:space="0" w:color="auto"/>
              </w:divBdr>
            </w:div>
            <w:div w:id="1565263866">
              <w:marLeft w:val="0"/>
              <w:marRight w:val="0"/>
              <w:marTop w:val="0"/>
              <w:marBottom w:val="0"/>
              <w:divBdr>
                <w:top w:val="none" w:sz="0" w:space="0" w:color="auto"/>
                <w:left w:val="none" w:sz="0" w:space="0" w:color="auto"/>
                <w:bottom w:val="none" w:sz="0" w:space="0" w:color="auto"/>
                <w:right w:val="none" w:sz="0" w:space="0" w:color="auto"/>
              </w:divBdr>
            </w:div>
            <w:div w:id="451750444">
              <w:marLeft w:val="0"/>
              <w:marRight w:val="0"/>
              <w:marTop w:val="0"/>
              <w:marBottom w:val="0"/>
              <w:divBdr>
                <w:top w:val="none" w:sz="0" w:space="0" w:color="auto"/>
                <w:left w:val="none" w:sz="0" w:space="0" w:color="auto"/>
                <w:bottom w:val="none" w:sz="0" w:space="0" w:color="auto"/>
                <w:right w:val="none" w:sz="0" w:space="0" w:color="auto"/>
              </w:divBdr>
            </w:div>
            <w:div w:id="2064912603">
              <w:marLeft w:val="0"/>
              <w:marRight w:val="0"/>
              <w:marTop w:val="0"/>
              <w:marBottom w:val="0"/>
              <w:divBdr>
                <w:top w:val="none" w:sz="0" w:space="0" w:color="auto"/>
                <w:left w:val="none" w:sz="0" w:space="0" w:color="auto"/>
                <w:bottom w:val="none" w:sz="0" w:space="0" w:color="auto"/>
                <w:right w:val="none" w:sz="0" w:space="0" w:color="auto"/>
              </w:divBdr>
            </w:div>
            <w:div w:id="472724276">
              <w:marLeft w:val="0"/>
              <w:marRight w:val="0"/>
              <w:marTop w:val="0"/>
              <w:marBottom w:val="0"/>
              <w:divBdr>
                <w:top w:val="none" w:sz="0" w:space="0" w:color="auto"/>
                <w:left w:val="none" w:sz="0" w:space="0" w:color="auto"/>
                <w:bottom w:val="none" w:sz="0" w:space="0" w:color="auto"/>
                <w:right w:val="none" w:sz="0" w:space="0" w:color="auto"/>
              </w:divBdr>
            </w:div>
            <w:div w:id="1821968148">
              <w:marLeft w:val="0"/>
              <w:marRight w:val="0"/>
              <w:marTop w:val="0"/>
              <w:marBottom w:val="0"/>
              <w:divBdr>
                <w:top w:val="none" w:sz="0" w:space="0" w:color="auto"/>
                <w:left w:val="none" w:sz="0" w:space="0" w:color="auto"/>
                <w:bottom w:val="none" w:sz="0" w:space="0" w:color="auto"/>
                <w:right w:val="none" w:sz="0" w:space="0" w:color="auto"/>
              </w:divBdr>
            </w:div>
            <w:div w:id="472257658">
              <w:marLeft w:val="0"/>
              <w:marRight w:val="0"/>
              <w:marTop w:val="0"/>
              <w:marBottom w:val="0"/>
              <w:divBdr>
                <w:top w:val="none" w:sz="0" w:space="0" w:color="auto"/>
                <w:left w:val="none" w:sz="0" w:space="0" w:color="auto"/>
                <w:bottom w:val="none" w:sz="0" w:space="0" w:color="auto"/>
                <w:right w:val="none" w:sz="0" w:space="0" w:color="auto"/>
              </w:divBdr>
            </w:div>
            <w:div w:id="197939506">
              <w:marLeft w:val="0"/>
              <w:marRight w:val="0"/>
              <w:marTop w:val="0"/>
              <w:marBottom w:val="0"/>
              <w:divBdr>
                <w:top w:val="none" w:sz="0" w:space="0" w:color="auto"/>
                <w:left w:val="none" w:sz="0" w:space="0" w:color="auto"/>
                <w:bottom w:val="none" w:sz="0" w:space="0" w:color="auto"/>
                <w:right w:val="none" w:sz="0" w:space="0" w:color="auto"/>
              </w:divBdr>
            </w:div>
            <w:div w:id="424425672">
              <w:marLeft w:val="0"/>
              <w:marRight w:val="0"/>
              <w:marTop w:val="0"/>
              <w:marBottom w:val="0"/>
              <w:divBdr>
                <w:top w:val="none" w:sz="0" w:space="0" w:color="auto"/>
                <w:left w:val="none" w:sz="0" w:space="0" w:color="auto"/>
                <w:bottom w:val="none" w:sz="0" w:space="0" w:color="auto"/>
                <w:right w:val="none" w:sz="0" w:space="0" w:color="auto"/>
              </w:divBdr>
            </w:div>
            <w:div w:id="1778408841">
              <w:marLeft w:val="0"/>
              <w:marRight w:val="0"/>
              <w:marTop w:val="0"/>
              <w:marBottom w:val="0"/>
              <w:divBdr>
                <w:top w:val="none" w:sz="0" w:space="0" w:color="auto"/>
                <w:left w:val="none" w:sz="0" w:space="0" w:color="auto"/>
                <w:bottom w:val="none" w:sz="0" w:space="0" w:color="auto"/>
                <w:right w:val="none" w:sz="0" w:space="0" w:color="auto"/>
              </w:divBdr>
            </w:div>
            <w:div w:id="1951471416">
              <w:marLeft w:val="0"/>
              <w:marRight w:val="0"/>
              <w:marTop w:val="0"/>
              <w:marBottom w:val="0"/>
              <w:divBdr>
                <w:top w:val="none" w:sz="0" w:space="0" w:color="auto"/>
                <w:left w:val="none" w:sz="0" w:space="0" w:color="auto"/>
                <w:bottom w:val="none" w:sz="0" w:space="0" w:color="auto"/>
                <w:right w:val="none" w:sz="0" w:space="0" w:color="auto"/>
              </w:divBdr>
            </w:div>
            <w:div w:id="1001815898">
              <w:marLeft w:val="0"/>
              <w:marRight w:val="0"/>
              <w:marTop w:val="0"/>
              <w:marBottom w:val="0"/>
              <w:divBdr>
                <w:top w:val="none" w:sz="0" w:space="0" w:color="auto"/>
                <w:left w:val="none" w:sz="0" w:space="0" w:color="auto"/>
                <w:bottom w:val="none" w:sz="0" w:space="0" w:color="auto"/>
                <w:right w:val="none" w:sz="0" w:space="0" w:color="auto"/>
              </w:divBdr>
            </w:div>
            <w:div w:id="1425226168">
              <w:marLeft w:val="0"/>
              <w:marRight w:val="0"/>
              <w:marTop w:val="0"/>
              <w:marBottom w:val="0"/>
              <w:divBdr>
                <w:top w:val="none" w:sz="0" w:space="0" w:color="auto"/>
                <w:left w:val="none" w:sz="0" w:space="0" w:color="auto"/>
                <w:bottom w:val="none" w:sz="0" w:space="0" w:color="auto"/>
                <w:right w:val="none" w:sz="0" w:space="0" w:color="auto"/>
              </w:divBdr>
            </w:div>
            <w:div w:id="1472136394">
              <w:marLeft w:val="0"/>
              <w:marRight w:val="0"/>
              <w:marTop w:val="0"/>
              <w:marBottom w:val="0"/>
              <w:divBdr>
                <w:top w:val="none" w:sz="0" w:space="0" w:color="auto"/>
                <w:left w:val="none" w:sz="0" w:space="0" w:color="auto"/>
                <w:bottom w:val="none" w:sz="0" w:space="0" w:color="auto"/>
                <w:right w:val="none" w:sz="0" w:space="0" w:color="auto"/>
              </w:divBdr>
            </w:div>
            <w:div w:id="1318800471">
              <w:marLeft w:val="0"/>
              <w:marRight w:val="0"/>
              <w:marTop w:val="0"/>
              <w:marBottom w:val="0"/>
              <w:divBdr>
                <w:top w:val="none" w:sz="0" w:space="0" w:color="auto"/>
                <w:left w:val="none" w:sz="0" w:space="0" w:color="auto"/>
                <w:bottom w:val="none" w:sz="0" w:space="0" w:color="auto"/>
                <w:right w:val="none" w:sz="0" w:space="0" w:color="auto"/>
              </w:divBdr>
            </w:div>
            <w:div w:id="1367221349">
              <w:marLeft w:val="0"/>
              <w:marRight w:val="0"/>
              <w:marTop w:val="0"/>
              <w:marBottom w:val="0"/>
              <w:divBdr>
                <w:top w:val="none" w:sz="0" w:space="0" w:color="auto"/>
                <w:left w:val="none" w:sz="0" w:space="0" w:color="auto"/>
                <w:bottom w:val="none" w:sz="0" w:space="0" w:color="auto"/>
                <w:right w:val="none" w:sz="0" w:space="0" w:color="auto"/>
              </w:divBdr>
            </w:div>
            <w:div w:id="1250968988">
              <w:marLeft w:val="0"/>
              <w:marRight w:val="0"/>
              <w:marTop w:val="0"/>
              <w:marBottom w:val="0"/>
              <w:divBdr>
                <w:top w:val="none" w:sz="0" w:space="0" w:color="auto"/>
                <w:left w:val="none" w:sz="0" w:space="0" w:color="auto"/>
                <w:bottom w:val="none" w:sz="0" w:space="0" w:color="auto"/>
                <w:right w:val="none" w:sz="0" w:space="0" w:color="auto"/>
              </w:divBdr>
            </w:div>
            <w:div w:id="385031877">
              <w:marLeft w:val="0"/>
              <w:marRight w:val="0"/>
              <w:marTop w:val="0"/>
              <w:marBottom w:val="0"/>
              <w:divBdr>
                <w:top w:val="none" w:sz="0" w:space="0" w:color="auto"/>
                <w:left w:val="none" w:sz="0" w:space="0" w:color="auto"/>
                <w:bottom w:val="none" w:sz="0" w:space="0" w:color="auto"/>
                <w:right w:val="none" w:sz="0" w:space="0" w:color="auto"/>
              </w:divBdr>
            </w:div>
            <w:div w:id="173768666">
              <w:marLeft w:val="0"/>
              <w:marRight w:val="0"/>
              <w:marTop w:val="0"/>
              <w:marBottom w:val="0"/>
              <w:divBdr>
                <w:top w:val="none" w:sz="0" w:space="0" w:color="auto"/>
                <w:left w:val="none" w:sz="0" w:space="0" w:color="auto"/>
                <w:bottom w:val="none" w:sz="0" w:space="0" w:color="auto"/>
                <w:right w:val="none" w:sz="0" w:space="0" w:color="auto"/>
              </w:divBdr>
            </w:div>
            <w:div w:id="2108189407">
              <w:marLeft w:val="0"/>
              <w:marRight w:val="0"/>
              <w:marTop w:val="0"/>
              <w:marBottom w:val="0"/>
              <w:divBdr>
                <w:top w:val="none" w:sz="0" w:space="0" w:color="auto"/>
                <w:left w:val="none" w:sz="0" w:space="0" w:color="auto"/>
                <w:bottom w:val="none" w:sz="0" w:space="0" w:color="auto"/>
                <w:right w:val="none" w:sz="0" w:space="0" w:color="auto"/>
              </w:divBdr>
            </w:div>
            <w:div w:id="497186094">
              <w:marLeft w:val="0"/>
              <w:marRight w:val="0"/>
              <w:marTop w:val="0"/>
              <w:marBottom w:val="0"/>
              <w:divBdr>
                <w:top w:val="none" w:sz="0" w:space="0" w:color="auto"/>
                <w:left w:val="none" w:sz="0" w:space="0" w:color="auto"/>
                <w:bottom w:val="none" w:sz="0" w:space="0" w:color="auto"/>
                <w:right w:val="none" w:sz="0" w:space="0" w:color="auto"/>
              </w:divBdr>
            </w:div>
            <w:div w:id="466238225">
              <w:marLeft w:val="0"/>
              <w:marRight w:val="0"/>
              <w:marTop w:val="0"/>
              <w:marBottom w:val="0"/>
              <w:divBdr>
                <w:top w:val="none" w:sz="0" w:space="0" w:color="auto"/>
                <w:left w:val="none" w:sz="0" w:space="0" w:color="auto"/>
                <w:bottom w:val="none" w:sz="0" w:space="0" w:color="auto"/>
                <w:right w:val="none" w:sz="0" w:space="0" w:color="auto"/>
              </w:divBdr>
            </w:div>
            <w:div w:id="85544060">
              <w:marLeft w:val="0"/>
              <w:marRight w:val="0"/>
              <w:marTop w:val="0"/>
              <w:marBottom w:val="0"/>
              <w:divBdr>
                <w:top w:val="none" w:sz="0" w:space="0" w:color="auto"/>
                <w:left w:val="none" w:sz="0" w:space="0" w:color="auto"/>
                <w:bottom w:val="none" w:sz="0" w:space="0" w:color="auto"/>
                <w:right w:val="none" w:sz="0" w:space="0" w:color="auto"/>
              </w:divBdr>
            </w:div>
            <w:div w:id="1100874653">
              <w:marLeft w:val="0"/>
              <w:marRight w:val="0"/>
              <w:marTop w:val="0"/>
              <w:marBottom w:val="0"/>
              <w:divBdr>
                <w:top w:val="none" w:sz="0" w:space="0" w:color="auto"/>
                <w:left w:val="none" w:sz="0" w:space="0" w:color="auto"/>
                <w:bottom w:val="none" w:sz="0" w:space="0" w:color="auto"/>
                <w:right w:val="none" w:sz="0" w:space="0" w:color="auto"/>
              </w:divBdr>
            </w:div>
            <w:div w:id="942415593">
              <w:marLeft w:val="0"/>
              <w:marRight w:val="0"/>
              <w:marTop w:val="0"/>
              <w:marBottom w:val="0"/>
              <w:divBdr>
                <w:top w:val="none" w:sz="0" w:space="0" w:color="auto"/>
                <w:left w:val="none" w:sz="0" w:space="0" w:color="auto"/>
                <w:bottom w:val="none" w:sz="0" w:space="0" w:color="auto"/>
                <w:right w:val="none" w:sz="0" w:space="0" w:color="auto"/>
              </w:divBdr>
            </w:div>
            <w:div w:id="1952586022">
              <w:marLeft w:val="0"/>
              <w:marRight w:val="0"/>
              <w:marTop w:val="0"/>
              <w:marBottom w:val="0"/>
              <w:divBdr>
                <w:top w:val="none" w:sz="0" w:space="0" w:color="auto"/>
                <w:left w:val="none" w:sz="0" w:space="0" w:color="auto"/>
                <w:bottom w:val="none" w:sz="0" w:space="0" w:color="auto"/>
                <w:right w:val="none" w:sz="0" w:space="0" w:color="auto"/>
              </w:divBdr>
            </w:div>
            <w:div w:id="1295716216">
              <w:marLeft w:val="0"/>
              <w:marRight w:val="0"/>
              <w:marTop w:val="0"/>
              <w:marBottom w:val="0"/>
              <w:divBdr>
                <w:top w:val="none" w:sz="0" w:space="0" w:color="auto"/>
                <w:left w:val="none" w:sz="0" w:space="0" w:color="auto"/>
                <w:bottom w:val="none" w:sz="0" w:space="0" w:color="auto"/>
                <w:right w:val="none" w:sz="0" w:space="0" w:color="auto"/>
              </w:divBdr>
            </w:div>
            <w:div w:id="1826049797">
              <w:marLeft w:val="0"/>
              <w:marRight w:val="0"/>
              <w:marTop w:val="0"/>
              <w:marBottom w:val="0"/>
              <w:divBdr>
                <w:top w:val="none" w:sz="0" w:space="0" w:color="auto"/>
                <w:left w:val="none" w:sz="0" w:space="0" w:color="auto"/>
                <w:bottom w:val="none" w:sz="0" w:space="0" w:color="auto"/>
                <w:right w:val="none" w:sz="0" w:space="0" w:color="auto"/>
              </w:divBdr>
            </w:div>
            <w:div w:id="219174332">
              <w:marLeft w:val="0"/>
              <w:marRight w:val="0"/>
              <w:marTop w:val="0"/>
              <w:marBottom w:val="0"/>
              <w:divBdr>
                <w:top w:val="none" w:sz="0" w:space="0" w:color="auto"/>
                <w:left w:val="none" w:sz="0" w:space="0" w:color="auto"/>
                <w:bottom w:val="none" w:sz="0" w:space="0" w:color="auto"/>
                <w:right w:val="none" w:sz="0" w:space="0" w:color="auto"/>
              </w:divBdr>
            </w:div>
            <w:div w:id="943269356">
              <w:marLeft w:val="0"/>
              <w:marRight w:val="0"/>
              <w:marTop w:val="0"/>
              <w:marBottom w:val="0"/>
              <w:divBdr>
                <w:top w:val="none" w:sz="0" w:space="0" w:color="auto"/>
                <w:left w:val="none" w:sz="0" w:space="0" w:color="auto"/>
                <w:bottom w:val="none" w:sz="0" w:space="0" w:color="auto"/>
                <w:right w:val="none" w:sz="0" w:space="0" w:color="auto"/>
              </w:divBdr>
            </w:div>
            <w:div w:id="1524324151">
              <w:marLeft w:val="0"/>
              <w:marRight w:val="0"/>
              <w:marTop w:val="0"/>
              <w:marBottom w:val="0"/>
              <w:divBdr>
                <w:top w:val="none" w:sz="0" w:space="0" w:color="auto"/>
                <w:left w:val="none" w:sz="0" w:space="0" w:color="auto"/>
                <w:bottom w:val="none" w:sz="0" w:space="0" w:color="auto"/>
                <w:right w:val="none" w:sz="0" w:space="0" w:color="auto"/>
              </w:divBdr>
            </w:div>
            <w:div w:id="1830975620">
              <w:marLeft w:val="0"/>
              <w:marRight w:val="0"/>
              <w:marTop w:val="0"/>
              <w:marBottom w:val="0"/>
              <w:divBdr>
                <w:top w:val="none" w:sz="0" w:space="0" w:color="auto"/>
                <w:left w:val="none" w:sz="0" w:space="0" w:color="auto"/>
                <w:bottom w:val="none" w:sz="0" w:space="0" w:color="auto"/>
                <w:right w:val="none" w:sz="0" w:space="0" w:color="auto"/>
              </w:divBdr>
            </w:div>
            <w:div w:id="228882996">
              <w:marLeft w:val="0"/>
              <w:marRight w:val="0"/>
              <w:marTop w:val="0"/>
              <w:marBottom w:val="0"/>
              <w:divBdr>
                <w:top w:val="none" w:sz="0" w:space="0" w:color="auto"/>
                <w:left w:val="none" w:sz="0" w:space="0" w:color="auto"/>
                <w:bottom w:val="none" w:sz="0" w:space="0" w:color="auto"/>
                <w:right w:val="none" w:sz="0" w:space="0" w:color="auto"/>
              </w:divBdr>
            </w:div>
            <w:div w:id="1294873651">
              <w:marLeft w:val="0"/>
              <w:marRight w:val="0"/>
              <w:marTop w:val="0"/>
              <w:marBottom w:val="0"/>
              <w:divBdr>
                <w:top w:val="none" w:sz="0" w:space="0" w:color="auto"/>
                <w:left w:val="none" w:sz="0" w:space="0" w:color="auto"/>
                <w:bottom w:val="none" w:sz="0" w:space="0" w:color="auto"/>
                <w:right w:val="none" w:sz="0" w:space="0" w:color="auto"/>
              </w:divBdr>
            </w:div>
            <w:div w:id="807820196">
              <w:marLeft w:val="0"/>
              <w:marRight w:val="0"/>
              <w:marTop w:val="0"/>
              <w:marBottom w:val="0"/>
              <w:divBdr>
                <w:top w:val="none" w:sz="0" w:space="0" w:color="auto"/>
                <w:left w:val="none" w:sz="0" w:space="0" w:color="auto"/>
                <w:bottom w:val="none" w:sz="0" w:space="0" w:color="auto"/>
                <w:right w:val="none" w:sz="0" w:space="0" w:color="auto"/>
              </w:divBdr>
            </w:div>
            <w:div w:id="1098214291">
              <w:marLeft w:val="0"/>
              <w:marRight w:val="0"/>
              <w:marTop w:val="0"/>
              <w:marBottom w:val="0"/>
              <w:divBdr>
                <w:top w:val="none" w:sz="0" w:space="0" w:color="auto"/>
                <w:left w:val="none" w:sz="0" w:space="0" w:color="auto"/>
                <w:bottom w:val="none" w:sz="0" w:space="0" w:color="auto"/>
                <w:right w:val="none" w:sz="0" w:space="0" w:color="auto"/>
              </w:divBdr>
            </w:div>
            <w:div w:id="73934956">
              <w:marLeft w:val="0"/>
              <w:marRight w:val="0"/>
              <w:marTop w:val="0"/>
              <w:marBottom w:val="0"/>
              <w:divBdr>
                <w:top w:val="none" w:sz="0" w:space="0" w:color="auto"/>
                <w:left w:val="none" w:sz="0" w:space="0" w:color="auto"/>
                <w:bottom w:val="none" w:sz="0" w:space="0" w:color="auto"/>
                <w:right w:val="none" w:sz="0" w:space="0" w:color="auto"/>
              </w:divBdr>
            </w:div>
            <w:div w:id="1524904652">
              <w:marLeft w:val="0"/>
              <w:marRight w:val="0"/>
              <w:marTop w:val="0"/>
              <w:marBottom w:val="0"/>
              <w:divBdr>
                <w:top w:val="none" w:sz="0" w:space="0" w:color="auto"/>
                <w:left w:val="none" w:sz="0" w:space="0" w:color="auto"/>
                <w:bottom w:val="none" w:sz="0" w:space="0" w:color="auto"/>
                <w:right w:val="none" w:sz="0" w:space="0" w:color="auto"/>
              </w:divBdr>
            </w:div>
            <w:div w:id="1281689148">
              <w:marLeft w:val="0"/>
              <w:marRight w:val="0"/>
              <w:marTop w:val="0"/>
              <w:marBottom w:val="0"/>
              <w:divBdr>
                <w:top w:val="none" w:sz="0" w:space="0" w:color="auto"/>
                <w:left w:val="none" w:sz="0" w:space="0" w:color="auto"/>
                <w:bottom w:val="none" w:sz="0" w:space="0" w:color="auto"/>
                <w:right w:val="none" w:sz="0" w:space="0" w:color="auto"/>
              </w:divBdr>
            </w:div>
            <w:div w:id="756944175">
              <w:marLeft w:val="0"/>
              <w:marRight w:val="0"/>
              <w:marTop w:val="0"/>
              <w:marBottom w:val="0"/>
              <w:divBdr>
                <w:top w:val="none" w:sz="0" w:space="0" w:color="auto"/>
                <w:left w:val="none" w:sz="0" w:space="0" w:color="auto"/>
                <w:bottom w:val="none" w:sz="0" w:space="0" w:color="auto"/>
                <w:right w:val="none" w:sz="0" w:space="0" w:color="auto"/>
              </w:divBdr>
            </w:div>
            <w:div w:id="1073817330">
              <w:marLeft w:val="0"/>
              <w:marRight w:val="0"/>
              <w:marTop w:val="0"/>
              <w:marBottom w:val="0"/>
              <w:divBdr>
                <w:top w:val="none" w:sz="0" w:space="0" w:color="auto"/>
                <w:left w:val="none" w:sz="0" w:space="0" w:color="auto"/>
                <w:bottom w:val="none" w:sz="0" w:space="0" w:color="auto"/>
                <w:right w:val="none" w:sz="0" w:space="0" w:color="auto"/>
              </w:divBdr>
            </w:div>
            <w:div w:id="949974481">
              <w:marLeft w:val="0"/>
              <w:marRight w:val="0"/>
              <w:marTop w:val="0"/>
              <w:marBottom w:val="0"/>
              <w:divBdr>
                <w:top w:val="none" w:sz="0" w:space="0" w:color="auto"/>
                <w:left w:val="none" w:sz="0" w:space="0" w:color="auto"/>
                <w:bottom w:val="none" w:sz="0" w:space="0" w:color="auto"/>
                <w:right w:val="none" w:sz="0" w:space="0" w:color="auto"/>
              </w:divBdr>
            </w:div>
            <w:div w:id="2007901119">
              <w:marLeft w:val="0"/>
              <w:marRight w:val="0"/>
              <w:marTop w:val="0"/>
              <w:marBottom w:val="0"/>
              <w:divBdr>
                <w:top w:val="none" w:sz="0" w:space="0" w:color="auto"/>
                <w:left w:val="none" w:sz="0" w:space="0" w:color="auto"/>
                <w:bottom w:val="none" w:sz="0" w:space="0" w:color="auto"/>
                <w:right w:val="none" w:sz="0" w:space="0" w:color="auto"/>
              </w:divBdr>
            </w:div>
            <w:div w:id="1571229004">
              <w:marLeft w:val="0"/>
              <w:marRight w:val="0"/>
              <w:marTop w:val="0"/>
              <w:marBottom w:val="0"/>
              <w:divBdr>
                <w:top w:val="none" w:sz="0" w:space="0" w:color="auto"/>
                <w:left w:val="none" w:sz="0" w:space="0" w:color="auto"/>
                <w:bottom w:val="none" w:sz="0" w:space="0" w:color="auto"/>
                <w:right w:val="none" w:sz="0" w:space="0" w:color="auto"/>
              </w:divBdr>
            </w:div>
            <w:div w:id="755827150">
              <w:marLeft w:val="0"/>
              <w:marRight w:val="0"/>
              <w:marTop w:val="0"/>
              <w:marBottom w:val="0"/>
              <w:divBdr>
                <w:top w:val="none" w:sz="0" w:space="0" w:color="auto"/>
                <w:left w:val="none" w:sz="0" w:space="0" w:color="auto"/>
                <w:bottom w:val="none" w:sz="0" w:space="0" w:color="auto"/>
                <w:right w:val="none" w:sz="0" w:space="0" w:color="auto"/>
              </w:divBdr>
            </w:div>
            <w:div w:id="1103762051">
              <w:marLeft w:val="0"/>
              <w:marRight w:val="0"/>
              <w:marTop w:val="0"/>
              <w:marBottom w:val="0"/>
              <w:divBdr>
                <w:top w:val="none" w:sz="0" w:space="0" w:color="auto"/>
                <w:left w:val="none" w:sz="0" w:space="0" w:color="auto"/>
                <w:bottom w:val="none" w:sz="0" w:space="0" w:color="auto"/>
                <w:right w:val="none" w:sz="0" w:space="0" w:color="auto"/>
              </w:divBdr>
            </w:div>
            <w:div w:id="1034042194">
              <w:marLeft w:val="0"/>
              <w:marRight w:val="0"/>
              <w:marTop w:val="0"/>
              <w:marBottom w:val="0"/>
              <w:divBdr>
                <w:top w:val="none" w:sz="0" w:space="0" w:color="auto"/>
                <w:left w:val="none" w:sz="0" w:space="0" w:color="auto"/>
                <w:bottom w:val="none" w:sz="0" w:space="0" w:color="auto"/>
                <w:right w:val="none" w:sz="0" w:space="0" w:color="auto"/>
              </w:divBdr>
            </w:div>
            <w:div w:id="1377393888">
              <w:marLeft w:val="0"/>
              <w:marRight w:val="0"/>
              <w:marTop w:val="0"/>
              <w:marBottom w:val="0"/>
              <w:divBdr>
                <w:top w:val="none" w:sz="0" w:space="0" w:color="auto"/>
                <w:left w:val="none" w:sz="0" w:space="0" w:color="auto"/>
                <w:bottom w:val="none" w:sz="0" w:space="0" w:color="auto"/>
                <w:right w:val="none" w:sz="0" w:space="0" w:color="auto"/>
              </w:divBdr>
            </w:div>
            <w:div w:id="396175092">
              <w:marLeft w:val="0"/>
              <w:marRight w:val="0"/>
              <w:marTop w:val="0"/>
              <w:marBottom w:val="0"/>
              <w:divBdr>
                <w:top w:val="none" w:sz="0" w:space="0" w:color="auto"/>
                <w:left w:val="none" w:sz="0" w:space="0" w:color="auto"/>
                <w:bottom w:val="none" w:sz="0" w:space="0" w:color="auto"/>
                <w:right w:val="none" w:sz="0" w:space="0" w:color="auto"/>
              </w:divBdr>
            </w:div>
            <w:div w:id="1791432765">
              <w:marLeft w:val="0"/>
              <w:marRight w:val="0"/>
              <w:marTop w:val="0"/>
              <w:marBottom w:val="0"/>
              <w:divBdr>
                <w:top w:val="none" w:sz="0" w:space="0" w:color="auto"/>
                <w:left w:val="none" w:sz="0" w:space="0" w:color="auto"/>
                <w:bottom w:val="none" w:sz="0" w:space="0" w:color="auto"/>
                <w:right w:val="none" w:sz="0" w:space="0" w:color="auto"/>
              </w:divBdr>
            </w:div>
            <w:div w:id="1516114391">
              <w:marLeft w:val="0"/>
              <w:marRight w:val="0"/>
              <w:marTop w:val="0"/>
              <w:marBottom w:val="0"/>
              <w:divBdr>
                <w:top w:val="none" w:sz="0" w:space="0" w:color="auto"/>
                <w:left w:val="none" w:sz="0" w:space="0" w:color="auto"/>
                <w:bottom w:val="none" w:sz="0" w:space="0" w:color="auto"/>
                <w:right w:val="none" w:sz="0" w:space="0" w:color="auto"/>
              </w:divBdr>
            </w:div>
            <w:div w:id="1837257585">
              <w:marLeft w:val="0"/>
              <w:marRight w:val="0"/>
              <w:marTop w:val="0"/>
              <w:marBottom w:val="0"/>
              <w:divBdr>
                <w:top w:val="none" w:sz="0" w:space="0" w:color="auto"/>
                <w:left w:val="none" w:sz="0" w:space="0" w:color="auto"/>
                <w:bottom w:val="none" w:sz="0" w:space="0" w:color="auto"/>
                <w:right w:val="none" w:sz="0" w:space="0" w:color="auto"/>
              </w:divBdr>
            </w:div>
            <w:div w:id="751320196">
              <w:marLeft w:val="0"/>
              <w:marRight w:val="0"/>
              <w:marTop w:val="0"/>
              <w:marBottom w:val="0"/>
              <w:divBdr>
                <w:top w:val="none" w:sz="0" w:space="0" w:color="auto"/>
                <w:left w:val="none" w:sz="0" w:space="0" w:color="auto"/>
                <w:bottom w:val="none" w:sz="0" w:space="0" w:color="auto"/>
                <w:right w:val="none" w:sz="0" w:space="0" w:color="auto"/>
              </w:divBdr>
            </w:div>
            <w:div w:id="819270582">
              <w:marLeft w:val="0"/>
              <w:marRight w:val="0"/>
              <w:marTop w:val="0"/>
              <w:marBottom w:val="0"/>
              <w:divBdr>
                <w:top w:val="none" w:sz="0" w:space="0" w:color="auto"/>
                <w:left w:val="none" w:sz="0" w:space="0" w:color="auto"/>
                <w:bottom w:val="none" w:sz="0" w:space="0" w:color="auto"/>
                <w:right w:val="none" w:sz="0" w:space="0" w:color="auto"/>
              </w:divBdr>
            </w:div>
            <w:div w:id="1068960128">
              <w:marLeft w:val="0"/>
              <w:marRight w:val="0"/>
              <w:marTop w:val="0"/>
              <w:marBottom w:val="0"/>
              <w:divBdr>
                <w:top w:val="none" w:sz="0" w:space="0" w:color="auto"/>
                <w:left w:val="none" w:sz="0" w:space="0" w:color="auto"/>
                <w:bottom w:val="none" w:sz="0" w:space="0" w:color="auto"/>
                <w:right w:val="none" w:sz="0" w:space="0" w:color="auto"/>
              </w:divBdr>
            </w:div>
            <w:div w:id="1923954428">
              <w:marLeft w:val="0"/>
              <w:marRight w:val="0"/>
              <w:marTop w:val="0"/>
              <w:marBottom w:val="0"/>
              <w:divBdr>
                <w:top w:val="none" w:sz="0" w:space="0" w:color="auto"/>
                <w:left w:val="none" w:sz="0" w:space="0" w:color="auto"/>
                <w:bottom w:val="none" w:sz="0" w:space="0" w:color="auto"/>
                <w:right w:val="none" w:sz="0" w:space="0" w:color="auto"/>
              </w:divBdr>
            </w:div>
            <w:div w:id="2062821432">
              <w:marLeft w:val="0"/>
              <w:marRight w:val="0"/>
              <w:marTop w:val="0"/>
              <w:marBottom w:val="0"/>
              <w:divBdr>
                <w:top w:val="none" w:sz="0" w:space="0" w:color="auto"/>
                <w:left w:val="none" w:sz="0" w:space="0" w:color="auto"/>
                <w:bottom w:val="none" w:sz="0" w:space="0" w:color="auto"/>
                <w:right w:val="none" w:sz="0" w:space="0" w:color="auto"/>
              </w:divBdr>
            </w:div>
            <w:div w:id="23404155">
              <w:marLeft w:val="0"/>
              <w:marRight w:val="0"/>
              <w:marTop w:val="0"/>
              <w:marBottom w:val="0"/>
              <w:divBdr>
                <w:top w:val="none" w:sz="0" w:space="0" w:color="auto"/>
                <w:left w:val="none" w:sz="0" w:space="0" w:color="auto"/>
                <w:bottom w:val="none" w:sz="0" w:space="0" w:color="auto"/>
                <w:right w:val="none" w:sz="0" w:space="0" w:color="auto"/>
              </w:divBdr>
            </w:div>
            <w:div w:id="1600063606">
              <w:marLeft w:val="0"/>
              <w:marRight w:val="0"/>
              <w:marTop w:val="0"/>
              <w:marBottom w:val="0"/>
              <w:divBdr>
                <w:top w:val="none" w:sz="0" w:space="0" w:color="auto"/>
                <w:left w:val="none" w:sz="0" w:space="0" w:color="auto"/>
                <w:bottom w:val="none" w:sz="0" w:space="0" w:color="auto"/>
                <w:right w:val="none" w:sz="0" w:space="0" w:color="auto"/>
              </w:divBdr>
            </w:div>
            <w:div w:id="539631462">
              <w:marLeft w:val="0"/>
              <w:marRight w:val="0"/>
              <w:marTop w:val="0"/>
              <w:marBottom w:val="0"/>
              <w:divBdr>
                <w:top w:val="none" w:sz="0" w:space="0" w:color="auto"/>
                <w:left w:val="none" w:sz="0" w:space="0" w:color="auto"/>
                <w:bottom w:val="none" w:sz="0" w:space="0" w:color="auto"/>
                <w:right w:val="none" w:sz="0" w:space="0" w:color="auto"/>
              </w:divBdr>
            </w:div>
            <w:div w:id="178400557">
              <w:marLeft w:val="0"/>
              <w:marRight w:val="0"/>
              <w:marTop w:val="0"/>
              <w:marBottom w:val="0"/>
              <w:divBdr>
                <w:top w:val="none" w:sz="0" w:space="0" w:color="auto"/>
                <w:left w:val="none" w:sz="0" w:space="0" w:color="auto"/>
                <w:bottom w:val="none" w:sz="0" w:space="0" w:color="auto"/>
                <w:right w:val="none" w:sz="0" w:space="0" w:color="auto"/>
              </w:divBdr>
            </w:div>
            <w:div w:id="466360688">
              <w:marLeft w:val="0"/>
              <w:marRight w:val="0"/>
              <w:marTop w:val="0"/>
              <w:marBottom w:val="0"/>
              <w:divBdr>
                <w:top w:val="none" w:sz="0" w:space="0" w:color="auto"/>
                <w:left w:val="none" w:sz="0" w:space="0" w:color="auto"/>
                <w:bottom w:val="none" w:sz="0" w:space="0" w:color="auto"/>
                <w:right w:val="none" w:sz="0" w:space="0" w:color="auto"/>
              </w:divBdr>
            </w:div>
            <w:div w:id="1722896274">
              <w:marLeft w:val="0"/>
              <w:marRight w:val="0"/>
              <w:marTop w:val="0"/>
              <w:marBottom w:val="0"/>
              <w:divBdr>
                <w:top w:val="none" w:sz="0" w:space="0" w:color="auto"/>
                <w:left w:val="none" w:sz="0" w:space="0" w:color="auto"/>
                <w:bottom w:val="none" w:sz="0" w:space="0" w:color="auto"/>
                <w:right w:val="none" w:sz="0" w:space="0" w:color="auto"/>
              </w:divBdr>
            </w:div>
            <w:div w:id="556207166">
              <w:marLeft w:val="0"/>
              <w:marRight w:val="0"/>
              <w:marTop w:val="0"/>
              <w:marBottom w:val="0"/>
              <w:divBdr>
                <w:top w:val="none" w:sz="0" w:space="0" w:color="auto"/>
                <w:left w:val="none" w:sz="0" w:space="0" w:color="auto"/>
                <w:bottom w:val="none" w:sz="0" w:space="0" w:color="auto"/>
                <w:right w:val="none" w:sz="0" w:space="0" w:color="auto"/>
              </w:divBdr>
            </w:div>
            <w:div w:id="989673545">
              <w:marLeft w:val="0"/>
              <w:marRight w:val="0"/>
              <w:marTop w:val="0"/>
              <w:marBottom w:val="0"/>
              <w:divBdr>
                <w:top w:val="none" w:sz="0" w:space="0" w:color="auto"/>
                <w:left w:val="none" w:sz="0" w:space="0" w:color="auto"/>
                <w:bottom w:val="none" w:sz="0" w:space="0" w:color="auto"/>
                <w:right w:val="none" w:sz="0" w:space="0" w:color="auto"/>
              </w:divBdr>
            </w:div>
            <w:div w:id="1681197874">
              <w:marLeft w:val="0"/>
              <w:marRight w:val="0"/>
              <w:marTop w:val="0"/>
              <w:marBottom w:val="0"/>
              <w:divBdr>
                <w:top w:val="none" w:sz="0" w:space="0" w:color="auto"/>
                <w:left w:val="none" w:sz="0" w:space="0" w:color="auto"/>
                <w:bottom w:val="none" w:sz="0" w:space="0" w:color="auto"/>
                <w:right w:val="none" w:sz="0" w:space="0" w:color="auto"/>
              </w:divBdr>
            </w:div>
            <w:div w:id="387537638">
              <w:marLeft w:val="0"/>
              <w:marRight w:val="0"/>
              <w:marTop w:val="0"/>
              <w:marBottom w:val="0"/>
              <w:divBdr>
                <w:top w:val="none" w:sz="0" w:space="0" w:color="auto"/>
                <w:left w:val="none" w:sz="0" w:space="0" w:color="auto"/>
                <w:bottom w:val="none" w:sz="0" w:space="0" w:color="auto"/>
                <w:right w:val="none" w:sz="0" w:space="0" w:color="auto"/>
              </w:divBdr>
            </w:div>
            <w:div w:id="1101685897">
              <w:marLeft w:val="0"/>
              <w:marRight w:val="0"/>
              <w:marTop w:val="0"/>
              <w:marBottom w:val="0"/>
              <w:divBdr>
                <w:top w:val="none" w:sz="0" w:space="0" w:color="auto"/>
                <w:left w:val="none" w:sz="0" w:space="0" w:color="auto"/>
                <w:bottom w:val="none" w:sz="0" w:space="0" w:color="auto"/>
                <w:right w:val="none" w:sz="0" w:space="0" w:color="auto"/>
              </w:divBdr>
            </w:div>
            <w:div w:id="2077126749">
              <w:marLeft w:val="0"/>
              <w:marRight w:val="0"/>
              <w:marTop w:val="0"/>
              <w:marBottom w:val="0"/>
              <w:divBdr>
                <w:top w:val="none" w:sz="0" w:space="0" w:color="auto"/>
                <w:left w:val="none" w:sz="0" w:space="0" w:color="auto"/>
                <w:bottom w:val="none" w:sz="0" w:space="0" w:color="auto"/>
                <w:right w:val="none" w:sz="0" w:space="0" w:color="auto"/>
              </w:divBdr>
            </w:div>
            <w:div w:id="924068163">
              <w:marLeft w:val="0"/>
              <w:marRight w:val="0"/>
              <w:marTop w:val="0"/>
              <w:marBottom w:val="0"/>
              <w:divBdr>
                <w:top w:val="none" w:sz="0" w:space="0" w:color="auto"/>
                <w:left w:val="none" w:sz="0" w:space="0" w:color="auto"/>
                <w:bottom w:val="none" w:sz="0" w:space="0" w:color="auto"/>
                <w:right w:val="none" w:sz="0" w:space="0" w:color="auto"/>
              </w:divBdr>
            </w:div>
            <w:div w:id="2079355979">
              <w:marLeft w:val="0"/>
              <w:marRight w:val="0"/>
              <w:marTop w:val="0"/>
              <w:marBottom w:val="0"/>
              <w:divBdr>
                <w:top w:val="none" w:sz="0" w:space="0" w:color="auto"/>
                <w:left w:val="none" w:sz="0" w:space="0" w:color="auto"/>
                <w:bottom w:val="none" w:sz="0" w:space="0" w:color="auto"/>
                <w:right w:val="none" w:sz="0" w:space="0" w:color="auto"/>
              </w:divBdr>
            </w:div>
            <w:div w:id="17391699">
              <w:marLeft w:val="0"/>
              <w:marRight w:val="0"/>
              <w:marTop w:val="0"/>
              <w:marBottom w:val="0"/>
              <w:divBdr>
                <w:top w:val="none" w:sz="0" w:space="0" w:color="auto"/>
                <w:left w:val="none" w:sz="0" w:space="0" w:color="auto"/>
                <w:bottom w:val="none" w:sz="0" w:space="0" w:color="auto"/>
                <w:right w:val="none" w:sz="0" w:space="0" w:color="auto"/>
              </w:divBdr>
            </w:div>
            <w:div w:id="8727090">
              <w:marLeft w:val="0"/>
              <w:marRight w:val="0"/>
              <w:marTop w:val="0"/>
              <w:marBottom w:val="0"/>
              <w:divBdr>
                <w:top w:val="none" w:sz="0" w:space="0" w:color="auto"/>
                <w:left w:val="none" w:sz="0" w:space="0" w:color="auto"/>
                <w:bottom w:val="none" w:sz="0" w:space="0" w:color="auto"/>
                <w:right w:val="none" w:sz="0" w:space="0" w:color="auto"/>
              </w:divBdr>
            </w:div>
            <w:div w:id="1401097389">
              <w:marLeft w:val="0"/>
              <w:marRight w:val="0"/>
              <w:marTop w:val="0"/>
              <w:marBottom w:val="0"/>
              <w:divBdr>
                <w:top w:val="none" w:sz="0" w:space="0" w:color="auto"/>
                <w:left w:val="none" w:sz="0" w:space="0" w:color="auto"/>
                <w:bottom w:val="none" w:sz="0" w:space="0" w:color="auto"/>
                <w:right w:val="none" w:sz="0" w:space="0" w:color="auto"/>
              </w:divBdr>
            </w:div>
            <w:div w:id="1659460035">
              <w:marLeft w:val="0"/>
              <w:marRight w:val="0"/>
              <w:marTop w:val="0"/>
              <w:marBottom w:val="0"/>
              <w:divBdr>
                <w:top w:val="none" w:sz="0" w:space="0" w:color="auto"/>
                <w:left w:val="none" w:sz="0" w:space="0" w:color="auto"/>
                <w:bottom w:val="none" w:sz="0" w:space="0" w:color="auto"/>
                <w:right w:val="none" w:sz="0" w:space="0" w:color="auto"/>
              </w:divBdr>
            </w:div>
            <w:div w:id="1041395701">
              <w:marLeft w:val="0"/>
              <w:marRight w:val="0"/>
              <w:marTop w:val="0"/>
              <w:marBottom w:val="0"/>
              <w:divBdr>
                <w:top w:val="none" w:sz="0" w:space="0" w:color="auto"/>
                <w:left w:val="none" w:sz="0" w:space="0" w:color="auto"/>
                <w:bottom w:val="none" w:sz="0" w:space="0" w:color="auto"/>
                <w:right w:val="none" w:sz="0" w:space="0" w:color="auto"/>
              </w:divBdr>
            </w:div>
            <w:div w:id="1017390524">
              <w:marLeft w:val="0"/>
              <w:marRight w:val="0"/>
              <w:marTop w:val="0"/>
              <w:marBottom w:val="0"/>
              <w:divBdr>
                <w:top w:val="none" w:sz="0" w:space="0" w:color="auto"/>
                <w:left w:val="none" w:sz="0" w:space="0" w:color="auto"/>
                <w:bottom w:val="none" w:sz="0" w:space="0" w:color="auto"/>
                <w:right w:val="none" w:sz="0" w:space="0" w:color="auto"/>
              </w:divBdr>
            </w:div>
            <w:div w:id="616372771">
              <w:marLeft w:val="0"/>
              <w:marRight w:val="0"/>
              <w:marTop w:val="0"/>
              <w:marBottom w:val="0"/>
              <w:divBdr>
                <w:top w:val="none" w:sz="0" w:space="0" w:color="auto"/>
                <w:left w:val="none" w:sz="0" w:space="0" w:color="auto"/>
                <w:bottom w:val="none" w:sz="0" w:space="0" w:color="auto"/>
                <w:right w:val="none" w:sz="0" w:space="0" w:color="auto"/>
              </w:divBdr>
            </w:div>
            <w:div w:id="1358235563">
              <w:marLeft w:val="0"/>
              <w:marRight w:val="0"/>
              <w:marTop w:val="0"/>
              <w:marBottom w:val="0"/>
              <w:divBdr>
                <w:top w:val="none" w:sz="0" w:space="0" w:color="auto"/>
                <w:left w:val="none" w:sz="0" w:space="0" w:color="auto"/>
                <w:bottom w:val="none" w:sz="0" w:space="0" w:color="auto"/>
                <w:right w:val="none" w:sz="0" w:space="0" w:color="auto"/>
              </w:divBdr>
            </w:div>
            <w:div w:id="1143696035">
              <w:marLeft w:val="0"/>
              <w:marRight w:val="0"/>
              <w:marTop w:val="0"/>
              <w:marBottom w:val="0"/>
              <w:divBdr>
                <w:top w:val="none" w:sz="0" w:space="0" w:color="auto"/>
                <w:left w:val="none" w:sz="0" w:space="0" w:color="auto"/>
                <w:bottom w:val="none" w:sz="0" w:space="0" w:color="auto"/>
                <w:right w:val="none" w:sz="0" w:space="0" w:color="auto"/>
              </w:divBdr>
            </w:div>
            <w:div w:id="677656556">
              <w:marLeft w:val="0"/>
              <w:marRight w:val="0"/>
              <w:marTop w:val="0"/>
              <w:marBottom w:val="0"/>
              <w:divBdr>
                <w:top w:val="none" w:sz="0" w:space="0" w:color="auto"/>
                <w:left w:val="none" w:sz="0" w:space="0" w:color="auto"/>
                <w:bottom w:val="none" w:sz="0" w:space="0" w:color="auto"/>
                <w:right w:val="none" w:sz="0" w:space="0" w:color="auto"/>
              </w:divBdr>
            </w:div>
            <w:div w:id="1947500138">
              <w:marLeft w:val="0"/>
              <w:marRight w:val="0"/>
              <w:marTop w:val="0"/>
              <w:marBottom w:val="0"/>
              <w:divBdr>
                <w:top w:val="none" w:sz="0" w:space="0" w:color="auto"/>
                <w:left w:val="none" w:sz="0" w:space="0" w:color="auto"/>
                <w:bottom w:val="none" w:sz="0" w:space="0" w:color="auto"/>
                <w:right w:val="none" w:sz="0" w:space="0" w:color="auto"/>
              </w:divBdr>
            </w:div>
            <w:div w:id="1393623145">
              <w:marLeft w:val="0"/>
              <w:marRight w:val="0"/>
              <w:marTop w:val="0"/>
              <w:marBottom w:val="0"/>
              <w:divBdr>
                <w:top w:val="none" w:sz="0" w:space="0" w:color="auto"/>
                <w:left w:val="none" w:sz="0" w:space="0" w:color="auto"/>
                <w:bottom w:val="none" w:sz="0" w:space="0" w:color="auto"/>
                <w:right w:val="none" w:sz="0" w:space="0" w:color="auto"/>
              </w:divBdr>
            </w:div>
            <w:div w:id="1401055753">
              <w:marLeft w:val="0"/>
              <w:marRight w:val="0"/>
              <w:marTop w:val="0"/>
              <w:marBottom w:val="0"/>
              <w:divBdr>
                <w:top w:val="none" w:sz="0" w:space="0" w:color="auto"/>
                <w:left w:val="none" w:sz="0" w:space="0" w:color="auto"/>
                <w:bottom w:val="none" w:sz="0" w:space="0" w:color="auto"/>
                <w:right w:val="none" w:sz="0" w:space="0" w:color="auto"/>
              </w:divBdr>
            </w:div>
            <w:div w:id="361249932">
              <w:marLeft w:val="0"/>
              <w:marRight w:val="0"/>
              <w:marTop w:val="0"/>
              <w:marBottom w:val="0"/>
              <w:divBdr>
                <w:top w:val="none" w:sz="0" w:space="0" w:color="auto"/>
                <w:left w:val="none" w:sz="0" w:space="0" w:color="auto"/>
                <w:bottom w:val="none" w:sz="0" w:space="0" w:color="auto"/>
                <w:right w:val="none" w:sz="0" w:space="0" w:color="auto"/>
              </w:divBdr>
            </w:div>
            <w:div w:id="1730491697">
              <w:marLeft w:val="0"/>
              <w:marRight w:val="0"/>
              <w:marTop w:val="0"/>
              <w:marBottom w:val="0"/>
              <w:divBdr>
                <w:top w:val="none" w:sz="0" w:space="0" w:color="auto"/>
                <w:left w:val="none" w:sz="0" w:space="0" w:color="auto"/>
                <w:bottom w:val="none" w:sz="0" w:space="0" w:color="auto"/>
                <w:right w:val="none" w:sz="0" w:space="0" w:color="auto"/>
              </w:divBdr>
            </w:div>
            <w:div w:id="579026390">
              <w:marLeft w:val="0"/>
              <w:marRight w:val="0"/>
              <w:marTop w:val="0"/>
              <w:marBottom w:val="0"/>
              <w:divBdr>
                <w:top w:val="none" w:sz="0" w:space="0" w:color="auto"/>
                <w:left w:val="none" w:sz="0" w:space="0" w:color="auto"/>
                <w:bottom w:val="none" w:sz="0" w:space="0" w:color="auto"/>
                <w:right w:val="none" w:sz="0" w:space="0" w:color="auto"/>
              </w:divBdr>
            </w:div>
            <w:div w:id="1225483446">
              <w:marLeft w:val="0"/>
              <w:marRight w:val="0"/>
              <w:marTop w:val="0"/>
              <w:marBottom w:val="0"/>
              <w:divBdr>
                <w:top w:val="none" w:sz="0" w:space="0" w:color="auto"/>
                <w:left w:val="none" w:sz="0" w:space="0" w:color="auto"/>
                <w:bottom w:val="none" w:sz="0" w:space="0" w:color="auto"/>
                <w:right w:val="none" w:sz="0" w:space="0" w:color="auto"/>
              </w:divBdr>
            </w:div>
            <w:div w:id="1379088711">
              <w:marLeft w:val="0"/>
              <w:marRight w:val="0"/>
              <w:marTop w:val="0"/>
              <w:marBottom w:val="0"/>
              <w:divBdr>
                <w:top w:val="none" w:sz="0" w:space="0" w:color="auto"/>
                <w:left w:val="none" w:sz="0" w:space="0" w:color="auto"/>
                <w:bottom w:val="none" w:sz="0" w:space="0" w:color="auto"/>
                <w:right w:val="none" w:sz="0" w:space="0" w:color="auto"/>
              </w:divBdr>
            </w:div>
            <w:div w:id="1618292221">
              <w:marLeft w:val="0"/>
              <w:marRight w:val="0"/>
              <w:marTop w:val="0"/>
              <w:marBottom w:val="0"/>
              <w:divBdr>
                <w:top w:val="none" w:sz="0" w:space="0" w:color="auto"/>
                <w:left w:val="none" w:sz="0" w:space="0" w:color="auto"/>
                <w:bottom w:val="none" w:sz="0" w:space="0" w:color="auto"/>
                <w:right w:val="none" w:sz="0" w:space="0" w:color="auto"/>
              </w:divBdr>
            </w:div>
            <w:div w:id="1700857561">
              <w:marLeft w:val="0"/>
              <w:marRight w:val="0"/>
              <w:marTop w:val="0"/>
              <w:marBottom w:val="0"/>
              <w:divBdr>
                <w:top w:val="none" w:sz="0" w:space="0" w:color="auto"/>
                <w:left w:val="none" w:sz="0" w:space="0" w:color="auto"/>
                <w:bottom w:val="none" w:sz="0" w:space="0" w:color="auto"/>
                <w:right w:val="none" w:sz="0" w:space="0" w:color="auto"/>
              </w:divBdr>
            </w:div>
            <w:div w:id="1205605600">
              <w:marLeft w:val="0"/>
              <w:marRight w:val="0"/>
              <w:marTop w:val="0"/>
              <w:marBottom w:val="0"/>
              <w:divBdr>
                <w:top w:val="none" w:sz="0" w:space="0" w:color="auto"/>
                <w:left w:val="none" w:sz="0" w:space="0" w:color="auto"/>
                <w:bottom w:val="none" w:sz="0" w:space="0" w:color="auto"/>
                <w:right w:val="none" w:sz="0" w:space="0" w:color="auto"/>
              </w:divBdr>
            </w:div>
            <w:div w:id="1565993808">
              <w:marLeft w:val="0"/>
              <w:marRight w:val="0"/>
              <w:marTop w:val="0"/>
              <w:marBottom w:val="0"/>
              <w:divBdr>
                <w:top w:val="none" w:sz="0" w:space="0" w:color="auto"/>
                <w:left w:val="none" w:sz="0" w:space="0" w:color="auto"/>
                <w:bottom w:val="none" w:sz="0" w:space="0" w:color="auto"/>
                <w:right w:val="none" w:sz="0" w:space="0" w:color="auto"/>
              </w:divBdr>
            </w:div>
            <w:div w:id="716780887">
              <w:marLeft w:val="0"/>
              <w:marRight w:val="0"/>
              <w:marTop w:val="0"/>
              <w:marBottom w:val="0"/>
              <w:divBdr>
                <w:top w:val="none" w:sz="0" w:space="0" w:color="auto"/>
                <w:left w:val="none" w:sz="0" w:space="0" w:color="auto"/>
                <w:bottom w:val="none" w:sz="0" w:space="0" w:color="auto"/>
                <w:right w:val="none" w:sz="0" w:space="0" w:color="auto"/>
              </w:divBdr>
            </w:div>
            <w:div w:id="1349333864">
              <w:marLeft w:val="0"/>
              <w:marRight w:val="0"/>
              <w:marTop w:val="0"/>
              <w:marBottom w:val="0"/>
              <w:divBdr>
                <w:top w:val="none" w:sz="0" w:space="0" w:color="auto"/>
                <w:left w:val="none" w:sz="0" w:space="0" w:color="auto"/>
                <w:bottom w:val="none" w:sz="0" w:space="0" w:color="auto"/>
                <w:right w:val="none" w:sz="0" w:space="0" w:color="auto"/>
              </w:divBdr>
            </w:div>
            <w:div w:id="1090348607">
              <w:marLeft w:val="0"/>
              <w:marRight w:val="0"/>
              <w:marTop w:val="0"/>
              <w:marBottom w:val="0"/>
              <w:divBdr>
                <w:top w:val="none" w:sz="0" w:space="0" w:color="auto"/>
                <w:left w:val="none" w:sz="0" w:space="0" w:color="auto"/>
                <w:bottom w:val="none" w:sz="0" w:space="0" w:color="auto"/>
                <w:right w:val="none" w:sz="0" w:space="0" w:color="auto"/>
              </w:divBdr>
            </w:div>
            <w:div w:id="600724946">
              <w:marLeft w:val="0"/>
              <w:marRight w:val="0"/>
              <w:marTop w:val="0"/>
              <w:marBottom w:val="0"/>
              <w:divBdr>
                <w:top w:val="none" w:sz="0" w:space="0" w:color="auto"/>
                <w:left w:val="none" w:sz="0" w:space="0" w:color="auto"/>
                <w:bottom w:val="none" w:sz="0" w:space="0" w:color="auto"/>
                <w:right w:val="none" w:sz="0" w:space="0" w:color="auto"/>
              </w:divBdr>
            </w:div>
            <w:div w:id="1766462290">
              <w:marLeft w:val="0"/>
              <w:marRight w:val="0"/>
              <w:marTop w:val="0"/>
              <w:marBottom w:val="0"/>
              <w:divBdr>
                <w:top w:val="none" w:sz="0" w:space="0" w:color="auto"/>
                <w:left w:val="none" w:sz="0" w:space="0" w:color="auto"/>
                <w:bottom w:val="none" w:sz="0" w:space="0" w:color="auto"/>
                <w:right w:val="none" w:sz="0" w:space="0" w:color="auto"/>
              </w:divBdr>
            </w:div>
            <w:div w:id="1344279493">
              <w:marLeft w:val="0"/>
              <w:marRight w:val="0"/>
              <w:marTop w:val="0"/>
              <w:marBottom w:val="0"/>
              <w:divBdr>
                <w:top w:val="none" w:sz="0" w:space="0" w:color="auto"/>
                <w:left w:val="none" w:sz="0" w:space="0" w:color="auto"/>
                <w:bottom w:val="none" w:sz="0" w:space="0" w:color="auto"/>
                <w:right w:val="none" w:sz="0" w:space="0" w:color="auto"/>
              </w:divBdr>
            </w:div>
            <w:div w:id="135535218">
              <w:marLeft w:val="0"/>
              <w:marRight w:val="0"/>
              <w:marTop w:val="0"/>
              <w:marBottom w:val="0"/>
              <w:divBdr>
                <w:top w:val="none" w:sz="0" w:space="0" w:color="auto"/>
                <w:left w:val="none" w:sz="0" w:space="0" w:color="auto"/>
                <w:bottom w:val="none" w:sz="0" w:space="0" w:color="auto"/>
                <w:right w:val="none" w:sz="0" w:space="0" w:color="auto"/>
              </w:divBdr>
            </w:div>
            <w:div w:id="407578423">
              <w:marLeft w:val="0"/>
              <w:marRight w:val="0"/>
              <w:marTop w:val="0"/>
              <w:marBottom w:val="0"/>
              <w:divBdr>
                <w:top w:val="none" w:sz="0" w:space="0" w:color="auto"/>
                <w:left w:val="none" w:sz="0" w:space="0" w:color="auto"/>
                <w:bottom w:val="none" w:sz="0" w:space="0" w:color="auto"/>
                <w:right w:val="none" w:sz="0" w:space="0" w:color="auto"/>
              </w:divBdr>
            </w:div>
            <w:div w:id="2021081246">
              <w:marLeft w:val="0"/>
              <w:marRight w:val="0"/>
              <w:marTop w:val="0"/>
              <w:marBottom w:val="0"/>
              <w:divBdr>
                <w:top w:val="none" w:sz="0" w:space="0" w:color="auto"/>
                <w:left w:val="none" w:sz="0" w:space="0" w:color="auto"/>
                <w:bottom w:val="none" w:sz="0" w:space="0" w:color="auto"/>
                <w:right w:val="none" w:sz="0" w:space="0" w:color="auto"/>
              </w:divBdr>
            </w:div>
            <w:div w:id="222449344">
              <w:marLeft w:val="0"/>
              <w:marRight w:val="0"/>
              <w:marTop w:val="0"/>
              <w:marBottom w:val="0"/>
              <w:divBdr>
                <w:top w:val="none" w:sz="0" w:space="0" w:color="auto"/>
                <w:left w:val="none" w:sz="0" w:space="0" w:color="auto"/>
                <w:bottom w:val="none" w:sz="0" w:space="0" w:color="auto"/>
                <w:right w:val="none" w:sz="0" w:space="0" w:color="auto"/>
              </w:divBdr>
            </w:div>
            <w:div w:id="848762945">
              <w:marLeft w:val="0"/>
              <w:marRight w:val="0"/>
              <w:marTop w:val="0"/>
              <w:marBottom w:val="0"/>
              <w:divBdr>
                <w:top w:val="none" w:sz="0" w:space="0" w:color="auto"/>
                <w:left w:val="none" w:sz="0" w:space="0" w:color="auto"/>
                <w:bottom w:val="none" w:sz="0" w:space="0" w:color="auto"/>
                <w:right w:val="none" w:sz="0" w:space="0" w:color="auto"/>
              </w:divBdr>
            </w:div>
            <w:div w:id="99834570">
              <w:marLeft w:val="0"/>
              <w:marRight w:val="0"/>
              <w:marTop w:val="0"/>
              <w:marBottom w:val="0"/>
              <w:divBdr>
                <w:top w:val="none" w:sz="0" w:space="0" w:color="auto"/>
                <w:left w:val="none" w:sz="0" w:space="0" w:color="auto"/>
                <w:bottom w:val="none" w:sz="0" w:space="0" w:color="auto"/>
                <w:right w:val="none" w:sz="0" w:space="0" w:color="auto"/>
              </w:divBdr>
            </w:div>
            <w:div w:id="513425237">
              <w:marLeft w:val="0"/>
              <w:marRight w:val="0"/>
              <w:marTop w:val="0"/>
              <w:marBottom w:val="0"/>
              <w:divBdr>
                <w:top w:val="none" w:sz="0" w:space="0" w:color="auto"/>
                <w:left w:val="none" w:sz="0" w:space="0" w:color="auto"/>
                <w:bottom w:val="none" w:sz="0" w:space="0" w:color="auto"/>
                <w:right w:val="none" w:sz="0" w:space="0" w:color="auto"/>
              </w:divBdr>
            </w:div>
            <w:div w:id="1299264934">
              <w:marLeft w:val="0"/>
              <w:marRight w:val="0"/>
              <w:marTop w:val="0"/>
              <w:marBottom w:val="0"/>
              <w:divBdr>
                <w:top w:val="none" w:sz="0" w:space="0" w:color="auto"/>
                <w:left w:val="none" w:sz="0" w:space="0" w:color="auto"/>
                <w:bottom w:val="none" w:sz="0" w:space="0" w:color="auto"/>
                <w:right w:val="none" w:sz="0" w:space="0" w:color="auto"/>
              </w:divBdr>
            </w:div>
            <w:div w:id="914051789">
              <w:marLeft w:val="0"/>
              <w:marRight w:val="0"/>
              <w:marTop w:val="0"/>
              <w:marBottom w:val="0"/>
              <w:divBdr>
                <w:top w:val="none" w:sz="0" w:space="0" w:color="auto"/>
                <w:left w:val="none" w:sz="0" w:space="0" w:color="auto"/>
                <w:bottom w:val="none" w:sz="0" w:space="0" w:color="auto"/>
                <w:right w:val="none" w:sz="0" w:space="0" w:color="auto"/>
              </w:divBdr>
            </w:div>
            <w:div w:id="702704369">
              <w:marLeft w:val="0"/>
              <w:marRight w:val="0"/>
              <w:marTop w:val="0"/>
              <w:marBottom w:val="0"/>
              <w:divBdr>
                <w:top w:val="none" w:sz="0" w:space="0" w:color="auto"/>
                <w:left w:val="none" w:sz="0" w:space="0" w:color="auto"/>
                <w:bottom w:val="none" w:sz="0" w:space="0" w:color="auto"/>
                <w:right w:val="none" w:sz="0" w:space="0" w:color="auto"/>
              </w:divBdr>
            </w:div>
            <w:div w:id="1297371242">
              <w:marLeft w:val="0"/>
              <w:marRight w:val="0"/>
              <w:marTop w:val="0"/>
              <w:marBottom w:val="0"/>
              <w:divBdr>
                <w:top w:val="none" w:sz="0" w:space="0" w:color="auto"/>
                <w:left w:val="none" w:sz="0" w:space="0" w:color="auto"/>
                <w:bottom w:val="none" w:sz="0" w:space="0" w:color="auto"/>
                <w:right w:val="none" w:sz="0" w:space="0" w:color="auto"/>
              </w:divBdr>
            </w:div>
            <w:div w:id="59406573">
              <w:marLeft w:val="0"/>
              <w:marRight w:val="0"/>
              <w:marTop w:val="0"/>
              <w:marBottom w:val="0"/>
              <w:divBdr>
                <w:top w:val="none" w:sz="0" w:space="0" w:color="auto"/>
                <w:left w:val="none" w:sz="0" w:space="0" w:color="auto"/>
                <w:bottom w:val="none" w:sz="0" w:space="0" w:color="auto"/>
                <w:right w:val="none" w:sz="0" w:space="0" w:color="auto"/>
              </w:divBdr>
            </w:div>
            <w:div w:id="959141746">
              <w:marLeft w:val="0"/>
              <w:marRight w:val="0"/>
              <w:marTop w:val="0"/>
              <w:marBottom w:val="0"/>
              <w:divBdr>
                <w:top w:val="none" w:sz="0" w:space="0" w:color="auto"/>
                <w:left w:val="none" w:sz="0" w:space="0" w:color="auto"/>
                <w:bottom w:val="none" w:sz="0" w:space="0" w:color="auto"/>
                <w:right w:val="none" w:sz="0" w:space="0" w:color="auto"/>
              </w:divBdr>
            </w:div>
            <w:div w:id="1535847489">
              <w:marLeft w:val="0"/>
              <w:marRight w:val="0"/>
              <w:marTop w:val="0"/>
              <w:marBottom w:val="0"/>
              <w:divBdr>
                <w:top w:val="none" w:sz="0" w:space="0" w:color="auto"/>
                <w:left w:val="none" w:sz="0" w:space="0" w:color="auto"/>
                <w:bottom w:val="none" w:sz="0" w:space="0" w:color="auto"/>
                <w:right w:val="none" w:sz="0" w:space="0" w:color="auto"/>
              </w:divBdr>
            </w:div>
            <w:div w:id="1410544176">
              <w:marLeft w:val="0"/>
              <w:marRight w:val="0"/>
              <w:marTop w:val="0"/>
              <w:marBottom w:val="0"/>
              <w:divBdr>
                <w:top w:val="none" w:sz="0" w:space="0" w:color="auto"/>
                <w:left w:val="none" w:sz="0" w:space="0" w:color="auto"/>
                <w:bottom w:val="none" w:sz="0" w:space="0" w:color="auto"/>
                <w:right w:val="none" w:sz="0" w:space="0" w:color="auto"/>
              </w:divBdr>
            </w:div>
            <w:div w:id="1983457691">
              <w:marLeft w:val="0"/>
              <w:marRight w:val="0"/>
              <w:marTop w:val="0"/>
              <w:marBottom w:val="0"/>
              <w:divBdr>
                <w:top w:val="none" w:sz="0" w:space="0" w:color="auto"/>
                <w:left w:val="none" w:sz="0" w:space="0" w:color="auto"/>
                <w:bottom w:val="none" w:sz="0" w:space="0" w:color="auto"/>
                <w:right w:val="none" w:sz="0" w:space="0" w:color="auto"/>
              </w:divBdr>
            </w:div>
            <w:div w:id="594749862">
              <w:marLeft w:val="0"/>
              <w:marRight w:val="0"/>
              <w:marTop w:val="0"/>
              <w:marBottom w:val="0"/>
              <w:divBdr>
                <w:top w:val="none" w:sz="0" w:space="0" w:color="auto"/>
                <w:left w:val="none" w:sz="0" w:space="0" w:color="auto"/>
                <w:bottom w:val="none" w:sz="0" w:space="0" w:color="auto"/>
                <w:right w:val="none" w:sz="0" w:space="0" w:color="auto"/>
              </w:divBdr>
            </w:div>
            <w:div w:id="1663969658">
              <w:marLeft w:val="0"/>
              <w:marRight w:val="0"/>
              <w:marTop w:val="0"/>
              <w:marBottom w:val="0"/>
              <w:divBdr>
                <w:top w:val="none" w:sz="0" w:space="0" w:color="auto"/>
                <w:left w:val="none" w:sz="0" w:space="0" w:color="auto"/>
                <w:bottom w:val="none" w:sz="0" w:space="0" w:color="auto"/>
                <w:right w:val="none" w:sz="0" w:space="0" w:color="auto"/>
              </w:divBdr>
            </w:div>
            <w:div w:id="1173302486">
              <w:marLeft w:val="0"/>
              <w:marRight w:val="0"/>
              <w:marTop w:val="0"/>
              <w:marBottom w:val="0"/>
              <w:divBdr>
                <w:top w:val="none" w:sz="0" w:space="0" w:color="auto"/>
                <w:left w:val="none" w:sz="0" w:space="0" w:color="auto"/>
                <w:bottom w:val="none" w:sz="0" w:space="0" w:color="auto"/>
                <w:right w:val="none" w:sz="0" w:space="0" w:color="auto"/>
              </w:divBdr>
            </w:div>
            <w:div w:id="508108601">
              <w:marLeft w:val="0"/>
              <w:marRight w:val="0"/>
              <w:marTop w:val="0"/>
              <w:marBottom w:val="0"/>
              <w:divBdr>
                <w:top w:val="none" w:sz="0" w:space="0" w:color="auto"/>
                <w:left w:val="none" w:sz="0" w:space="0" w:color="auto"/>
                <w:bottom w:val="none" w:sz="0" w:space="0" w:color="auto"/>
                <w:right w:val="none" w:sz="0" w:space="0" w:color="auto"/>
              </w:divBdr>
            </w:div>
            <w:div w:id="1426924835">
              <w:marLeft w:val="0"/>
              <w:marRight w:val="0"/>
              <w:marTop w:val="0"/>
              <w:marBottom w:val="0"/>
              <w:divBdr>
                <w:top w:val="none" w:sz="0" w:space="0" w:color="auto"/>
                <w:left w:val="none" w:sz="0" w:space="0" w:color="auto"/>
                <w:bottom w:val="none" w:sz="0" w:space="0" w:color="auto"/>
                <w:right w:val="none" w:sz="0" w:space="0" w:color="auto"/>
              </w:divBdr>
            </w:div>
            <w:div w:id="973369175">
              <w:marLeft w:val="0"/>
              <w:marRight w:val="0"/>
              <w:marTop w:val="0"/>
              <w:marBottom w:val="0"/>
              <w:divBdr>
                <w:top w:val="none" w:sz="0" w:space="0" w:color="auto"/>
                <w:left w:val="none" w:sz="0" w:space="0" w:color="auto"/>
                <w:bottom w:val="none" w:sz="0" w:space="0" w:color="auto"/>
                <w:right w:val="none" w:sz="0" w:space="0" w:color="auto"/>
              </w:divBdr>
            </w:div>
            <w:div w:id="81072400">
              <w:marLeft w:val="0"/>
              <w:marRight w:val="0"/>
              <w:marTop w:val="0"/>
              <w:marBottom w:val="0"/>
              <w:divBdr>
                <w:top w:val="none" w:sz="0" w:space="0" w:color="auto"/>
                <w:left w:val="none" w:sz="0" w:space="0" w:color="auto"/>
                <w:bottom w:val="none" w:sz="0" w:space="0" w:color="auto"/>
                <w:right w:val="none" w:sz="0" w:space="0" w:color="auto"/>
              </w:divBdr>
            </w:div>
            <w:div w:id="809786341">
              <w:marLeft w:val="0"/>
              <w:marRight w:val="0"/>
              <w:marTop w:val="0"/>
              <w:marBottom w:val="0"/>
              <w:divBdr>
                <w:top w:val="none" w:sz="0" w:space="0" w:color="auto"/>
                <w:left w:val="none" w:sz="0" w:space="0" w:color="auto"/>
                <w:bottom w:val="none" w:sz="0" w:space="0" w:color="auto"/>
                <w:right w:val="none" w:sz="0" w:space="0" w:color="auto"/>
              </w:divBdr>
            </w:div>
            <w:div w:id="2102796787">
              <w:marLeft w:val="0"/>
              <w:marRight w:val="0"/>
              <w:marTop w:val="0"/>
              <w:marBottom w:val="0"/>
              <w:divBdr>
                <w:top w:val="none" w:sz="0" w:space="0" w:color="auto"/>
                <w:left w:val="none" w:sz="0" w:space="0" w:color="auto"/>
                <w:bottom w:val="none" w:sz="0" w:space="0" w:color="auto"/>
                <w:right w:val="none" w:sz="0" w:space="0" w:color="auto"/>
              </w:divBdr>
            </w:div>
            <w:div w:id="16778886">
              <w:marLeft w:val="0"/>
              <w:marRight w:val="0"/>
              <w:marTop w:val="0"/>
              <w:marBottom w:val="0"/>
              <w:divBdr>
                <w:top w:val="none" w:sz="0" w:space="0" w:color="auto"/>
                <w:left w:val="none" w:sz="0" w:space="0" w:color="auto"/>
                <w:bottom w:val="none" w:sz="0" w:space="0" w:color="auto"/>
                <w:right w:val="none" w:sz="0" w:space="0" w:color="auto"/>
              </w:divBdr>
            </w:div>
            <w:div w:id="1283030402">
              <w:marLeft w:val="0"/>
              <w:marRight w:val="0"/>
              <w:marTop w:val="0"/>
              <w:marBottom w:val="0"/>
              <w:divBdr>
                <w:top w:val="none" w:sz="0" w:space="0" w:color="auto"/>
                <w:left w:val="none" w:sz="0" w:space="0" w:color="auto"/>
                <w:bottom w:val="none" w:sz="0" w:space="0" w:color="auto"/>
                <w:right w:val="none" w:sz="0" w:space="0" w:color="auto"/>
              </w:divBdr>
            </w:div>
            <w:div w:id="607541808">
              <w:marLeft w:val="0"/>
              <w:marRight w:val="0"/>
              <w:marTop w:val="0"/>
              <w:marBottom w:val="0"/>
              <w:divBdr>
                <w:top w:val="none" w:sz="0" w:space="0" w:color="auto"/>
                <w:left w:val="none" w:sz="0" w:space="0" w:color="auto"/>
                <w:bottom w:val="none" w:sz="0" w:space="0" w:color="auto"/>
                <w:right w:val="none" w:sz="0" w:space="0" w:color="auto"/>
              </w:divBdr>
            </w:div>
            <w:div w:id="2089383880">
              <w:marLeft w:val="0"/>
              <w:marRight w:val="0"/>
              <w:marTop w:val="0"/>
              <w:marBottom w:val="0"/>
              <w:divBdr>
                <w:top w:val="none" w:sz="0" w:space="0" w:color="auto"/>
                <w:left w:val="none" w:sz="0" w:space="0" w:color="auto"/>
                <w:bottom w:val="none" w:sz="0" w:space="0" w:color="auto"/>
                <w:right w:val="none" w:sz="0" w:space="0" w:color="auto"/>
              </w:divBdr>
            </w:div>
            <w:div w:id="1290166431">
              <w:marLeft w:val="0"/>
              <w:marRight w:val="0"/>
              <w:marTop w:val="0"/>
              <w:marBottom w:val="0"/>
              <w:divBdr>
                <w:top w:val="none" w:sz="0" w:space="0" w:color="auto"/>
                <w:left w:val="none" w:sz="0" w:space="0" w:color="auto"/>
                <w:bottom w:val="none" w:sz="0" w:space="0" w:color="auto"/>
                <w:right w:val="none" w:sz="0" w:space="0" w:color="auto"/>
              </w:divBdr>
            </w:div>
            <w:div w:id="1804037075">
              <w:marLeft w:val="0"/>
              <w:marRight w:val="0"/>
              <w:marTop w:val="0"/>
              <w:marBottom w:val="0"/>
              <w:divBdr>
                <w:top w:val="none" w:sz="0" w:space="0" w:color="auto"/>
                <w:left w:val="none" w:sz="0" w:space="0" w:color="auto"/>
                <w:bottom w:val="none" w:sz="0" w:space="0" w:color="auto"/>
                <w:right w:val="none" w:sz="0" w:space="0" w:color="auto"/>
              </w:divBdr>
            </w:div>
            <w:div w:id="886721991">
              <w:marLeft w:val="0"/>
              <w:marRight w:val="0"/>
              <w:marTop w:val="0"/>
              <w:marBottom w:val="0"/>
              <w:divBdr>
                <w:top w:val="none" w:sz="0" w:space="0" w:color="auto"/>
                <w:left w:val="none" w:sz="0" w:space="0" w:color="auto"/>
                <w:bottom w:val="none" w:sz="0" w:space="0" w:color="auto"/>
                <w:right w:val="none" w:sz="0" w:space="0" w:color="auto"/>
              </w:divBdr>
            </w:div>
            <w:div w:id="2033801348">
              <w:marLeft w:val="0"/>
              <w:marRight w:val="0"/>
              <w:marTop w:val="0"/>
              <w:marBottom w:val="0"/>
              <w:divBdr>
                <w:top w:val="none" w:sz="0" w:space="0" w:color="auto"/>
                <w:left w:val="none" w:sz="0" w:space="0" w:color="auto"/>
                <w:bottom w:val="none" w:sz="0" w:space="0" w:color="auto"/>
                <w:right w:val="none" w:sz="0" w:space="0" w:color="auto"/>
              </w:divBdr>
            </w:div>
            <w:div w:id="1670867992">
              <w:marLeft w:val="0"/>
              <w:marRight w:val="0"/>
              <w:marTop w:val="0"/>
              <w:marBottom w:val="0"/>
              <w:divBdr>
                <w:top w:val="none" w:sz="0" w:space="0" w:color="auto"/>
                <w:left w:val="none" w:sz="0" w:space="0" w:color="auto"/>
                <w:bottom w:val="none" w:sz="0" w:space="0" w:color="auto"/>
                <w:right w:val="none" w:sz="0" w:space="0" w:color="auto"/>
              </w:divBdr>
            </w:div>
            <w:div w:id="1908760703">
              <w:marLeft w:val="0"/>
              <w:marRight w:val="0"/>
              <w:marTop w:val="0"/>
              <w:marBottom w:val="0"/>
              <w:divBdr>
                <w:top w:val="none" w:sz="0" w:space="0" w:color="auto"/>
                <w:left w:val="none" w:sz="0" w:space="0" w:color="auto"/>
                <w:bottom w:val="none" w:sz="0" w:space="0" w:color="auto"/>
                <w:right w:val="none" w:sz="0" w:space="0" w:color="auto"/>
              </w:divBdr>
            </w:div>
            <w:div w:id="127164504">
              <w:marLeft w:val="0"/>
              <w:marRight w:val="0"/>
              <w:marTop w:val="0"/>
              <w:marBottom w:val="0"/>
              <w:divBdr>
                <w:top w:val="none" w:sz="0" w:space="0" w:color="auto"/>
                <w:left w:val="none" w:sz="0" w:space="0" w:color="auto"/>
                <w:bottom w:val="none" w:sz="0" w:space="0" w:color="auto"/>
                <w:right w:val="none" w:sz="0" w:space="0" w:color="auto"/>
              </w:divBdr>
            </w:div>
            <w:div w:id="1063135617">
              <w:marLeft w:val="0"/>
              <w:marRight w:val="0"/>
              <w:marTop w:val="0"/>
              <w:marBottom w:val="0"/>
              <w:divBdr>
                <w:top w:val="none" w:sz="0" w:space="0" w:color="auto"/>
                <w:left w:val="none" w:sz="0" w:space="0" w:color="auto"/>
                <w:bottom w:val="none" w:sz="0" w:space="0" w:color="auto"/>
                <w:right w:val="none" w:sz="0" w:space="0" w:color="auto"/>
              </w:divBdr>
            </w:div>
            <w:div w:id="1549880485">
              <w:marLeft w:val="0"/>
              <w:marRight w:val="0"/>
              <w:marTop w:val="0"/>
              <w:marBottom w:val="0"/>
              <w:divBdr>
                <w:top w:val="none" w:sz="0" w:space="0" w:color="auto"/>
                <w:left w:val="none" w:sz="0" w:space="0" w:color="auto"/>
                <w:bottom w:val="none" w:sz="0" w:space="0" w:color="auto"/>
                <w:right w:val="none" w:sz="0" w:space="0" w:color="auto"/>
              </w:divBdr>
            </w:div>
            <w:div w:id="83042090">
              <w:marLeft w:val="0"/>
              <w:marRight w:val="0"/>
              <w:marTop w:val="0"/>
              <w:marBottom w:val="0"/>
              <w:divBdr>
                <w:top w:val="none" w:sz="0" w:space="0" w:color="auto"/>
                <w:left w:val="none" w:sz="0" w:space="0" w:color="auto"/>
                <w:bottom w:val="none" w:sz="0" w:space="0" w:color="auto"/>
                <w:right w:val="none" w:sz="0" w:space="0" w:color="auto"/>
              </w:divBdr>
            </w:div>
            <w:div w:id="403799264">
              <w:marLeft w:val="0"/>
              <w:marRight w:val="0"/>
              <w:marTop w:val="0"/>
              <w:marBottom w:val="0"/>
              <w:divBdr>
                <w:top w:val="none" w:sz="0" w:space="0" w:color="auto"/>
                <w:left w:val="none" w:sz="0" w:space="0" w:color="auto"/>
                <w:bottom w:val="none" w:sz="0" w:space="0" w:color="auto"/>
                <w:right w:val="none" w:sz="0" w:space="0" w:color="auto"/>
              </w:divBdr>
            </w:div>
            <w:div w:id="1154027450">
              <w:marLeft w:val="0"/>
              <w:marRight w:val="0"/>
              <w:marTop w:val="0"/>
              <w:marBottom w:val="0"/>
              <w:divBdr>
                <w:top w:val="none" w:sz="0" w:space="0" w:color="auto"/>
                <w:left w:val="none" w:sz="0" w:space="0" w:color="auto"/>
                <w:bottom w:val="none" w:sz="0" w:space="0" w:color="auto"/>
                <w:right w:val="none" w:sz="0" w:space="0" w:color="auto"/>
              </w:divBdr>
            </w:div>
            <w:div w:id="1388457233">
              <w:marLeft w:val="0"/>
              <w:marRight w:val="0"/>
              <w:marTop w:val="0"/>
              <w:marBottom w:val="0"/>
              <w:divBdr>
                <w:top w:val="none" w:sz="0" w:space="0" w:color="auto"/>
                <w:left w:val="none" w:sz="0" w:space="0" w:color="auto"/>
                <w:bottom w:val="none" w:sz="0" w:space="0" w:color="auto"/>
                <w:right w:val="none" w:sz="0" w:space="0" w:color="auto"/>
              </w:divBdr>
            </w:div>
            <w:div w:id="163976020">
              <w:marLeft w:val="0"/>
              <w:marRight w:val="0"/>
              <w:marTop w:val="0"/>
              <w:marBottom w:val="0"/>
              <w:divBdr>
                <w:top w:val="none" w:sz="0" w:space="0" w:color="auto"/>
                <w:left w:val="none" w:sz="0" w:space="0" w:color="auto"/>
                <w:bottom w:val="none" w:sz="0" w:space="0" w:color="auto"/>
                <w:right w:val="none" w:sz="0" w:space="0" w:color="auto"/>
              </w:divBdr>
            </w:div>
            <w:div w:id="460198303">
              <w:marLeft w:val="0"/>
              <w:marRight w:val="0"/>
              <w:marTop w:val="0"/>
              <w:marBottom w:val="0"/>
              <w:divBdr>
                <w:top w:val="none" w:sz="0" w:space="0" w:color="auto"/>
                <w:left w:val="none" w:sz="0" w:space="0" w:color="auto"/>
                <w:bottom w:val="none" w:sz="0" w:space="0" w:color="auto"/>
                <w:right w:val="none" w:sz="0" w:space="0" w:color="auto"/>
              </w:divBdr>
            </w:div>
            <w:div w:id="62028041">
              <w:marLeft w:val="0"/>
              <w:marRight w:val="0"/>
              <w:marTop w:val="0"/>
              <w:marBottom w:val="0"/>
              <w:divBdr>
                <w:top w:val="none" w:sz="0" w:space="0" w:color="auto"/>
                <w:left w:val="none" w:sz="0" w:space="0" w:color="auto"/>
                <w:bottom w:val="none" w:sz="0" w:space="0" w:color="auto"/>
                <w:right w:val="none" w:sz="0" w:space="0" w:color="auto"/>
              </w:divBdr>
            </w:div>
            <w:div w:id="1991396416">
              <w:marLeft w:val="0"/>
              <w:marRight w:val="0"/>
              <w:marTop w:val="0"/>
              <w:marBottom w:val="0"/>
              <w:divBdr>
                <w:top w:val="none" w:sz="0" w:space="0" w:color="auto"/>
                <w:left w:val="none" w:sz="0" w:space="0" w:color="auto"/>
                <w:bottom w:val="none" w:sz="0" w:space="0" w:color="auto"/>
                <w:right w:val="none" w:sz="0" w:space="0" w:color="auto"/>
              </w:divBdr>
            </w:div>
            <w:div w:id="1600720866">
              <w:marLeft w:val="0"/>
              <w:marRight w:val="0"/>
              <w:marTop w:val="0"/>
              <w:marBottom w:val="0"/>
              <w:divBdr>
                <w:top w:val="none" w:sz="0" w:space="0" w:color="auto"/>
                <w:left w:val="none" w:sz="0" w:space="0" w:color="auto"/>
                <w:bottom w:val="none" w:sz="0" w:space="0" w:color="auto"/>
                <w:right w:val="none" w:sz="0" w:space="0" w:color="auto"/>
              </w:divBdr>
            </w:div>
            <w:div w:id="1388380945">
              <w:marLeft w:val="0"/>
              <w:marRight w:val="0"/>
              <w:marTop w:val="0"/>
              <w:marBottom w:val="0"/>
              <w:divBdr>
                <w:top w:val="none" w:sz="0" w:space="0" w:color="auto"/>
                <w:left w:val="none" w:sz="0" w:space="0" w:color="auto"/>
                <w:bottom w:val="none" w:sz="0" w:space="0" w:color="auto"/>
                <w:right w:val="none" w:sz="0" w:space="0" w:color="auto"/>
              </w:divBdr>
            </w:div>
            <w:div w:id="747464200">
              <w:marLeft w:val="0"/>
              <w:marRight w:val="0"/>
              <w:marTop w:val="0"/>
              <w:marBottom w:val="0"/>
              <w:divBdr>
                <w:top w:val="none" w:sz="0" w:space="0" w:color="auto"/>
                <w:left w:val="none" w:sz="0" w:space="0" w:color="auto"/>
                <w:bottom w:val="none" w:sz="0" w:space="0" w:color="auto"/>
                <w:right w:val="none" w:sz="0" w:space="0" w:color="auto"/>
              </w:divBdr>
            </w:div>
            <w:div w:id="1660498855">
              <w:marLeft w:val="0"/>
              <w:marRight w:val="0"/>
              <w:marTop w:val="0"/>
              <w:marBottom w:val="0"/>
              <w:divBdr>
                <w:top w:val="none" w:sz="0" w:space="0" w:color="auto"/>
                <w:left w:val="none" w:sz="0" w:space="0" w:color="auto"/>
                <w:bottom w:val="none" w:sz="0" w:space="0" w:color="auto"/>
                <w:right w:val="none" w:sz="0" w:space="0" w:color="auto"/>
              </w:divBdr>
            </w:div>
            <w:div w:id="376970825">
              <w:marLeft w:val="0"/>
              <w:marRight w:val="0"/>
              <w:marTop w:val="0"/>
              <w:marBottom w:val="0"/>
              <w:divBdr>
                <w:top w:val="none" w:sz="0" w:space="0" w:color="auto"/>
                <w:left w:val="none" w:sz="0" w:space="0" w:color="auto"/>
                <w:bottom w:val="none" w:sz="0" w:space="0" w:color="auto"/>
                <w:right w:val="none" w:sz="0" w:space="0" w:color="auto"/>
              </w:divBdr>
            </w:div>
            <w:div w:id="1682853258">
              <w:marLeft w:val="0"/>
              <w:marRight w:val="0"/>
              <w:marTop w:val="0"/>
              <w:marBottom w:val="0"/>
              <w:divBdr>
                <w:top w:val="none" w:sz="0" w:space="0" w:color="auto"/>
                <w:left w:val="none" w:sz="0" w:space="0" w:color="auto"/>
                <w:bottom w:val="none" w:sz="0" w:space="0" w:color="auto"/>
                <w:right w:val="none" w:sz="0" w:space="0" w:color="auto"/>
              </w:divBdr>
            </w:div>
            <w:div w:id="1362316126">
              <w:marLeft w:val="0"/>
              <w:marRight w:val="0"/>
              <w:marTop w:val="0"/>
              <w:marBottom w:val="0"/>
              <w:divBdr>
                <w:top w:val="none" w:sz="0" w:space="0" w:color="auto"/>
                <w:left w:val="none" w:sz="0" w:space="0" w:color="auto"/>
                <w:bottom w:val="none" w:sz="0" w:space="0" w:color="auto"/>
                <w:right w:val="none" w:sz="0" w:space="0" w:color="auto"/>
              </w:divBdr>
            </w:div>
            <w:div w:id="1642076141">
              <w:marLeft w:val="0"/>
              <w:marRight w:val="0"/>
              <w:marTop w:val="0"/>
              <w:marBottom w:val="0"/>
              <w:divBdr>
                <w:top w:val="none" w:sz="0" w:space="0" w:color="auto"/>
                <w:left w:val="none" w:sz="0" w:space="0" w:color="auto"/>
                <w:bottom w:val="none" w:sz="0" w:space="0" w:color="auto"/>
                <w:right w:val="none" w:sz="0" w:space="0" w:color="auto"/>
              </w:divBdr>
            </w:div>
            <w:div w:id="1805150303">
              <w:marLeft w:val="0"/>
              <w:marRight w:val="0"/>
              <w:marTop w:val="0"/>
              <w:marBottom w:val="0"/>
              <w:divBdr>
                <w:top w:val="none" w:sz="0" w:space="0" w:color="auto"/>
                <w:left w:val="none" w:sz="0" w:space="0" w:color="auto"/>
                <w:bottom w:val="none" w:sz="0" w:space="0" w:color="auto"/>
                <w:right w:val="none" w:sz="0" w:space="0" w:color="auto"/>
              </w:divBdr>
            </w:div>
            <w:div w:id="875198777">
              <w:marLeft w:val="0"/>
              <w:marRight w:val="0"/>
              <w:marTop w:val="0"/>
              <w:marBottom w:val="0"/>
              <w:divBdr>
                <w:top w:val="none" w:sz="0" w:space="0" w:color="auto"/>
                <w:left w:val="none" w:sz="0" w:space="0" w:color="auto"/>
                <w:bottom w:val="none" w:sz="0" w:space="0" w:color="auto"/>
                <w:right w:val="none" w:sz="0" w:space="0" w:color="auto"/>
              </w:divBdr>
            </w:div>
            <w:div w:id="997729487">
              <w:marLeft w:val="0"/>
              <w:marRight w:val="0"/>
              <w:marTop w:val="0"/>
              <w:marBottom w:val="0"/>
              <w:divBdr>
                <w:top w:val="none" w:sz="0" w:space="0" w:color="auto"/>
                <w:left w:val="none" w:sz="0" w:space="0" w:color="auto"/>
                <w:bottom w:val="none" w:sz="0" w:space="0" w:color="auto"/>
                <w:right w:val="none" w:sz="0" w:space="0" w:color="auto"/>
              </w:divBdr>
            </w:div>
            <w:div w:id="700472476">
              <w:marLeft w:val="0"/>
              <w:marRight w:val="0"/>
              <w:marTop w:val="0"/>
              <w:marBottom w:val="0"/>
              <w:divBdr>
                <w:top w:val="none" w:sz="0" w:space="0" w:color="auto"/>
                <w:left w:val="none" w:sz="0" w:space="0" w:color="auto"/>
                <w:bottom w:val="none" w:sz="0" w:space="0" w:color="auto"/>
                <w:right w:val="none" w:sz="0" w:space="0" w:color="auto"/>
              </w:divBdr>
            </w:div>
            <w:div w:id="1860508159">
              <w:marLeft w:val="0"/>
              <w:marRight w:val="0"/>
              <w:marTop w:val="0"/>
              <w:marBottom w:val="0"/>
              <w:divBdr>
                <w:top w:val="none" w:sz="0" w:space="0" w:color="auto"/>
                <w:left w:val="none" w:sz="0" w:space="0" w:color="auto"/>
                <w:bottom w:val="none" w:sz="0" w:space="0" w:color="auto"/>
                <w:right w:val="none" w:sz="0" w:space="0" w:color="auto"/>
              </w:divBdr>
            </w:div>
            <w:div w:id="1756244908">
              <w:marLeft w:val="0"/>
              <w:marRight w:val="0"/>
              <w:marTop w:val="0"/>
              <w:marBottom w:val="0"/>
              <w:divBdr>
                <w:top w:val="none" w:sz="0" w:space="0" w:color="auto"/>
                <w:left w:val="none" w:sz="0" w:space="0" w:color="auto"/>
                <w:bottom w:val="none" w:sz="0" w:space="0" w:color="auto"/>
                <w:right w:val="none" w:sz="0" w:space="0" w:color="auto"/>
              </w:divBdr>
            </w:div>
            <w:div w:id="1803958992">
              <w:marLeft w:val="0"/>
              <w:marRight w:val="0"/>
              <w:marTop w:val="0"/>
              <w:marBottom w:val="0"/>
              <w:divBdr>
                <w:top w:val="none" w:sz="0" w:space="0" w:color="auto"/>
                <w:left w:val="none" w:sz="0" w:space="0" w:color="auto"/>
                <w:bottom w:val="none" w:sz="0" w:space="0" w:color="auto"/>
                <w:right w:val="none" w:sz="0" w:space="0" w:color="auto"/>
              </w:divBdr>
            </w:div>
            <w:div w:id="1492024196">
              <w:marLeft w:val="0"/>
              <w:marRight w:val="0"/>
              <w:marTop w:val="0"/>
              <w:marBottom w:val="0"/>
              <w:divBdr>
                <w:top w:val="none" w:sz="0" w:space="0" w:color="auto"/>
                <w:left w:val="none" w:sz="0" w:space="0" w:color="auto"/>
                <w:bottom w:val="none" w:sz="0" w:space="0" w:color="auto"/>
                <w:right w:val="none" w:sz="0" w:space="0" w:color="auto"/>
              </w:divBdr>
            </w:div>
            <w:div w:id="313412306">
              <w:marLeft w:val="0"/>
              <w:marRight w:val="0"/>
              <w:marTop w:val="0"/>
              <w:marBottom w:val="0"/>
              <w:divBdr>
                <w:top w:val="none" w:sz="0" w:space="0" w:color="auto"/>
                <w:left w:val="none" w:sz="0" w:space="0" w:color="auto"/>
                <w:bottom w:val="none" w:sz="0" w:space="0" w:color="auto"/>
                <w:right w:val="none" w:sz="0" w:space="0" w:color="auto"/>
              </w:divBdr>
            </w:div>
            <w:div w:id="1924147509">
              <w:marLeft w:val="0"/>
              <w:marRight w:val="0"/>
              <w:marTop w:val="0"/>
              <w:marBottom w:val="0"/>
              <w:divBdr>
                <w:top w:val="none" w:sz="0" w:space="0" w:color="auto"/>
                <w:left w:val="none" w:sz="0" w:space="0" w:color="auto"/>
                <w:bottom w:val="none" w:sz="0" w:space="0" w:color="auto"/>
                <w:right w:val="none" w:sz="0" w:space="0" w:color="auto"/>
              </w:divBdr>
            </w:div>
            <w:div w:id="1495142965">
              <w:marLeft w:val="0"/>
              <w:marRight w:val="0"/>
              <w:marTop w:val="0"/>
              <w:marBottom w:val="0"/>
              <w:divBdr>
                <w:top w:val="none" w:sz="0" w:space="0" w:color="auto"/>
                <w:left w:val="none" w:sz="0" w:space="0" w:color="auto"/>
                <w:bottom w:val="none" w:sz="0" w:space="0" w:color="auto"/>
                <w:right w:val="none" w:sz="0" w:space="0" w:color="auto"/>
              </w:divBdr>
            </w:div>
            <w:div w:id="303127352">
              <w:marLeft w:val="0"/>
              <w:marRight w:val="0"/>
              <w:marTop w:val="0"/>
              <w:marBottom w:val="0"/>
              <w:divBdr>
                <w:top w:val="none" w:sz="0" w:space="0" w:color="auto"/>
                <w:left w:val="none" w:sz="0" w:space="0" w:color="auto"/>
                <w:bottom w:val="none" w:sz="0" w:space="0" w:color="auto"/>
                <w:right w:val="none" w:sz="0" w:space="0" w:color="auto"/>
              </w:divBdr>
            </w:div>
            <w:div w:id="678120753">
              <w:marLeft w:val="0"/>
              <w:marRight w:val="0"/>
              <w:marTop w:val="0"/>
              <w:marBottom w:val="0"/>
              <w:divBdr>
                <w:top w:val="none" w:sz="0" w:space="0" w:color="auto"/>
                <w:left w:val="none" w:sz="0" w:space="0" w:color="auto"/>
                <w:bottom w:val="none" w:sz="0" w:space="0" w:color="auto"/>
                <w:right w:val="none" w:sz="0" w:space="0" w:color="auto"/>
              </w:divBdr>
            </w:div>
            <w:div w:id="6441757">
              <w:marLeft w:val="0"/>
              <w:marRight w:val="0"/>
              <w:marTop w:val="0"/>
              <w:marBottom w:val="0"/>
              <w:divBdr>
                <w:top w:val="none" w:sz="0" w:space="0" w:color="auto"/>
                <w:left w:val="none" w:sz="0" w:space="0" w:color="auto"/>
                <w:bottom w:val="none" w:sz="0" w:space="0" w:color="auto"/>
                <w:right w:val="none" w:sz="0" w:space="0" w:color="auto"/>
              </w:divBdr>
            </w:div>
            <w:div w:id="1177311293">
              <w:marLeft w:val="0"/>
              <w:marRight w:val="0"/>
              <w:marTop w:val="0"/>
              <w:marBottom w:val="0"/>
              <w:divBdr>
                <w:top w:val="none" w:sz="0" w:space="0" w:color="auto"/>
                <w:left w:val="none" w:sz="0" w:space="0" w:color="auto"/>
                <w:bottom w:val="none" w:sz="0" w:space="0" w:color="auto"/>
                <w:right w:val="none" w:sz="0" w:space="0" w:color="auto"/>
              </w:divBdr>
            </w:div>
            <w:div w:id="1276907725">
              <w:marLeft w:val="0"/>
              <w:marRight w:val="0"/>
              <w:marTop w:val="0"/>
              <w:marBottom w:val="0"/>
              <w:divBdr>
                <w:top w:val="none" w:sz="0" w:space="0" w:color="auto"/>
                <w:left w:val="none" w:sz="0" w:space="0" w:color="auto"/>
                <w:bottom w:val="none" w:sz="0" w:space="0" w:color="auto"/>
                <w:right w:val="none" w:sz="0" w:space="0" w:color="auto"/>
              </w:divBdr>
            </w:div>
            <w:div w:id="600646918">
              <w:marLeft w:val="0"/>
              <w:marRight w:val="0"/>
              <w:marTop w:val="0"/>
              <w:marBottom w:val="0"/>
              <w:divBdr>
                <w:top w:val="none" w:sz="0" w:space="0" w:color="auto"/>
                <w:left w:val="none" w:sz="0" w:space="0" w:color="auto"/>
                <w:bottom w:val="none" w:sz="0" w:space="0" w:color="auto"/>
                <w:right w:val="none" w:sz="0" w:space="0" w:color="auto"/>
              </w:divBdr>
            </w:div>
            <w:div w:id="1835950576">
              <w:marLeft w:val="0"/>
              <w:marRight w:val="0"/>
              <w:marTop w:val="0"/>
              <w:marBottom w:val="0"/>
              <w:divBdr>
                <w:top w:val="none" w:sz="0" w:space="0" w:color="auto"/>
                <w:left w:val="none" w:sz="0" w:space="0" w:color="auto"/>
                <w:bottom w:val="none" w:sz="0" w:space="0" w:color="auto"/>
                <w:right w:val="none" w:sz="0" w:space="0" w:color="auto"/>
              </w:divBdr>
            </w:div>
            <w:div w:id="1564176807">
              <w:marLeft w:val="0"/>
              <w:marRight w:val="0"/>
              <w:marTop w:val="0"/>
              <w:marBottom w:val="0"/>
              <w:divBdr>
                <w:top w:val="none" w:sz="0" w:space="0" w:color="auto"/>
                <w:left w:val="none" w:sz="0" w:space="0" w:color="auto"/>
                <w:bottom w:val="none" w:sz="0" w:space="0" w:color="auto"/>
                <w:right w:val="none" w:sz="0" w:space="0" w:color="auto"/>
              </w:divBdr>
            </w:div>
            <w:div w:id="887110144">
              <w:marLeft w:val="0"/>
              <w:marRight w:val="0"/>
              <w:marTop w:val="0"/>
              <w:marBottom w:val="0"/>
              <w:divBdr>
                <w:top w:val="none" w:sz="0" w:space="0" w:color="auto"/>
                <w:left w:val="none" w:sz="0" w:space="0" w:color="auto"/>
                <w:bottom w:val="none" w:sz="0" w:space="0" w:color="auto"/>
                <w:right w:val="none" w:sz="0" w:space="0" w:color="auto"/>
              </w:divBdr>
            </w:div>
            <w:div w:id="642585980">
              <w:marLeft w:val="0"/>
              <w:marRight w:val="0"/>
              <w:marTop w:val="0"/>
              <w:marBottom w:val="0"/>
              <w:divBdr>
                <w:top w:val="none" w:sz="0" w:space="0" w:color="auto"/>
                <w:left w:val="none" w:sz="0" w:space="0" w:color="auto"/>
                <w:bottom w:val="none" w:sz="0" w:space="0" w:color="auto"/>
                <w:right w:val="none" w:sz="0" w:space="0" w:color="auto"/>
              </w:divBdr>
            </w:div>
            <w:div w:id="1333071464">
              <w:marLeft w:val="0"/>
              <w:marRight w:val="0"/>
              <w:marTop w:val="0"/>
              <w:marBottom w:val="0"/>
              <w:divBdr>
                <w:top w:val="none" w:sz="0" w:space="0" w:color="auto"/>
                <w:left w:val="none" w:sz="0" w:space="0" w:color="auto"/>
                <w:bottom w:val="none" w:sz="0" w:space="0" w:color="auto"/>
                <w:right w:val="none" w:sz="0" w:space="0" w:color="auto"/>
              </w:divBdr>
            </w:div>
            <w:div w:id="636883483">
              <w:marLeft w:val="0"/>
              <w:marRight w:val="0"/>
              <w:marTop w:val="0"/>
              <w:marBottom w:val="0"/>
              <w:divBdr>
                <w:top w:val="none" w:sz="0" w:space="0" w:color="auto"/>
                <w:left w:val="none" w:sz="0" w:space="0" w:color="auto"/>
                <w:bottom w:val="none" w:sz="0" w:space="0" w:color="auto"/>
                <w:right w:val="none" w:sz="0" w:space="0" w:color="auto"/>
              </w:divBdr>
            </w:div>
            <w:div w:id="760414994">
              <w:marLeft w:val="0"/>
              <w:marRight w:val="0"/>
              <w:marTop w:val="0"/>
              <w:marBottom w:val="0"/>
              <w:divBdr>
                <w:top w:val="none" w:sz="0" w:space="0" w:color="auto"/>
                <w:left w:val="none" w:sz="0" w:space="0" w:color="auto"/>
                <w:bottom w:val="none" w:sz="0" w:space="0" w:color="auto"/>
                <w:right w:val="none" w:sz="0" w:space="0" w:color="auto"/>
              </w:divBdr>
            </w:div>
            <w:div w:id="1607073980">
              <w:marLeft w:val="0"/>
              <w:marRight w:val="0"/>
              <w:marTop w:val="0"/>
              <w:marBottom w:val="0"/>
              <w:divBdr>
                <w:top w:val="none" w:sz="0" w:space="0" w:color="auto"/>
                <w:left w:val="none" w:sz="0" w:space="0" w:color="auto"/>
                <w:bottom w:val="none" w:sz="0" w:space="0" w:color="auto"/>
                <w:right w:val="none" w:sz="0" w:space="0" w:color="auto"/>
              </w:divBdr>
            </w:div>
            <w:div w:id="1144153674">
              <w:marLeft w:val="0"/>
              <w:marRight w:val="0"/>
              <w:marTop w:val="0"/>
              <w:marBottom w:val="0"/>
              <w:divBdr>
                <w:top w:val="none" w:sz="0" w:space="0" w:color="auto"/>
                <w:left w:val="none" w:sz="0" w:space="0" w:color="auto"/>
                <w:bottom w:val="none" w:sz="0" w:space="0" w:color="auto"/>
                <w:right w:val="none" w:sz="0" w:space="0" w:color="auto"/>
              </w:divBdr>
            </w:div>
            <w:div w:id="1145313690">
              <w:marLeft w:val="0"/>
              <w:marRight w:val="0"/>
              <w:marTop w:val="0"/>
              <w:marBottom w:val="0"/>
              <w:divBdr>
                <w:top w:val="none" w:sz="0" w:space="0" w:color="auto"/>
                <w:left w:val="none" w:sz="0" w:space="0" w:color="auto"/>
                <w:bottom w:val="none" w:sz="0" w:space="0" w:color="auto"/>
                <w:right w:val="none" w:sz="0" w:space="0" w:color="auto"/>
              </w:divBdr>
            </w:div>
            <w:div w:id="945232004">
              <w:marLeft w:val="0"/>
              <w:marRight w:val="0"/>
              <w:marTop w:val="0"/>
              <w:marBottom w:val="0"/>
              <w:divBdr>
                <w:top w:val="none" w:sz="0" w:space="0" w:color="auto"/>
                <w:left w:val="none" w:sz="0" w:space="0" w:color="auto"/>
                <w:bottom w:val="none" w:sz="0" w:space="0" w:color="auto"/>
                <w:right w:val="none" w:sz="0" w:space="0" w:color="auto"/>
              </w:divBdr>
            </w:div>
            <w:div w:id="359429986">
              <w:marLeft w:val="0"/>
              <w:marRight w:val="0"/>
              <w:marTop w:val="0"/>
              <w:marBottom w:val="0"/>
              <w:divBdr>
                <w:top w:val="none" w:sz="0" w:space="0" w:color="auto"/>
                <w:left w:val="none" w:sz="0" w:space="0" w:color="auto"/>
                <w:bottom w:val="none" w:sz="0" w:space="0" w:color="auto"/>
                <w:right w:val="none" w:sz="0" w:space="0" w:color="auto"/>
              </w:divBdr>
            </w:div>
            <w:div w:id="346369371">
              <w:marLeft w:val="0"/>
              <w:marRight w:val="0"/>
              <w:marTop w:val="0"/>
              <w:marBottom w:val="0"/>
              <w:divBdr>
                <w:top w:val="none" w:sz="0" w:space="0" w:color="auto"/>
                <w:left w:val="none" w:sz="0" w:space="0" w:color="auto"/>
                <w:bottom w:val="none" w:sz="0" w:space="0" w:color="auto"/>
                <w:right w:val="none" w:sz="0" w:space="0" w:color="auto"/>
              </w:divBdr>
            </w:div>
            <w:div w:id="357004840">
              <w:marLeft w:val="0"/>
              <w:marRight w:val="0"/>
              <w:marTop w:val="0"/>
              <w:marBottom w:val="0"/>
              <w:divBdr>
                <w:top w:val="none" w:sz="0" w:space="0" w:color="auto"/>
                <w:left w:val="none" w:sz="0" w:space="0" w:color="auto"/>
                <w:bottom w:val="none" w:sz="0" w:space="0" w:color="auto"/>
                <w:right w:val="none" w:sz="0" w:space="0" w:color="auto"/>
              </w:divBdr>
            </w:div>
            <w:div w:id="4095008">
              <w:marLeft w:val="0"/>
              <w:marRight w:val="0"/>
              <w:marTop w:val="0"/>
              <w:marBottom w:val="0"/>
              <w:divBdr>
                <w:top w:val="none" w:sz="0" w:space="0" w:color="auto"/>
                <w:left w:val="none" w:sz="0" w:space="0" w:color="auto"/>
                <w:bottom w:val="none" w:sz="0" w:space="0" w:color="auto"/>
                <w:right w:val="none" w:sz="0" w:space="0" w:color="auto"/>
              </w:divBdr>
            </w:div>
            <w:div w:id="382411811">
              <w:marLeft w:val="0"/>
              <w:marRight w:val="0"/>
              <w:marTop w:val="0"/>
              <w:marBottom w:val="0"/>
              <w:divBdr>
                <w:top w:val="none" w:sz="0" w:space="0" w:color="auto"/>
                <w:left w:val="none" w:sz="0" w:space="0" w:color="auto"/>
                <w:bottom w:val="none" w:sz="0" w:space="0" w:color="auto"/>
                <w:right w:val="none" w:sz="0" w:space="0" w:color="auto"/>
              </w:divBdr>
            </w:div>
            <w:div w:id="1411268300">
              <w:marLeft w:val="0"/>
              <w:marRight w:val="0"/>
              <w:marTop w:val="0"/>
              <w:marBottom w:val="0"/>
              <w:divBdr>
                <w:top w:val="none" w:sz="0" w:space="0" w:color="auto"/>
                <w:left w:val="none" w:sz="0" w:space="0" w:color="auto"/>
                <w:bottom w:val="none" w:sz="0" w:space="0" w:color="auto"/>
                <w:right w:val="none" w:sz="0" w:space="0" w:color="auto"/>
              </w:divBdr>
            </w:div>
            <w:div w:id="1112699752">
              <w:marLeft w:val="0"/>
              <w:marRight w:val="0"/>
              <w:marTop w:val="0"/>
              <w:marBottom w:val="0"/>
              <w:divBdr>
                <w:top w:val="none" w:sz="0" w:space="0" w:color="auto"/>
                <w:left w:val="none" w:sz="0" w:space="0" w:color="auto"/>
                <w:bottom w:val="none" w:sz="0" w:space="0" w:color="auto"/>
                <w:right w:val="none" w:sz="0" w:space="0" w:color="auto"/>
              </w:divBdr>
            </w:div>
            <w:div w:id="7602535">
              <w:marLeft w:val="0"/>
              <w:marRight w:val="0"/>
              <w:marTop w:val="0"/>
              <w:marBottom w:val="0"/>
              <w:divBdr>
                <w:top w:val="none" w:sz="0" w:space="0" w:color="auto"/>
                <w:left w:val="none" w:sz="0" w:space="0" w:color="auto"/>
                <w:bottom w:val="none" w:sz="0" w:space="0" w:color="auto"/>
                <w:right w:val="none" w:sz="0" w:space="0" w:color="auto"/>
              </w:divBdr>
            </w:div>
            <w:div w:id="1109618034">
              <w:marLeft w:val="0"/>
              <w:marRight w:val="0"/>
              <w:marTop w:val="0"/>
              <w:marBottom w:val="0"/>
              <w:divBdr>
                <w:top w:val="none" w:sz="0" w:space="0" w:color="auto"/>
                <w:left w:val="none" w:sz="0" w:space="0" w:color="auto"/>
                <w:bottom w:val="none" w:sz="0" w:space="0" w:color="auto"/>
                <w:right w:val="none" w:sz="0" w:space="0" w:color="auto"/>
              </w:divBdr>
            </w:div>
            <w:div w:id="1531528296">
              <w:marLeft w:val="0"/>
              <w:marRight w:val="0"/>
              <w:marTop w:val="0"/>
              <w:marBottom w:val="0"/>
              <w:divBdr>
                <w:top w:val="none" w:sz="0" w:space="0" w:color="auto"/>
                <w:left w:val="none" w:sz="0" w:space="0" w:color="auto"/>
                <w:bottom w:val="none" w:sz="0" w:space="0" w:color="auto"/>
                <w:right w:val="none" w:sz="0" w:space="0" w:color="auto"/>
              </w:divBdr>
            </w:div>
            <w:div w:id="1685396674">
              <w:marLeft w:val="0"/>
              <w:marRight w:val="0"/>
              <w:marTop w:val="0"/>
              <w:marBottom w:val="0"/>
              <w:divBdr>
                <w:top w:val="none" w:sz="0" w:space="0" w:color="auto"/>
                <w:left w:val="none" w:sz="0" w:space="0" w:color="auto"/>
                <w:bottom w:val="none" w:sz="0" w:space="0" w:color="auto"/>
                <w:right w:val="none" w:sz="0" w:space="0" w:color="auto"/>
              </w:divBdr>
            </w:div>
            <w:div w:id="1508203710">
              <w:marLeft w:val="0"/>
              <w:marRight w:val="0"/>
              <w:marTop w:val="0"/>
              <w:marBottom w:val="0"/>
              <w:divBdr>
                <w:top w:val="none" w:sz="0" w:space="0" w:color="auto"/>
                <w:left w:val="none" w:sz="0" w:space="0" w:color="auto"/>
                <w:bottom w:val="none" w:sz="0" w:space="0" w:color="auto"/>
                <w:right w:val="none" w:sz="0" w:space="0" w:color="auto"/>
              </w:divBdr>
            </w:div>
            <w:div w:id="166674608">
              <w:marLeft w:val="0"/>
              <w:marRight w:val="0"/>
              <w:marTop w:val="0"/>
              <w:marBottom w:val="0"/>
              <w:divBdr>
                <w:top w:val="none" w:sz="0" w:space="0" w:color="auto"/>
                <w:left w:val="none" w:sz="0" w:space="0" w:color="auto"/>
                <w:bottom w:val="none" w:sz="0" w:space="0" w:color="auto"/>
                <w:right w:val="none" w:sz="0" w:space="0" w:color="auto"/>
              </w:divBdr>
            </w:div>
            <w:div w:id="1224025695">
              <w:marLeft w:val="0"/>
              <w:marRight w:val="0"/>
              <w:marTop w:val="0"/>
              <w:marBottom w:val="0"/>
              <w:divBdr>
                <w:top w:val="none" w:sz="0" w:space="0" w:color="auto"/>
                <w:left w:val="none" w:sz="0" w:space="0" w:color="auto"/>
                <w:bottom w:val="none" w:sz="0" w:space="0" w:color="auto"/>
                <w:right w:val="none" w:sz="0" w:space="0" w:color="auto"/>
              </w:divBdr>
            </w:div>
            <w:div w:id="684748106">
              <w:marLeft w:val="0"/>
              <w:marRight w:val="0"/>
              <w:marTop w:val="0"/>
              <w:marBottom w:val="0"/>
              <w:divBdr>
                <w:top w:val="none" w:sz="0" w:space="0" w:color="auto"/>
                <w:left w:val="none" w:sz="0" w:space="0" w:color="auto"/>
                <w:bottom w:val="none" w:sz="0" w:space="0" w:color="auto"/>
                <w:right w:val="none" w:sz="0" w:space="0" w:color="auto"/>
              </w:divBdr>
            </w:div>
            <w:div w:id="1630160061">
              <w:marLeft w:val="0"/>
              <w:marRight w:val="0"/>
              <w:marTop w:val="0"/>
              <w:marBottom w:val="0"/>
              <w:divBdr>
                <w:top w:val="none" w:sz="0" w:space="0" w:color="auto"/>
                <w:left w:val="none" w:sz="0" w:space="0" w:color="auto"/>
                <w:bottom w:val="none" w:sz="0" w:space="0" w:color="auto"/>
                <w:right w:val="none" w:sz="0" w:space="0" w:color="auto"/>
              </w:divBdr>
            </w:div>
            <w:div w:id="305009437">
              <w:marLeft w:val="0"/>
              <w:marRight w:val="0"/>
              <w:marTop w:val="0"/>
              <w:marBottom w:val="0"/>
              <w:divBdr>
                <w:top w:val="none" w:sz="0" w:space="0" w:color="auto"/>
                <w:left w:val="none" w:sz="0" w:space="0" w:color="auto"/>
                <w:bottom w:val="none" w:sz="0" w:space="0" w:color="auto"/>
                <w:right w:val="none" w:sz="0" w:space="0" w:color="auto"/>
              </w:divBdr>
            </w:div>
            <w:div w:id="1117219834">
              <w:marLeft w:val="0"/>
              <w:marRight w:val="0"/>
              <w:marTop w:val="0"/>
              <w:marBottom w:val="0"/>
              <w:divBdr>
                <w:top w:val="none" w:sz="0" w:space="0" w:color="auto"/>
                <w:left w:val="none" w:sz="0" w:space="0" w:color="auto"/>
                <w:bottom w:val="none" w:sz="0" w:space="0" w:color="auto"/>
                <w:right w:val="none" w:sz="0" w:space="0" w:color="auto"/>
              </w:divBdr>
            </w:div>
            <w:div w:id="2115244507">
              <w:marLeft w:val="0"/>
              <w:marRight w:val="0"/>
              <w:marTop w:val="0"/>
              <w:marBottom w:val="0"/>
              <w:divBdr>
                <w:top w:val="none" w:sz="0" w:space="0" w:color="auto"/>
                <w:left w:val="none" w:sz="0" w:space="0" w:color="auto"/>
                <w:bottom w:val="none" w:sz="0" w:space="0" w:color="auto"/>
                <w:right w:val="none" w:sz="0" w:space="0" w:color="auto"/>
              </w:divBdr>
            </w:div>
            <w:div w:id="377823599">
              <w:marLeft w:val="0"/>
              <w:marRight w:val="0"/>
              <w:marTop w:val="0"/>
              <w:marBottom w:val="0"/>
              <w:divBdr>
                <w:top w:val="none" w:sz="0" w:space="0" w:color="auto"/>
                <w:left w:val="none" w:sz="0" w:space="0" w:color="auto"/>
                <w:bottom w:val="none" w:sz="0" w:space="0" w:color="auto"/>
                <w:right w:val="none" w:sz="0" w:space="0" w:color="auto"/>
              </w:divBdr>
            </w:div>
            <w:div w:id="1109619530">
              <w:marLeft w:val="0"/>
              <w:marRight w:val="0"/>
              <w:marTop w:val="0"/>
              <w:marBottom w:val="0"/>
              <w:divBdr>
                <w:top w:val="none" w:sz="0" w:space="0" w:color="auto"/>
                <w:left w:val="none" w:sz="0" w:space="0" w:color="auto"/>
                <w:bottom w:val="none" w:sz="0" w:space="0" w:color="auto"/>
                <w:right w:val="none" w:sz="0" w:space="0" w:color="auto"/>
              </w:divBdr>
            </w:div>
            <w:div w:id="455375841">
              <w:marLeft w:val="0"/>
              <w:marRight w:val="0"/>
              <w:marTop w:val="0"/>
              <w:marBottom w:val="0"/>
              <w:divBdr>
                <w:top w:val="none" w:sz="0" w:space="0" w:color="auto"/>
                <w:left w:val="none" w:sz="0" w:space="0" w:color="auto"/>
                <w:bottom w:val="none" w:sz="0" w:space="0" w:color="auto"/>
                <w:right w:val="none" w:sz="0" w:space="0" w:color="auto"/>
              </w:divBdr>
            </w:div>
            <w:div w:id="67853249">
              <w:marLeft w:val="0"/>
              <w:marRight w:val="0"/>
              <w:marTop w:val="0"/>
              <w:marBottom w:val="0"/>
              <w:divBdr>
                <w:top w:val="none" w:sz="0" w:space="0" w:color="auto"/>
                <w:left w:val="none" w:sz="0" w:space="0" w:color="auto"/>
                <w:bottom w:val="none" w:sz="0" w:space="0" w:color="auto"/>
                <w:right w:val="none" w:sz="0" w:space="0" w:color="auto"/>
              </w:divBdr>
            </w:div>
            <w:div w:id="434712589">
              <w:marLeft w:val="0"/>
              <w:marRight w:val="0"/>
              <w:marTop w:val="0"/>
              <w:marBottom w:val="0"/>
              <w:divBdr>
                <w:top w:val="none" w:sz="0" w:space="0" w:color="auto"/>
                <w:left w:val="none" w:sz="0" w:space="0" w:color="auto"/>
                <w:bottom w:val="none" w:sz="0" w:space="0" w:color="auto"/>
                <w:right w:val="none" w:sz="0" w:space="0" w:color="auto"/>
              </w:divBdr>
            </w:div>
            <w:div w:id="2140681671">
              <w:marLeft w:val="0"/>
              <w:marRight w:val="0"/>
              <w:marTop w:val="0"/>
              <w:marBottom w:val="0"/>
              <w:divBdr>
                <w:top w:val="none" w:sz="0" w:space="0" w:color="auto"/>
                <w:left w:val="none" w:sz="0" w:space="0" w:color="auto"/>
                <w:bottom w:val="none" w:sz="0" w:space="0" w:color="auto"/>
                <w:right w:val="none" w:sz="0" w:space="0" w:color="auto"/>
              </w:divBdr>
            </w:div>
            <w:div w:id="450363851">
              <w:marLeft w:val="0"/>
              <w:marRight w:val="0"/>
              <w:marTop w:val="0"/>
              <w:marBottom w:val="0"/>
              <w:divBdr>
                <w:top w:val="none" w:sz="0" w:space="0" w:color="auto"/>
                <w:left w:val="none" w:sz="0" w:space="0" w:color="auto"/>
                <w:bottom w:val="none" w:sz="0" w:space="0" w:color="auto"/>
                <w:right w:val="none" w:sz="0" w:space="0" w:color="auto"/>
              </w:divBdr>
            </w:div>
            <w:div w:id="1532300553">
              <w:marLeft w:val="0"/>
              <w:marRight w:val="0"/>
              <w:marTop w:val="0"/>
              <w:marBottom w:val="0"/>
              <w:divBdr>
                <w:top w:val="none" w:sz="0" w:space="0" w:color="auto"/>
                <w:left w:val="none" w:sz="0" w:space="0" w:color="auto"/>
                <w:bottom w:val="none" w:sz="0" w:space="0" w:color="auto"/>
                <w:right w:val="none" w:sz="0" w:space="0" w:color="auto"/>
              </w:divBdr>
            </w:div>
            <w:div w:id="683290792">
              <w:marLeft w:val="0"/>
              <w:marRight w:val="0"/>
              <w:marTop w:val="0"/>
              <w:marBottom w:val="0"/>
              <w:divBdr>
                <w:top w:val="none" w:sz="0" w:space="0" w:color="auto"/>
                <w:left w:val="none" w:sz="0" w:space="0" w:color="auto"/>
                <w:bottom w:val="none" w:sz="0" w:space="0" w:color="auto"/>
                <w:right w:val="none" w:sz="0" w:space="0" w:color="auto"/>
              </w:divBdr>
            </w:div>
            <w:div w:id="578714724">
              <w:marLeft w:val="0"/>
              <w:marRight w:val="0"/>
              <w:marTop w:val="0"/>
              <w:marBottom w:val="0"/>
              <w:divBdr>
                <w:top w:val="none" w:sz="0" w:space="0" w:color="auto"/>
                <w:left w:val="none" w:sz="0" w:space="0" w:color="auto"/>
                <w:bottom w:val="none" w:sz="0" w:space="0" w:color="auto"/>
                <w:right w:val="none" w:sz="0" w:space="0" w:color="auto"/>
              </w:divBdr>
            </w:div>
            <w:div w:id="834108828">
              <w:marLeft w:val="0"/>
              <w:marRight w:val="0"/>
              <w:marTop w:val="0"/>
              <w:marBottom w:val="0"/>
              <w:divBdr>
                <w:top w:val="none" w:sz="0" w:space="0" w:color="auto"/>
                <w:left w:val="none" w:sz="0" w:space="0" w:color="auto"/>
                <w:bottom w:val="none" w:sz="0" w:space="0" w:color="auto"/>
                <w:right w:val="none" w:sz="0" w:space="0" w:color="auto"/>
              </w:divBdr>
            </w:div>
            <w:div w:id="1681739610">
              <w:marLeft w:val="0"/>
              <w:marRight w:val="0"/>
              <w:marTop w:val="0"/>
              <w:marBottom w:val="0"/>
              <w:divBdr>
                <w:top w:val="none" w:sz="0" w:space="0" w:color="auto"/>
                <w:left w:val="none" w:sz="0" w:space="0" w:color="auto"/>
                <w:bottom w:val="none" w:sz="0" w:space="0" w:color="auto"/>
                <w:right w:val="none" w:sz="0" w:space="0" w:color="auto"/>
              </w:divBdr>
            </w:div>
            <w:div w:id="1290088996">
              <w:marLeft w:val="0"/>
              <w:marRight w:val="0"/>
              <w:marTop w:val="0"/>
              <w:marBottom w:val="0"/>
              <w:divBdr>
                <w:top w:val="none" w:sz="0" w:space="0" w:color="auto"/>
                <w:left w:val="none" w:sz="0" w:space="0" w:color="auto"/>
                <w:bottom w:val="none" w:sz="0" w:space="0" w:color="auto"/>
                <w:right w:val="none" w:sz="0" w:space="0" w:color="auto"/>
              </w:divBdr>
            </w:div>
            <w:div w:id="742415853">
              <w:marLeft w:val="0"/>
              <w:marRight w:val="0"/>
              <w:marTop w:val="0"/>
              <w:marBottom w:val="0"/>
              <w:divBdr>
                <w:top w:val="none" w:sz="0" w:space="0" w:color="auto"/>
                <w:left w:val="none" w:sz="0" w:space="0" w:color="auto"/>
                <w:bottom w:val="none" w:sz="0" w:space="0" w:color="auto"/>
                <w:right w:val="none" w:sz="0" w:space="0" w:color="auto"/>
              </w:divBdr>
            </w:div>
            <w:div w:id="5062539">
              <w:marLeft w:val="0"/>
              <w:marRight w:val="0"/>
              <w:marTop w:val="0"/>
              <w:marBottom w:val="0"/>
              <w:divBdr>
                <w:top w:val="none" w:sz="0" w:space="0" w:color="auto"/>
                <w:left w:val="none" w:sz="0" w:space="0" w:color="auto"/>
                <w:bottom w:val="none" w:sz="0" w:space="0" w:color="auto"/>
                <w:right w:val="none" w:sz="0" w:space="0" w:color="auto"/>
              </w:divBdr>
            </w:div>
            <w:div w:id="1201934220">
              <w:marLeft w:val="0"/>
              <w:marRight w:val="0"/>
              <w:marTop w:val="0"/>
              <w:marBottom w:val="0"/>
              <w:divBdr>
                <w:top w:val="none" w:sz="0" w:space="0" w:color="auto"/>
                <w:left w:val="none" w:sz="0" w:space="0" w:color="auto"/>
                <w:bottom w:val="none" w:sz="0" w:space="0" w:color="auto"/>
                <w:right w:val="none" w:sz="0" w:space="0" w:color="auto"/>
              </w:divBdr>
            </w:div>
            <w:div w:id="1998848561">
              <w:marLeft w:val="0"/>
              <w:marRight w:val="0"/>
              <w:marTop w:val="0"/>
              <w:marBottom w:val="0"/>
              <w:divBdr>
                <w:top w:val="none" w:sz="0" w:space="0" w:color="auto"/>
                <w:left w:val="none" w:sz="0" w:space="0" w:color="auto"/>
                <w:bottom w:val="none" w:sz="0" w:space="0" w:color="auto"/>
                <w:right w:val="none" w:sz="0" w:space="0" w:color="auto"/>
              </w:divBdr>
            </w:div>
            <w:div w:id="490831550">
              <w:marLeft w:val="0"/>
              <w:marRight w:val="0"/>
              <w:marTop w:val="0"/>
              <w:marBottom w:val="0"/>
              <w:divBdr>
                <w:top w:val="none" w:sz="0" w:space="0" w:color="auto"/>
                <w:left w:val="none" w:sz="0" w:space="0" w:color="auto"/>
                <w:bottom w:val="none" w:sz="0" w:space="0" w:color="auto"/>
                <w:right w:val="none" w:sz="0" w:space="0" w:color="auto"/>
              </w:divBdr>
            </w:div>
            <w:div w:id="1803231671">
              <w:marLeft w:val="0"/>
              <w:marRight w:val="0"/>
              <w:marTop w:val="0"/>
              <w:marBottom w:val="0"/>
              <w:divBdr>
                <w:top w:val="none" w:sz="0" w:space="0" w:color="auto"/>
                <w:left w:val="none" w:sz="0" w:space="0" w:color="auto"/>
                <w:bottom w:val="none" w:sz="0" w:space="0" w:color="auto"/>
                <w:right w:val="none" w:sz="0" w:space="0" w:color="auto"/>
              </w:divBdr>
            </w:div>
            <w:div w:id="1991595972">
              <w:marLeft w:val="0"/>
              <w:marRight w:val="0"/>
              <w:marTop w:val="0"/>
              <w:marBottom w:val="0"/>
              <w:divBdr>
                <w:top w:val="none" w:sz="0" w:space="0" w:color="auto"/>
                <w:left w:val="none" w:sz="0" w:space="0" w:color="auto"/>
                <w:bottom w:val="none" w:sz="0" w:space="0" w:color="auto"/>
                <w:right w:val="none" w:sz="0" w:space="0" w:color="auto"/>
              </w:divBdr>
            </w:div>
            <w:div w:id="406535712">
              <w:marLeft w:val="0"/>
              <w:marRight w:val="0"/>
              <w:marTop w:val="0"/>
              <w:marBottom w:val="0"/>
              <w:divBdr>
                <w:top w:val="none" w:sz="0" w:space="0" w:color="auto"/>
                <w:left w:val="none" w:sz="0" w:space="0" w:color="auto"/>
                <w:bottom w:val="none" w:sz="0" w:space="0" w:color="auto"/>
                <w:right w:val="none" w:sz="0" w:space="0" w:color="auto"/>
              </w:divBdr>
            </w:div>
            <w:div w:id="1836606786">
              <w:marLeft w:val="0"/>
              <w:marRight w:val="0"/>
              <w:marTop w:val="0"/>
              <w:marBottom w:val="0"/>
              <w:divBdr>
                <w:top w:val="none" w:sz="0" w:space="0" w:color="auto"/>
                <w:left w:val="none" w:sz="0" w:space="0" w:color="auto"/>
                <w:bottom w:val="none" w:sz="0" w:space="0" w:color="auto"/>
                <w:right w:val="none" w:sz="0" w:space="0" w:color="auto"/>
              </w:divBdr>
            </w:div>
            <w:div w:id="853154172">
              <w:marLeft w:val="0"/>
              <w:marRight w:val="0"/>
              <w:marTop w:val="0"/>
              <w:marBottom w:val="0"/>
              <w:divBdr>
                <w:top w:val="none" w:sz="0" w:space="0" w:color="auto"/>
                <w:left w:val="none" w:sz="0" w:space="0" w:color="auto"/>
                <w:bottom w:val="none" w:sz="0" w:space="0" w:color="auto"/>
                <w:right w:val="none" w:sz="0" w:space="0" w:color="auto"/>
              </w:divBdr>
            </w:div>
            <w:div w:id="1071004569">
              <w:marLeft w:val="0"/>
              <w:marRight w:val="0"/>
              <w:marTop w:val="0"/>
              <w:marBottom w:val="0"/>
              <w:divBdr>
                <w:top w:val="none" w:sz="0" w:space="0" w:color="auto"/>
                <w:left w:val="none" w:sz="0" w:space="0" w:color="auto"/>
                <w:bottom w:val="none" w:sz="0" w:space="0" w:color="auto"/>
                <w:right w:val="none" w:sz="0" w:space="0" w:color="auto"/>
              </w:divBdr>
            </w:div>
            <w:div w:id="57671760">
              <w:marLeft w:val="0"/>
              <w:marRight w:val="0"/>
              <w:marTop w:val="0"/>
              <w:marBottom w:val="0"/>
              <w:divBdr>
                <w:top w:val="none" w:sz="0" w:space="0" w:color="auto"/>
                <w:left w:val="none" w:sz="0" w:space="0" w:color="auto"/>
                <w:bottom w:val="none" w:sz="0" w:space="0" w:color="auto"/>
                <w:right w:val="none" w:sz="0" w:space="0" w:color="auto"/>
              </w:divBdr>
            </w:div>
            <w:div w:id="342903440">
              <w:marLeft w:val="0"/>
              <w:marRight w:val="0"/>
              <w:marTop w:val="0"/>
              <w:marBottom w:val="0"/>
              <w:divBdr>
                <w:top w:val="none" w:sz="0" w:space="0" w:color="auto"/>
                <w:left w:val="none" w:sz="0" w:space="0" w:color="auto"/>
                <w:bottom w:val="none" w:sz="0" w:space="0" w:color="auto"/>
                <w:right w:val="none" w:sz="0" w:space="0" w:color="auto"/>
              </w:divBdr>
            </w:div>
            <w:div w:id="585842644">
              <w:marLeft w:val="0"/>
              <w:marRight w:val="0"/>
              <w:marTop w:val="0"/>
              <w:marBottom w:val="0"/>
              <w:divBdr>
                <w:top w:val="none" w:sz="0" w:space="0" w:color="auto"/>
                <w:left w:val="none" w:sz="0" w:space="0" w:color="auto"/>
                <w:bottom w:val="none" w:sz="0" w:space="0" w:color="auto"/>
                <w:right w:val="none" w:sz="0" w:space="0" w:color="auto"/>
              </w:divBdr>
            </w:div>
            <w:div w:id="1381393003">
              <w:marLeft w:val="0"/>
              <w:marRight w:val="0"/>
              <w:marTop w:val="0"/>
              <w:marBottom w:val="0"/>
              <w:divBdr>
                <w:top w:val="none" w:sz="0" w:space="0" w:color="auto"/>
                <w:left w:val="none" w:sz="0" w:space="0" w:color="auto"/>
                <w:bottom w:val="none" w:sz="0" w:space="0" w:color="auto"/>
                <w:right w:val="none" w:sz="0" w:space="0" w:color="auto"/>
              </w:divBdr>
            </w:div>
            <w:div w:id="1455057436">
              <w:marLeft w:val="0"/>
              <w:marRight w:val="0"/>
              <w:marTop w:val="0"/>
              <w:marBottom w:val="0"/>
              <w:divBdr>
                <w:top w:val="none" w:sz="0" w:space="0" w:color="auto"/>
                <w:left w:val="none" w:sz="0" w:space="0" w:color="auto"/>
                <w:bottom w:val="none" w:sz="0" w:space="0" w:color="auto"/>
                <w:right w:val="none" w:sz="0" w:space="0" w:color="auto"/>
              </w:divBdr>
            </w:div>
            <w:div w:id="1452020519">
              <w:marLeft w:val="0"/>
              <w:marRight w:val="0"/>
              <w:marTop w:val="0"/>
              <w:marBottom w:val="0"/>
              <w:divBdr>
                <w:top w:val="none" w:sz="0" w:space="0" w:color="auto"/>
                <w:left w:val="none" w:sz="0" w:space="0" w:color="auto"/>
                <w:bottom w:val="none" w:sz="0" w:space="0" w:color="auto"/>
                <w:right w:val="none" w:sz="0" w:space="0" w:color="auto"/>
              </w:divBdr>
            </w:div>
            <w:div w:id="967470786">
              <w:marLeft w:val="0"/>
              <w:marRight w:val="0"/>
              <w:marTop w:val="0"/>
              <w:marBottom w:val="0"/>
              <w:divBdr>
                <w:top w:val="none" w:sz="0" w:space="0" w:color="auto"/>
                <w:left w:val="none" w:sz="0" w:space="0" w:color="auto"/>
                <w:bottom w:val="none" w:sz="0" w:space="0" w:color="auto"/>
                <w:right w:val="none" w:sz="0" w:space="0" w:color="auto"/>
              </w:divBdr>
            </w:div>
            <w:div w:id="1091849750">
              <w:marLeft w:val="0"/>
              <w:marRight w:val="0"/>
              <w:marTop w:val="0"/>
              <w:marBottom w:val="0"/>
              <w:divBdr>
                <w:top w:val="none" w:sz="0" w:space="0" w:color="auto"/>
                <w:left w:val="none" w:sz="0" w:space="0" w:color="auto"/>
                <w:bottom w:val="none" w:sz="0" w:space="0" w:color="auto"/>
                <w:right w:val="none" w:sz="0" w:space="0" w:color="auto"/>
              </w:divBdr>
            </w:div>
            <w:div w:id="1384133385">
              <w:marLeft w:val="0"/>
              <w:marRight w:val="0"/>
              <w:marTop w:val="0"/>
              <w:marBottom w:val="0"/>
              <w:divBdr>
                <w:top w:val="none" w:sz="0" w:space="0" w:color="auto"/>
                <w:left w:val="none" w:sz="0" w:space="0" w:color="auto"/>
                <w:bottom w:val="none" w:sz="0" w:space="0" w:color="auto"/>
                <w:right w:val="none" w:sz="0" w:space="0" w:color="auto"/>
              </w:divBdr>
            </w:div>
            <w:div w:id="2023310739">
              <w:marLeft w:val="0"/>
              <w:marRight w:val="0"/>
              <w:marTop w:val="0"/>
              <w:marBottom w:val="0"/>
              <w:divBdr>
                <w:top w:val="none" w:sz="0" w:space="0" w:color="auto"/>
                <w:left w:val="none" w:sz="0" w:space="0" w:color="auto"/>
                <w:bottom w:val="none" w:sz="0" w:space="0" w:color="auto"/>
                <w:right w:val="none" w:sz="0" w:space="0" w:color="auto"/>
              </w:divBdr>
            </w:div>
            <w:div w:id="1084954913">
              <w:marLeft w:val="0"/>
              <w:marRight w:val="0"/>
              <w:marTop w:val="0"/>
              <w:marBottom w:val="0"/>
              <w:divBdr>
                <w:top w:val="none" w:sz="0" w:space="0" w:color="auto"/>
                <w:left w:val="none" w:sz="0" w:space="0" w:color="auto"/>
                <w:bottom w:val="none" w:sz="0" w:space="0" w:color="auto"/>
                <w:right w:val="none" w:sz="0" w:space="0" w:color="auto"/>
              </w:divBdr>
            </w:div>
            <w:div w:id="70977999">
              <w:marLeft w:val="0"/>
              <w:marRight w:val="0"/>
              <w:marTop w:val="0"/>
              <w:marBottom w:val="0"/>
              <w:divBdr>
                <w:top w:val="none" w:sz="0" w:space="0" w:color="auto"/>
                <w:left w:val="none" w:sz="0" w:space="0" w:color="auto"/>
                <w:bottom w:val="none" w:sz="0" w:space="0" w:color="auto"/>
                <w:right w:val="none" w:sz="0" w:space="0" w:color="auto"/>
              </w:divBdr>
            </w:div>
            <w:div w:id="1598172038">
              <w:marLeft w:val="0"/>
              <w:marRight w:val="0"/>
              <w:marTop w:val="0"/>
              <w:marBottom w:val="0"/>
              <w:divBdr>
                <w:top w:val="none" w:sz="0" w:space="0" w:color="auto"/>
                <w:left w:val="none" w:sz="0" w:space="0" w:color="auto"/>
                <w:bottom w:val="none" w:sz="0" w:space="0" w:color="auto"/>
                <w:right w:val="none" w:sz="0" w:space="0" w:color="auto"/>
              </w:divBdr>
            </w:div>
            <w:div w:id="1271157031">
              <w:marLeft w:val="0"/>
              <w:marRight w:val="0"/>
              <w:marTop w:val="0"/>
              <w:marBottom w:val="0"/>
              <w:divBdr>
                <w:top w:val="none" w:sz="0" w:space="0" w:color="auto"/>
                <w:left w:val="none" w:sz="0" w:space="0" w:color="auto"/>
                <w:bottom w:val="none" w:sz="0" w:space="0" w:color="auto"/>
                <w:right w:val="none" w:sz="0" w:space="0" w:color="auto"/>
              </w:divBdr>
            </w:div>
            <w:div w:id="1497186510">
              <w:marLeft w:val="0"/>
              <w:marRight w:val="0"/>
              <w:marTop w:val="0"/>
              <w:marBottom w:val="0"/>
              <w:divBdr>
                <w:top w:val="none" w:sz="0" w:space="0" w:color="auto"/>
                <w:left w:val="none" w:sz="0" w:space="0" w:color="auto"/>
                <w:bottom w:val="none" w:sz="0" w:space="0" w:color="auto"/>
                <w:right w:val="none" w:sz="0" w:space="0" w:color="auto"/>
              </w:divBdr>
            </w:div>
            <w:div w:id="945506732">
              <w:marLeft w:val="0"/>
              <w:marRight w:val="0"/>
              <w:marTop w:val="0"/>
              <w:marBottom w:val="0"/>
              <w:divBdr>
                <w:top w:val="none" w:sz="0" w:space="0" w:color="auto"/>
                <w:left w:val="none" w:sz="0" w:space="0" w:color="auto"/>
                <w:bottom w:val="none" w:sz="0" w:space="0" w:color="auto"/>
                <w:right w:val="none" w:sz="0" w:space="0" w:color="auto"/>
              </w:divBdr>
            </w:div>
            <w:div w:id="148415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289411">
      <w:bodyDiv w:val="1"/>
      <w:marLeft w:val="0"/>
      <w:marRight w:val="0"/>
      <w:marTop w:val="0"/>
      <w:marBottom w:val="0"/>
      <w:divBdr>
        <w:top w:val="none" w:sz="0" w:space="0" w:color="auto"/>
        <w:left w:val="none" w:sz="0" w:space="0" w:color="auto"/>
        <w:bottom w:val="none" w:sz="0" w:space="0" w:color="auto"/>
        <w:right w:val="none" w:sz="0" w:space="0" w:color="auto"/>
      </w:divBdr>
      <w:divsChild>
        <w:div w:id="1343822044">
          <w:marLeft w:val="0"/>
          <w:marRight w:val="0"/>
          <w:marTop w:val="0"/>
          <w:marBottom w:val="0"/>
          <w:divBdr>
            <w:top w:val="none" w:sz="0" w:space="0" w:color="auto"/>
            <w:left w:val="none" w:sz="0" w:space="0" w:color="auto"/>
            <w:bottom w:val="none" w:sz="0" w:space="0" w:color="auto"/>
            <w:right w:val="none" w:sz="0" w:space="0" w:color="auto"/>
          </w:divBdr>
        </w:div>
        <w:div w:id="1325278670">
          <w:marLeft w:val="0"/>
          <w:marRight w:val="0"/>
          <w:marTop w:val="0"/>
          <w:marBottom w:val="0"/>
          <w:divBdr>
            <w:top w:val="none" w:sz="0" w:space="0" w:color="auto"/>
            <w:left w:val="none" w:sz="0" w:space="0" w:color="auto"/>
            <w:bottom w:val="none" w:sz="0" w:space="0" w:color="auto"/>
            <w:right w:val="none" w:sz="0" w:space="0" w:color="auto"/>
          </w:divBdr>
        </w:div>
      </w:divsChild>
    </w:div>
    <w:div w:id="1748501961">
      <w:bodyDiv w:val="1"/>
      <w:marLeft w:val="0"/>
      <w:marRight w:val="0"/>
      <w:marTop w:val="0"/>
      <w:marBottom w:val="0"/>
      <w:divBdr>
        <w:top w:val="none" w:sz="0" w:space="0" w:color="auto"/>
        <w:left w:val="none" w:sz="0" w:space="0" w:color="auto"/>
        <w:bottom w:val="none" w:sz="0" w:space="0" w:color="auto"/>
        <w:right w:val="none" w:sz="0" w:space="0" w:color="auto"/>
      </w:divBdr>
    </w:div>
    <w:div w:id="1752044542">
      <w:bodyDiv w:val="1"/>
      <w:marLeft w:val="0"/>
      <w:marRight w:val="0"/>
      <w:marTop w:val="0"/>
      <w:marBottom w:val="0"/>
      <w:divBdr>
        <w:top w:val="none" w:sz="0" w:space="0" w:color="auto"/>
        <w:left w:val="none" w:sz="0" w:space="0" w:color="auto"/>
        <w:bottom w:val="none" w:sz="0" w:space="0" w:color="auto"/>
        <w:right w:val="none" w:sz="0" w:space="0" w:color="auto"/>
      </w:divBdr>
    </w:div>
    <w:div w:id="1761176071">
      <w:bodyDiv w:val="1"/>
      <w:marLeft w:val="0"/>
      <w:marRight w:val="0"/>
      <w:marTop w:val="0"/>
      <w:marBottom w:val="0"/>
      <w:divBdr>
        <w:top w:val="none" w:sz="0" w:space="0" w:color="auto"/>
        <w:left w:val="none" w:sz="0" w:space="0" w:color="auto"/>
        <w:bottom w:val="none" w:sz="0" w:space="0" w:color="auto"/>
        <w:right w:val="none" w:sz="0" w:space="0" w:color="auto"/>
      </w:divBdr>
      <w:divsChild>
        <w:div w:id="913855260">
          <w:marLeft w:val="0"/>
          <w:marRight w:val="0"/>
          <w:marTop w:val="0"/>
          <w:marBottom w:val="0"/>
          <w:divBdr>
            <w:top w:val="none" w:sz="0" w:space="0" w:color="auto"/>
            <w:left w:val="none" w:sz="0" w:space="0" w:color="auto"/>
            <w:bottom w:val="none" w:sz="0" w:space="0" w:color="auto"/>
            <w:right w:val="none" w:sz="0" w:space="0" w:color="auto"/>
          </w:divBdr>
          <w:divsChild>
            <w:div w:id="1131283237">
              <w:marLeft w:val="0"/>
              <w:marRight w:val="0"/>
              <w:marTop w:val="0"/>
              <w:marBottom w:val="0"/>
              <w:divBdr>
                <w:top w:val="none" w:sz="0" w:space="0" w:color="auto"/>
                <w:left w:val="none" w:sz="0" w:space="0" w:color="auto"/>
                <w:bottom w:val="none" w:sz="0" w:space="0" w:color="auto"/>
                <w:right w:val="none" w:sz="0" w:space="0" w:color="auto"/>
              </w:divBdr>
              <w:divsChild>
                <w:div w:id="135538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141373">
      <w:bodyDiv w:val="1"/>
      <w:marLeft w:val="0"/>
      <w:marRight w:val="0"/>
      <w:marTop w:val="0"/>
      <w:marBottom w:val="0"/>
      <w:divBdr>
        <w:top w:val="none" w:sz="0" w:space="0" w:color="auto"/>
        <w:left w:val="none" w:sz="0" w:space="0" w:color="auto"/>
        <w:bottom w:val="none" w:sz="0" w:space="0" w:color="auto"/>
        <w:right w:val="none" w:sz="0" w:space="0" w:color="auto"/>
      </w:divBdr>
      <w:divsChild>
        <w:div w:id="716398663">
          <w:marLeft w:val="0"/>
          <w:marRight w:val="0"/>
          <w:marTop w:val="0"/>
          <w:marBottom w:val="0"/>
          <w:divBdr>
            <w:top w:val="none" w:sz="0" w:space="0" w:color="auto"/>
            <w:left w:val="none" w:sz="0" w:space="0" w:color="auto"/>
            <w:bottom w:val="none" w:sz="0" w:space="0" w:color="auto"/>
            <w:right w:val="none" w:sz="0" w:space="0" w:color="auto"/>
          </w:divBdr>
        </w:div>
        <w:div w:id="612975194">
          <w:marLeft w:val="0"/>
          <w:marRight w:val="0"/>
          <w:marTop w:val="0"/>
          <w:marBottom w:val="0"/>
          <w:divBdr>
            <w:top w:val="none" w:sz="0" w:space="0" w:color="auto"/>
            <w:left w:val="none" w:sz="0" w:space="0" w:color="auto"/>
            <w:bottom w:val="none" w:sz="0" w:space="0" w:color="auto"/>
            <w:right w:val="none" w:sz="0" w:space="0" w:color="auto"/>
          </w:divBdr>
        </w:div>
        <w:div w:id="261644698">
          <w:marLeft w:val="0"/>
          <w:marRight w:val="0"/>
          <w:marTop w:val="0"/>
          <w:marBottom w:val="0"/>
          <w:divBdr>
            <w:top w:val="none" w:sz="0" w:space="0" w:color="auto"/>
            <w:left w:val="none" w:sz="0" w:space="0" w:color="auto"/>
            <w:bottom w:val="none" w:sz="0" w:space="0" w:color="auto"/>
            <w:right w:val="none" w:sz="0" w:space="0" w:color="auto"/>
          </w:divBdr>
        </w:div>
        <w:div w:id="2105566885">
          <w:marLeft w:val="0"/>
          <w:marRight w:val="0"/>
          <w:marTop w:val="0"/>
          <w:marBottom w:val="0"/>
          <w:divBdr>
            <w:top w:val="none" w:sz="0" w:space="0" w:color="auto"/>
            <w:left w:val="none" w:sz="0" w:space="0" w:color="auto"/>
            <w:bottom w:val="none" w:sz="0" w:space="0" w:color="auto"/>
            <w:right w:val="none" w:sz="0" w:space="0" w:color="auto"/>
          </w:divBdr>
        </w:div>
        <w:div w:id="1795294531">
          <w:marLeft w:val="0"/>
          <w:marRight w:val="0"/>
          <w:marTop w:val="0"/>
          <w:marBottom w:val="0"/>
          <w:divBdr>
            <w:top w:val="none" w:sz="0" w:space="0" w:color="auto"/>
            <w:left w:val="none" w:sz="0" w:space="0" w:color="auto"/>
            <w:bottom w:val="none" w:sz="0" w:space="0" w:color="auto"/>
            <w:right w:val="none" w:sz="0" w:space="0" w:color="auto"/>
          </w:divBdr>
        </w:div>
        <w:div w:id="1863471694">
          <w:marLeft w:val="0"/>
          <w:marRight w:val="0"/>
          <w:marTop w:val="0"/>
          <w:marBottom w:val="0"/>
          <w:divBdr>
            <w:top w:val="none" w:sz="0" w:space="0" w:color="auto"/>
            <w:left w:val="none" w:sz="0" w:space="0" w:color="auto"/>
            <w:bottom w:val="none" w:sz="0" w:space="0" w:color="auto"/>
            <w:right w:val="none" w:sz="0" w:space="0" w:color="auto"/>
          </w:divBdr>
        </w:div>
        <w:div w:id="610665577">
          <w:marLeft w:val="0"/>
          <w:marRight w:val="0"/>
          <w:marTop w:val="0"/>
          <w:marBottom w:val="0"/>
          <w:divBdr>
            <w:top w:val="none" w:sz="0" w:space="0" w:color="auto"/>
            <w:left w:val="none" w:sz="0" w:space="0" w:color="auto"/>
            <w:bottom w:val="none" w:sz="0" w:space="0" w:color="auto"/>
            <w:right w:val="none" w:sz="0" w:space="0" w:color="auto"/>
          </w:divBdr>
        </w:div>
        <w:div w:id="656154027">
          <w:marLeft w:val="0"/>
          <w:marRight w:val="0"/>
          <w:marTop w:val="0"/>
          <w:marBottom w:val="0"/>
          <w:divBdr>
            <w:top w:val="none" w:sz="0" w:space="0" w:color="auto"/>
            <w:left w:val="none" w:sz="0" w:space="0" w:color="auto"/>
            <w:bottom w:val="none" w:sz="0" w:space="0" w:color="auto"/>
            <w:right w:val="none" w:sz="0" w:space="0" w:color="auto"/>
          </w:divBdr>
        </w:div>
        <w:div w:id="772358414">
          <w:marLeft w:val="0"/>
          <w:marRight w:val="0"/>
          <w:marTop w:val="0"/>
          <w:marBottom w:val="0"/>
          <w:divBdr>
            <w:top w:val="none" w:sz="0" w:space="0" w:color="auto"/>
            <w:left w:val="none" w:sz="0" w:space="0" w:color="auto"/>
            <w:bottom w:val="none" w:sz="0" w:space="0" w:color="auto"/>
            <w:right w:val="none" w:sz="0" w:space="0" w:color="auto"/>
          </w:divBdr>
        </w:div>
        <w:div w:id="1557812598">
          <w:marLeft w:val="0"/>
          <w:marRight w:val="0"/>
          <w:marTop w:val="0"/>
          <w:marBottom w:val="0"/>
          <w:divBdr>
            <w:top w:val="none" w:sz="0" w:space="0" w:color="auto"/>
            <w:left w:val="none" w:sz="0" w:space="0" w:color="auto"/>
            <w:bottom w:val="none" w:sz="0" w:space="0" w:color="auto"/>
            <w:right w:val="none" w:sz="0" w:space="0" w:color="auto"/>
          </w:divBdr>
        </w:div>
        <w:div w:id="732000733">
          <w:marLeft w:val="0"/>
          <w:marRight w:val="0"/>
          <w:marTop w:val="0"/>
          <w:marBottom w:val="0"/>
          <w:divBdr>
            <w:top w:val="none" w:sz="0" w:space="0" w:color="auto"/>
            <w:left w:val="none" w:sz="0" w:space="0" w:color="auto"/>
            <w:bottom w:val="none" w:sz="0" w:space="0" w:color="auto"/>
            <w:right w:val="none" w:sz="0" w:space="0" w:color="auto"/>
          </w:divBdr>
        </w:div>
        <w:div w:id="1458185839">
          <w:marLeft w:val="0"/>
          <w:marRight w:val="0"/>
          <w:marTop w:val="0"/>
          <w:marBottom w:val="0"/>
          <w:divBdr>
            <w:top w:val="none" w:sz="0" w:space="0" w:color="auto"/>
            <w:left w:val="none" w:sz="0" w:space="0" w:color="auto"/>
            <w:bottom w:val="none" w:sz="0" w:space="0" w:color="auto"/>
            <w:right w:val="none" w:sz="0" w:space="0" w:color="auto"/>
          </w:divBdr>
        </w:div>
        <w:div w:id="2031105841">
          <w:marLeft w:val="0"/>
          <w:marRight w:val="0"/>
          <w:marTop w:val="0"/>
          <w:marBottom w:val="0"/>
          <w:divBdr>
            <w:top w:val="none" w:sz="0" w:space="0" w:color="auto"/>
            <w:left w:val="none" w:sz="0" w:space="0" w:color="auto"/>
            <w:bottom w:val="none" w:sz="0" w:space="0" w:color="auto"/>
            <w:right w:val="none" w:sz="0" w:space="0" w:color="auto"/>
          </w:divBdr>
        </w:div>
        <w:div w:id="1852447625">
          <w:marLeft w:val="0"/>
          <w:marRight w:val="0"/>
          <w:marTop w:val="0"/>
          <w:marBottom w:val="0"/>
          <w:divBdr>
            <w:top w:val="none" w:sz="0" w:space="0" w:color="auto"/>
            <w:left w:val="none" w:sz="0" w:space="0" w:color="auto"/>
            <w:bottom w:val="none" w:sz="0" w:space="0" w:color="auto"/>
            <w:right w:val="none" w:sz="0" w:space="0" w:color="auto"/>
          </w:divBdr>
        </w:div>
      </w:divsChild>
    </w:div>
    <w:div w:id="1762413979">
      <w:bodyDiv w:val="1"/>
      <w:marLeft w:val="0"/>
      <w:marRight w:val="0"/>
      <w:marTop w:val="0"/>
      <w:marBottom w:val="0"/>
      <w:divBdr>
        <w:top w:val="none" w:sz="0" w:space="0" w:color="auto"/>
        <w:left w:val="none" w:sz="0" w:space="0" w:color="auto"/>
        <w:bottom w:val="none" w:sz="0" w:space="0" w:color="auto"/>
        <w:right w:val="none" w:sz="0" w:space="0" w:color="auto"/>
      </w:divBdr>
    </w:div>
    <w:div w:id="1769692212">
      <w:bodyDiv w:val="1"/>
      <w:marLeft w:val="0"/>
      <w:marRight w:val="0"/>
      <w:marTop w:val="0"/>
      <w:marBottom w:val="0"/>
      <w:divBdr>
        <w:top w:val="none" w:sz="0" w:space="0" w:color="auto"/>
        <w:left w:val="none" w:sz="0" w:space="0" w:color="auto"/>
        <w:bottom w:val="none" w:sz="0" w:space="0" w:color="auto"/>
        <w:right w:val="none" w:sz="0" w:space="0" w:color="auto"/>
      </w:divBdr>
      <w:divsChild>
        <w:div w:id="943537679">
          <w:marLeft w:val="0"/>
          <w:marRight w:val="0"/>
          <w:marTop w:val="0"/>
          <w:marBottom w:val="0"/>
          <w:divBdr>
            <w:top w:val="none" w:sz="0" w:space="0" w:color="auto"/>
            <w:left w:val="none" w:sz="0" w:space="0" w:color="auto"/>
            <w:bottom w:val="none" w:sz="0" w:space="0" w:color="auto"/>
            <w:right w:val="none" w:sz="0" w:space="0" w:color="auto"/>
          </w:divBdr>
          <w:divsChild>
            <w:div w:id="723481896">
              <w:marLeft w:val="0"/>
              <w:marRight w:val="0"/>
              <w:marTop w:val="0"/>
              <w:marBottom w:val="0"/>
              <w:divBdr>
                <w:top w:val="none" w:sz="0" w:space="0" w:color="auto"/>
                <w:left w:val="none" w:sz="0" w:space="0" w:color="auto"/>
                <w:bottom w:val="none" w:sz="0" w:space="0" w:color="auto"/>
                <w:right w:val="none" w:sz="0" w:space="0" w:color="auto"/>
              </w:divBdr>
              <w:divsChild>
                <w:div w:id="57654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048792">
      <w:bodyDiv w:val="1"/>
      <w:marLeft w:val="0"/>
      <w:marRight w:val="0"/>
      <w:marTop w:val="0"/>
      <w:marBottom w:val="0"/>
      <w:divBdr>
        <w:top w:val="none" w:sz="0" w:space="0" w:color="auto"/>
        <w:left w:val="none" w:sz="0" w:space="0" w:color="auto"/>
        <w:bottom w:val="none" w:sz="0" w:space="0" w:color="auto"/>
        <w:right w:val="none" w:sz="0" w:space="0" w:color="auto"/>
      </w:divBdr>
      <w:divsChild>
        <w:div w:id="1460732153">
          <w:marLeft w:val="0"/>
          <w:marRight w:val="0"/>
          <w:marTop w:val="0"/>
          <w:marBottom w:val="0"/>
          <w:divBdr>
            <w:top w:val="none" w:sz="0" w:space="0" w:color="auto"/>
            <w:left w:val="none" w:sz="0" w:space="0" w:color="auto"/>
            <w:bottom w:val="none" w:sz="0" w:space="0" w:color="auto"/>
            <w:right w:val="none" w:sz="0" w:space="0" w:color="auto"/>
          </w:divBdr>
          <w:divsChild>
            <w:div w:id="1280408463">
              <w:marLeft w:val="0"/>
              <w:marRight w:val="0"/>
              <w:marTop w:val="0"/>
              <w:marBottom w:val="0"/>
              <w:divBdr>
                <w:top w:val="none" w:sz="0" w:space="0" w:color="auto"/>
                <w:left w:val="none" w:sz="0" w:space="0" w:color="auto"/>
                <w:bottom w:val="none" w:sz="0" w:space="0" w:color="auto"/>
                <w:right w:val="none" w:sz="0" w:space="0" w:color="auto"/>
              </w:divBdr>
              <w:divsChild>
                <w:div w:id="80912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408366">
      <w:bodyDiv w:val="1"/>
      <w:marLeft w:val="0"/>
      <w:marRight w:val="0"/>
      <w:marTop w:val="0"/>
      <w:marBottom w:val="0"/>
      <w:divBdr>
        <w:top w:val="none" w:sz="0" w:space="0" w:color="auto"/>
        <w:left w:val="none" w:sz="0" w:space="0" w:color="auto"/>
        <w:bottom w:val="none" w:sz="0" w:space="0" w:color="auto"/>
        <w:right w:val="none" w:sz="0" w:space="0" w:color="auto"/>
      </w:divBdr>
    </w:div>
    <w:div w:id="1778059880">
      <w:bodyDiv w:val="1"/>
      <w:marLeft w:val="0"/>
      <w:marRight w:val="0"/>
      <w:marTop w:val="0"/>
      <w:marBottom w:val="0"/>
      <w:divBdr>
        <w:top w:val="none" w:sz="0" w:space="0" w:color="auto"/>
        <w:left w:val="none" w:sz="0" w:space="0" w:color="auto"/>
        <w:bottom w:val="none" w:sz="0" w:space="0" w:color="auto"/>
        <w:right w:val="none" w:sz="0" w:space="0" w:color="auto"/>
      </w:divBdr>
    </w:div>
    <w:div w:id="1778938698">
      <w:bodyDiv w:val="1"/>
      <w:marLeft w:val="0"/>
      <w:marRight w:val="0"/>
      <w:marTop w:val="0"/>
      <w:marBottom w:val="0"/>
      <w:divBdr>
        <w:top w:val="none" w:sz="0" w:space="0" w:color="auto"/>
        <w:left w:val="none" w:sz="0" w:space="0" w:color="auto"/>
        <w:bottom w:val="none" w:sz="0" w:space="0" w:color="auto"/>
        <w:right w:val="none" w:sz="0" w:space="0" w:color="auto"/>
      </w:divBdr>
      <w:divsChild>
        <w:div w:id="1369144658">
          <w:marLeft w:val="0"/>
          <w:marRight w:val="0"/>
          <w:marTop w:val="0"/>
          <w:marBottom w:val="0"/>
          <w:divBdr>
            <w:top w:val="none" w:sz="0" w:space="0" w:color="auto"/>
            <w:left w:val="none" w:sz="0" w:space="0" w:color="auto"/>
            <w:bottom w:val="none" w:sz="0" w:space="0" w:color="auto"/>
            <w:right w:val="none" w:sz="0" w:space="0" w:color="auto"/>
          </w:divBdr>
          <w:divsChild>
            <w:div w:id="1655446071">
              <w:marLeft w:val="0"/>
              <w:marRight w:val="0"/>
              <w:marTop w:val="0"/>
              <w:marBottom w:val="0"/>
              <w:divBdr>
                <w:top w:val="none" w:sz="0" w:space="0" w:color="auto"/>
                <w:left w:val="none" w:sz="0" w:space="0" w:color="auto"/>
                <w:bottom w:val="none" w:sz="0" w:space="0" w:color="auto"/>
                <w:right w:val="none" w:sz="0" w:space="0" w:color="auto"/>
              </w:divBdr>
              <w:divsChild>
                <w:div w:id="1265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718516">
      <w:bodyDiv w:val="1"/>
      <w:marLeft w:val="0"/>
      <w:marRight w:val="0"/>
      <w:marTop w:val="0"/>
      <w:marBottom w:val="0"/>
      <w:divBdr>
        <w:top w:val="none" w:sz="0" w:space="0" w:color="auto"/>
        <w:left w:val="none" w:sz="0" w:space="0" w:color="auto"/>
        <w:bottom w:val="none" w:sz="0" w:space="0" w:color="auto"/>
        <w:right w:val="none" w:sz="0" w:space="0" w:color="auto"/>
      </w:divBdr>
      <w:divsChild>
        <w:div w:id="1782794421">
          <w:marLeft w:val="0"/>
          <w:marRight w:val="0"/>
          <w:marTop w:val="0"/>
          <w:marBottom w:val="0"/>
          <w:divBdr>
            <w:top w:val="none" w:sz="0" w:space="0" w:color="auto"/>
            <w:left w:val="none" w:sz="0" w:space="0" w:color="auto"/>
            <w:bottom w:val="none" w:sz="0" w:space="0" w:color="auto"/>
            <w:right w:val="none" w:sz="0" w:space="0" w:color="auto"/>
          </w:divBdr>
          <w:divsChild>
            <w:div w:id="1443378696">
              <w:marLeft w:val="0"/>
              <w:marRight w:val="0"/>
              <w:marTop w:val="0"/>
              <w:marBottom w:val="0"/>
              <w:divBdr>
                <w:top w:val="none" w:sz="0" w:space="0" w:color="auto"/>
                <w:left w:val="none" w:sz="0" w:space="0" w:color="auto"/>
                <w:bottom w:val="none" w:sz="0" w:space="0" w:color="auto"/>
                <w:right w:val="none" w:sz="0" w:space="0" w:color="auto"/>
              </w:divBdr>
              <w:divsChild>
                <w:div w:id="178310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687891">
      <w:bodyDiv w:val="1"/>
      <w:marLeft w:val="0"/>
      <w:marRight w:val="0"/>
      <w:marTop w:val="0"/>
      <w:marBottom w:val="0"/>
      <w:divBdr>
        <w:top w:val="none" w:sz="0" w:space="0" w:color="auto"/>
        <w:left w:val="none" w:sz="0" w:space="0" w:color="auto"/>
        <w:bottom w:val="none" w:sz="0" w:space="0" w:color="auto"/>
        <w:right w:val="none" w:sz="0" w:space="0" w:color="auto"/>
      </w:divBdr>
    </w:div>
    <w:div w:id="1786197677">
      <w:bodyDiv w:val="1"/>
      <w:marLeft w:val="0"/>
      <w:marRight w:val="0"/>
      <w:marTop w:val="0"/>
      <w:marBottom w:val="0"/>
      <w:divBdr>
        <w:top w:val="none" w:sz="0" w:space="0" w:color="auto"/>
        <w:left w:val="none" w:sz="0" w:space="0" w:color="auto"/>
        <w:bottom w:val="none" w:sz="0" w:space="0" w:color="auto"/>
        <w:right w:val="none" w:sz="0" w:space="0" w:color="auto"/>
      </w:divBdr>
    </w:div>
    <w:div w:id="1793667786">
      <w:bodyDiv w:val="1"/>
      <w:marLeft w:val="0"/>
      <w:marRight w:val="0"/>
      <w:marTop w:val="0"/>
      <w:marBottom w:val="0"/>
      <w:divBdr>
        <w:top w:val="none" w:sz="0" w:space="0" w:color="auto"/>
        <w:left w:val="none" w:sz="0" w:space="0" w:color="auto"/>
        <w:bottom w:val="none" w:sz="0" w:space="0" w:color="auto"/>
        <w:right w:val="none" w:sz="0" w:space="0" w:color="auto"/>
      </w:divBdr>
      <w:divsChild>
        <w:div w:id="1006905806">
          <w:marLeft w:val="0"/>
          <w:marRight w:val="0"/>
          <w:marTop w:val="0"/>
          <w:marBottom w:val="0"/>
          <w:divBdr>
            <w:top w:val="none" w:sz="0" w:space="0" w:color="auto"/>
            <w:left w:val="none" w:sz="0" w:space="0" w:color="auto"/>
            <w:bottom w:val="none" w:sz="0" w:space="0" w:color="auto"/>
            <w:right w:val="none" w:sz="0" w:space="0" w:color="auto"/>
          </w:divBdr>
          <w:divsChild>
            <w:div w:id="321661866">
              <w:marLeft w:val="0"/>
              <w:marRight w:val="0"/>
              <w:marTop w:val="0"/>
              <w:marBottom w:val="0"/>
              <w:divBdr>
                <w:top w:val="none" w:sz="0" w:space="0" w:color="auto"/>
                <w:left w:val="none" w:sz="0" w:space="0" w:color="auto"/>
                <w:bottom w:val="none" w:sz="0" w:space="0" w:color="auto"/>
                <w:right w:val="none" w:sz="0" w:space="0" w:color="auto"/>
              </w:divBdr>
              <w:divsChild>
                <w:div w:id="14254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253627">
      <w:bodyDiv w:val="1"/>
      <w:marLeft w:val="0"/>
      <w:marRight w:val="0"/>
      <w:marTop w:val="0"/>
      <w:marBottom w:val="0"/>
      <w:divBdr>
        <w:top w:val="none" w:sz="0" w:space="0" w:color="auto"/>
        <w:left w:val="none" w:sz="0" w:space="0" w:color="auto"/>
        <w:bottom w:val="none" w:sz="0" w:space="0" w:color="auto"/>
        <w:right w:val="none" w:sz="0" w:space="0" w:color="auto"/>
      </w:divBdr>
      <w:divsChild>
        <w:div w:id="921795595">
          <w:marLeft w:val="0"/>
          <w:marRight w:val="0"/>
          <w:marTop w:val="0"/>
          <w:marBottom w:val="0"/>
          <w:divBdr>
            <w:top w:val="none" w:sz="0" w:space="0" w:color="auto"/>
            <w:left w:val="none" w:sz="0" w:space="0" w:color="auto"/>
            <w:bottom w:val="none" w:sz="0" w:space="0" w:color="auto"/>
            <w:right w:val="none" w:sz="0" w:space="0" w:color="auto"/>
          </w:divBdr>
          <w:divsChild>
            <w:div w:id="96098765">
              <w:marLeft w:val="0"/>
              <w:marRight w:val="0"/>
              <w:marTop w:val="0"/>
              <w:marBottom w:val="0"/>
              <w:divBdr>
                <w:top w:val="none" w:sz="0" w:space="0" w:color="auto"/>
                <w:left w:val="none" w:sz="0" w:space="0" w:color="auto"/>
                <w:bottom w:val="none" w:sz="0" w:space="0" w:color="auto"/>
                <w:right w:val="none" w:sz="0" w:space="0" w:color="auto"/>
              </w:divBdr>
              <w:divsChild>
                <w:div w:id="156999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516329">
      <w:bodyDiv w:val="1"/>
      <w:marLeft w:val="0"/>
      <w:marRight w:val="0"/>
      <w:marTop w:val="0"/>
      <w:marBottom w:val="0"/>
      <w:divBdr>
        <w:top w:val="none" w:sz="0" w:space="0" w:color="auto"/>
        <w:left w:val="none" w:sz="0" w:space="0" w:color="auto"/>
        <w:bottom w:val="none" w:sz="0" w:space="0" w:color="auto"/>
        <w:right w:val="none" w:sz="0" w:space="0" w:color="auto"/>
      </w:divBdr>
      <w:divsChild>
        <w:div w:id="1233353159">
          <w:marLeft w:val="0"/>
          <w:marRight w:val="0"/>
          <w:marTop w:val="0"/>
          <w:marBottom w:val="0"/>
          <w:divBdr>
            <w:top w:val="none" w:sz="0" w:space="0" w:color="auto"/>
            <w:left w:val="none" w:sz="0" w:space="0" w:color="auto"/>
            <w:bottom w:val="none" w:sz="0" w:space="0" w:color="auto"/>
            <w:right w:val="none" w:sz="0" w:space="0" w:color="auto"/>
          </w:divBdr>
          <w:divsChild>
            <w:div w:id="1678343095">
              <w:marLeft w:val="0"/>
              <w:marRight w:val="0"/>
              <w:marTop w:val="0"/>
              <w:marBottom w:val="0"/>
              <w:divBdr>
                <w:top w:val="none" w:sz="0" w:space="0" w:color="auto"/>
                <w:left w:val="none" w:sz="0" w:space="0" w:color="auto"/>
                <w:bottom w:val="none" w:sz="0" w:space="0" w:color="auto"/>
                <w:right w:val="none" w:sz="0" w:space="0" w:color="auto"/>
              </w:divBdr>
              <w:divsChild>
                <w:div w:id="6410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601186">
      <w:bodyDiv w:val="1"/>
      <w:marLeft w:val="0"/>
      <w:marRight w:val="0"/>
      <w:marTop w:val="0"/>
      <w:marBottom w:val="0"/>
      <w:divBdr>
        <w:top w:val="none" w:sz="0" w:space="0" w:color="auto"/>
        <w:left w:val="none" w:sz="0" w:space="0" w:color="auto"/>
        <w:bottom w:val="none" w:sz="0" w:space="0" w:color="auto"/>
        <w:right w:val="none" w:sz="0" w:space="0" w:color="auto"/>
      </w:divBdr>
    </w:div>
    <w:div w:id="1799058685">
      <w:bodyDiv w:val="1"/>
      <w:marLeft w:val="0"/>
      <w:marRight w:val="0"/>
      <w:marTop w:val="0"/>
      <w:marBottom w:val="0"/>
      <w:divBdr>
        <w:top w:val="none" w:sz="0" w:space="0" w:color="auto"/>
        <w:left w:val="none" w:sz="0" w:space="0" w:color="auto"/>
        <w:bottom w:val="none" w:sz="0" w:space="0" w:color="auto"/>
        <w:right w:val="none" w:sz="0" w:space="0" w:color="auto"/>
      </w:divBdr>
      <w:divsChild>
        <w:div w:id="1700740840">
          <w:marLeft w:val="0"/>
          <w:marRight w:val="0"/>
          <w:marTop w:val="0"/>
          <w:marBottom w:val="0"/>
          <w:divBdr>
            <w:top w:val="none" w:sz="0" w:space="0" w:color="auto"/>
            <w:left w:val="none" w:sz="0" w:space="0" w:color="auto"/>
            <w:bottom w:val="none" w:sz="0" w:space="0" w:color="auto"/>
            <w:right w:val="none" w:sz="0" w:space="0" w:color="auto"/>
          </w:divBdr>
          <w:divsChild>
            <w:div w:id="1997411686">
              <w:marLeft w:val="0"/>
              <w:marRight w:val="0"/>
              <w:marTop w:val="0"/>
              <w:marBottom w:val="0"/>
              <w:divBdr>
                <w:top w:val="none" w:sz="0" w:space="0" w:color="auto"/>
                <w:left w:val="none" w:sz="0" w:space="0" w:color="auto"/>
                <w:bottom w:val="none" w:sz="0" w:space="0" w:color="auto"/>
                <w:right w:val="none" w:sz="0" w:space="0" w:color="auto"/>
              </w:divBdr>
              <w:divsChild>
                <w:div w:id="145779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492830">
      <w:bodyDiv w:val="1"/>
      <w:marLeft w:val="0"/>
      <w:marRight w:val="0"/>
      <w:marTop w:val="0"/>
      <w:marBottom w:val="0"/>
      <w:divBdr>
        <w:top w:val="none" w:sz="0" w:space="0" w:color="auto"/>
        <w:left w:val="none" w:sz="0" w:space="0" w:color="auto"/>
        <w:bottom w:val="none" w:sz="0" w:space="0" w:color="auto"/>
        <w:right w:val="none" w:sz="0" w:space="0" w:color="auto"/>
      </w:divBdr>
      <w:divsChild>
        <w:div w:id="960768346">
          <w:marLeft w:val="0"/>
          <w:marRight w:val="0"/>
          <w:marTop w:val="0"/>
          <w:marBottom w:val="0"/>
          <w:divBdr>
            <w:top w:val="none" w:sz="0" w:space="0" w:color="auto"/>
            <w:left w:val="none" w:sz="0" w:space="0" w:color="auto"/>
            <w:bottom w:val="none" w:sz="0" w:space="0" w:color="auto"/>
            <w:right w:val="none" w:sz="0" w:space="0" w:color="auto"/>
          </w:divBdr>
          <w:divsChild>
            <w:div w:id="260573209">
              <w:marLeft w:val="0"/>
              <w:marRight w:val="0"/>
              <w:marTop w:val="0"/>
              <w:marBottom w:val="0"/>
              <w:divBdr>
                <w:top w:val="none" w:sz="0" w:space="0" w:color="auto"/>
                <w:left w:val="none" w:sz="0" w:space="0" w:color="auto"/>
                <w:bottom w:val="none" w:sz="0" w:space="0" w:color="auto"/>
                <w:right w:val="none" w:sz="0" w:space="0" w:color="auto"/>
              </w:divBdr>
              <w:divsChild>
                <w:div w:id="159069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270453">
      <w:bodyDiv w:val="1"/>
      <w:marLeft w:val="0"/>
      <w:marRight w:val="0"/>
      <w:marTop w:val="0"/>
      <w:marBottom w:val="0"/>
      <w:divBdr>
        <w:top w:val="none" w:sz="0" w:space="0" w:color="auto"/>
        <w:left w:val="none" w:sz="0" w:space="0" w:color="auto"/>
        <w:bottom w:val="none" w:sz="0" w:space="0" w:color="auto"/>
        <w:right w:val="none" w:sz="0" w:space="0" w:color="auto"/>
      </w:divBdr>
    </w:div>
    <w:div w:id="1809930552">
      <w:bodyDiv w:val="1"/>
      <w:marLeft w:val="0"/>
      <w:marRight w:val="0"/>
      <w:marTop w:val="0"/>
      <w:marBottom w:val="0"/>
      <w:divBdr>
        <w:top w:val="none" w:sz="0" w:space="0" w:color="auto"/>
        <w:left w:val="none" w:sz="0" w:space="0" w:color="auto"/>
        <w:bottom w:val="none" w:sz="0" w:space="0" w:color="auto"/>
        <w:right w:val="none" w:sz="0" w:space="0" w:color="auto"/>
      </w:divBdr>
    </w:div>
    <w:div w:id="1811287475">
      <w:bodyDiv w:val="1"/>
      <w:marLeft w:val="0"/>
      <w:marRight w:val="0"/>
      <w:marTop w:val="0"/>
      <w:marBottom w:val="0"/>
      <w:divBdr>
        <w:top w:val="none" w:sz="0" w:space="0" w:color="auto"/>
        <w:left w:val="none" w:sz="0" w:space="0" w:color="auto"/>
        <w:bottom w:val="none" w:sz="0" w:space="0" w:color="auto"/>
        <w:right w:val="none" w:sz="0" w:space="0" w:color="auto"/>
      </w:divBdr>
      <w:divsChild>
        <w:div w:id="405080417">
          <w:marLeft w:val="0"/>
          <w:marRight w:val="0"/>
          <w:marTop w:val="0"/>
          <w:marBottom w:val="0"/>
          <w:divBdr>
            <w:top w:val="none" w:sz="0" w:space="0" w:color="auto"/>
            <w:left w:val="none" w:sz="0" w:space="0" w:color="auto"/>
            <w:bottom w:val="none" w:sz="0" w:space="0" w:color="auto"/>
            <w:right w:val="none" w:sz="0" w:space="0" w:color="auto"/>
          </w:divBdr>
          <w:divsChild>
            <w:div w:id="840118152">
              <w:marLeft w:val="0"/>
              <w:marRight w:val="0"/>
              <w:marTop w:val="0"/>
              <w:marBottom w:val="0"/>
              <w:divBdr>
                <w:top w:val="none" w:sz="0" w:space="0" w:color="auto"/>
                <w:left w:val="none" w:sz="0" w:space="0" w:color="auto"/>
                <w:bottom w:val="none" w:sz="0" w:space="0" w:color="auto"/>
                <w:right w:val="none" w:sz="0" w:space="0" w:color="auto"/>
              </w:divBdr>
              <w:divsChild>
                <w:div w:id="7551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43138">
      <w:bodyDiv w:val="1"/>
      <w:marLeft w:val="0"/>
      <w:marRight w:val="0"/>
      <w:marTop w:val="0"/>
      <w:marBottom w:val="0"/>
      <w:divBdr>
        <w:top w:val="none" w:sz="0" w:space="0" w:color="auto"/>
        <w:left w:val="none" w:sz="0" w:space="0" w:color="auto"/>
        <w:bottom w:val="none" w:sz="0" w:space="0" w:color="auto"/>
        <w:right w:val="none" w:sz="0" w:space="0" w:color="auto"/>
      </w:divBdr>
    </w:div>
    <w:div w:id="1814440511">
      <w:bodyDiv w:val="1"/>
      <w:marLeft w:val="0"/>
      <w:marRight w:val="0"/>
      <w:marTop w:val="0"/>
      <w:marBottom w:val="0"/>
      <w:divBdr>
        <w:top w:val="none" w:sz="0" w:space="0" w:color="auto"/>
        <w:left w:val="none" w:sz="0" w:space="0" w:color="auto"/>
        <w:bottom w:val="none" w:sz="0" w:space="0" w:color="auto"/>
        <w:right w:val="none" w:sz="0" w:space="0" w:color="auto"/>
      </w:divBdr>
      <w:divsChild>
        <w:div w:id="152458078">
          <w:marLeft w:val="0"/>
          <w:marRight w:val="0"/>
          <w:marTop w:val="0"/>
          <w:marBottom w:val="0"/>
          <w:divBdr>
            <w:top w:val="none" w:sz="0" w:space="0" w:color="auto"/>
            <w:left w:val="none" w:sz="0" w:space="0" w:color="auto"/>
            <w:bottom w:val="none" w:sz="0" w:space="0" w:color="auto"/>
            <w:right w:val="none" w:sz="0" w:space="0" w:color="auto"/>
          </w:divBdr>
          <w:divsChild>
            <w:div w:id="942419905">
              <w:marLeft w:val="0"/>
              <w:marRight w:val="0"/>
              <w:marTop w:val="0"/>
              <w:marBottom w:val="0"/>
              <w:divBdr>
                <w:top w:val="none" w:sz="0" w:space="0" w:color="auto"/>
                <w:left w:val="none" w:sz="0" w:space="0" w:color="auto"/>
                <w:bottom w:val="none" w:sz="0" w:space="0" w:color="auto"/>
                <w:right w:val="none" w:sz="0" w:space="0" w:color="auto"/>
              </w:divBdr>
              <w:divsChild>
                <w:div w:id="36059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536059">
      <w:bodyDiv w:val="1"/>
      <w:marLeft w:val="0"/>
      <w:marRight w:val="0"/>
      <w:marTop w:val="0"/>
      <w:marBottom w:val="0"/>
      <w:divBdr>
        <w:top w:val="none" w:sz="0" w:space="0" w:color="auto"/>
        <w:left w:val="none" w:sz="0" w:space="0" w:color="auto"/>
        <w:bottom w:val="none" w:sz="0" w:space="0" w:color="auto"/>
        <w:right w:val="none" w:sz="0" w:space="0" w:color="auto"/>
      </w:divBdr>
      <w:divsChild>
        <w:div w:id="165023077">
          <w:marLeft w:val="0"/>
          <w:marRight w:val="0"/>
          <w:marTop w:val="0"/>
          <w:marBottom w:val="0"/>
          <w:divBdr>
            <w:top w:val="none" w:sz="0" w:space="0" w:color="auto"/>
            <w:left w:val="none" w:sz="0" w:space="0" w:color="auto"/>
            <w:bottom w:val="none" w:sz="0" w:space="0" w:color="auto"/>
            <w:right w:val="none" w:sz="0" w:space="0" w:color="auto"/>
          </w:divBdr>
          <w:divsChild>
            <w:div w:id="878467252">
              <w:marLeft w:val="0"/>
              <w:marRight w:val="0"/>
              <w:marTop w:val="0"/>
              <w:marBottom w:val="0"/>
              <w:divBdr>
                <w:top w:val="none" w:sz="0" w:space="0" w:color="auto"/>
                <w:left w:val="none" w:sz="0" w:space="0" w:color="auto"/>
                <w:bottom w:val="none" w:sz="0" w:space="0" w:color="auto"/>
                <w:right w:val="none" w:sz="0" w:space="0" w:color="auto"/>
              </w:divBdr>
              <w:divsChild>
                <w:div w:id="150381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271108">
      <w:bodyDiv w:val="1"/>
      <w:marLeft w:val="0"/>
      <w:marRight w:val="0"/>
      <w:marTop w:val="0"/>
      <w:marBottom w:val="0"/>
      <w:divBdr>
        <w:top w:val="none" w:sz="0" w:space="0" w:color="auto"/>
        <w:left w:val="none" w:sz="0" w:space="0" w:color="auto"/>
        <w:bottom w:val="none" w:sz="0" w:space="0" w:color="auto"/>
        <w:right w:val="none" w:sz="0" w:space="0" w:color="auto"/>
      </w:divBdr>
      <w:divsChild>
        <w:div w:id="612591216">
          <w:marLeft w:val="0"/>
          <w:marRight w:val="0"/>
          <w:marTop w:val="0"/>
          <w:marBottom w:val="0"/>
          <w:divBdr>
            <w:top w:val="none" w:sz="0" w:space="0" w:color="auto"/>
            <w:left w:val="none" w:sz="0" w:space="0" w:color="auto"/>
            <w:bottom w:val="none" w:sz="0" w:space="0" w:color="auto"/>
            <w:right w:val="none" w:sz="0" w:space="0" w:color="auto"/>
          </w:divBdr>
          <w:divsChild>
            <w:div w:id="714430301">
              <w:marLeft w:val="0"/>
              <w:marRight w:val="0"/>
              <w:marTop w:val="0"/>
              <w:marBottom w:val="0"/>
              <w:divBdr>
                <w:top w:val="none" w:sz="0" w:space="0" w:color="auto"/>
                <w:left w:val="none" w:sz="0" w:space="0" w:color="auto"/>
                <w:bottom w:val="none" w:sz="0" w:space="0" w:color="auto"/>
                <w:right w:val="none" w:sz="0" w:space="0" w:color="auto"/>
              </w:divBdr>
              <w:divsChild>
                <w:div w:id="497118864">
                  <w:marLeft w:val="0"/>
                  <w:marRight w:val="0"/>
                  <w:marTop w:val="0"/>
                  <w:marBottom w:val="0"/>
                  <w:divBdr>
                    <w:top w:val="none" w:sz="0" w:space="0" w:color="auto"/>
                    <w:left w:val="none" w:sz="0" w:space="0" w:color="auto"/>
                    <w:bottom w:val="none" w:sz="0" w:space="0" w:color="auto"/>
                    <w:right w:val="none" w:sz="0" w:space="0" w:color="auto"/>
                  </w:divBdr>
                  <w:divsChild>
                    <w:div w:id="8010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512173">
      <w:bodyDiv w:val="1"/>
      <w:marLeft w:val="0"/>
      <w:marRight w:val="0"/>
      <w:marTop w:val="0"/>
      <w:marBottom w:val="0"/>
      <w:divBdr>
        <w:top w:val="none" w:sz="0" w:space="0" w:color="auto"/>
        <w:left w:val="none" w:sz="0" w:space="0" w:color="auto"/>
        <w:bottom w:val="none" w:sz="0" w:space="0" w:color="auto"/>
        <w:right w:val="none" w:sz="0" w:space="0" w:color="auto"/>
      </w:divBdr>
      <w:divsChild>
        <w:div w:id="156507701">
          <w:marLeft w:val="0"/>
          <w:marRight w:val="0"/>
          <w:marTop w:val="0"/>
          <w:marBottom w:val="0"/>
          <w:divBdr>
            <w:top w:val="none" w:sz="0" w:space="0" w:color="auto"/>
            <w:left w:val="none" w:sz="0" w:space="0" w:color="auto"/>
            <w:bottom w:val="none" w:sz="0" w:space="0" w:color="auto"/>
            <w:right w:val="none" w:sz="0" w:space="0" w:color="auto"/>
          </w:divBdr>
          <w:divsChild>
            <w:div w:id="1376925316">
              <w:marLeft w:val="0"/>
              <w:marRight w:val="0"/>
              <w:marTop w:val="0"/>
              <w:marBottom w:val="0"/>
              <w:divBdr>
                <w:top w:val="none" w:sz="0" w:space="0" w:color="auto"/>
                <w:left w:val="none" w:sz="0" w:space="0" w:color="auto"/>
                <w:bottom w:val="none" w:sz="0" w:space="0" w:color="auto"/>
                <w:right w:val="none" w:sz="0" w:space="0" w:color="auto"/>
              </w:divBdr>
              <w:divsChild>
                <w:div w:id="175165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753723">
      <w:bodyDiv w:val="1"/>
      <w:marLeft w:val="0"/>
      <w:marRight w:val="0"/>
      <w:marTop w:val="0"/>
      <w:marBottom w:val="0"/>
      <w:divBdr>
        <w:top w:val="none" w:sz="0" w:space="0" w:color="auto"/>
        <w:left w:val="none" w:sz="0" w:space="0" w:color="auto"/>
        <w:bottom w:val="none" w:sz="0" w:space="0" w:color="auto"/>
        <w:right w:val="none" w:sz="0" w:space="0" w:color="auto"/>
      </w:divBdr>
      <w:divsChild>
        <w:div w:id="1056122635">
          <w:marLeft w:val="0"/>
          <w:marRight w:val="0"/>
          <w:marTop w:val="0"/>
          <w:marBottom w:val="0"/>
          <w:divBdr>
            <w:top w:val="none" w:sz="0" w:space="0" w:color="auto"/>
            <w:left w:val="none" w:sz="0" w:space="0" w:color="auto"/>
            <w:bottom w:val="none" w:sz="0" w:space="0" w:color="auto"/>
            <w:right w:val="none" w:sz="0" w:space="0" w:color="auto"/>
          </w:divBdr>
          <w:divsChild>
            <w:div w:id="1530683073">
              <w:marLeft w:val="0"/>
              <w:marRight w:val="0"/>
              <w:marTop w:val="0"/>
              <w:marBottom w:val="0"/>
              <w:divBdr>
                <w:top w:val="none" w:sz="0" w:space="0" w:color="auto"/>
                <w:left w:val="none" w:sz="0" w:space="0" w:color="auto"/>
                <w:bottom w:val="none" w:sz="0" w:space="0" w:color="auto"/>
                <w:right w:val="none" w:sz="0" w:space="0" w:color="auto"/>
              </w:divBdr>
              <w:divsChild>
                <w:div w:id="71234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841115">
      <w:bodyDiv w:val="1"/>
      <w:marLeft w:val="0"/>
      <w:marRight w:val="0"/>
      <w:marTop w:val="0"/>
      <w:marBottom w:val="0"/>
      <w:divBdr>
        <w:top w:val="none" w:sz="0" w:space="0" w:color="auto"/>
        <w:left w:val="none" w:sz="0" w:space="0" w:color="auto"/>
        <w:bottom w:val="none" w:sz="0" w:space="0" w:color="auto"/>
        <w:right w:val="none" w:sz="0" w:space="0" w:color="auto"/>
      </w:divBdr>
    </w:div>
    <w:div w:id="1839811477">
      <w:bodyDiv w:val="1"/>
      <w:marLeft w:val="0"/>
      <w:marRight w:val="0"/>
      <w:marTop w:val="0"/>
      <w:marBottom w:val="0"/>
      <w:divBdr>
        <w:top w:val="none" w:sz="0" w:space="0" w:color="auto"/>
        <w:left w:val="none" w:sz="0" w:space="0" w:color="auto"/>
        <w:bottom w:val="none" w:sz="0" w:space="0" w:color="auto"/>
        <w:right w:val="none" w:sz="0" w:space="0" w:color="auto"/>
      </w:divBdr>
      <w:divsChild>
        <w:div w:id="1462311417">
          <w:marLeft w:val="0"/>
          <w:marRight w:val="0"/>
          <w:marTop w:val="0"/>
          <w:marBottom w:val="0"/>
          <w:divBdr>
            <w:top w:val="none" w:sz="0" w:space="0" w:color="auto"/>
            <w:left w:val="none" w:sz="0" w:space="0" w:color="auto"/>
            <w:bottom w:val="none" w:sz="0" w:space="0" w:color="auto"/>
            <w:right w:val="none" w:sz="0" w:space="0" w:color="auto"/>
          </w:divBdr>
          <w:divsChild>
            <w:div w:id="1688748833">
              <w:marLeft w:val="0"/>
              <w:marRight w:val="0"/>
              <w:marTop w:val="0"/>
              <w:marBottom w:val="0"/>
              <w:divBdr>
                <w:top w:val="none" w:sz="0" w:space="0" w:color="auto"/>
                <w:left w:val="none" w:sz="0" w:space="0" w:color="auto"/>
                <w:bottom w:val="none" w:sz="0" w:space="0" w:color="auto"/>
                <w:right w:val="none" w:sz="0" w:space="0" w:color="auto"/>
              </w:divBdr>
              <w:divsChild>
                <w:div w:id="151040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746953">
      <w:bodyDiv w:val="1"/>
      <w:marLeft w:val="0"/>
      <w:marRight w:val="0"/>
      <w:marTop w:val="0"/>
      <w:marBottom w:val="0"/>
      <w:divBdr>
        <w:top w:val="none" w:sz="0" w:space="0" w:color="auto"/>
        <w:left w:val="none" w:sz="0" w:space="0" w:color="auto"/>
        <w:bottom w:val="none" w:sz="0" w:space="0" w:color="auto"/>
        <w:right w:val="none" w:sz="0" w:space="0" w:color="auto"/>
      </w:divBdr>
      <w:divsChild>
        <w:div w:id="1086999183">
          <w:marLeft w:val="0"/>
          <w:marRight w:val="0"/>
          <w:marTop w:val="0"/>
          <w:marBottom w:val="0"/>
          <w:divBdr>
            <w:top w:val="none" w:sz="0" w:space="0" w:color="auto"/>
            <w:left w:val="none" w:sz="0" w:space="0" w:color="auto"/>
            <w:bottom w:val="none" w:sz="0" w:space="0" w:color="auto"/>
            <w:right w:val="none" w:sz="0" w:space="0" w:color="auto"/>
          </w:divBdr>
          <w:divsChild>
            <w:div w:id="663826897">
              <w:marLeft w:val="0"/>
              <w:marRight w:val="0"/>
              <w:marTop w:val="0"/>
              <w:marBottom w:val="0"/>
              <w:divBdr>
                <w:top w:val="none" w:sz="0" w:space="0" w:color="auto"/>
                <w:left w:val="none" w:sz="0" w:space="0" w:color="auto"/>
                <w:bottom w:val="none" w:sz="0" w:space="0" w:color="auto"/>
                <w:right w:val="none" w:sz="0" w:space="0" w:color="auto"/>
              </w:divBdr>
              <w:divsChild>
                <w:div w:id="2807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860279">
      <w:bodyDiv w:val="1"/>
      <w:marLeft w:val="0"/>
      <w:marRight w:val="0"/>
      <w:marTop w:val="0"/>
      <w:marBottom w:val="0"/>
      <w:divBdr>
        <w:top w:val="none" w:sz="0" w:space="0" w:color="auto"/>
        <w:left w:val="none" w:sz="0" w:space="0" w:color="auto"/>
        <w:bottom w:val="none" w:sz="0" w:space="0" w:color="auto"/>
        <w:right w:val="none" w:sz="0" w:space="0" w:color="auto"/>
      </w:divBdr>
      <w:divsChild>
        <w:div w:id="682123884">
          <w:marLeft w:val="0"/>
          <w:marRight w:val="0"/>
          <w:marTop w:val="0"/>
          <w:marBottom w:val="0"/>
          <w:divBdr>
            <w:top w:val="none" w:sz="0" w:space="0" w:color="auto"/>
            <w:left w:val="none" w:sz="0" w:space="0" w:color="auto"/>
            <w:bottom w:val="none" w:sz="0" w:space="0" w:color="auto"/>
            <w:right w:val="none" w:sz="0" w:space="0" w:color="auto"/>
          </w:divBdr>
        </w:div>
        <w:div w:id="2024163585">
          <w:marLeft w:val="0"/>
          <w:marRight w:val="0"/>
          <w:marTop w:val="0"/>
          <w:marBottom w:val="0"/>
          <w:divBdr>
            <w:top w:val="none" w:sz="0" w:space="0" w:color="auto"/>
            <w:left w:val="none" w:sz="0" w:space="0" w:color="auto"/>
            <w:bottom w:val="none" w:sz="0" w:space="0" w:color="auto"/>
            <w:right w:val="none" w:sz="0" w:space="0" w:color="auto"/>
          </w:divBdr>
        </w:div>
        <w:div w:id="1477720224">
          <w:marLeft w:val="0"/>
          <w:marRight w:val="0"/>
          <w:marTop w:val="0"/>
          <w:marBottom w:val="0"/>
          <w:divBdr>
            <w:top w:val="none" w:sz="0" w:space="0" w:color="auto"/>
            <w:left w:val="none" w:sz="0" w:space="0" w:color="auto"/>
            <w:bottom w:val="none" w:sz="0" w:space="0" w:color="auto"/>
            <w:right w:val="none" w:sz="0" w:space="0" w:color="auto"/>
          </w:divBdr>
        </w:div>
        <w:div w:id="2113814592">
          <w:marLeft w:val="0"/>
          <w:marRight w:val="0"/>
          <w:marTop w:val="0"/>
          <w:marBottom w:val="0"/>
          <w:divBdr>
            <w:top w:val="none" w:sz="0" w:space="0" w:color="auto"/>
            <w:left w:val="none" w:sz="0" w:space="0" w:color="auto"/>
            <w:bottom w:val="none" w:sz="0" w:space="0" w:color="auto"/>
            <w:right w:val="none" w:sz="0" w:space="0" w:color="auto"/>
          </w:divBdr>
        </w:div>
        <w:div w:id="76950033">
          <w:marLeft w:val="0"/>
          <w:marRight w:val="0"/>
          <w:marTop w:val="0"/>
          <w:marBottom w:val="0"/>
          <w:divBdr>
            <w:top w:val="none" w:sz="0" w:space="0" w:color="auto"/>
            <w:left w:val="none" w:sz="0" w:space="0" w:color="auto"/>
            <w:bottom w:val="none" w:sz="0" w:space="0" w:color="auto"/>
            <w:right w:val="none" w:sz="0" w:space="0" w:color="auto"/>
          </w:divBdr>
        </w:div>
        <w:div w:id="1614510350">
          <w:marLeft w:val="0"/>
          <w:marRight w:val="0"/>
          <w:marTop w:val="0"/>
          <w:marBottom w:val="0"/>
          <w:divBdr>
            <w:top w:val="none" w:sz="0" w:space="0" w:color="auto"/>
            <w:left w:val="none" w:sz="0" w:space="0" w:color="auto"/>
            <w:bottom w:val="none" w:sz="0" w:space="0" w:color="auto"/>
            <w:right w:val="none" w:sz="0" w:space="0" w:color="auto"/>
          </w:divBdr>
        </w:div>
        <w:div w:id="1072855778">
          <w:marLeft w:val="0"/>
          <w:marRight w:val="0"/>
          <w:marTop w:val="0"/>
          <w:marBottom w:val="0"/>
          <w:divBdr>
            <w:top w:val="none" w:sz="0" w:space="0" w:color="auto"/>
            <w:left w:val="none" w:sz="0" w:space="0" w:color="auto"/>
            <w:bottom w:val="none" w:sz="0" w:space="0" w:color="auto"/>
            <w:right w:val="none" w:sz="0" w:space="0" w:color="auto"/>
          </w:divBdr>
        </w:div>
        <w:div w:id="1560480312">
          <w:marLeft w:val="0"/>
          <w:marRight w:val="0"/>
          <w:marTop w:val="0"/>
          <w:marBottom w:val="0"/>
          <w:divBdr>
            <w:top w:val="none" w:sz="0" w:space="0" w:color="auto"/>
            <w:left w:val="none" w:sz="0" w:space="0" w:color="auto"/>
            <w:bottom w:val="none" w:sz="0" w:space="0" w:color="auto"/>
            <w:right w:val="none" w:sz="0" w:space="0" w:color="auto"/>
          </w:divBdr>
        </w:div>
        <w:div w:id="360667302">
          <w:marLeft w:val="0"/>
          <w:marRight w:val="0"/>
          <w:marTop w:val="0"/>
          <w:marBottom w:val="0"/>
          <w:divBdr>
            <w:top w:val="none" w:sz="0" w:space="0" w:color="auto"/>
            <w:left w:val="none" w:sz="0" w:space="0" w:color="auto"/>
            <w:bottom w:val="none" w:sz="0" w:space="0" w:color="auto"/>
            <w:right w:val="none" w:sz="0" w:space="0" w:color="auto"/>
          </w:divBdr>
        </w:div>
        <w:div w:id="2063365109">
          <w:marLeft w:val="0"/>
          <w:marRight w:val="0"/>
          <w:marTop w:val="0"/>
          <w:marBottom w:val="0"/>
          <w:divBdr>
            <w:top w:val="none" w:sz="0" w:space="0" w:color="auto"/>
            <w:left w:val="none" w:sz="0" w:space="0" w:color="auto"/>
            <w:bottom w:val="none" w:sz="0" w:space="0" w:color="auto"/>
            <w:right w:val="none" w:sz="0" w:space="0" w:color="auto"/>
          </w:divBdr>
        </w:div>
        <w:div w:id="799030445">
          <w:marLeft w:val="0"/>
          <w:marRight w:val="0"/>
          <w:marTop w:val="0"/>
          <w:marBottom w:val="0"/>
          <w:divBdr>
            <w:top w:val="none" w:sz="0" w:space="0" w:color="auto"/>
            <w:left w:val="none" w:sz="0" w:space="0" w:color="auto"/>
            <w:bottom w:val="none" w:sz="0" w:space="0" w:color="auto"/>
            <w:right w:val="none" w:sz="0" w:space="0" w:color="auto"/>
          </w:divBdr>
        </w:div>
        <w:div w:id="1658454889">
          <w:marLeft w:val="0"/>
          <w:marRight w:val="0"/>
          <w:marTop w:val="0"/>
          <w:marBottom w:val="0"/>
          <w:divBdr>
            <w:top w:val="none" w:sz="0" w:space="0" w:color="auto"/>
            <w:left w:val="none" w:sz="0" w:space="0" w:color="auto"/>
            <w:bottom w:val="none" w:sz="0" w:space="0" w:color="auto"/>
            <w:right w:val="none" w:sz="0" w:space="0" w:color="auto"/>
          </w:divBdr>
        </w:div>
        <w:div w:id="1556424932">
          <w:marLeft w:val="0"/>
          <w:marRight w:val="0"/>
          <w:marTop w:val="0"/>
          <w:marBottom w:val="0"/>
          <w:divBdr>
            <w:top w:val="none" w:sz="0" w:space="0" w:color="auto"/>
            <w:left w:val="none" w:sz="0" w:space="0" w:color="auto"/>
            <w:bottom w:val="none" w:sz="0" w:space="0" w:color="auto"/>
            <w:right w:val="none" w:sz="0" w:space="0" w:color="auto"/>
          </w:divBdr>
        </w:div>
        <w:div w:id="908222921">
          <w:marLeft w:val="0"/>
          <w:marRight w:val="0"/>
          <w:marTop w:val="0"/>
          <w:marBottom w:val="0"/>
          <w:divBdr>
            <w:top w:val="none" w:sz="0" w:space="0" w:color="auto"/>
            <w:left w:val="none" w:sz="0" w:space="0" w:color="auto"/>
            <w:bottom w:val="none" w:sz="0" w:space="0" w:color="auto"/>
            <w:right w:val="none" w:sz="0" w:space="0" w:color="auto"/>
          </w:divBdr>
        </w:div>
        <w:div w:id="60178120">
          <w:marLeft w:val="0"/>
          <w:marRight w:val="0"/>
          <w:marTop w:val="0"/>
          <w:marBottom w:val="0"/>
          <w:divBdr>
            <w:top w:val="none" w:sz="0" w:space="0" w:color="auto"/>
            <w:left w:val="none" w:sz="0" w:space="0" w:color="auto"/>
            <w:bottom w:val="none" w:sz="0" w:space="0" w:color="auto"/>
            <w:right w:val="none" w:sz="0" w:space="0" w:color="auto"/>
          </w:divBdr>
        </w:div>
        <w:div w:id="159931161">
          <w:marLeft w:val="0"/>
          <w:marRight w:val="0"/>
          <w:marTop w:val="0"/>
          <w:marBottom w:val="0"/>
          <w:divBdr>
            <w:top w:val="none" w:sz="0" w:space="0" w:color="auto"/>
            <w:left w:val="none" w:sz="0" w:space="0" w:color="auto"/>
            <w:bottom w:val="none" w:sz="0" w:space="0" w:color="auto"/>
            <w:right w:val="none" w:sz="0" w:space="0" w:color="auto"/>
          </w:divBdr>
        </w:div>
        <w:div w:id="2041080469">
          <w:marLeft w:val="0"/>
          <w:marRight w:val="0"/>
          <w:marTop w:val="0"/>
          <w:marBottom w:val="0"/>
          <w:divBdr>
            <w:top w:val="none" w:sz="0" w:space="0" w:color="auto"/>
            <w:left w:val="none" w:sz="0" w:space="0" w:color="auto"/>
            <w:bottom w:val="none" w:sz="0" w:space="0" w:color="auto"/>
            <w:right w:val="none" w:sz="0" w:space="0" w:color="auto"/>
          </w:divBdr>
        </w:div>
        <w:div w:id="1886259781">
          <w:marLeft w:val="0"/>
          <w:marRight w:val="0"/>
          <w:marTop w:val="0"/>
          <w:marBottom w:val="0"/>
          <w:divBdr>
            <w:top w:val="none" w:sz="0" w:space="0" w:color="auto"/>
            <w:left w:val="none" w:sz="0" w:space="0" w:color="auto"/>
            <w:bottom w:val="none" w:sz="0" w:space="0" w:color="auto"/>
            <w:right w:val="none" w:sz="0" w:space="0" w:color="auto"/>
          </w:divBdr>
        </w:div>
        <w:div w:id="323289830">
          <w:marLeft w:val="0"/>
          <w:marRight w:val="0"/>
          <w:marTop w:val="0"/>
          <w:marBottom w:val="0"/>
          <w:divBdr>
            <w:top w:val="none" w:sz="0" w:space="0" w:color="auto"/>
            <w:left w:val="none" w:sz="0" w:space="0" w:color="auto"/>
            <w:bottom w:val="none" w:sz="0" w:space="0" w:color="auto"/>
            <w:right w:val="none" w:sz="0" w:space="0" w:color="auto"/>
          </w:divBdr>
        </w:div>
        <w:div w:id="1139804946">
          <w:marLeft w:val="0"/>
          <w:marRight w:val="0"/>
          <w:marTop w:val="0"/>
          <w:marBottom w:val="0"/>
          <w:divBdr>
            <w:top w:val="none" w:sz="0" w:space="0" w:color="auto"/>
            <w:left w:val="none" w:sz="0" w:space="0" w:color="auto"/>
            <w:bottom w:val="none" w:sz="0" w:space="0" w:color="auto"/>
            <w:right w:val="none" w:sz="0" w:space="0" w:color="auto"/>
          </w:divBdr>
        </w:div>
        <w:div w:id="850144767">
          <w:marLeft w:val="0"/>
          <w:marRight w:val="0"/>
          <w:marTop w:val="0"/>
          <w:marBottom w:val="0"/>
          <w:divBdr>
            <w:top w:val="none" w:sz="0" w:space="0" w:color="auto"/>
            <w:left w:val="none" w:sz="0" w:space="0" w:color="auto"/>
            <w:bottom w:val="none" w:sz="0" w:space="0" w:color="auto"/>
            <w:right w:val="none" w:sz="0" w:space="0" w:color="auto"/>
          </w:divBdr>
        </w:div>
        <w:div w:id="501438171">
          <w:marLeft w:val="0"/>
          <w:marRight w:val="0"/>
          <w:marTop w:val="0"/>
          <w:marBottom w:val="0"/>
          <w:divBdr>
            <w:top w:val="none" w:sz="0" w:space="0" w:color="auto"/>
            <w:left w:val="none" w:sz="0" w:space="0" w:color="auto"/>
            <w:bottom w:val="none" w:sz="0" w:space="0" w:color="auto"/>
            <w:right w:val="none" w:sz="0" w:space="0" w:color="auto"/>
          </w:divBdr>
        </w:div>
        <w:div w:id="708185482">
          <w:marLeft w:val="0"/>
          <w:marRight w:val="0"/>
          <w:marTop w:val="0"/>
          <w:marBottom w:val="0"/>
          <w:divBdr>
            <w:top w:val="none" w:sz="0" w:space="0" w:color="auto"/>
            <w:left w:val="none" w:sz="0" w:space="0" w:color="auto"/>
            <w:bottom w:val="none" w:sz="0" w:space="0" w:color="auto"/>
            <w:right w:val="none" w:sz="0" w:space="0" w:color="auto"/>
          </w:divBdr>
        </w:div>
        <w:div w:id="1972007242">
          <w:marLeft w:val="0"/>
          <w:marRight w:val="0"/>
          <w:marTop w:val="0"/>
          <w:marBottom w:val="0"/>
          <w:divBdr>
            <w:top w:val="none" w:sz="0" w:space="0" w:color="auto"/>
            <w:left w:val="none" w:sz="0" w:space="0" w:color="auto"/>
            <w:bottom w:val="none" w:sz="0" w:space="0" w:color="auto"/>
            <w:right w:val="none" w:sz="0" w:space="0" w:color="auto"/>
          </w:divBdr>
        </w:div>
        <w:div w:id="1554733677">
          <w:marLeft w:val="0"/>
          <w:marRight w:val="0"/>
          <w:marTop w:val="0"/>
          <w:marBottom w:val="0"/>
          <w:divBdr>
            <w:top w:val="none" w:sz="0" w:space="0" w:color="auto"/>
            <w:left w:val="none" w:sz="0" w:space="0" w:color="auto"/>
            <w:bottom w:val="none" w:sz="0" w:space="0" w:color="auto"/>
            <w:right w:val="none" w:sz="0" w:space="0" w:color="auto"/>
          </w:divBdr>
        </w:div>
        <w:div w:id="922879430">
          <w:marLeft w:val="0"/>
          <w:marRight w:val="0"/>
          <w:marTop w:val="0"/>
          <w:marBottom w:val="0"/>
          <w:divBdr>
            <w:top w:val="none" w:sz="0" w:space="0" w:color="auto"/>
            <w:left w:val="none" w:sz="0" w:space="0" w:color="auto"/>
            <w:bottom w:val="none" w:sz="0" w:space="0" w:color="auto"/>
            <w:right w:val="none" w:sz="0" w:space="0" w:color="auto"/>
          </w:divBdr>
        </w:div>
        <w:div w:id="258026672">
          <w:marLeft w:val="0"/>
          <w:marRight w:val="0"/>
          <w:marTop w:val="0"/>
          <w:marBottom w:val="0"/>
          <w:divBdr>
            <w:top w:val="none" w:sz="0" w:space="0" w:color="auto"/>
            <w:left w:val="none" w:sz="0" w:space="0" w:color="auto"/>
            <w:bottom w:val="none" w:sz="0" w:space="0" w:color="auto"/>
            <w:right w:val="none" w:sz="0" w:space="0" w:color="auto"/>
          </w:divBdr>
        </w:div>
        <w:div w:id="1781803162">
          <w:marLeft w:val="0"/>
          <w:marRight w:val="0"/>
          <w:marTop w:val="0"/>
          <w:marBottom w:val="0"/>
          <w:divBdr>
            <w:top w:val="none" w:sz="0" w:space="0" w:color="auto"/>
            <w:left w:val="none" w:sz="0" w:space="0" w:color="auto"/>
            <w:bottom w:val="none" w:sz="0" w:space="0" w:color="auto"/>
            <w:right w:val="none" w:sz="0" w:space="0" w:color="auto"/>
          </w:divBdr>
        </w:div>
        <w:div w:id="930040155">
          <w:marLeft w:val="0"/>
          <w:marRight w:val="0"/>
          <w:marTop w:val="0"/>
          <w:marBottom w:val="0"/>
          <w:divBdr>
            <w:top w:val="none" w:sz="0" w:space="0" w:color="auto"/>
            <w:left w:val="none" w:sz="0" w:space="0" w:color="auto"/>
            <w:bottom w:val="none" w:sz="0" w:space="0" w:color="auto"/>
            <w:right w:val="none" w:sz="0" w:space="0" w:color="auto"/>
          </w:divBdr>
        </w:div>
        <w:div w:id="1391267710">
          <w:marLeft w:val="0"/>
          <w:marRight w:val="0"/>
          <w:marTop w:val="0"/>
          <w:marBottom w:val="0"/>
          <w:divBdr>
            <w:top w:val="none" w:sz="0" w:space="0" w:color="auto"/>
            <w:left w:val="none" w:sz="0" w:space="0" w:color="auto"/>
            <w:bottom w:val="none" w:sz="0" w:space="0" w:color="auto"/>
            <w:right w:val="none" w:sz="0" w:space="0" w:color="auto"/>
          </w:divBdr>
        </w:div>
      </w:divsChild>
    </w:div>
    <w:div w:id="1849900156">
      <w:bodyDiv w:val="1"/>
      <w:marLeft w:val="0"/>
      <w:marRight w:val="0"/>
      <w:marTop w:val="0"/>
      <w:marBottom w:val="0"/>
      <w:divBdr>
        <w:top w:val="none" w:sz="0" w:space="0" w:color="auto"/>
        <w:left w:val="none" w:sz="0" w:space="0" w:color="auto"/>
        <w:bottom w:val="none" w:sz="0" w:space="0" w:color="auto"/>
        <w:right w:val="none" w:sz="0" w:space="0" w:color="auto"/>
      </w:divBdr>
      <w:divsChild>
        <w:div w:id="248589758">
          <w:marLeft w:val="0"/>
          <w:marRight w:val="0"/>
          <w:marTop w:val="0"/>
          <w:marBottom w:val="0"/>
          <w:divBdr>
            <w:top w:val="none" w:sz="0" w:space="0" w:color="auto"/>
            <w:left w:val="none" w:sz="0" w:space="0" w:color="auto"/>
            <w:bottom w:val="none" w:sz="0" w:space="0" w:color="auto"/>
            <w:right w:val="none" w:sz="0" w:space="0" w:color="auto"/>
          </w:divBdr>
          <w:divsChild>
            <w:div w:id="1511605039">
              <w:marLeft w:val="0"/>
              <w:marRight w:val="0"/>
              <w:marTop w:val="0"/>
              <w:marBottom w:val="0"/>
              <w:divBdr>
                <w:top w:val="none" w:sz="0" w:space="0" w:color="auto"/>
                <w:left w:val="none" w:sz="0" w:space="0" w:color="auto"/>
                <w:bottom w:val="none" w:sz="0" w:space="0" w:color="auto"/>
                <w:right w:val="none" w:sz="0" w:space="0" w:color="auto"/>
              </w:divBdr>
              <w:divsChild>
                <w:div w:id="57235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379987">
      <w:bodyDiv w:val="1"/>
      <w:marLeft w:val="0"/>
      <w:marRight w:val="0"/>
      <w:marTop w:val="0"/>
      <w:marBottom w:val="0"/>
      <w:divBdr>
        <w:top w:val="none" w:sz="0" w:space="0" w:color="auto"/>
        <w:left w:val="none" w:sz="0" w:space="0" w:color="auto"/>
        <w:bottom w:val="none" w:sz="0" w:space="0" w:color="auto"/>
        <w:right w:val="none" w:sz="0" w:space="0" w:color="auto"/>
      </w:divBdr>
    </w:div>
    <w:div w:id="1853371029">
      <w:bodyDiv w:val="1"/>
      <w:marLeft w:val="0"/>
      <w:marRight w:val="0"/>
      <w:marTop w:val="0"/>
      <w:marBottom w:val="0"/>
      <w:divBdr>
        <w:top w:val="none" w:sz="0" w:space="0" w:color="auto"/>
        <w:left w:val="none" w:sz="0" w:space="0" w:color="auto"/>
        <w:bottom w:val="none" w:sz="0" w:space="0" w:color="auto"/>
        <w:right w:val="none" w:sz="0" w:space="0" w:color="auto"/>
      </w:divBdr>
      <w:divsChild>
        <w:div w:id="967933503">
          <w:marLeft w:val="0"/>
          <w:marRight w:val="0"/>
          <w:marTop w:val="0"/>
          <w:marBottom w:val="0"/>
          <w:divBdr>
            <w:top w:val="none" w:sz="0" w:space="0" w:color="auto"/>
            <w:left w:val="none" w:sz="0" w:space="0" w:color="auto"/>
            <w:bottom w:val="none" w:sz="0" w:space="0" w:color="auto"/>
            <w:right w:val="none" w:sz="0" w:space="0" w:color="auto"/>
          </w:divBdr>
          <w:divsChild>
            <w:div w:id="1541162981">
              <w:marLeft w:val="0"/>
              <w:marRight w:val="0"/>
              <w:marTop w:val="0"/>
              <w:marBottom w:val="0"/>
              <w:divBdr>
                <w:top w:val="none" w:sz="0" w:space="0" w:color="auto"/>
                <w:left w:val="none" w:sz="0" w:space="0" w:color="auto"/>
                <w:bottom w:val="none" w:sz="0" w:space="0" w:color="auto"/>
                <w:right w:val="none" w:sz="0" w:space="0" w:color="auto"/>
              </w:divBdr>
              <w:divsChild>
                <w:div w:id="606960207">
                  <w:marLeft w:val="0"/>
                  <w:marRight w:val="0"/>
                  <w:marTop w:val="0"/>
                  <w:marBottom w:val="0"/>
                  <w:divBdr>
                    <w:top w:val="none" w:sz="0" w:space="0" w:color="auto"/>
                    <w:left w:val="none" w:sz="0" w:space="0" w:color="auto"/>
                    <w:bottom w:val="none" w:sz="0" w:space="0" w:color="auto"/>
                    <w:right w:val="none" w:sz="0" w:space="0" w:color="auto"/>
                  </w:divBdr>
                  <w:divsChild>
                    <w:div w:id="90834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937133">
      <w:bodyDiv w:val="1"/>
      <w:marLeft w:val="0"/>
      <w:marRight w:val="0"/>
      <w:marTop w:val="0"/>
      <w:marBottom w:val="0"/>
      <w:divBdr>
        <w:top w:val="none" w:sz="0" w:space="0" w:color="auto"/>
        <w:left w:val="none" w:sz="0" w:space="0" w:color="auto"/>
        <w:bottom w:val="none" w:sz="0" w:space="0" w:color="auto"/>
        <w:right w:val="none" w:sz="0" w:space="0" w:color="auto"/>
      </w:divBdr>
      <w:divsChild>
        <w:div w:id="92557600">
          <w:marLeft w:val="0"/>
          <w:marRight w:val="0"/>
          <w:marTop w:val="0"/>
          <w:marBottom w:val="0"/>
          <w:divBdr>
            <w:top w:val="none" w:sz="0" w:space="0" w:color="auto"/>
            <w:left w:val="none" w:sz="0" w:space="0" w:color="auto"/>
            <w:bottom w:val="none" w:sz="0" w:space="0" w:color="auto"/>
            <w:right w:val="none" w:sz="0" w:space="0" w:color="auto"/>
          </w:divBdr>
        </w:div>
        <w:div w:id="100151289">
          <w:marLeft w:val="0"/>
          <w:marRight w:val="0"/>
          <w:marTop w:val="0"/>
          <w:marBottom w:val="0"/>
          <w:divBdr>
            <w:top w:val="none" w:sz="0" w:space="0" w:color="auto"/>
            <w:left w:val="none" w:sz="0" w:space="0" w:color="auto"/>
            <w:bottom w:val="none" w:sz="0" w:space="0" w:color="auto"/>
            <w:right w:val="none" w:sz="0" w:space="0" w:color="auto"/>
          </w:divBdr>
        </w:div>
        <w:div w:id="290599599">
          <w:marLeft w:val="0"/>
          <w:marRight w:val="0"/>
          <w:marTop w:val="0"/>
          <w:marBottom w:val="0"/>
          <w:divBdr>
            <w:top w:val="none" w:sz="0" w:space="0" w:color="auto"/>
            <w:left w:val="none" w:sz="0" w:space="0" w:color="auto"/>
            <w:bottom w:val="none" w:sz="0" w:space="0" w:color="auto"/>
            <w:right w:val="none" w:sz="0" w:space="0" w:color="auto"/>
          </w:divBdr>
        </w:div>
        <w:div w:id="1297950593">
          <w:marLeft w:val="0"/>
          <w:marRight w:val="0"/>
          <w:marTop w:val="0"/>
          <w:marBottom w:val="0"/>
          <w:divBdr>
            <w:top w:val="none" w:sz="0" w:space="0" w:color="auto"/>
            <w:left w:val="none" w:sz="0" w:space="0" w:color="auto"/>
            <w:bottom w:val="none" w:sz="0" w:space="0" w:color="auto"/>
            <w:right w:val="none" w:sz="0" w:space="0" w:color="auto"/>
          </w:divBdr>
        </w:div>
      </w:divsChild>
    </w:div>
    <w:div w:id="1873182183">
      <w:bodyDiv w:val="1"/>
      <w:marLeft w:val="0"/>
      <w:marRight w:val="0"/>
      <w:marTop w:val="0"/>
      <w:marBottom w:val="0"/>
      <w:divBdr>
        <w:top w:val="none" w:sz="0" w:space="0" w:color="auto"/>
        <w:left w:val="none" w:sz="0" w:space="0" w:color="auto"/>
        <w:bottom w:val="none" w:sz="0" w:space="0" w:color="auto"/>
        <w:right w:val="none" w:sz="0" w:space="0" w:color="auto"/>
      </w:divBdr>
    </w:div>
    <w:div w:id="1882327984">
      <w:bodyDiv w:val="1"/>
      <w:marLeft w:val="0"/>
      <w:marRight w:val="0"/>
      <w:marTop w:val="0"/>
      <w:marBottom w:val="0"/>
      <w:divBdr>
        <w:top w:val="none" w:sz="0" w:space="0" w:color="auto"/>
        <w:left w:val="none" w:sz="0" w:space="0" w:color="auto"/>
        <w:bottom w:val="none" w:sz="0" w:space="0" w:color="auto"/>
        <w:right w:val="none" w:sz="0" w:space="0" w:color="auto"/>
      </w:divBdr>
      <w:divsChild>
        <w:div w:id="594478330">
          <w:marLeft w:val="0"/>
          <w:marRight w:val="0"/>
          <w:marTop w:val="0"/>
          <w:marBottom w:val="0"/>
          <w:divBdr>
            <w:top w:val="none" w:sz="0" w:space="0" w:color="auto"/>
            <w:left w:val="none" w:sz="0" w:space="0" w:color="auto"/>
            <w:bottom w:val="none" w:sz="0" w:space="0" w:color="auto"/>
            <w:right w:val="none" w:sz="0" w:space="0" w:color="auto"/>
          </w:divBdr>
          <w:divsChild>
            <w:div w:id="1038897869">
              <w:marLeft w:val="0"/>
              <w:marRight w:val="0"/>
              <w:marTop w:val="0"/>
              <w:marBottom w:val="0"/>
              <w:divBdr>
                <w:top w:val="none" w:sz="0" w:space="0" w:color="auto"/>
                <w:left w:val="none" w:sz="0" w:space="0" w:color="auto"/>
                <w:bottom w:val="none" w:sz="0" w:space="0" w:color="auto"/>
                <w:right w:val="none" w:sz="0" w:space="0" w:color="auto"/>
              </w:divBdr>
              <w:divsChild>
                <w:div w:id="20037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754532">
      <w:bodyDiv w:val="1"/>
      <w:marLeft w:val="0"/>
      <w:marRight w:val="0"/>
      <w:marTop w:val="0"/>
      <w:marBottom w:val="0"/>
      <w:divBdr>
        <w:top w:val="none" w:sz="0" w:space="0" w:color="auto"/>
        <w:left w:val="none" w:sz="0" w:space="0" w:color="auto"/>
        <w:bottom w:val="none" w:sz="0" w:space="0" w:color="auto"/>
        <w:right w:val="none" w:sz="0" w:space="0" w:color="auto"/>
      </w:divBdr>
      <w:divsChild>
        <w:div w:id="140851397">
          <w:marLeft w:val="0"/>
          <w:marRight w:val="0"/>
          <w:marTop w:val="0"/>
          <w:marBottom w:val="0"/>
          <w:divBdr>
            <w:top w:val="none" w:sz="0" w:space="0" w:color="auto"/>
            <w:left w:val="none" w:sz="0" w:space="0" w:color="auto"/>
            <w:bottom w:val="none" w:sz="0" w:space="0" w:color="auto"/>
            <w:right w:val="none" w:sz="0" w:space="0" w:color="auto"/>
          </w:divBdr>
          <w:divsChild>
            <w:div w:id="448548156">
              <w:marLeft w:val="0"/>
              <w:marRight w:val="0"/>
              <w:marTop w:val="0"/>
              <w:marBottom w:val="0"/>
              <w:divBdr>
                <w:top w:val="none" w:sz="0" w:space="0" w:color="auto"/>
                <w:left w:val="none" w:sz="0" w:space="0" w:color="auto"/>
                <w:bottom w:val="none" w:sz="0" w:space="0" w:color="auto"/>
                <w:right w:val="none" w:sz="0" w:space="0" w:color="auto"/>
              </w:divBdr>
              <w:divsChild>
                <w:div w:id="62489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425869">
      <w:bodyDiv w:val="1"/>
      <w:marLeft w:val="0"/>
      <w:marRight w:val="0"/>
      <w:marTop w:val="0"/>
      <w:marBottom w:val="0"/>
      <w:divBdr>
        <w:top w:val="none" w:sz="0" w:space="0" w:color="auto"/>
        <w:left w:val="none" w:sz="0" w:space="0" w:color="auto"/>
        <w:bottom w:val="none" w:sz="0" w:space="0" w:color="auto"/>
        <w:right w:val="none" w:sz="0" w:space="0" w:color="auto"/>
      </w:divBdr>
    </w:div>
    <w:div w:id="1895894866">
      <w:bodyDiv w:val="1"/>
      <w:marLeft w:val="0"/>
      <w:marRight w:val="0"/>
      <w:marTop w:val="0"/>
      <w:marBottom w:val="0"/>
      <w:divBdr>
        <w:top w:val="none" w:sz="0" w:space="0" w:color="auto"/>
        <w:left w:val="none" w:sz="0" w:space="0" w:color="auto"/>
        <w:bottom w:val="none" w:sz="0" w:space="0" w:color="auto"/>
        <w:right w:val="none" w:sz="0" w:space="0" w:color="auto"/>
      </w:divBdr>
    </w:div>
    <w:div w:id="1904558433">
      <w:bodyDiv w:val="1"/>
      <w:marLeft w:val="0"/>
      <w:marRight w:val="0"/>
      <w:marTop w:val="0"/>
      <w:marBottom w:val="0"/>
      <w:divBdr>
        <w:top w:val="none" w:sz="0" w:space="0" w:color="auto"/>
        <w:left w:val="none" w:sz="0" w:space="0" w:color="auto"/>
        <w:bottom w:val="none" w:sz="0" w:space="0" w:color="auto"/>
        <w:right w:val="none" w:sz="0" w:space="0" w:color="auto"/>
      </w:divBdr>
      <w:divsChild>
        <w:div w:id="1277173665">
          <w:marLeft w:val="0"/>
          <w:marRight w:val="0"/>
          <w:marTop w:val="0"/>
          <w:marBottom w:val="0"/>
          <w:divBdr>
            <w:top w:val="none" w:sz="0" w:space="0" w:color="auto"/>
            <w:left w:val="none" w:sz="0" w:space="0" w:color="auto"/>
            <w:bottom w:val="none" w:sz="0" w:space="0" w:color="auto"/>
            <w:right w:val="none" w:sz="0" w:space="0" w:color="auto"/>
          </w:divBdr>
          <w:divsChild>
            <w:div w:id="1266815396">
              <w:marLeft w:val="0"/>
              <w:marRight w:val="0"/>
              <w:marTop w:val="0"/>
              <w:marBottom w:val="0"/>
              <w:divBdr>
                <w:top w:val="none" w:sz="0" w:space="0" w:color="auto"/>
                <w:left w:val="none" w:sz="0" w:space="0" w:color="auto"/>
                <w:bottom w:val="none" w:sz="0" w:space="0" w:color="auto"/>
                <w:right w:val="none" w:sz="0" w:space="0" w:color="auto"/>
              </w:divBdr>
              <w:divsChild>
                <w:div w:id="132686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874549">
      <w:bodyDiv w:val="1"/>
      <w:marLeft w:val="0"/>
      <w:marRight w:val="0"/>
      <w:marTop w:val="0"/>
      <w:marBottom w:val="0"/>
      <w:divBdr>
        <w:top w:val="none" w:sz="0" w:space="0" w:color="auto"/>
        <w:left w:val="none" w:sz="0" w:space="0" w:color="auto"/>
        <w:bottom w:val="none" w:sz="0" w:space="0" w:color="auto"/>
        <w:right w:val="none" w:sz="0" w:space="0" w:color="auto"/>
      </w:divBdr>
      <w:divsChild>
        <w:div w:id="1052853172">
          <w:marLeft w:val="0"/>
          <w:marRight w:val="0"/>
          <w:marTop w:val="0"/>
          <w:marBottom w:val="0"/>
          <w:divBdr>
            <w:top w:val="none" w:sz="0" w:space="0" w:color="auto"/>
            <w:left w:val="none" w:sz="0" w:space="0" w:color="auto"/>
            <w:bottom w:val="none" w:sz="0" w:space="0" w:color="auto"/>
            <w:right w:val="none" w:sz="0" w:space="0" w:color="auto"/>
          </w:divBdr>
          <w:divsChild>
            <w:div w:id="1914581160">
              <w:marLeft w:val="0"/>
              <w:marRight w:val="0"/>
              <w:marTop w:val="0"/>
              <w:marBottom w:val="0"/>
              <w:divBdr>
                <w:top w:val="none" w:sz="0" w:space="0" w:color="auto"/>
                <w:left w:val="none" w:sz="0" w:space="0" w:color="auto"/>
                <w:bottom w:val="none" w:sz="0" w:space="0" w:color="auto"/>
                <w:right w:val="none" w:sz="0" w:space="0" w:color="auto"/>
              </w:divBdr>
              <w:divsChild>
                <w:div w:id="202554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299765">
      <w:bodyDiv w:val="1"/>
      <w:marLeft w:val="0"/>
      <w:marRight w:val="0"/>
      <w:marTop w:val="0"/>
      <w:marBottom w:val="0"/>
      <w:divBdr>
        <w:top w:val="none" w:sz="0" w:space="0" w:color="auto"/>
        <w:left w:val="none" w:sz="0" w:space="0" w:color="auto"/>
        <w:bottom w:val="none" w:sz="0" w:space="0" w:color="auto"/>
        <w:right w:val="none" w:sz="0" w:space="0" w:color="auto"/>
      </w:divBdr>
      <w:divsChild>
        <w:div w:id="2098791924">
          <w:marLeft w:val="0"/>
          <w:marRight w:val="0"/>
          <w:marTop w:val="0"/>
          <w:marBottom w:val="0"/>
          <w:divBdr>
            <w:top w:val="none" w:sz="0" w:space="0" w:color="auto"/>
            <w:left w:val="none" w:sz="0" w:space="0" w:color="auto"/>
            <w:bottom w:val="none" w:sz="0" w:space="0" w:color="auto"/>
            <w:right w:val="none" w:sz="0" w:space="0" w:color="auto"/>
          </w:divBdr>
          <w:divsChild>
            <w:div w:id="1985039602">
              <w:marLeft w:val="0"/>
              <w:marRight w:val="0"/>
              <w:marTop w:val="0"/>
              <w:marBottom w:val="0"/>
              <w:divBdr>
                <w:top w:val="none" w:sz="0" w:space="0" w:color="auto"/>
                <w:left w:val="none" w:sz="0" w:space="0" w:color="auto"/>
                <w:bottom w:val="none" w:sz="0" w:space="0" w:color="auto"/>
                <w:right w:val="none" w:sz="0" w:space="0" w:color="auto"/>
              </w:divBdr>
              <w:divsChild>
                <w:div w:id="164975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340207">
      <w:bodyDiv w:val="1"/>
      <w:marLeft w:val="0"/>
      <w:marRight w:val="0"/>
      <w:marTop w:val="0"/>
      <w:marBottom w:val="0"/>
      <w:divBdr>
        <w:top w:val="none" w:sz="0" w:space="0" w:color="auto"/>
        <w:left w:val="none" w:sz="0" w:space="0" w:color="auto"/>
        <w:bottom w:val="none" w:sz="0" w:space="0" w:color="auto"/>
        <w:right w:val="none" w:sz="0" w:space="0" w:color="auto"/>
      </w:divBdr>
      <w:divsChild>
        <w:div w:id="73672363">
          <w:marLeft w:val="0"/>
          <w:marRight w:val="0"/>
          <w:marTop w:val="0"/>
          <w:marBottom w:val="0"/>
          <w:divBdr>
            <w:top w:val="none" w:sz="0" w:space="0" w:color="auto"/>
            <w:left w:val="none" w:sz="0" w:space="0" w:color="auto"/>
            <w:bottom w:val="none" w:sz="0" w:space="0" w:color="auto"/>
            <w:right w:val="none" w:sz="0" w:space="0" w:color="auto"/>
          </w:divBdr>
          <w:divsChild>
            <w:div w:id="1601177314">
              <w:marLeft w:val="0"/>
              <w:marRight w:val="0"/>
              <w:marTop w:val="0"/>
              <w:marBottom w:val="0"/>
              <w:divBdr>
                <w:top w:val="none" w:sz="0" w:space="0" w:color="auto"/>
                <w:left w:val="none" w:sz="0" w:space="0" w:color="auto"/>
                <w:bottom w:val="none" w:sz="0" w:space="0" w:color="auto"/>
                <w:right w:val="none" w:sz="0" w:space="0" w:color="auto"/>
              </w:divBdr>
              <w:divsChild>
                <w:div w:id="61637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328560">
      <w:bodyDiv w:val="1"/>
      <w:marLeft w:val="0"/>
      <w:marRight w:val="0"/>
      <w:marTop w:val="0"/>
      <w:marBottom w:val="0"/>
      <w:divBdr>
        <w:top w:val="none" w:sz="0" w:space="0" w:color="auto"/>
        <w:left w:val="none" w:sz="0" w:space="0" w:color="auto"/>
        <w:bottom w:val="none" w:sz="0" w:space="0" w:color="auto"/>
        <w:right w:val="none" w:sz="0" w:space="0" w:color="auto"/>
      </w:divBdr>
    </w:div>
    <w:div w:id="1926107887">
      <w:bodyDiv w:val="1"/>
      <w:marLeft w:val="0"/>
      <w:marRight w:val="0"/>
      <w:marTop w:val="0"/>
      <w:marBottom w:val="0"/>
      <w:divBdr>
        <w:top w:val="none" w:sz="0" w:space="0" w:color="auto"/>
        <w:left w:val="none" w:sz="0" w:space="0" w:color="auto"/>
        <w:bottom w:val="none" w:sz="0" w:space="0" w:color="auto"/>
        <w:right w:val="none" w:sz="0" w:space="0" w:color="auto"/>
      </w:divBdr>
      <w:divsChild>
        <w:div w:id="1471288364">
          <w:marLeft w:val="0"/>
          <w:marRight w:val="0"/>
          <w:marTop w:val="0"/>
          <w:marBottom w:val="0"/>
          <w:divBdr>
            <w:top w:val="none" w:sz="0" w:space="0" w:color="auto"/>
            <w:left w:val="none" w:sz="0" w:space="0" w:color="auto"/>
            <w:bottom w:val="none" w:sz="0" w:space="0" w:color="auto"/>
            <w:right w:val="none" w:sz="0" w:space="0" w:color="auto"/>
          </w:divBdr>
          <w:divsChild>
            <w:div w:id="1647780645">
              <w:marLeft w:val="0"/>
              <w:marRight w:val="0"/>
              <w:marTop w:val="0"/>
              <w:marBottom w:val="0"/>
              <w:divBdr>
                <w:top w:val="none" w:sz="0" w:space="0" w:color="auto"/>
                <w:left w:val="none" w:sz="0" w:space="0" w:color="auto"/>
                <w:bottom w:val="none" w:sz="0" w:space="0" w:color="auto"/>
                <w:right w:val="none" w:sz="0" w:space="0" w:color="auto"/>
              </w:divBdr>
              <w:divsChild>
                <w:div w:id="114920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077009">
      <w:bodyDiv w:val="1"/>
      <w:marLeft w:val="0"/>
      <w:marRight w:val="0"/>
      <w:marTop w:val="0"/>
      <w:marBottom w:val="0"/>
      <w:divBdr>
        <w:top w:val="none" w:sz="0" w:space="0" w:color="auto"/>
        <w:left w:val="none" w:sz="0" w:space="0" w:color="auto"/>
        <w:bottom w:val="none" w:sz="0" w:space="0" w:color="auto"/>
        <w:right w:val="none" w:sz="0" w:space="0" w:color="auto"/>
      </w:divBdr>
      <w:divsChild>
        <w:div w:id="2000038094">
          <w:marLeft w:val="0"/>
          <w:marRight w:val="0"/>
          <w:marTop w:val="0"/>
          <w:marBottom w:val="0"/>
          <w:divBdr>
            <w:top w:val="none" w:sz="0" w:space="0" w:color="auto"/>
            <w:left w:val="none" w:sz="0" w:space="0" w:color="auto"/>
            <w:bottom w:val="none" w:sz="0" w:space="0" w:color="auto"/>
            <w:right w:val="none" w:sz="0" w:space="0" w:color="auto"/>
          </w:divBdr>
          <w:divsChild>
            <w:div w:id="324433104">
              <w:marLeft w:val="0"/>
              <w:marRight w:val="0"/>
              <w:marTop w:val="0"/>
              <w:marBottom w:val="0"/>
              <w:divBdr>
                <w:top w:val="none" w:sz="0" w:space="0" w:color="auto"/>
                <w:left w:val="none" w:sz="0" w:space="0" w:color="auto"/>
                <w:bottom w:val="none" w:sz="0" w:space="0" w:color="auto"/>
                <w:right w:val="none" w:sz="0" w:space="0" w:color="auto"/>
              </w:divBdr>
              <w:divsChild>
                <w:div w:id="174942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556660">
      <w:bodyDiv w:val="1"/>
      <w:marLeft w:val="0"/>
      <w:marRight w:val="0"/>
      <w:marTop w:val="0"/>
      <w:marBottom w:val="0"/>
      <w:divBdr>
        <w:top w:val="none" w:sz="0" w:space="0" w:color="auto"/>
        <w:left w:val="none" w:sz="0" w:space="0" w:color="auto"/>
        <w:bottom w:val="none" w:sz="0" w:space="0" w:color="auto"/>
        <w:right w:val="none" w:sz="0" w:space="0" w:color="auto"/>
      </w:divBdr>
    </w:div>
    <w:div w:id="1938052960">
      <w:bodyDiv w:val="1"/>
      <w:marLeft w:val="0"/>
      <w:marRight w:val="0"/>
      <w:marTop w:val="0"/>
      <w:marBottom w:val="0"/>
      <w:divBdr>
        <w:top w:val="none" w:sz="0" w:space="0" w:color="auto"/>
        <w:left w:val="none" w:sz="0" w:space="0" w:color="auto"/>
        <w:bottom w:val="none" w:sz="0" w:space="0" w:color="auto"/>
        <w:right w:val="none" w:sz="0" w:space="0" w:color="auto"/>
      </w:divBdr>
    </w:div>
    <w:div w:id="1943220595">
      <w:bodyDiv w:val="1"/>
      <w:marLeft w:val="0"/>
      <w:marRight w:val="0"/>
      <w:marTop w:val="0"/>
      <w:marBottom w:val="0"/>
      <w:divBdr>
        <w:top w:val="none" w:sz="0" w:space="0" w:color="auto"/>
        <w:left w:val="none" w:sz="0" w:space="0" w:color="auto"/>
        <w:bottom w:val="none" w:sz="0" w:space="0" w:color="auto"/>
        <w:right w:val="none" w:sz="0" w:space="0" w:color="auto"/>
      </w:divBdr>
      <w:divsChild>
        <w:div w:id="277956709">
          <w:marLeft w:val="0"/>
          <w:marRight w:val="0"/>
          <w:marTop w:val="0"/>
          <w:marBottom w:val="0"/>
          <w:divBdr>
            <w:top w:val="none" w:sz="0" w:space="0" w:color="auto"/>
            <w:left w:val="none" w:sz="0" w:space="0" w:color="auto"/>
            <w:bottom w:val="none" w:sz="0" w:space="0" w:color="auto"/>
            <w:right w:val="none" w:sz="0" w:space="0" w:color="auto"/>
          </w:divBdr>
          <w:divsChild>
            <w:div w:id="1659722048">
              <w:marLeft w:val="0"/>
              <w:marRight w:val="0"/>
              <w:marTop w:val="0"/>
              <w:marBottom w:val="0"/>
              <w:divBdr>
                <w:top w:val="none" w:sz="0" w:space="0" w:color="auto"/>
                <w:left w:val="none" w:sz="0" w:space="0" w:color="auto"/>
                <w:bottom w:val="none" w:sz="0" w:space="0" w:color="auto"/>
                <w:right w:val="none" w:sz="0" w:space="0" w:color="auto"/>
              </w:divBdr>
              <w:divsChild>
                <w:div w:id="1566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10178">
          <w:marLeft w:val="0"/>
          <w:marRight w:val="0"/>
          <w:marTop w:val="0"/>
          <w:marBottom w:val="0"/>
          <w:divBdr>
            <w:top w:val="none" w:sz="0" w:space="0" w:color="auto"/>
            <w:left w:val="none" w:sz="0" w:space="0" w:color="auto"/>
            <w:bottom w:val="none" w:sz="0" w:space="0" w:color="auto"/>
            <w:right w:val="none" w:sz="0" w:space="0" w:color="auto"/>
          </w:divBdr>
          <w:divsChild>
            <w:div w:id="735665665">
              <w:marLeft w:val="0"/>
              <w:marRight w:val="0"/>
              <w:marTop w:val="0"/>
              <w:marBottom w:val="0"/>
              <w:divBdr>
                <w:top w:val="none" w:sz="0" w:space="0" w:color="auto"/>
                <w:left w:val="none" w:sz="0" w:space="0" w:color="auto"/>
                <w:bottom w:val="none" w:sz="0" w:space="0" w:color="auto"/>
                <w:right w:val="none" w:sz="0" w:space="0" w:color="auto"/>
              </w:divBdr>
              <w:divsChild>
                <w:div w:id="1609268377">
                  <w:marLeft w:val="0"/>
                  <w:marRight w:val="0"/>
                  <w:marTop w:val="0"/>
                  <w:marBottom w:val="0"/>
                  <w:divBdr>
                    <w:top w:val="none" w:sz="0" w:space="0" w:color="auto"/>
                    <w:left w:val="none" w:sz="0" w:space="0" w:color="auto"/>
                    <w:bottom w:val="none" w:sz="0" w:space="0" w:color="auto"/>
                    <w:right w:val="none" w:sz="0" w:space="0" w:color="auto"/>
                  </w:divBdr>
                </w:div>
              </w:divsChild>
            </w:div>
            <w:div w:id="1998652022">
              <w:marLeft w:val="0"/>
              <w:marRight w:val="0"/>
              <w:marTop w:val="0"/>
              <w:marBottom w:val="0"/>
              <w:divBdr>
                <w:top w:val="none" w:sz="0" w:space="0" w:color="auto"/>
                <w:left w:val="none" w:sz="0" w:space="0" w:color="auto"/>
                <w:bottom w:val="none" w:sz="0" w:space="0" w:color="auto"/>
                <w:right w:val="none" w:sz="0" w:space="0" w:color="auto"/>
              </w:divBdr>
              <w:divsChild>
                <w:div w:id="205508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772255">
      <w:bodyDiv w:val="1"/>
      <w:marLeft w:val="0"/>
      <w:marRight w:val="0"/>
      <w:marTop w:val="0"/>
      <w:marBottom w:val="0"/>
      <w:divBdr>
        <w:top w:val="none" w:sz="0" w:space="0" w:color="auto"/>
        <w:left w:val="none" w:sz="0" w:space="0" w:color="auto"/>
        <w:bottom w:val="none" w:sz="0" w:space="0" w:color="auto"/>
        <w:right w:val="none" w:sz="0" w:space="0" w:color="auto"/>
      </w:divBdr>
      <w:divsChild>
        <w:div w:id="232008009">
          <w:marLeft w:val="0"/>
          <w:marRight w:val="0"/>
          <w:marTop w:val="0"/>
          <w:marBottom w:val="0"/>
          <w:divBdr>
            <w:top w:val="none" w:sz="0" w:space="0" w:color="auto"/>
            <w:left w:val="none" w:sz="0" w:space="0" w:color="auto"/>
            <w:bottom w:val="none" w:sz="0" w:space="0" w:color="auto"/>
            <w:right w:val="none" w:sz="0" w:space="0" w:color="auto"/>
          </w:divBdr>
          <w:divsChild>
            <w:div w:id="1372342754">
              <w:marLeft w:val="0"/>
              <w:marRight w:val="0"/>
              <w:marTop w:val="0"/>
              <w:marBottom w:val="0"/>
              <w:divBdr>
                <w:top w:val="none" w:sz="0" w:space="0" w:color="auto"/>
                <w:left w:val="none" w:sz="0" w:space="0" w:color="auto"/>
                <w:bottom w:val="none" w:sz="0" w:space="0" w:color="auto"/>
                <w:right w:val="none" w:sz="0" w:space="0" w:color="auto"/>
              </w:divBdr>
              <w:divsChild>
                <w:div w:id="37612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037216">
      <w:bodyDiv w:val="1"/>
      <w:marLeft w:val="0"/>
      <w:marRight w:val="0"/>
      <w:marTop w:val="0"/>
      <w:marBottom w:val="0"/>
      <w:divBdr>
        <w:top w:val="none" w:sz="0" w:space="0" w:color="auto"/>
        <w:left w:val="none" w:sz="0" w:space="0" w:color="auto"/>
        <w:bottom w:val="none" w:sz="0" w:space="0" w:color="auto"/>
        <w:right w:val="none" w:sz="0" w:space="0" w:color="auto"/>
      </w:divBdr>
    </w:div>
    <w:div w:id="1952390939">
      <w:bodyDiv w:val="1"/>
      <w:marLeft w:val="0"/>
      <w:marRight w:val="0"/>
      <w:marTop w:val="0"/>
      <w:marBottom w:val="0"/>
      <w:divBdr>
        <w:top w:val="none" w:sz="0" w:space="0" w:color="auto"/>
        <w:left w:val="none" w:sz="0" w:space="0" w:color="auto"/>
        <w:bottom w:val="none" w:sz="0" w:space="0" w:color="auto"/>
        <w:right w:val="none" w:sz="0" w:space="0" w:color="auto"/>
      </w:divBdr>
      <w:divsChild>
        <w:div w:id="124474824">
          <w:marLeft w:val="0"/>
          <w:marRight w:val="0"/>
          <w:marTop w:val="0"/>
          <w:marBottom w:val="0"/>
          <w:divBdr>
            <w:top w:val="none" w:sz="0" w:space="0" w:color="auto"/>
            <w:left w:val="none" w:sz="0" w:space="0" w:color="auto"/>
            <w:bottom w:val="none" w:sz="0" w:space="0" w:color="auto"/>
            <w:right w:val="none" w:sz="0" w:space="0" w:color="auto"/>
          </w:divBdr>
          <w:divsChild>
            <w:div w:id="534586320">
              <w:marLeft w:val="0"/>
              <w:marRight w:val="0"/>
              <w:marTop w:val="0"/>
              <w:marBottom w:val="0"/>
              <w:divBdr>
                <w:top w:val="none" w:sz="0" w:space="0" w:color="auto"/>
                <w:left w:val="none" w:sz="0" w:space="0" w:color="auto"/>
                <w:bottom w:val="none" w:sz="0" w:space="0" w:color="auto"/>
                <w:right w:val="none" w:sz="0" w:space="0" w:color="auto"/>
              </w:divBdr>
              <w:divsChild>
                <w:div w:id="126480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792765">
      <w:bodyDiv w:val="1"/>
      <w:marLeft w:val="0"/>
      <w:marRight w:val="0"/>
      <w:marTop w:val="0"/>
      <w:marBottom w:val="0"/>
      <w:divBdr>
        <w:top w:val="none" w:sz="0" w:space="0" w:color="auto"/>
        <w:left w:val="none" w:sz="0" w:space="0" w:color="auto"/>
        <w:bottom w:val="none" w:sz="0" w:space="0" w:color="auto"/>
        <w:right w:val="none" w:sz="0" w:space="0" w:color="auto"/>
      </w:divBdr>
      <w:divsChild>
        <w:div w:id="1159997082">
          <w:marLeft w:val="0"/>
          <w:marRight w:val="0"/>
          <w:marTop w:val="0"/>
          <w:marBottom w:val="0"/>
          <w:divBdr>
            <w:top w:val="none" w:sz="0" w:space="0" w:color="auto"/>
            <w:left w:val="none" w:sz="0" w:space="0" w:color="auto"/>
            <w:bottom w:val="none" w:sz="0" w:space="0" w:color="auto"/>
            <w:right w:val="none" w:sz="0" w:space="0" w:color="auto"/>
          </w:divBdr>
          <w:divsChild>
            <w:div w:id="1466655569">
              <w:marLeft w:val="0"/>
              <w:marRight w:val="0"/>
              <w:marTop w:val="0"/>
              <w:marBottom w:val="0"/>
              <w:divBdr>
                <w:top w:val="none" w:sz="0" w:space="0" w:color="auto"/>
                <w:left w:val="none" w:sz="0" w:space="0" w:color="auto"/>
                <w:bottom w:val="none" w:sz="0" w:space="0" w:color="auto"/>
                <w:right w:val="none" w:sz="0" w:space="0" w:color="auto"/>
              </w:divBdr>
              <w:divsChild>
                <w:div w:id="120730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917268">
      <w:bodyDiv w:val="1"/>
      <w:marLeft w:val="0"/>
      <w:marRight w:val="0"/>
      <w:marTop w:val="0"/>
      <w:marBottom w:val="0"/>
      <w:divBdr>
        <w:top w:val="none" w:sz="0" w:space="0" w:color="auto"/>
        <w:left w:val="none" w:sz="0" w:space="0" w:color="auto"/>
        <w:bottom w:val="none" w:sz="0" w:space="0" w:color="auto"/>
        <w:right w:val="none" w:sz="0" w:space="0" w:color="auto"/>
      </w:divBdr>
      <w:divsChild>
        <w:div w:id="873729902">
          <w:marLeft w:val="0"/>
          <w:marRight w:val="0"/>
          <w:marTop w:val="0"/>
          <w:marBottom w:val="0"/>
          <w:divBdr>
            <w:top w:val="none" w:sz="0" w:space="0" w:color="auto"/>
            <w:left w:val="none" w:sz="0" w:space="0" w:color="auto"/>
            <w:bottom w:val="none" w:sz="0" w:space="0" w:color="auto"/>
            <w:right w:val="none" w:sz="0" w:space="0" w:color="auto"/>
          </w:divBdr>
          <w:divsChild>
            <w:div w:id="1039235786">
              <w:marLeft w:val="0"/>
              <w:marRight w:val="0"/>
              <w:marTop w:val="0"/>
              <w:marBottom w:val="0"/>
              <w:divBdr>
                <w:top w:val="none" w:sz="0" w:space="0" w:color="auto"/>
                <w:left w:val="none" w:sz="0" w:space="0" w:color="auto"/>
                <w:bottom w:val="none" w:sz="0" w:space="0" w:color="auto"/>
                <w:right w:val="none" w:sz="0" w:space="0" w:color="auto"/>
              </w:divBdr>
              <w:divsChild>
                <w:div w:id="106988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353796">
      <w:bodyDiv w:val="1"/>
      <w:marLeft w:val="0"/>
      <w:marRight w:val="0"/>
      <w:marTop w:val="0"/>
      <w:marBottom w:val="0"/>
      <w:divBdr>
        <w:top w:val="none" w:sz="0" w:space="0" w:color="auto"/>
        <w:left w:val="none" w:sz="0" w:space="0" w:color="auto"/>
        <w:bottom w:val="none" w:sz="0" w:space="0" w:color="auto"/>
        <w:right w:val="none" w:sz="0" w:space="0" w:color="auto"/>
      </w:divBdr>
    </w:div>
    <w:div w:id="1968273882">
      <w:bodyDiv w:val="1"/>
      <w:marLeft w:val="0"/>
      <w:marRight w:val="0"/>
      <w:marTop w:val="0"/>
      <w:marBottom w:val="0"/>
      <w:divBdr>
        <w:top w:val="none" w:sz="0" w:space="0" w:color="auto"/>
        <w:left w:val="none" w:sz="0" w:space="0" w:color="auto"/>
        <w:bottom w:val="none" w:sz="0" w:space="0" w:color="auto"/>
        <w:right w:val="none" w:sz="0" w:space="0" w:color="auto"/>
      </w:divBdr>
    </w:div>
    <w:div w:id="1973972891">
      <w:bodyDiv w:val="1"/>
      <w:marLeft w:val="0"/>
      <w:marRight w:val="0"/>
      <w:marTop w:val="0"/>
      <w:marBottom w:val="0"/>
      <w:divBdr>
        <w:top w:val="none" w:sz="0" w:space="0" w:color="auto"/>
        <w:left w:val="none" w:sz="0" w:space="0" w:color="auto"/>
        <w:bottom w:val="none" w:sz="0" w:space="0" w:color="auto"/>
        <w:right w:val="none" w:sz="0" w:space="0" w:color="auto"/>
      </w:divBdr>
    </w:div>
    <w:div w:id="1975135136">
      <w:bodyDiv w:val="1"/>
      <w:marLeft w:val="0"/>
      <w:marRight w:val="0"/>
      <w:marTop w:val="0"/>
      <w:marBottom w:val="0"/>
      <w:divBdr>
        <w:top w:val="none" w:sz="0" w:space="0" w:color="auto"/>
        <w:left w:val="none" w:sz="0" w:space="0" w:color="auto"/>
        <w:bottom w:val="none" w:sz="0" w:space="0" w:color="auto"/>
        <w:right w:val="none" w:sz="0" w:space="0" w:color="auto"/>
      </w:divBdr>
      <w:divsChild>
        <w:div w:id="134953340">
          <w:marLeft w:val="0"/>
          <w:marRight w:val="0"/>
          <w:marTop w:val="0"/>
          <w:marBottom w:val="0"/>
          <w:divBdr>
            <w:top w:val="none" w:sz="0" w:space="0" w:color="auto"/>
            <w:left w:val="none" w:sz="0" w:space="0" w:color="auto"/>
            <w:bottom w:val="none" w:sz="0" w:space="0" w:color="auto"/>
            <w:right w:val="none" w:sz="0" w:space="0" w:color="auto"/>
          </w:divBdr>
          <w:divsChild>
            <w:div w:id="1063599986">
              <w:marLeft w:val="0"/>
              <w:marRight w:val="0"/>
              <w:marTop w:val="0"/>
              <w:marBottom w:val="0"/>
              <w:divBdr>
                <w:top w:val="none" w:sz="0" w:space="0" w:color="auto"/>
                <w:left w:val="none" w:sz="0" w:space="0" w:color="auto"/>
                <w:bottom w:val="none" w:sz="0" w:space="0" w:color="auto"/>
                <w:right w:val="none" w:sz="0" w:space="0" w:color="auto"/>
              </w:divBdr>
              <w:divsChild>
                <w:div w:id="107893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746059">
      <w:bodyDiv w:val="1"/>
      <w:marLeft w:val="0"/>
      <w:marRight w:val="0"/>
      <w:marTop w:val="0"/>
      <w:marBottom w:val="0"/>
      <w:divBdr>
        <w:top w:val="none" w:sz="0" w:space="0" w:color="auto"/>
        <w:left w:val="none" w:sz="0" w:space="0" w:color="auto"/>
        <w:bottom w:val="none" w:sz="0" w:space="0" w:color="auto"/>
        <w:right w:val="none" w:sz="0" w:space="0" w:color="auto"/>
      </w:divBdr>
      <w:divsChild>
        <w:div w:id="1005401595">
          <w:marLeft w:val="0"/>
          <w:marRight w:val="0"/>
          <w:marTop w:val="0"/>
          <w:marBottom w:val="0"/>
          <w:divBdr>
            <w:top w:val="none" w:sz="0" w:space="0" w:color="auto"/>
            <w:left w:val="none" w:sz="0" w:space="0" w:color="auto"/>
            <w:bottom w:val="none" w:sz="0" w:space="0" w:color="auto"/>
            <w:right w:val="none" w:sz="0" w:space="0" w:color="auto"/>
          </w:divBdr>
          <w:divsChild>
            <w:div w:id="1521049965">
              <w:marLeft w:val="0"/>
              <w:marRight w:val="0"/>
              <w:marTop w:val="0"/>
              <w:marBottom w:val="0"/>
              <w:divBdr>
                <w:top w:val="none" w:sz="0" w:space="0" w:color="auto"/>
                <w:left w:val="none" w:sz="0" w:space="0" w:color="auto"/>
                <w:bottom w:val="none" w:sz="0" w:space="0" w:color="auto"/>
                <w:right w:val="none" w:sz="0" w:space="0" w:color="auto"/>
              </w:divBdr>
              <w:divsChild>
                <w:div w:id="91293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021893">
      <w:bodyDiv w:val="1"/>
      <w:marLeft w:val="0"/>
      <w:marRight w:val="0"/>
      <w:marTop w:val="0"/>
      <w:marBottom w:val="0"/>
      <w:divBdr>
        <w:top w:val="none" w:sz="0" w:space="0" w:color="auto"/>
        <w:left w:val="none" w:sz="0" w:space="0" w:color="auto"/>
        <w:bottom w:val="none" w:sz="0" w:space="0" w:color="auto"/>
        <w:right w:val="none" w:sz="0" w:space="0" w:color="auto"/>
      </w:divBdr>
    </w:div>
    <w:div w:id="1995720249">
      <w:bodyDiv w:val="1"/>
      <w:marLeft w:val="0"/>
      <w:marRight w:val="0"/>
      <w:marTop w:val="0"/>
      <w:marBottom w:val="0"/>
      <w:divBdr>
        <w:top w:val="none" w:sz="0" w:space="0" w:color="auto"/>
        <w:left w:val="none" w:sz="0" w:space="0" w:color="auto"/>
        <w:bottom w:val="none" w:sz="0" w:space="0" w:color="auto"/>
        <w:right w:val="none" w:sz="0" w:space="0" w:color="auto"/>
      </w:divBdr>
      <w:divsChild>
        <w:div w:id="470483654">
          <w:marLeft w:val="0"/>
          <w:marRight w:val="0"/>
          <w:marTop w:val="0"/>
          <w:marBottom w:val="0"/>
          <w:divBdr>
            <w:top w:val="none" w:sz="0" w:space="0" w:color="auto"/>
            <w:left w:val="none" w:sz="0" w:space="0" w:color="auto"/>
            <w:bottom w:val="none" w:sz="0" w:space="0" w:color="auto"/>
            <w:right w:val="none" w:sz="0" w:space="0" w:color="auto"/>
          </w:divBdr>
          <w:divsChild>
            <w:div w:id="1428967871">
              <w:marLeft w:val="0"/>
              <w:marRight w:val="0"/>
              <w:marTop w:val="0"/>
              <w:marBottom w:val="0"/>
              <w:divBdr>
                <w:top w:val="none" w:sz="0" w:space="0" w:color="auto"/>
                <w:left w:val="none" w:sz="0" w:space="0" w:color="auto"/>
                <w:bottom w:val="none" w:sz="0" w:space="0" w:color="auto"/>
                <w:right w:val="none" w:sz="0" w:space="0" w:color="auto"/>
              </w:divBdr>
              <w:divsChild>
                <w:div w:id="198272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5479">
      <w:bodyDiv w:val="1"/>
      <w:marLeft w:val="0"/>
      <w:marRight w:val="0"/>
      <w:marTop w:val="0"/>
      <w:marBottom w:val="0"/>
      <w:divBdr>
        <w:top w:val="none" w:sz="0" w:space="0" w:color="auto"/>
        <w:left w:val="none" w:sz="0" w:space="0" w:color="auto"/>
        <w:bottom w:val="none" w:sz="0" w:space="0" w:color="auto"/>
        <w:right w:val="none" w:sz="0" w:space="0" w:color="auto"/>
      </w:divBdr>
      <w:divsChild>
        <w:div w:id="1497913033">
          <w:marLeft w:val="0"/>
          <w:marRight w:val="0"/>
          <w:marTop w:val="0"/>
          <w:marBottom w:val="0"/>
          <w:divBdr>
            <w:top w:val="none" w:sz="0" w:space="0" w:color="auto"/>
            <w:left w:val="none" w:sz="0" w:space="0" w:color="auto"/>
            <w:bottom w:val="none" w:sz="0" w:space="0" w:color="auto"/>
            <w:right w:val="none" w:sz="0" w:space="0" w:color="auto"/>
          </w:divBdr>
          <w:divsChild>
            <w:div w:id="331612449">
              <w:marLeft w:val="0"/>
              <w:marRight w:val="0"/>
              <w:marTop w:val="0"/>
              <w:marBottom w:val="0"/>
              <w:divBdr>
                <w:top w:val="none" w:sz="0" w:space="0" w:color="auto"/>
                <w:left w:val="none" w:sz="0" w:space="0" w:color="auto"/>
                <w:bottom w:val="none" w:sz="0" w:space="0" w:color="auto"/>
                <w:right w:val="none" w:sz="0" w:space="0" w:color="auto"/>
              </w:divBdr>
              <w:divsChild>
                <w:div w:id="1408188524">
                  <w:marLeft w:val="0"/>
                  <w:marRight w:val="0"/>
                  <w:marTop w:val="0"/>
                  <w:marBottom w:val="0"/>
                  <w:divBdr>
                    <w:top w:val="none" w:sz="0" w:space="0" w:color="auto"/>
                    <w:left w:val="none" w:sz="0" w:space="0" w:color="auto"/>
                    <w:bottom w:val="none" w:sz="0" w:space="0" w:color="auto"/>
                    <w:right w:val="none" w:sz="0" w:space="0" w:color="auto"/>
                  </w:divBdr>
                  <w:divsChild>
                    <w:div w:id="165984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997436">
      <w:bodyDiv w:val="1"/>
      <w:marLeft w:val="0"/>
      <w:marRight w:val="0"/>
      <w:marTop w:val="0"/>
      <w:marBottom w:val="0"/>
      <w:divBdr>
        <w:top w:val="none" w:sz="0" w:space="0" w:color="auto"/>
        <w:left w:val="none" w:sz="0" w:space="0" w:color="auto"/>
        <w:bottom w:val="none" w:sz="0" w:space="0" w:color="auto"/>
        <w:right w:val="none" w:sz="0" w:space="0" w:color="auto"/>
      </w:divBdr>
    </w:div>
    <w:div w:id="1998797260">
      <w:bodyDiv w:val="1"/>
      <w:marLeft w:val="0"/>
      <w:marRight w:val="0"/>
      <w:marTop w:val="0"/>
      <w:marBottom w:val="0"/>
      <w:divBdr>
        <w:top w:val="none" w:sz="0" w:space="0" w:color="auto"/>
        <w:left w:val="none" w:sz="0" w:space="0" w:color="auto"/>
        <w:bottom w:val="none" w:sz="0" w:space="0" w:color="auto"/>
        <w:right w:val="none" w:sz="0" w:space="0" w:color="auto"/>
      </w:divBdr>
      <w:divsChild>
        <w:div w:id="1032192490">
          <w:marLeft w:val="0"/>
          <w:marRight w:val="0"/>
          <w:marTop w:val="0"/>
          <w:marBottom w:val="0"/>
          <w:divBdr>
            <w:top w:val="none" w:sz="0" w:space="0" w:color="auto"/>
            <w:left w:val="none" w:sz="0" w:space="0" w:color="auto"/>
            <w:bottom w:val="none" w:sz="0" w:space="0" w:color="auto"/>
            <w:right w:val="none" w:sz="0" w:space="0" w:color="auto"/>
          </w:divBdr>
          <w:divsChild>
            <w:div w:id="693502624">
              <w:marLeft w:val="0"/>
              <w:marRight w:val="0"/>
              <w:marTop w:val="0"/>
              <w:marBottom w:val="0"/>
              <w:divBdr>
                <w:top w:val="none" w:sz="0" w:space="0" w:color="auto"/>
                <w:left w:val="none" w:sz="0" w:space="0" w:color="auto"/>
                <w:bottom w:val="none" w:sz="0" w:space="0" w:color="auto"/>
                <w:right w:val="none" w:sz="0" w:space="0" w:color="auto"/>
              </w:divBdr>
              <w:divsChild>
                <w:div w:id="17972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896606">
      <w:bodyDiv w:val="1"/>
      <w:marLeft w:val="0"/>
      <w:marRight w:val="0"/>
      <w:marTop w:val="0"/>
      <w:marBottom w:val="0"/>
      <w:divBdr>
        <w:top w:val="none" w:sz="0" w:space="0" w:color="auto"/>
        <w:left w:val="none" w:sz="0" w:space="0" w:color="auto"/>
        <w:bottom w:val="none" w:sz="0" w:space="0" w:color="auto"/>
        <w:right w:val="none" w:sz="0" w:space="0" w:color="auto"/>
      </w:divBdr>
    </w:div>
    <w:div w:id="2006472576">
      <w:bodyDiv w:val="1"/>
      <w:marLeft w:val="0"/>
      <w:marRight w:val="0"/>
      <w:marTop w:val="0"/>
      <w:marBottom w:val="0"/>
      <w:divBdr>
        <w:top w:val="none" w:sz="0" w:space="0" w:color="auto"/>
        <w:left w:val="none" w:sz="0" w:space="0" w:color="auto"/>
        <w:bottom w:val="none" w:sz="0" w:space="0" w:color="auto"/>
        <w:right w:val="none" w:sz="0" w:space="0" w:color="auto"/>
      </w:divBdr>
      <w:divsChild>
        <w:div w:id="1496461135">
          <w:marLeft w:val="0"/>
          <w:marRight w:val="0"/>
          <w:marTop w:val="0"/>
          <w:marBottom w:val="0"/>
          <w:divBdr>
            <w:top w:val="none" w:sz="0" w:space="0" w:color="auto"/>
            <w:left w:val="none" w:sz="0" w:space="0" w:color="auto"/>
            <w:bottom w:val="none" w:sz="0" w:space="0" w:color="auto"/>
            <w:right w:val="none" w:sz="0" w:space="0" w:color="auto"/>
          </w:divBdr>
          <w:divsChild>
            <w:div w:id="324749483">
              <w:marLeft w:val="0"/>
              <w:marRight w:val="0"/>
              <w:marTop w:val="0"/>
              <w:marBottom w:val="0"/>
              <w:divBdr>
                <w:top w:val="none" w:sz="0" w:space="0" w:color="auto"/>
                <w:left w:val="none" w:sz="0" w:space="0" w:color="auto"/>
                <w:bottom w:val="none" w:sz="0" w:space="0" w:color="auto"/>
                <w:right w:val="none" w:sz="0" w:space="0" w:color="auto"/>
              </w:divBdr>
              <w:divsChild>
                <w:div w:id="337083181">
                  <w:marLeft w:val="0"/>
                  <w:marRight w:val="0"/>
                  <w:marTop w:val="0"/>
                  <w:marBottom w:val="0"/>
                  <w:divBdr>
                    <w:top w:val="none" w:sz="0" w:space="0" w:color="auto"/>
                    <w:left w:val="none" w:sz="0" w:space="0" w:color="auto"/>
                    <w:bottom w:val="none" w:sz="0" w:space="0" w:color="auto"/>
                    <w:right w:val="none" w:sz="0" w:space="0" w:color="auto"/>
                  </w:divBdr>
                </w:div>
              </w:divsChild>
            </w:div>
            <w:div w:id="588195084">
              <w:marLeft w:val="0"/>
              <w:marRight w:val="0"/>
              <w:marTop w:val="0"/>
              <w:marBottom w:val="0"/>
              <w:divBdr>
                <w:top w:val="none" w:sz="0" w:space="0" w:color="auto"/>
                <w:left w:val="none" w:sz="0" w:space="0" w:color="auto"/>
                <w:bottom w:val="none" w:sz="0" w:space="0" w:color="auto"/>
                <w:right w:val="none" w:sz="0" w:space="0" w:color="auto"/>
              </w:divBdr>
              <w:divsChild>
                <w:div w:id="140413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624310">
          <w:marLeft w:val="0"/>
          <w:marRight w:val="0"/>
          <w:marTop w:val="0"/>
          <w:marBottom w:val="0"/>
          <w:divBdr>
            <w:top w:val="none" w:sz="0" w:space="0" w:color="auto"/>
            <w:left w:val="none" w:sz="0" w:space="0" w:color="auto"/>
            <w:bottom w:val="none" w:sz="0" w:space="0" w:color="auto"/>
            <w:right w:val="none" w:sz="0" w:space="0" w:color="auto"/>
          </w:divBdr>
          <w:divsChild>
            <w:div w:id="1666785128">
              <w:marLeft w:val="0"/>
              <w:marRight w:val="0"/>
              <w:marTop w:val="0"/>
              <w:marBottom w:val="0"/>
              <w:divBdr>
                <w:top w:val="none" w:sz="0" w:space="0" w:color="auto"/>
                <w:left w:val="none" w:sz="0" w:space="0" w:color="auto"/>
                <w:bottom w:val="none" w:sz="0" w:space="0" w:color="auto"/>
                <w:right w:val="none" w:sz="0" w:space="0" w:color="auto"/>
              </w:divBdr>
              <w:divsChild>
                <w:div w:id="183082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875205">
      <w:bodyDiv w:val="1"/>
      <w:marLeft w:val="0"/>
      <w:marRight w:val="0"/>
      <w:marTop w:val="0"/>
      <w:marBottom w:val="0"/>
      <w:divBdr>
        <w:top w:val="none" w:sz="0" w:space="0" w:color="auto"/>
        <w:left w:val="none" w:sz="0" w:space="0" w:color="auto"/>
        <w:bottom w:val="none" w:sz="0" w:space="0" w:color="auto"/>
        <w:right w:val="none" w:sz="0" w:space="0" w:color="auto"/>
      </w:divBdr>
    </w:div>
    <w:div w:id="2015913264">
      <w:bodyDiv w:val="1"/>
      <w:marLeft w:val="0"/>
      <w:marRight w:val="0"/>
      <w:marTop w:val="0"/>
      <w:marBottom w:val="0"/>
      <w:divBdr>
        <w:top w:val="none" w:sz="0" w:space="0" w:color="auto"/>
        <w:left w:val="none" w:sz="0" w:space="0" w:color="auto"/>
        <w:bottom w:val="none" w:sz="0" w:space="0" w:color="auto"/>
        <w:right w:val="none" w:sz="0" w:space="0" w:color="auto"/>
      </w:divBdr>
      <w:divsChild>
        <w:div w:id="371152590">
          <w:marLeft w:val="0"/>
          <w:marRight w:val="0"/>
          <w:marTop w:val="0"/>
          <w:marBottom w:val="0"/>
          <w:divBdr>
            <w:top w:val="none" w:sz="0" w:space="0" w:color="auto"/>
            <w:left w:val="none" w:sz="0" w:space="0" w:color="auto"/>
            <w:bottom w:val="none" w:sz="0" w:space="0" w:color="auto"/>
            <w:right w:val="none" w:sz="0" w:space="0" w:color="auto"/>
          </w:divBdr>
          <w:divsChild>
            <w:div w:id="455177407">
              <w:marLeft w:val="0"/>
              <w:marRight w:val="0"/>
              <w:marTop w:val="0"/>
              <w:marBottom w:val="0"/>
              <w:divBdr>
                <w:top w:val="none" w:sz="0" w:space="0" w:color="auto"/>
                <w:left w:val="none" w:sz="0" w:space="0" w:color="auto"/>
                <w:bottom w:val="none" w:sz="0" w:space="0" w:color="auto"/>
                <w:right w:val="none" w:sz="0" w:space="0" w:color="auto"/>
              </w:divBdr>
              <w:divsChild>
                <w:div w:id="1423187857">
                  <w:marLeft w:val="0"/>
                  <w:marRight w:val="0"/>
                  <w:marTop w:val="0"/>
                  <w:marBottom w:val="0"/>
                  <w:divBdr>
                    <w:top w:val="none" w:sz="0" w:space="0" w:color="auto"/>
                    <w:left w:val="none" w:sz="0" w:space="0" w:color="auto"/>
                    <w:bottom w:val="none" w:sz="0" w:space="0" w:color="auto"/>
                    <w:right w:val="none" w:sz="0" w:space="0" w:color="auto"/>
                  </w:divBdr>
                </w:div>
              </w:divsChild>
            </w:div>
            <w:div w:id="109054123">
              <w:marLeft w:val="0"/>
              <w:marRight w:val="0"/>
              <w:marTop w:val="0"/>
              <w:marBottom w:val="0"/>
              <w:divBdr>
                <w:top w:val="none" w:sz="0" w:space="0" w:color="auto"/>
                <w:left w:val="none" w:sz="0" w:space="0" w:color="auto"/>
                <w:bottom w:val="none" w:sz="0" w:space="0" w:color="auto"/>
                <w:right w:val="none" w:sz="0" w:space="0" w:color="auto"/>
              </w:divBdr>
              <w:divsChild>
                <w:div w:id="167387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96638">
          <w:marLeft w:val="0"/>
          <w:marRight w:val="0"/>
          <w:marTop w:val="0"/>
          <w:marBottom w:val="0"/>
          <w:divBdr>
            <w:top w:val="none" w:sz="0" w:space="0" w:color="auto"/>
            <w:left w:val="none" w:sz="0" w:space="0" w:color="auto"/>
            <w:bottom w:val="none" w:sz="0" w:space="0" w:color="auto"/>
            <w:right w:val="none" w:sz="0" w:space="0" w:color="auto"/>
          </w:divBdr>
          <w:divsChild>
            <w:div w:id="1238126686">
              <w:marLeft w:val="0"/>
              <w:marRight w:val="0"/>
              <w:marTop w:val="0"/>
              <w:marBottom w:val="0"/>
              <w:divBdr>
                <w:top w:val="none" w:sz="0" w:space="0" w:color="auto"/>
                <w:left w:val="none" w:sz="0" w:space="0" w:color="auto"/>
                <w:bottom w:val="none" w:sz="0" w:space="0" w:color="auto"/>
                <w:right w:val="none" w:sz="0" w:space="0" w:color="auto"/>
              </w:divBdr>
              <w:divsChild>
                <w:div w:id="12183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924275">
      <w:bodyDiv w:val="1"/>
      <w:marLeft w:val="0"/>
      <w:marRight w:val="0"/>
      <w:marTop w:val="0"/>
      <w:marBottom w:val="0"/>
      <w:divBdr>
        <w:top w:val="none" w:sz="0" w:space="0" w:color="auto"/>
        <w:left w:val="none" w:sz="0" w:space="0" w:color="auto"/>
        <w:bottom w:val="none" w:sz="0" w:space="0" w:color="auto"/>
        <w:right w:val="none" w:sz="0" w:space="0" w:color="auto"/>
      </w:divBdr>
    </w:div>
    <w:div w:id="2027250216">
      <w:bodyDiv w:val="1"/>
      <w:marLeft w:val="0"/>
      <w:marRight w:val="0"/>
      <w:marTop w:val="0"/>
      <w:marBottom w:val="0"/>
      <w:divBdr>
        <w:top w:val="none" w:sz="0" w:space="0" w:color="auto"/>
        <w:left w:val="none" w:sz="0" w:space="0" w:color="auto"/>
        <w:bottom w:val="none" w:sz="0" w:space="0" w:color="auto"/>
        <w:right w:val="none" w:sz="0" w:space="0" w:color="auto"/>
      </w:divBdr>
    </w:div>
    <w:div w:id="2039306149">
      <w:bodyDiv w:val="1"/>
      <w:marLeft w:val="0"/>
      <w:marRight w:val="0"/>
      <w:marTop w:val="0"/>
      <w:marBottom w:val="0"/>
      <w:divBdr>
        <w:top w:val="none" w:sz="0" w:space="0" w:color="auto"/>
        <w:left w:val="none" w:sz="0" w:space="0" w:color="auto"/>
        <w:bottom w:val="none" w:sz="0" w:space="0" w:color="auto"/>
        <w:right w:val="none" w:sz="0" w:space="0" w:color="auto"/>
      </w:divBdr>
    </w:div>
    <w:div w:id="2042776653">
      <w:bodyDiv w:val="1"/>
      <w:marLeft w:val="0"/>
      <w:marRight w:val="0"/>
      <w:marTop w:val="0"/>
      <w:marBottom w:val="0"/>
      <w:divBdr>
        <w:top w:val="none" w:sz="0" w:space="0" w:color="auto"/>
        <w:left w:val="none" w:sz="0" w:space="0" w:color="auto"/>
        <w:bottom w:val="none" w:sz="0" w:space="0" w:color="auto"/>
        <w:right w:val="none" w:sz="0" w:space="0" w:color="auto"/>
      </w:divBdr>
      <w:divsChild>
        <w:div w:id="2139369425">
          <w:marLeft w:val="0"/>
          <w:marRight w:val="0"/>
          <w:marTop w:val="0"/>
          <w:marBottom w:val="0"/>
          <w:divBdr>
            <w:top w:val="none" w:sz="0" w:space="0" w:color="auto"/>
            <w:left w:val="none" w:sz="0" w:space="0" w:color="auto"/>
            <w:bottom w:val="none" w:sz="0" w:space="0" w:color="auto"/>
            <w:right w:val="none" w:sz="0" w:space="0" w:color="auto"/>
          </w:divBdr>
          <w:divsChild>
            <w:div w:id="914318416">
              <w:marLeft w:val="0"/>
              <w:marRight w:val="0"/>
              <w:marTop w:val="0"/>
              <w:marBottom w:val="0"/>
              <w:divBdr>
                <w:top w:val="none" w:sz="0" w:space="0" w:color="auto"/>
                <w:left w:val="none" w:sz="0" w:space="0" w:color="auto"/>
                <w:bottom w:val="none" w:sz="0" w:space="0" w:color="auto"/>
                <w:right w:val="none" w:sz="0" w:space="0" w:color="auto"/>
              </w:divBdr>
              <w:divsChild>
                <w:div w:id="3319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488592">
      <w:bodyDiv w:val="1"/>
      <w:marLeft w:val="0"/>
      <w:marRight w:val="0"/>
      <w:marTop w:val="0"/>
      <w:marBottom w:val="0"/>
      <w:divBdr>
        <w:top w:val="none" w:sz="0" w:space="0" w:color="auto"/>
        <w:left w:val="none" w:sz="0" w:space="0" w:color="auto"/>
        <w:bottom w:val="none" w:sz="0" w:space="0" w:color="auto"/>
        <w:right w:val="none" w:sz="0" w:space="0" w:color="auto"/>
      </w:divBdr>
    </w:div>
    <w:div w:id="2053378515">
      <w:bodyDiv w:val="1"/>
      <w:marLeft w:val="0"/>
      <w:marRight w:val="0"/>
      <w:marTop w:val="0"/>
      <w:marBottom w:val="0"/>
      <w:divBdr>
        <w:top w:val="none" w:sz="0" w:space="0" w:color="auto"/>
        <w:left w:val="none" w:sz="0" w:space="0" w:color="auto"/>
        <w:bottom w:val="none" w:sz="0" w:space="0" w:color="auto"/>
        <w:right w:val="none" w:sz="0" w:space="0" w:color="auto"/>
      </w:divBdr>
      <w:divsChild>
        <w:div w:id="59256675">
          <w:marLeft w:val="0"/>
          <w:marRight w:val="0"/>
          <w:marTop w:val="0"/>
          <w:marBottom w:val="0"/>
          <w:divBdr>
            <w:top w:val="none" w:sz="0" w:space="0" w:color="auto"/>
            <w:left w:val="none" w:sz="0" w:space="0" w:color="auto"/>
            <w:bottom w:val="none" w:sz="0" w:space="0" w:color="auto"/>
            <w:right w:val="none" w:sz="0" w:space="0" w:color="auto"/>
          </w:divBdr>
          <w:divsChild>
            <w:div w:id="2127844878">
              <w:marLeft w:val="0"/>
              <w:marRight w:val="0"/>
              <w:marTop w:val="0"/>
              <w:marBottom w:val="0"/>
              <w:divBdr>
                <w:top w:val="none" w:sz="0" w:space="0" w:color="auto"/>
                <w:left w:val="none" w:sz="0" w:space="0" w:color="auto"/>
                <w:bottom w:val="none" w:sz="0" w:space="0" w:color="auto"/>
                <w:right w:val="none" w:sz="0" w:space="0" w:color="auto"/>
              </w:divBdr>
              <w:divsChild>
                <w:div w:id="371930619">
                  <w:marLeft w:val="0"/>
                  <w:marRight w:val="0"/>
                  <w:marTop w:val="0"/>
                  <w:marBottom w:val="0"/>
                  <w:divBdr>
                    <w:top w:val="none" w:sz="0" w:space="0" w:color="auto"/>
                    <w:left w:val="none" w:sz="0" w:space="0" w:color="auto"/>
                    <w:bottom w:val="none" w:sz="0" w:space="0" w:color="auto"/>
                    <w:right w:val="none" w:sz="0" w:space="0" w:color="auto"/>
                  </w:divBdr>
                  <w:divsChild>
                    <w:div w:id="1896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5537461">
      <w:bodyDiv w:val="1"/>
      <w:marLeft w:val="0"/>
      <w:marRight w:val="0"/>
      <w:marTop w:val="0"/>
      <w:marBottom w:val="0"/>
      <w:divBdr>
        <w:top w:val="none" w:sz="0" w:space="0" w:color="auto"/>
        <w:left w:val="none" w:sz="0" w:space="0" w:color="auto"/>
        <w:bottom w:val="none" w:sz="0" w:space="0" w:color="auto"/>
        <w:right w:val="none" w:sz="0" w:space="0" w:color="auto"/>
      </w:divBdr>
      <w:divsChild>
        <w:div w:id="1607083121">
          <w:marLeft w:val="0"/>
          <w:marRight w:val="0"/>
          <w:marTop w:val="0"/>
          <w:marBottom w:val="0"/>
          <w:divBdr>
            <w:top w:val="none" w:sz="0" w:space="0" w:color="auto"/>
            <w:left w:val="none" w:sz="0" w:space="0" w:color="auto"/>
            <w:bottom w:val="none" w:sz="0" w:space="0" w:color="auto"/>
            <w:right w:val="none" w:sz="0" w:space="0" w:color="auto"/>
          </w:divBdr>
        </w:div>
        <w:div w:id="179590890">
          <w:marLeft w:val="0"/>
          <w:marRight w:val="0"/>
          <w:marTop w:val="0"/>
          <w:marBottom w:val="0"/>
          <w:divBdr>
            <w:top w:val="none" w:sz="0" w:space="0" w:color="auto"/>
            <w:left w:val="none" w:sz="0" w:space="0" w:color="auto"/>
            <w:bottom w:val="none" w:sz="0" w:space="0" w:color="auto"/>
            <w:right w:val="none" w:sz="0" w:space="0" w:color="auto"/>
          </w:divBdr>
        </w:div>
        <w:div w:id="1743679285">
          <w:marLeft w:val="0"/>
          <w:marRight w:val="0"/>
          <w:marTop w:val="0"/>
          <w:marBottom w:val="0"/>
          <w:divBdr>
            <w:top w:val="none" w:sz="0" w:space="0" w:color="auto"/>
            <w:left w:val="none" w:sz="0" w:space="0" w:color="auto"/>
            <w:bottom w:val="none" w:sz="0" w:space="0" w:color="auto"/>
            <w:right w:val="none" w:sz="0" w:space="0" w:color="auto"/>
          </w:divBdr>
        </w:div>
      </w:divsChild>
    </w:div>
    <w:div w:id="2056587344">
      <w:bodyDiv w:val="1"/>
      <w:marLeft w:val="0"/>
      <w:marRight w:val="0"/>
      <w:marTop w:val="0"/>
      <w:marBottom w:val="0"/>
      <w:divBdr>
        <w:top w:val="none" w:sz="0" w:space="0" w:color="auto"/>
        <w:left w:val="none" w:sz="0" w:space="0" w:color="auto"/>
        <w:bottom w:val="none" w:sz="0" w:space="0" w:color="auto"/>
        <w:right w:val="none" w:sz="0" w:space="0" w:color="auto"/>
      </w:divBdr>
    </w:div>
    <w:div w:id="2065716757">
      <w:bodyDiv w:val="1"/>
      <w:marLeft w:val="0"/>
      <w:marRight w:val="0"/>
      <w:marTop w:val="0"/>
      <w:marBottom w:val="0"/>
      <w:divBdr>
        <w:top w:val="none" w:sz="0" w:space="0" w:color="auto"/>
        <w:left w:val="none" w:sz="0" w:space="0" w:color="auto"/>
        <w:bottom w:val="none" w:sz="0" w:space="0" w:color="auto"/>
        <w:right w:val="none" w:sz="0" w:space="0" w:color="auto"/>
      </w:divBdr>
      <w:divsChild>
        <w:div w:id="313414705">
          <w:marLeft w:val="0"/>
          <w:marRight w:val="0"/>
          <w:marTop w:val="0"/>
          <w:marBottom w:val="0"/>
          <w:divBdr>
            <w:top w:val="none" w:sz="0" w:space="0" w:color="auto"/>
            <w:left w:val="none" w:sz="0" w:space="0" w:color="auto"/>
            <w:bottom w:val="none" w:sz="0" w:space="0" w:color="auto"/>
            <w:right w:val="none" w:sz="0" w:space="0" w:color="auto"/>
          </w:divBdr>
          <w:divsChild>
            <w:div w:id="2114859072">
              <w:marLeft w:val="0"/>
              <w:marRight w:val="0"/>
              <w:marTop w:val="0"/>
              <w:marBottom w:val="0"/>
              <w:divBdr>
                <w:top w:val="none" w:sz="0" w:space="0" w:color="auto"/>
                <w:left w:val="none" w:sz="0" w:space="0" w:color="auto"/>
                <w:bottom w:val="none" w:sz="0" w:space="0" w:color="auto"/>
                <w:right w:val="none" w:sz="0" w:space="0" w:color="auto"/>
              </w:divBdr>
              <w:divsChild>
                <w:div w:id="97244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001816">
      <w:bodyDiv w:val="1"/>
      <w:marLeft w:val="0"/>
      <w:marRight w:val="0"/>
      <w:marTop w:val="0"/>
      <w:marBottom w:val="0"/>
      <w:divBdr>
        <w:top w:val="none" w:sz="0" w:space="0" w:color="auto"/>
        <w:left w:val="none" w:sz="0" w:space="0" w:color="auto"/>
        <w:bottom w:val="none" w:sz="0" w:space="0" w:color="auto"/>
        <w:right w:val="none" w:sz="0" w:space="0" w:color="auto"/>
      </w:divBdr>
    </w:div>
    <w:div w:id="2075274602">
      <w:bodyDiv w:val="1"/>
      <w:marLeft w:val="0"/>
      <w:marRight w:val="0"/>
      <w:marTop w:val="0"/>
      <w:marBottom w:val="0"/>
      <w:divBdr>
        <w:top w:val="none" w:sz="0" w:space="0" w:color="auto"/>
        <w:left w:val="none" w:sz="0" w:space="0" w:color="auto"/>
        <w:bottom w:val="none" w:sz="0" w:space="0" w:color="auto"/>
        <w:right w:val="none" w:sz="0" w:space="0" w:color="auto"/>
      </w:divBdr>
      <w:divsChild>
        <w:div w:id="1318611565">
          <w:marLeft w:val="0"/>
          <w:marRight w:val="0"/>
          <w:marTop w:val="0"/>
          <w:marBottom w:val="0"/>
          <w:divBdr>
            <w:top w:val="none" w:sz="0" w:space="0" w:color="auto"/>
            <w:left w:val="none" w:sz="0" w:space="0" w:color="auto"/>
            <w:bottom w:val="none" w:sz="0" w:space="0" w:color="auto"/>
            <w:right w:val="none" w:sz="0" w:space="0" w:color="auto"/>
          </w:divBdr>
          <w:divsChild>
            <w:div w:id="453645912">
              <w:marLeft w:val="0"/>
              <w:marRight w:val="0"/>
              <w:marTop w:val="0"/>
              <w:marBottom w:val="0"/>
              <w:divBdr>
                <w:top w:val="none" w:sz="0" w:space="0" w:color="auto"/>
                <w:left w:val="none" w:sz="0" w:space="0" w:color="auto"/>
                <w:bottom w:val="none" w:sz="0" w:space="0" w:color="auto"/>
                <w:right w:val="none" w:sz="0" w:space="0" w:color="auto"/>
              </w:divBdr>
              <w:divsChild>
                <w:div w:id="44612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100881">
      <w:bodyDiv w:val="1"/>
      <w:marLeft w:val="0"/>
      <w:marRight w:val="0"/>
      <w:marTop w:val="0"/>
      <w:marBottom w:val="0"/>
      <w:divBdr>
        <w:top w:val="none" w:sz="0" w:space="0" w:color="auto"/>
        <w:left w:val="none" w:sz="0" w:space="0" w:color="auto"/>
        <w:bottom w:val="none" w:sz="0" w:space="0" w:color="auto"/>
        <w:right w:val="none" w:sz="0" w:space="0" w:color="auto"/>
      </w:divBdr>
    </w:div>
    <w:div w:id="2082945072">
      <w:bodyDiv w:val="1"/>
      <w:marLeft w:val="0"/>
      <w:marRight w:val="0"/>
      <w:marTop w:val="0"/>
      <w:marBottom w:val="0"/>
      <w:divBdr>
        <w:top w:val="none" w:sz="0" w:space="0" w:color="auto"/>
        <w:left w:val="none" w:sz="0" w:space="0" w:color="auto"/>
        <w:bottom w:val="none" w:sz="0" w:space="0" w:color="auto"/>
        <w:right w:val="none" w:sz="0" w:space="0" w:color="auto"/>
      </w:divBdr>
      <w:divsChild>
        <w:div w:id="510724540">
          <w:marLeft w:val="0"/>
          <w:marRight w:val="0"/>
          <w:marTop w:val="0"/>
          <w:marBottom w:val="0"/>
          <w:divBdr>
            <w:top w:val="none" w:sz="0" w:space="0" w:color="auto"/>
            <w:left w:val="none" w:sz="0" w:space="0" w:color="auto"/>
            <w:bottom w:val="none" w:sz="0" w:space="0" w:color="auto"/>
            <w:right w:val="none" w:sz="0" w:space="0" w:color="auto"/>
          </w:divBdr>
          <w:divsChild>
            <w:div w:id="2015957221">
              <w:marLeft w:val="0"/>
              <w:marRight w:val="0"/>
              <w:marTop w:val="0"/>
              <w:marBottom w:val="0"/>
              <w:divBdr>
                <w:top w:val="none" w:sz="0" w:space="0" w:color="auto"/>
                <w:left w:val="none" w:sz="0" w:space="0" w:color="auto"/>
                <w:bottom w:val="none" w:sz="0" w:space="0" w:color="auto"/>
                <w:right w:val="none" w:sz="0" w:space="0" w:color="auto"/>
              </w:divBdr>
              <w:divsChild>
                <w:div w:id="135923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060505">
      <w:bodyDiv w:val="1"/>
      <w:marLeft w:val="0"/>
      <w:marRight w:val="0"/>
      <w:marTop w:val="0"/>
      <w:marBottom w:val="0"/>
      <w:divBdr>
        <w:top w:val="none" w:sz="0" w:space="0" w:color="auto"/>
        <w:left w:val="none" w:sz="0" w:space="0" w:color="auto"/>
        <w:bottom w:val="none" w:sz="0" w:space="0" w:color="auto"/>
        <w:right w:val="none" w:sz="0" w:space="0" w:color="auto"/>
      </w:divBdr>
      <w:divsChild>
        <w:div w:id="1118137778">
          <w:marLeft w:val="0"/>
          <w:marRight w:val="0"/>
          <w:marTop w:val="0"/>
          <w:marBottom w:val="0"/>
          <w:divBdr>
            <w:top w:val="none" w:sz="0" w:space="0" w:color="auto"/>
            <w:left w:val="none" w:sz="0" w:space="0" w:color="auto"/>
            <w:bottom w:val="none" w:sz="0" w:space="0" w:color="auto"/>
            <w:right w:val="none" w:sz="0" w:space="0" w:color="auto"/>
          </w:divBdr>
        </w:div>
      </w:divsChild>
    </w:div>
    <w:div w:id="2086291982">
      <w:bodyDiv w:val="1"/>
      <w:marLeft w:val="0"/>
      <w:marRight w:val="0"/>
      <w:marTop w:val="0"/>
      <w:marBottom w:val="0"/>
      <w:divBdr>
        <w:top w:val="none" w:sz="0" w:space="0" w:color="auto"/>
        <w:left w:val="none" w:sz="0" w:space="0" w:color="auto"/>
        <w:bottom w:val="none" w:sz="0" w:space="0" w:color="auto"/>
        <w:right w:val="none" w:sz="0" w:space="0" w:color="auto"/>
      </w:divBdr>
      <w:divsChild>
        <w:div w:id="413205124">
          <w:marLeft w:val="0"/>
          <w:marRight w:val="0"/>
          <w:marTop w:val="0"/>
          <w:marBottom w:val="0"/>
          <w:divBdr>
            <w:top w:val="none" w:sz="0" w:space="0" w:color="auto"/>
            <w:left w:val="none" w:sz="0" w:space="0" w:color="auto"/>
            <w:bottom w:val="none" w:sz="0" w:space="0" w:color="auto"/>
            <w:right w:val="none" w:sz="0" w:space="0" w:color="auto"/>
          </w:divBdr>
          <w:divsChild>
            <w:div w:id="18744601">
              <w:marLeft w:val="0"/>
              <w:marRight w:val="0"/>
              <w:marTop w:val="0"/>
              <w:marBottom w:val="0"/>
              <w:divBdr>
                <w:top w:val="none" w:sz="0" w:space="0" w:color="auto"/>
                <w:left w:val="none" w:sz="0" w:space="0" w:color="auto"/>
                <w:bottom w:val="none" w:sz="0" w:space="0" w:color="auto"/>
                <w:right w:val="none" w:sz="0" w:space="0" w:color="auto"/>
              </w:divBdr>
              <w:divsChild>
                <w:div w:id="242842663">
                  <w:marLeft w:val="0"/>
                  <w:marRight w:val="0"/>
                  <w:marTop w:val="0"/>
                  <w:marBottom w:val="0"/>
                  <w:divBdr>
                    <w:top w:val="none" w:sz="0" w:space="0" w:color="auto"/>
                    <w:left w:val="none" w:sz="0" w:space="0" w:color="auto"/>
                    <w:bottom w:val="none" w:sz="0" w:space="0" w:color="auto"/>
                    <w:right w:val="none" w:sz="0" w:space="0" w:color="auto"/>
                  </w:divBdr>
                  <w:divsChild>
                    <w:div w:id="53989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3044089">
      <w:bodyDiv w:val="1"/>
      <w:marLeft w:val="0"/>
      <w:marRight w:val="0"/>
      <w:marTop w:val="0"/>
      <w:marBottom w:val="0"/>
      <w:divBdr>
        <w:top w:val="none" w:sz="0" w:space="0" w:color="auto"/>
        <w:left w:val="none" w:sz="0" w:space="0" w:color="auto"/>
        <w:bottom w:val="none" w:sz="0" w:space="0" w:color="auto"/>
        <w:right w:val="none" w:sz="0" w:space="0" w:color="auto"/>
      </w:divBdr>
      <w:divsChild>
        <w:div w:id="1034690255">
          <w:marLeft w:val="0"/>
          <w:marRight w:val="0"/>
          <w:marTop w:val="0"/>
          <w:marBottom w:val="0"/>
          <w:divBdr>
            <w:top w:val="none" w:sz="0" w:space="0" w:color="auto"/>
            <w:left w:val="none" w:sz="0" w:space="0" w:color="auto"/>
            <w:bottom w:val="none" w:sz="0" w:space="0" w:color="auto"/>
            <w:right w:val="none" w:sz="0" w:space="0" w:color="auto"/>
          </w:divBdr>
          <w:divsChild>
            <w:div w:id="914977378">
              <w:marLeft w:val="0"/>
              <w:marRight w:val="0"/>
              <w:marTop w:val="0"/>
              <w:marBottom w:val="0"/>
              <w:divBdr>
                <w:top w:val="none" w:sz="0" w:space="0" w:color="auto"/>
                <w:left w:val="none" w:sz="0" w:space="0" w:color="auto"/>
                <w:bottom w:val="none" w:sz="0" w:space="0" w:color="auto"/>
                <w:right w:val="none" w:sz="0" w:space="0" w:color="auto"/>
              </w:divBdr>
              <w:divsChild>
                <w:div w:id="90368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739783">
      <w:bodyDiv w:val="1"/>
      <w:marLeft w:val="0"/>
      <w:marRight w:val="0"/>
      <w:marTop w:val="0"/>
      <w:marBottom w:val="0"/>
      <w:divBdr>
        <w:top w:val="none" w:sz="0" w:space="0" w:color="auto"/>
        <w:left w:val="none" w:sz="0" w:space="0" w:color="auto"/>
        <w:bottom w:val="none" w:sz="0" w:space="0" w:color="auto"/>
        <w:right w:val="none" w:sz="0" w:space="0" w:color="auto"/>
      </w:divBdr>
      <w:divsChild>
        <w:div w:id="945387772">
          <w:marLeft w:val="0"/>
          <w:marRight w:val="0"/>
          <w:marTop w:val="0"/>
          <w:marBottom w:val="0"/>
          <w:divBdr>
            <w:top w:val="none" w:sz="0" w:space="0" w:color="auto"/>
            <w:left w:val="none" w:sz="0" w:space="0" w:color="auto"/>
            <w:bottom w:val="none" w:sz="0" w:space="0" w:color="auto"/>
            <w:right w:val="none" w:sz="0" w:space="0" w:color="auto"/>
          </w:divBdr>
        </w:div>
        <w:div w:id="1228877955">
          <w:marLeft w:val="0"/>
          <w:marRight w:val="0"/>
          <w:marTop w:val="0"/>
          <w:marBottom w:val="0"/>
          <w:divBdr>
            <w:top w:val="none" w:sz="0" w:space="0" w:color="auto"/>
            <w:left w:val="none" w:sz="0" w:space="0" w:color="auto"/>
            <w:bottom w:val="none" w:sz="0" w:space="0" w:color="auto"/>
            <w:right w:val="none" w:sz="0" w:space="0" w:color="auto"/>
          </w:divBdr>
        </w:div>
        <w:div w:id="1339114419">
          <w:marLeft w:val="0"/>
          <w:marRight w:val="0"/>
          <w:marTop w:val="0"/>
          <w:marBottom w:val="0"/>
          <w:divBdr>
            <w:top w:val="none" w:sz="0" w:space="0" w:color="auto"/>
            <w:left w:val="none" w:sz="0" w:space="0" w:color="auto"/>
            <w:bottom w:val="none" w:sz="0" w:space="0" w:color="auto"/>
            <w:right w:val="none" w:sz="0" w:space="0" w:color="auto"/>
          </w:divBdr>
        </w:div>
        <w:div w:id="1500149097">
          <w:marLeft w:val="0"/>
          <w:marRight w:val="0"/>
          <w:marTop w:val="0"/>
          <w:marBottom w:val="0"/>
          <w:divBdr>
            <w:top w:val="none" w:sz="0" w:space="0" w:color="auto"/>
            <w:left w:val="none" w:sz="0" w:space="0" w:color="auto"/>
            <w:bottom w:val="none" w:sz="0" w:space="0" w:color="auto"/>
            <w:right w:val="none" w:sz="0" w:space="0" w:color="auto"/>
          </w:divBdr>
        </w:div>
        <w:div w:id="1884899959">
          <w:marLeft w:val="0"/>
          <w:marRight w:val="0"/>
          <w:marTop w:val="0"/>
          <w:marBottom w:val="0"/>
          <w:divBdr>
            <w:top w:val="none" w:sz="0" w:space="0" w:color="auto"/>
            <w:left w:val="none" w:sz="0" w:space="0" w:color="auto"/>
            <w:bottom w:val="none" w:sz="0" w:space="0" w:color="auto"/>
            <w:right w:val="none" w:sz="0" w:space="0" w:color="auto"/>
          </w:divBdr>
        </w:div>
      </w:divsChild>
    </w:div>
    <w:div w:id="2098554259">
      <w:bodyDiv w:val="1"/>
      <w:marLeft w:val="0"/>
      <w:marRight w:val="0"/>
      <w:marTop w:val="0"/>
      <w:marBottom w:val="0"/>
      <w:divBdr>
        <w:top w:val="none" w:sz="0" w:space="0" w:color="auto"/>
        <w:left w:val="none" w:sz="0" w:space="0" w:color="auto"/>
        <w:bottom w:val="none" w:sz="0" w:space="0" w:color="auto"/>
        <w:right w:val="none" w:sz="0" w:space="0" w:color="auto"/>
      </w:divBdr>
    </w:div>
    <w:div w:id="2110346793">
      <w:bodyDiv w:val="1"/>
      <w:marLeft w:val="0"/>
      <w:marRight w:val="0"/>
      <w:marTop w:val="0"/>
      <w:marBottom w:val="0"/>
      <w:divBdr>
        <w:top w:val="none" w:sz="0" w:space="0" w:color="auto"/>
        <w:left w:val="none" w:sz="0" w:space="0" w:color="auto"/>
        <w:bottom w:val="none" w:sz="0" w:space="0" w:color="auto"/>
        <w:right w:val="none" w:sz="0" w:space="0" w:color="auto"/>
      </w:divBdr>
    </w:div>
    <w:div w:id="2112044198">
      <w:bodyDiv w:val="1"/>
      <w:marLeft w:val="0"/>
      <w:marRight w:val="0"/>
      <w:marTop w:val="0"/>
      <w:marBottom w:val="0"/>
      <w:divBdr>
        <w:top w:val="none" w:sz="0" w:space="0" w:color="auto"/>
        <w:left w:val="none" w:sz="0" w:space="0" w:color="auto"/>
        <w:bottom w:val="none" w:sz="0" w:space="0" w:color="auto"/>
        <w:right w:val="none" w:sz="0" w:space="0" w:color="auto"/>
      </w:divBdr>
      <w:divsChild>
        <w:div w:id="302271680">
          <w:marLeft w:val="0"/>
          <w:marRight w:val="0"/>
          <w:marTop w:val="0"/>
          <w:marBottom w:val="0"/>
          <w:divBdr>
            <w:top w:val="none" w:sz="0" w:space="0" w:color="auto"/>
            <w:left w:val="none" w:sz="0" w:space="0" w:color="auto"/>
            <w:bottom w:val="none" w:sz="0" w:space="0" w:color="auto"/>
            <w:right w:val="none" w:sz="0" w:space="0" w:color="auto"/>
          </w:divBdr>
          <w:divsChild>
            <w:div w:id="968517099">
              <w:marLeft w:val="0"/>
              <w:marRight w:val="0"/>
              <w:marTop w:val="0"/>
              <w:marBottom w:val="0"/>
              <w:divBdr>
                <w:top w:val="none" w:sz="0" w:space="0" w:color="auto"/>
                <w:left w:val="none" w:sz="0" w:space="0" w:color="auto"/>
                <w:bottom w:val="none" w:sz="0" w:space="0" w:color="auto"/>
                <w:right w:val="none" w:sz="0" w:space="0" w:color="auto"/>
              </w:divBdr>
              <w:divsChild>
                <w:div w:id="186374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325794">
      <w:bodyDiv w:val="1"/>
      <w:marLeft w:val="0"/>
      <w:marRight w:val="0"/>
      <w:marTop w:val="0"/>
      <w:marBottom w:val="0"/>
      <w:divBdr>
        <w:top w:val="none" w:sz="0" w:space="0" w:color="auto"/>
        <w:left w:val="none" w:sz="0" w:space="0" w:color="auto"/>
        <w:bottom w:val="none" w:sz="0" w:space="0" w:color="auto"/>
        <w:right w:val="none" w:sz="0" w:space="0" w:color="auto"/>
      </w:divBdr>
    </w:div>
    <w:div w:id="2122065604">
      <w:bodyDiv w:val="1"/>
      <w:marLeft w:val="0"/>
      <w:marRight w:val="0"/>
      <w:marTop w:val="0"/>
      <w:marBottom w:val="0"/>
      <w:divBdr>
        <w:top w:val="none" w:sz="0" w:space="0" w:color="auto"/>
        <w:left w:val="none" w:sz="0" w:space="0" w:color="auto"/>
        <w:bottom w:val="none" w:sz="0" w:space="0" w:color="auto"/>
        <w:right w:val="none" w:sz="0" w:space="0" w:color="auto"/>
      </w:divBdr>
    </w:div>
    <w:div w:id="2129811741">
      <w:bodyDiv w:val="1"/>
      <w:marLeft w:val="0"/>
      <w:marRight w:val="0"/>
      <w:marTop w:val="0"/>
      <w:marBottom w:val="0"/>
      <w:divBdr>
        <w:top w:val="none" w:sz="0" w:space="0" w:color="auto"/>
        <w:left w:val="none" w:sz="0" w:space="0" w:color="auto"/>
        <w:bottom w:val="none" w:sz="0" w:space="0" w:color="auto"/>
        <w:right w:val="none" w:sz="0" w:space="0" w:color="auto"/>
      </w:divBdr>
    </w:div>
    <w:div w:id="2130934920">
      <w:bodyDiv w:val="1"/>
      <w:marLeft w:val="0"/>
      <w:marRight w:val="0"/>
      <w:marTop w:val="0"/>
      <w:marBottom w:val="0"/>
      <w:divBdr>
        <w:top w:val="none" w:sz="0" w:space="0" w:color="auto"/>
        <w:left w:val="none" w:sz="0" w:space="0" w:color="auto"/>
        <w:bottom w:val="none" w:sz="0" w:space="0" w:color="auto"/>
        <w:right w:val="none" w:sz="0" w:space="0" w:color="auto"/>
      </w:divBdr>
    </w:div>
    <w:div w:id="2132433099">
      <w:bodyDiv w:val="1"/>
      <w:marLeft w:val="0"/>
      <w:marRight w:val="0"/>
      <w:marTop w:val="0"/>
      <w:marBottom w:val="0"/>
      <w:divBdr>
        <w:top w:val="none" w:sz="0" w:space="0" w:color="auto"/>
        <w:left w:val="none" w:sz="0" w:space="0" w:color="auto"/>
        <w:bottom w:val="none" w:sz="0" w:space="0" w:color="auto"/>
        <w:right w:val="none" w:sz="0" w:space="0" w:color="auto"/>
      </w:divBdr>
      <w:divsChild>
        <w:div w:id="316111610">
          <w:marLeft w:val="0"/>
          <w:marRight w:val="0"/>
          <w:marTop w:val="240"/>
          <w:marBottom w:val="240"/>
          <w:divBdr>
            <w:top w:val="none" w:sz="0" w:space="0" w:color="auto"/>
            <w:left w:val="none" w:sz="0" w:space="0" w:color="auto"/>
            <w:bottom w:val="none" w:sz="0" w:space="0" w:color="auto"/>
            <w:right w:val="none" w:sz="0" w:space="0" w:color="auto"/>
          </w:divBdr>
        </w:div>
      </w:divsChild>
    </w:div>
    <w:div w:id="2138645290">
      <w:bodyDiv w:val="1"/>
      <w:marLeft w:val="0"/>
      <w:marRight w:val="0"/>
      <w:marTop w:val="0"/>
      <w:marBottom w:val="0"/>
      <w:divBdr>
        <w:top w:val="none" w:sz="0" w:space="0" w:color="auto"/>
        <w:left w:val="none" w:sz="0" w:space="0" w:color="auto"/>
        <w:bottom w:val="none" w:sz="0" w:space="0" w:color="auto"/>
        <w:right w:val="none" w:sz="0" w:space="0" w:color="auto"/>
      </w:divBdr>
    </w:div>
    <w:div w:id="2146265793">
      <w:bodyDiv w:val="1"/>
      <w:marLeft w:val="0"/>
      <w:marRight w:val="0"/>
      <w:marTop w:val="0"/>
      <w:marBottom w:val="0"/>
      <w:divBdr>
        <w:top w:val="none" w:sz="0" w:space="0" w:color="auto"/>
        <w:left w:val="none" w:sz="0" w:space="0" w:color="auto"/>
        <w:bottom w:val="none" w:sz="0" w:space="0" w:color="auto"/>
        <w:right w:val="none" w:sz="0" w:space="0" w:color="auto"/>
      </w:divBdr>
    </w:div>
    <w:div w:id="2146850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15487733.2012.11908081" TargetMode="External"/><Relationship Id="rId21" Type="http://schemas.openxmlformats.org/officeDocument/2006/relationships/image" Target="media/image9.tiff"/><Relationship Id="rId42" Type="http://schemas.openxmlformats.org/officeDocument/2006/relationships/hyperlink" Target="https://doi.org/10.1016/j.compind.2013.10.003" TargetMode="External"/><Relationship Id="rId63" Type="http://schemas.openxmlformats.org/officeDocument/2006/relationships/hyperlink" Target="https://doi.org/10.1021/acs.est.5b00734" TargetMode="External"/><Relationship Id="rId84" Type="http://schemas.openxmlformats.org/officeDocument/2006/relationships/hyperlink" Target="http://prosa.org/fileadmin/user_upload/pdf/PROSA-gesamt_Finalversion_0407_red.pdf" TargetMode="External"/><Relationship Id="rId138" Type="http://schemas.openxmlformats.org/officeDocument/2006/relationships/hyperlink" Target="https://doi.org/10.1016/S0921-8009(96)00108-5" TargetMode="External"/><Relationship Id="rId159" Type="http://schemas.openxmlformats.org/officeDocument/2006/relationships/hyperlink" Target="https://doi.org/10.1016/S0195-9255(00)00049-4" TargetMode="External"/><Relationship Id="rId170" Type="http://schemas.openxmlformats.org/officeDocument/2006/relationships/hyperlink" Target="https://www.who.int/governance/eb/who_constitution_en.pdf" TargetMode="External"/><Relationship Id="rId107" Type="http://schemas.openxmlformats.org/officeDocument/2006/relationships/hyperlink" Target="https://doi.org/10.1504/IJSD.2005.007375" TargetMode="External"/><Relationship Id="rId11" Type="http://schemas.openxmlformats.org/officeDocument/2006/relationships/image" Target="media/image4.emf"/><Relationship Id="rId32" Type="http://schemas.openxmlformats.org/officeDocument/2006/relationships/footer" Target="footer6.xml"/><Relationship Id="rId53" Type="http://schemas.openxmlformats.org/officeDocument/2006/relationships/hyperlink" Target="https://doi.org/10.1177/000765039903800303" TargetMode="External"/><Relationship Id="rId74" Type="http://schemas.openxmlformats.org/officeDocument/2006/relationships/hyperlink" Target="https://doi.org/10.1016/j.jenvman.2009.06.018" TargetMode="External"/><Relationship Id="rId128" Type="http://schemas.openxmlformats.org/officeDocument/2006/relationships/hyperlink" Target="https://doi.org/10.1007/s11367-016-1135-4" TargetMode="External"/><Relationship Id="rId149" Type="http://schemas.openxmlformats.org/officeDocument/2006/relationships/hyperlink" Target="https://doi.org/10.1002/sd.229" TargetMode="External"/><Relationship Id="rId5" Type="http://schemas.openxmlformats.org/officeDocument/2006/relationships/webSettings" Target="webSettings.xml"/><Relationship Id="rId95" Type="http://schemas.openxmlformats.org/officeDocument/2006/relationships/hyperlink" Target="https://doi.org/10.1065/lca2007.11.367" TargetMode="External"/><Relationship Id="rId160" Type="http://schemas.openxmlformats.org/officeDocument/2006/relationships/hyperlink" Target="https://doi.org/10.1016/j.geoforum.2011.01.002" TargetMode="External"/><Relationship Id="rId22" Type="http://schemas.openxmlformats.org/officeDocument/2006/relationships/image" Target="media/image10.tiff"/><Relationship Id="rId43" Type="http://schemas.openxmlformats.org/officeDocument/2006/relationships/hyperlink" Target="https://doi.org/10.1108/13598541211258573" TargetMode="External"/><Relationship Id="rId64" Type="http://schemas.openxmlformats.org/officeDocument/2006/relationships/hyperlink" Target="https://doi.org/10.1007/s11367-015-0908-5" TargetMode="External"/><Relationship Id="rId118" Type="http://schemas.openxmlformats.org/officeDocument/2006/relationships/hyperlink" Target="https://doi.org/10.1016/j.jclepro.2013.10.026" TargetMode="External"/><Relationship Id="rId139" Type="http://schemas.openxmlformats.org/officeDocument/2006/relationships/hyperlink" Target="https://www.vnci.nl/Content/Files/file/Downloads/VNCI_Routekaart-2050.pdf" TargetMode="External"/><Relationship Id="rId85" Type="http://schemas.openxmlformats.org/officeDocument/2006/relationships/hyperlink" Target="https://doi.org/10.1007/s11367-017-1303-1" TargetMode="External"/><Relationship Id="rId150" Type="http://schemas.openxmlformats.org/officeDocument/2006/relationships/hyperlink" Target="https://doi.org/10.1007/s10551-005-7054-0" TargetMode="External"/><Relationship Id="rId171" Type="http://schemas.openxmlformats.org/officeDocument/2006/relationships/hyperlink" Target="https://doi.org/10.3390/su6074200" TargetMode="External"/><Relationship Id="rId12" Type="http://schemas.openxmlformats.org/officeDocument/2006/relationships/image" Target="media/image5.tiff"/><Relationship Id="rId33" Type="http://schemas.openxmlformats.org/officeDocument/2006/relationships/image" Target="media/image16.tiff"/><Relationship Id="rId108" Type="http://schemas.openxmlformats.org/officeDocument/2006/relationships/hyperlink" Target="https://doi.org/10.1016/j.jclepro.2016.08.055" TargetMode="External"/><Relationship Id="rId129" Type="http://schemas.openxmlformats.org/officeDocument/2006/relationships/hyperlink" Target="https://www.portofrotterdam.com/sites/default/files/Facts-Figures-Rotterdam-Energy-Port-and-Petrochemical-Cluster-Eng.pdf" TargetMode="External"/><Relationship Id="rId54" Type="http://schemas.openxmlformats.org/officeDocument/2006/relationships/hyperlink" Target="https://doi.org/10.1108/09600030810882816" TargetMode="External"/><Relationship Id="rId75" Type="http://schemas.openxmlformats.org/officeDocument/2006/relationships/hyperlink" Target="https://doi.org/10.1016/j.jclepro.2004.06.004" TargetMode="External"/><Relationship Id="rId96" Type="http://schemas.openxmlformats.org/officeDocument/2006/relationships/hyperlink" Target="https://doi.org/10.1007/s11367-012-0408-9" TargetMode="External"/><Relationship Id="rId140" Type="http://schemas.openxmlformats.org/officeDocument/2006/relationships/hyperlink" Target="https://doi.org/10.1007/s11367-012-0508-6" TargetMode="External"/><Relationship Id="rId161" Type="http://schemas.openxmlformats.org/officeDocument/2006/relationships/hyperlink" Target="https://doi.org/10.1023/A:1023331212247" TargetMode="External"/><Relationship Id="rId6" Type="http://schemas.openxmlformats.org/officeDocument/2006/relationships/footnotes" Target="footnotes.xml"/><Relationship Id="rId23" Type="http://schemas.openxmlformats.org/officeDocument/2006/relationships/image" Target="media/image11.tiff"/><Relationship Id="rId28" Type="http://schemas.openxmlformats.org/officeDocument/2006/relationships/header" Target="header3.xml"/><Relationship Id="rId49" Type="http://schemas.openxmlformats.org/officeDocument/2006/relationships/hyperlink" Target="https://doi.org/10.1111/jiec.12550" TargetMode="External"/><Relationship Id="rId114" Type="http://schemas.openxmlformats.org/officeDocument/2006/relationships/hyperlink" Target="https://doi.org/10.1016/j.scitotenv.2014.08.026" TargetMode="External"/><Relationship Id="rId119" Type="http://schemas.openxmlformats.org/officeDocument/2006/relationships/hyperlink" Target="https://doi.org/10.1016/j.jclepro.2016.11.172" TargetMode="External"/><Relationship Id="rId44" Type="http://schemas.openxmlformats.org/officeDocument/2006/relationships/hyperlink" Target="https://doi.org/10.1016/S0959-6526(03)00075-1" TargetMode="External"/><Relationship Id="rId60" Type="http://schemas.openxmlformats.org/officeDocument/2006/relationships/hyperlink" Target="https://doi.org/10.1002/csr.132" TargetMode="External"/><Relationship Id="rId65" Type="http://schemas.openxmlformats.org/officeDocument/2006/relationships/hyperlink" Target="https://orbit.dtu.dk/files/5019615/PhD%20-%20Louise%20Camilla%20Dreyer%20April%202009.pdf" TargetMode="External"/><Relationship Id="rId81" Type="http://schemas.openxmlformats.org/officeDocument/2006/relationships/hyperlink" Target="https://www.worker-participation.eu/National-Industrial-Relations/Countries/Netherlands/Collective-Bargaining" TargetMode="External"/><Relationship Id="rId86" Type="http://schemas.openxmlformats.org/officeDocument/2006/relationships/hyperlink" Target="https://doi.org/10.1016/j.ijpe.2012.01.042" TargetMode="External"/><Relationship Id="rId130" Type="http://schemas.openxmlformats.org/officeDocument/2006/relationships/hyperlink" Target="https://doi.org/10.1111/j.1745-493X.2009.03175.x" TargetMode="External"/><Relationship Id="rId135" Type="http://schemas.openxmlformats.org/officeDocument/2006/relationships/hyperlink" Target="https://www.europoortkringen.nl/garanties-van-oorsprong-voor-duurzame-waterstof/" TargetMode="External"/><Relationship Id="rId151" Type="http://schemas.openxmlformats.org/officeDocument/2006/relationships/hyperlink" Target="https://doi.org/10.1016/j.cirp.2016.05.003" TargetMode="External"/><Relationship Id="rId156" Type="http://schemas.openxmlformats.org/officeDocument/2006/relationships/hyperlink" Target="https://sustainabledevelopment.un.org/content/documents/21252030%20Agenda%20for%20Sustainable%20Development%20web.pdf" TargetMode="External"/><Relationship Id="rId177" Type="http://schemas.openxmlformats.org/officeDocument/2006/relationships/hyperlink" Target="https://doi.org/10.1016/j.spc.2017.11.002" TargetMode="External"/><Relationship Id="rId172" Type="http://schemas.openxmlformats.org/officeDocument/2006/relationships/hyperlink" Target="https://doi.org/10.1007/s11367-015-0915-6" TargetMode="External"/><Relationship Id="rId13" Type="http://schemas.openxmlformats.org/officeDocument/2006/relationships/header" Target="header1.xml"/><Relationship Id="rId18" Type="http://schemas.openxmlformats.org/officeDocument/2006/relationships/image" Target="media/image6.tiff"/><Relationship Id="rId39" Type="http://schemas.openxmlformats.org/officeDocument/2006/relationships/hyperlink" Target="https://doi.org/10.1007/s11367-013-0546-8" TargetMode="External"/><Relationship Id="rId109" Type="http://schemas.openxmlformats.org/officeDocument/2006/relationships/hyperlink" Target="https://doi.org/10.1016/j.jclepro.2013.03.026" TargetMode="External"/><Relationship Id="rId34" Type="http://schemas.openxmlformats.org/officeDocument/2006/relationships/image" Target="media/image17.tiff"/><Relationship Id="rId50" Type="http://schemas.openxmlformats.org/officeDocument/2006/relationships/hyperlink" Target="https://doi.org/10.1007/s11367-014-0835-x" TargetMode="External"/><Relationship Id="rId55" Type="http://schemas.openxmlformats.org/officeDocument/2006/relationships/hyperlink" Target="https://doi.org/10.1007/s10098-014-0841-5" TargetMode="External"/><Relationship Id="rId76" Type="http://schemas.openxmlformats.org/officeDocument/2006/relationships/hyperlink" Target="https://product-social-impact-assessment.com/wp-content/uploads/2014/08/Handbook-for-Product-Social-Impact-Assessment.pdf" TargetMode="External"/><Relationship Id="rId97" Type="http://schemas.openxmlformats.org/officeDocument/2006/relationships/hyperlink" Target="https://doi.org/10.1007/s11367-010-0176-3" TargetMode="External"/><Relationship Id="rId104" Type="http://schemas.openxmlformats.org/officeDocument/2006/relationships/hyperlink" Target="https://doi.org/10.1016/j.ecolecon.2004.03.019" TargetMode="External"/><Relationship Id="rId120" Type="http://schemas.openxmlformats.org/officeDocument/2006/relationships/hyperlink" Target="https://doi.org/10.3390/su6084839" TargetMode="External"/><Relationship Id="rId125" Type="http://schemas.openxmlformats.org/officeDocument/2006/relationships/hyperlink" Target="https://saiplatform.org/uploads/Library/SocialLCA-FinalReport_July2009.pdf" TargetMode="External"/><Relationship Id="rId141" Type="http://schemas.openxmlformats.org/officeDocument/2006/relationships/hyperlink" Target="https://doi.org/10.2788/253715" TargetMode="External"/><Relationship Id="rId146" Type="http://schemas.openxmlformats.org/officeDocument/2006/relationships/hyperlink" Target="https://doi.org/10.1016/j.jenvman.2015.09.010" TargetMode="External"/><Relationship Id="rId167" Type="http://schemas.openxmlformats.org/officeDocument/2006/relationships/hyperlink" Target="https://doi.org/10.1016/j.jclepro.2015.04.025" TargetMode="External"/><Relationship Id="rId7" Type="http://schemas.openxmlformats.org/officeDocument/2006/relationships/endnotes" Target="endnotes.xml"/><Relationship Id="rId71" Type="http://schemas.openxmlformats.org/officeDocument/2006/relationships/hyperlink" Target="https://doi.org/10.1007/978-981-13-3233-3_2" TargetMode="External"/><Relationship Id="rId92" Type="http://schemas.openxmlformats.org/officeDocument/2006/relationships/hyperlink" Target="https://www.uoguelph.ca/hftm/research-process" TargetMode="External"/><Relationship Id="rId162" Type="http://schemas.openxmlformats.org/officeDocument/2006/relationships/hyperlink" Target="https://doi.org/10.1007/s11367-016-1114-9" TargetMode="External"/><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12.tiff"/><Relationship Id="rId40" Type="http://schemas.openxmlformats.org/officeDocument/2006/relationships/hyperlink" Target="https://doi.org/10.1016/j.jclepro.2016.06.137" TargetMode="External"/><Relationship Id="rId45" Type="http://schemas.openxmlformats.org/officeDocument/2006/relationships/hyperlink" Target="https://doi.org/10.1002/sd.447" TargetMode="External"/><Relationship Id="rId66" Type="http://schemas.openxmlformats.org/officeDocument/2006/relationships/hyperlink" Target="https://doi.org/10.1007/s11367-009-0148-7" TargetMode="External"/><Relationship Id="rId87" Type="http://schemas.openxmlformats.org/officeDocument/2006/relationships/hyperlink" Target="https://doi.org/10.1016/j.cirp.2008.03.002" TargetMode="External"/><Relationship Id="rId110" Type="http://schemas.openxmlformats.org/officeDocument/2006/relationships/hyperlink" Target="https://doi.org/10.1007/s11367-013-0581-5" TargetMode="External"/><Relationship Id="rId115" Type="http://schemas.openxmlformats.org/officeDocument/2006/relationships/hyperlink" Target="https://doi.org/10.1016/j.jclepro.2016.01.103" TargetMode="External"/><Relationship Id="rId131" Type="http://schemas.openxmlformats.org/officeDocument/2006/relationships/hyperlink" Target="https://www.dairyresearch.ca/pdf/LCA-DFCFinalReport_e.pdf" TargetMode="External"/><Relationship Id="rId136" Type="http://schemas.openxmlformats.org/officeDocument/2006/relationships/hyperlink" Target="https://www.volkskrant.nl/economie/toezichthouder-begint-onderzoek-na-lekkende-zoutkoepels-in-twente~b24f121b/" TargetMode="External"/><Relationship Id="rId157" Type="http://schemas.openxmlformats.org/officeDocument/2006/relationships/hyperlink" Target="https://sustainabledevelopment.un.org/content/documents/Agenda21.pdf" TargetMode="External"/><Relationship Id="rId178" Type="http://schemas.openxmlformats.org/officeDocument/2006/relationships/fontTable" Target="fontTable.xml"/><Relationship Id="rId61" Type="http://schemas.openxmlformats.org/officeDocument/2006/relationships/hyperlink" Target="https://doi.org/10.1002/ieam.1611" TargetMode="External"/><Relationship Id="rId82" Type="http://schemas.openxmlformats.org/officeDocument/2006/relationships/hyperlink" Target="https://doi.org/10.1007/s11367-016-1067-z" TargetMode="External"/><Relationship Id="rId152" Type="http://schemas.openxmlformats.org/officeDocument/2006/relationships/hyperlink" Target="https://doi.org/10.1007/1-4020-2370-7_6" TargetMode="External"/><Relationship Id="rId173" Type="http://schemas.openxmlformats.org/officeDocument/2006/relationships/hyperlink" Target="https://doi.org/10.1007/s11367-011-0309-3" TargetMode="External"/><Relationship Id="rId19" Type="http://schemas.openxmlformats.org/officeDocument/2006/relationships/image" Target="media/image7.tiff"/><Relationship Id="rId14" Type="http://schemas.openxmlformats.org/officeDocument/2006/relationships/footer" Target="footer1.xml"/><Relationship Id="rId30" Type="http://schemas.openxmlformats.org/officeDocument/2006/relationships/footer" Target="footer5.xml"/><Relationship Id="rId35" Type="http://schemas.openxmlformats.org/officeDocument/2006/relationships/image" Target="media/image18.tiff"/><Relationship Id="rId56" Type="http://schemas.openxmlformats.org/officeDocument/2006/relationships/hyperlink" Target="https://www.greendelta.com/wp-content/uploads/2017/03/LCA_laptop_final.pdf" TargetMode="External"/><Relationship Id="rId77" Type="http://schemas.openxmlformats.org/officeDocument/2006/relationships/hyperlink" Target="https://doi.org/10.1007/s11367-016-1125-6" TargetMode="External"/><Relationship Id="rId100" Type="http://schemas.openxmlformats.org/officeDocument/2006/relationships/hyperlink" Target="https://doi.org/10.4233/uuid:81b399d2-d0fc-44c7-b799-d02578f3a874" TargetMode="External"/><Relationship Id="rId105" Type="http://schemas.openxmlformats.org/officeDocument/2006/relationships/hyperlink" Target="https://doi.org/10.3390/su9112092" TargetMode="External"/><Relationship Id="rId126" Type="http://schemas.openxmlformats.org/officeDocument/2006/relationships/hyperlink" Target="https://doi.org/10.1007/s11367-009-0146-9" TargetMode="External"/><Relationship Id="rId147" Type="http://schemas.openxmlformats.org/officeDocument/2006/relationships/hyperlink" Target="https://doi.org/10.1016/j.ecolind.2011.01.007" TargetMode="External"/><Relationship Id="rId168" Type="http://schemas.openxmlformats.org/officeDocument/2006/relationships/hyperlink" Target="https://doi.org/10.2978/jsas.13.121" TargetMode="External"/><Relationship Id="rId8" Type="http://schemas.openxmlformats.org/officeDocument/2006/relationships/image" Target="media/image1.png"/><Relationship Id="rId51" Type="http://schemas.openxmlformats.org/officeDocument/2006/relationships/hyperlink" Target="https://doi.org/10.1065/lca2006.01.233" TargetMode="External"/><Relationship Id="rId72" Type="http://schemas.openxmlformats.org/officeDocument/2006/relationships/hyperlink" Target="https://doi.org/10.1007/s11367-012-0490-z" TargetMode="External"/><Relationship Id="rId93" Type="http://schemas.openxmlformats.org/officeDocument/2006/relationships/hyperlink" Target="https://doi.org/10.1007/s11367-009-0073-9" TargetMode="External"/><Relationship Id="rId98" Type="http://schemas.openxmlformats.org/officeDocument/2006/relationships/hyperlink" Target="https://doi.org/10.1080/00139157.2005.10524444" TargetMode="External"/><Relationship Id="rId121" Type="http://schemas.openxmlformats.org/officeDocument/2006/relationships/hyperlink" Target="https://doi.org/10.1065/lca2006.04.017" TargetMode="External"/><Relationship Id="rId142" Type="http://schemas.openxmlformats.org/officeDocument/2006/relationships/hyperlink" Target="https://doi.org/10.1065/lca2005.08.220" TargetMode="External"/><Relationship Id="rId163" Type="http://schemas.openxmlformats.org/officeDocument/2006/relationships/hyperlink" Target="https://doi.org/10.1002/pa.227" TargetMode="External"/><Relationship Id="rId3" Type="http://schemas.openxmlformats.org/officeDocument/2006/relationships/styles" Target="styles.xml"/><Relationship Id="rId25" Type="http://schemas.openxmlformats.org/officeDocument/2006/relationships/image" Target="media/image13.tiff"/><Relationship Id="rId46" Type="http://schemas.openxmlformats.org/officeDocument/2006/relationships/hyperlink" Target="http://userpage.fu-berlin.de/ffu/calcas/Benoit.pdf" TargetMode="External"/><Relationship Id="rId67" Type="http://schemas.openxmlformats.org/officeDocument/2006/relationships/hyperlink" Target="https://www.volkskrant.nl/nieuws-achtergrond/het-einde-van-de-chloortrein-is-in-zicht~b5863284/" TargetMode="External"/><Relationship Id="rId116" Type="http://schemas.openxmlformats.org/officeDocument/2006/relationships/hyperlink" Target="https://doi.org/10.1108/ijshe.2006.24907dae.002" TargetMode="External"/><Relationship Id="rId137" Type="http://schemas.openxmlformats.org/officeDocument/2006/relationships/hyperlink" Target="https://doi.org/10.1007/s11367-011-0265-y" TargetMode="External"/><Relationship Id="rId158" Type="http://schemas.openxmlformats.org/officeDocument/2006/relationships/hyperlink" Target="https://doi.org/10.1016/j.jclepro.2008.04.012" TargetMode="External"/><Relationship Id="rId20" Type="http://schemas.openxmlformats.org/officeDocument/2006/relationships/image" Target="media/image8.tiff"/><Relationship Id="rId41" Type="http://schemas.openxmlformats.org/officeDocument/2006/relationships/hyperlink" Target="https://doi.org/10.5614/j.eng.technol.sci.2016.48.4.1" TargetMode="External"/><Relationship Id="rId62" Type="http://schemas.openxmlformats.org/officeDocument/2006/relationships/hyperlink" Target="https://doi.org/10.1080/19416520.2014.873178" TargetMode="External"/><Relationship Id="rId83" Type="http://schemas.openxmlformats.org/officeDocument/2006/relationships/hyperlink" Target="https://doi.org/10.1016/j.ibusrev.2012.12.006" TargetMode="External"/><Relationship Id="rId88" Type="http://schemas.openxmlformats.org/officeDocument/2006/relationships/hyperlink" Target="https://doi.org/10.1016/j.jmsy.2013.05.008" TargetMode="External"/><Relationship Id="rId111" Type="http://schemas.openxmlformats.org/officeDocument/2006/relationships/hyperlink" Target="http://naturalcapital.us/images/Social%20Sustainability%20-%20Towards%20Some%20Definitions_20100120_024059.pdf" TargetMode="External"/><Relationship Id="rId132" Type="http://schemas.openxmlformats.org/officeDocument/2006/relationships/hyperlink" Target="https://doi.org/10.1007/s11367-015-0964-x" TargetMode="External"/><Relationship Id="rId153" Type="http://schemas.openxmlformats.org/officeDocument/2006/relationships/hyperlink" Target="https://doi.org/10.1007/s11367-016-1168-8" TargetMode="External"/><Relationship Id="rId174" Type="http://schemas.openxmlformats.org/officeDocument/2006/relationships/hyperlink" Target="http://publications.lib.chalmers.se/records/fulltext/236913/236913.pdf" TargetMode="External"/><Relationship Id="rId179" Type="http://schemas.openxmlformats.org/officeDocument/2006/relationships/theme" Target="theme/theme1.xml"/><Relationship Id="rId15" Type="http://schemas.openxmlformats.org/officeDocument/2006/relationships/footer" Target="footer2.xml"/><Relationship Id="rId36" Type="http://schemas.openxmlformats.org/officeDocument/2006/relationships/image" Target="media/image19.png"/><Relationship Id="rId57" Type="http://schemas.openxmlformats.org/officeDocument/2006/relationships/hyperlink" Target="https://doi.org/10.1111/jiec.12541" TargetMode="External"/><Relationship Id="rId106" Type="http://schemas.openxmlformats.org/officeDocument/2006/relationships/hyperlink" Target="https://doi.org/10.1057/palgrave.crr.1540231" TargetMode="External"/><Relationship Id="rId127" Type="http://schemas.openxmlformats.org/officeDocument/2006/relationships/hyperlink" Target="https://doi.org/10.1007/s11367-016-1175-9" TargetMode="External"/><Relationship Id="rId10" Type="http://schemas.openxmlformats.org/officeDocument/2006/relationships/image" Target="media/image3.jpeg"/><Relationship Id="rId31" Type="http://schemas.openxmlformats.org/officeDocument/2006/relationships/header" Target="header4.xml"/><Relationship Id="rId52" Type="http://schemas.openxmlformats.org/officeDocument/2006/relationships/hyperlink" Target="https://doi.org/10.1016/0007-6813(91)90005-G" TargetMode="External"/><Relationship Id="rId73" Type="http://schemas.openxmlformats.org/officeDocument/2006/relationships/hyperlink" Target="https://doi.org/10.3390/su2103309" TargetMode="External"/><Relationship Id="rId78" Type="http://schemas.openxmlformats.org/officeDocument/2006/relationships/hyperlink" Target="https://doi.org/10.1007/s11367-012-0447-2" TargetMode="External"/><Relationship Id="rId94" Type="http://schemas.openxmlformats.org/officeDocument/2006/relationships/hyperlink" Target="https://doi.org/10.1007/s11367-012-0517-5" TargetMode="External"/><Relationship Id="rId99" Type="http://schemas.openxmlformats.org/officeDocument/2006/relationships/hyperlink" Target="https://doi.org/10.1065/lca2008.02.376" TargetMode="External"/><Relationship Id="rId101" Type="http://schemas.openxmlformats.org/officeDocument/2006/relationships/hyperlink" Target="https://doi.org/10.1111/jiec.12663" TargetMode="External"/><Relationship Id="rId122" Type="http://schemas.openxmlformats.org/officeDocument/2006/relationships/hyperlink" Target="https://doi.org/10.1007/BF02978703" TargetMode="External"/><Relationship Id="rId143" Type="http://schemas.openxmlformats.org/officeDocument/2006/relationships/hyperlink" Target="https://doi.org/10.1016/j.jclepro.2016.04.035" TargetMode="External"/><Relationship Id="rId148" Type="http://schemas.openxmlformats.org/officeDocument/2006/relationships/hyperlink" Target="https://doi.org/10.1504/IJISD.2006.013734" TargetMode="External"/><Relationship Id="rId164" Type="http://schemas.openxmlformats.org/officeDocument/2006/relationships/hyperlink" Target="https://doi.org/10.1065/lca2006.04.016" TargetMode="External"/><Relationship Id="rId169" Type="http://schemas.openxmlformats.org/officeDocument/2006/relationships/hyperlink" Target="https://doi.org/10.1016/j.sbspro.2012.12.204" TargetMode="Externa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4.tiff"/><Relationship Id="rId47" Type="http://schemas.openxmlformats.org/officeDocument/2006/relationships/hyperlink" Target="https://doi.org/10.1007/s11367-013-0644-7" TargetMode="External"/><Relationship Id="rId68" Type="http://schemas.openxmlformats.org/officeDocument/2006/relationships/hyperlink" Target="https://doi.org/10.1002/bse.323" TargetMode="External"/><Relationship Id="rId89" Type="http://schemas.openxmlformats.org/officeDocument/2006/relationships/hyperlink" Target="https://doi.org/10.1016/j.jclepro.2008.06.001" TargetMode="External"/><Relationship Id="rId112" Type="http://schemas.openxmlformats.org/officeDocument/2006/relationships/hyperlink" Target="https://doi.org/10.2307/259398" TargetMode="External"/><Relationship Id="rId133" Type="http://schemas.openxmlformats.org/officeDocument/2006/relationships/hyperlink" Target="https://doi.org/10.15640/jsspi.v4n2a3" TargetMode="External"/><Relationship Id="rId154" Type="http://schemas.openxmlformats.org/officeDocument/2006/relationships/hyperlink" Target="http://www.unep.org/pdf/DTIE_PDFS/DTIx1164xPA-guidelines_sLCA.pdf" TargetMode="External"/><Relationship Id="rId175" Type="http://schemas.openxmlformats.org/officeDocument/2006/relationships/hyperlink" Target="https://doi.org/10.1007/s11367-016-1113-x" TargetMode="External"/><Relationship Id="rId16" Type="http://schemas.openxmlformats.org/officeDocument/2006/relationships/header" Target="header2.xml"/><Relationship Id="rId37" Type="http://schemas.openxmlformats.org/officeDocument/2006/relationships/image" Target="media/image20.tiff"/><Relationship Id="rId58" Type="http://schemas.openxmlformats.org/officeDocument/2006/relationships/hyperlink" Target="https://doi.org/10.1007/s11367-015-1018-0" TargetMode="External"/><Relationship Id="rId79" Type="http://schemas.openxmlformats.org/officeDocument/2006/relationships/hyperlink" Target="https://doi.org/10.1007/s11367-011-0266-x" TargetMode="External"/><Relationship Id="rId102" Type="http://schemas.openxmlformats.org/officeDocument/2006/relationships/hyperlink" Target="https://doi.org/10.1016/j.jclepro.2003.10.007" TargetMode="External"/><Relationship Id="rId123" Type="http://schemas.openxmlformats.org/officeDocument/2006/relationships/hyperlink" Target="https://doi.org/10.1007/s11367-017-1356-1" TargetMode="External"/><Relationship Id="rId144" Type="http://schemas.openxmlformats.org/officeDocument/2006/relationships/hyperlink" Target="https://doi.org/10.1016/j.dss.2012.05.053" TargetMode="External"/><Relationship Id="rId90" Type="http://schemas.openxmlformats.org/officeDocument/2006/relationships/hyperlink" Target="https://doi.org/10.1007/978-3-319-43536-7" TargetMode="External"/><Relationship Id="rId165" Type="http://schemas.openxmlformats.org/officeDocument/2006/relationships/hyperlink" Target="https://doi.org/10.1002/sd.536" TargetMode="External"/><Relationship Id="rId27" Type="http://schemas.openxmlformats.org/officeDocument/2006/relationships/image" Target="media/image15.tiff"/><Relationship Id="rId48" Type="http://schemas.openxmlformats.org/officeDocument/2006/relationships/hyperlink" Target="https://doi.org/10.3390/su4091946" TargetMode="External"/><Relationship Id="rId69" Type="http://schemas.openxmlformats.org/officeDocument/2006/relationships/hyperlink" Target="https://doi.org/10.4324/9781849773843" TargetMode="External"/><Relationship Id="rId113" Type="http://schemas.openxmlformats.org/officeDocument/2006/relationships/hyperlink" Target="https://doi.org/10.1108/03068290610660661" TargetMode="External"/><Relationship Id="rId134" Type="http://schemas.openxmlformats.org/officeDocument/2006/relationships/hyperlink" Target="https://doi.org/10.4324/9781315727790" TargetMode="External"/><Relationship Id="rId80" Type="http://schemas.openxmlformats.org/officeDocument/2006/relationships/hyperlink" Target="https://doi.org/10.1016/j.jclepro.2016.09.080" TargetMode="External"/><Relationship Id="rId155" Type="http://schemas.openxmlformats.org/officeDocument/2006/relationships/hyperlink" Target="http://www.lifecycleinitiative.org/wpcontent/%20uploads/2013/11/%20SLCA_methodological_sheets_11.11.13.pdf" TargetMode="External"/><Relationship Id="rId176" Type="http://schemas.openxmlformats.org/officeDocument/2006/relationships/hyperlink" Target="https://doi.org/10.1007/s11367-016-1176-8" TargetMode="External"/><Relationship Id="rId17" Type="http://schemas.openxmlformats.org/officeDocument/2006/relationships/footer" Target="footer3.xml"/><Relationship Id="rId38" Type="http://schemas.openxmlformats.org/officeDocument/2006/relationships/chart" Target="charts/chart1.xml"/><Relationship Id="rId59" Type="http://schemas.openxmlformats.org/officeDocument/2006/relationships/hyperlink" Target="https://doi.org/10.1002/sd.397" TargetMode="External"/><Relationship Id="rId103" Type="http://schemas.openxmlformats.org/officeDocument/2006/relationships/hyperlink" Target="https://doi.org/10.1007/s11367-012-0448-1" TargetMode="External"/><Relationship Id="rId124" Type="http://schemas.openxmlformats.org/officeDocument/2006/relationships/hyperlink" Target="https://doi.org/10.1016/j.rser.2011.02.021" TargetMode="External"/><Relationship Id="rId70" Type="http://schemas.openxmlformats.org/officeDocument/2006/relationships/hyperlink" Target="https://doi.org/10.1007/s11367-012-0442-7" TargetMode="External"/><Relationship Id="rId91" Type="http://schemas.openxmlformats.org/officeDocument/2006/relationships/hyperlink" Target="https://doi.org/10.1007/s11367-015-1002-8" TargetMode="External"/><Relationship Id="rId145" Type="http://schemas.openxmlformats.org/officeDocument/2006/relationships/hyperlink" Target="https://doi.org/10.1016/j.jclepro.2008.04.020" TargetMode="External"/><Relationship Id="rId166" Type="http://schemas.openxmlformats.org/officeDocument/2006/relationships/hyperlink" Target="https://doi.org/10.1007/s10551-005-3243-0" TargetMode="External"/><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3" Type="http://schemas.openxmlformats.org/officeDocument/2006/relationships/oleObject" Target="file:////Users/elenadesanto/Library/Mobile%20Documents/com~apple~CloudDocs/Thesis/SAMdata_new.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Individual Medians</c:v>
          </c:tx>
          <c:spPr>
            <a:solidFill>
              <a:schemeClr val="accent1"/>
            </a:solidFill>
            <a:ln>
              <a:noFill/>
            </a:ln>
            <a:effectLst/>
          </c:spPr>
          <c:invertIfNegative val="0"/>
          <c:cat>
            <c:strRef>
              <c:f>Sheet1!$B$2:$B$24</c:f>
              <c:strCache>
                <c:ptCount val="23"/>
                <c:pt idx="0">
                  <c:v>Freedom of association</c:v>
                </c:pt>
                <c:pt idx="1">
                  <c:v>Fair salary</c:v>
                </c:pt>
                <c:pt idx="2">
                  <c:v>Hours of work</c:v>
                </c:pt>
                <c:pt idx="3">
                  <c:v>Equal opportunities</c:v>
                </c:pt>
                <c:pt idx="4">
                  <c:v>Health and safety</c:v>
                </c:pt>
                <c:pt idx="5">
                  <c:v>Social benefits</c:v>
                </c:pt>
                <c:pt idx="6">
                  <c:v>Consumer health and safety</c:v>
                </c:pt>
                <c:pt idx="7">
                  <c:v>Feedback mechanism</c:v>
                </c:pt>
                <c:pt idx="8">
                  <c:v>Consumer privacy</c:v>
                </c:pt>
                <c:pt idx="9">
                  <c:v>Transparency</c:v>
                </c:pt>
                <c:pt idx="10">
                  <c:v>End of life responsibility</c:v>
                </c:pt>
                <c:pt idx="11">
                  <c:v>Access to material resources</c:v>
                </c:pt>
                <c:pt idx="12">
                  <c:v>Access to immaterial resources</c:v>
                </c:pt>
                <c:pt idx="13">
                  <c:v>Safe and healthy living conditions</c:v>
                </c:pt>
                <c:pt idx="14">
                  <c:v>Community engagement</c:v>
                </c:pt>
                <c:pt idx="15">
                  <c:v>Local employment</c:v>
                </c:pt>
                <c:pt idx="16">
                  <c:v>Public commitment to sustainability issues</c:v>
                </c:pt>
                <c:pt idx="17">
                  <c:v>Contribution to the economic development</c:v>
                </c:pt>
                <c:pt idx="18">
                  <c:v>Technology development</c:v>
                </c:pt>
                <c:pt idx="19">
                  <c:v>Fair competition</c:v>
                </c:pt>
                <c:pt idx="20">
                  <c:v>Supplier relationships</c:v>
                </c:pt>
                <c:pt idx="21">
                  <c:v>Respect of intellectual property rights</c:v>
                </c:pt>
                <c:pt idx="22">
                  <c:v>Promoting social responsibility</c:v>
                </c:pt>
              </c:strCache>
            </c:strRef>
          </c:cat>
          <c:val>
            <c:numRef>
              <c:f>Sheet1!$G$2:$G$24</c:f>
              <c:numCache>
                <c:formatCode>General</c:formatCode>
                <c:ptCount val="23"/>
                <c:pt idx="0">
                  <c:v>1.5</c:v>
                </c:pt>
                <c:pt idx="1">
                  <c:v>1</c:v>
                </c:pt>
                <c:pt idx="2">
                  <c:v>1</c:v>
                </c:pt>
                <c:pt idx="3">
                  <c:v>2</c:v>
                </c:pt>
                <c:pt idx="4">
                  <c:v>1.5</c:v>
                </c:pt>
                <c:pt idx="5">
                  <c:v>1.5</c:v>
                </c:pt>
                <c:pt idx="6">
                  <c:v>2</c:v>
                </c:pt>
                <c:pt idx="7">
                  <c:v>2</c:v>
                </c:pt>
                <c:pt idx="8">
                  <c:v>1</c:v>
                </c:pt>
                <c:pt idx="9">
                  <c:v>1.5</c:v>
                </c:pt>
                <c:pt idx="10">
                  <c:v>3</c:v>
                </c:pt>
                <c:pt idx="11">
                  <c:v>1</c:v>
                </c:pt>
                <c:pt idx="12">
                  <c:v>1</c:v>
                </c:pt>
                <c:pt idx="13">
                  <c:v>2</c:v>
                </c:pt>
                <c:pt idx="14">
                  <c:v>2</c:v>
                </c:pt>
                <c:pt idx="15">
                  <c:v>3</c:v>
                </c:pt>
                <c:pt idx="16">
                  <c:v>1.5</c:v>
                </c:pt>
                <c:pt idx="17">
                  <c:v>1</c:v>
                </c:pt>
                <c:pt idx="18">
                  <c:v>1</c:v>
                </c:pt>
                <c:pt idx="19">
                  <c:v>1</c:v>
                </c:pt>
                <c:pt idx="20">
                  <c:v>1</c:v>
                </c:pt>
                <c:pt idx="21">
                  <c:v>1</c:v>
                </c:pt>
                <c:pt idx="22">
                  <c:v>3</c:v>
                </c:pt>
              </c:numCache>
            </c:numRef>
          </c:val>
          <c:extLst>
            <c:ext xmlns:c16="http://schemas.microsoft.com/office/drawing/2014/chart" uri="{C3380CC4-5D6E-409C-BE32-E72D297353CC}">
              <c16:uniqueId val="{00000000-2506-BB46-B4E5-C8E093F69566}"/>
            </c:ext>
          </c:extLst>
        </c:ser>
        <c:dLbls>
          <c:showLegendKey val="0"/>
          <c:showVal val="0"/>
          <c:showCatName val="0"/>
          <c:showSerName val="0"/>
          <c:showPercent val="0"/>
          <c:showBubbleSize val="0"/>
        </c:dLbls>
        <c:gapWidth val="150"/>
        <c:axId val="448532511"/>
        <c:axId val="405422991"/>
      </c:barChart>
      <c:lineChart>
        <c:grouping val="standard"/>
        <c:varyColors val="0"/>
        <c:ser>
          <c:idx val="1"/>
          <c:order val="1"/>
          <c:tx>
            <c:v>Average Median Value</c:v>
          </c:tx>
          <c:spPr>
            <a:ln w="28575" cap="rnd">
              <a:solidFill>
                <a:schemeClr val="accent2"/>
              </a:solidFill>
              <a:round/>
            </a:ln>
            <a:effectLst/>
          </c:spPr>
          <c:marker>
            <c:symbol val="none"/>
          </c:marker>
          <c:cat>
            <c:strRef>
              <c:f>Sheet1!$B$2:$B$24</c:f>
              <c:strCache>
                <c:ptCount val="23"/>
                <c:pt idx="0">
                  <c:v>Freedom of association</c:v>
                </c:pt>
                <c:pt idx="1">
                  <c:v>Fair salary</c:v>
                </c:pt>
                <c:pt idx="2">
                  <c:v>Hours of work</c:v>
                </c:pt>
                <c:pt idx="3">
                  <c:v>Equal opportunities</c:v>
                </c:pt>
                <c:pt idx="4">
                  <c:v>Health and safety</c:v>
                </c:pt>
                <c:pt idx="5">
                  <c:v>Social benefits</c:v>
                </c:pt>
                <c:pt idx="6">
                  <c:v>Consumer health and safety</c:v>
                </c:pt>
                <c:pt idx="7">
                  <c:v>Feedback mechanism</c:v>
                </c:pt>
                <c:pt idx="8">
                  <c:v>Consumer privacy</c:v>
                </c:pt>
                <c:pt idx="9">
                  <c:v>Transparency</c:v>
                </c:pt>
                <c:pt idx="10">
                  <c:v>End of life responsibility</c:v>
                </c:pt>
                <c:pt idx="11">
                  <c:v>Access to material resources</c:v>
                </c:pt>
                <c:pt idx="12">
                  <c:v>Access to immaterial resources</c:v>
                </c:pt>
                <c:pt idx="13">
                  <c:v>Safe and healthy living conditions</c:v>
                </c:pt>
                <c:pt idx="14">
                  <c:v>Community engagement</c:v>
                </c:pt>
                <c:pt idx="15">
                  <c:v>Local employment</c:v>
                </c:pt>
                <c:pt idx="16">
                  <c:v>Public commitment to sustainability issues</c:v>
                </c:pt>
                <c:pt idx="17">
                  <c:v>Contribution to the economic development</c:v>
                </c:pt>
                <c:pt idx="18">
                  <c:v>Technology development</c:v>
                </c:pt>
                <c:pt idx="19">
                  <c:v>Fair competition</c:v>
                </c:pt>
                <c:pt idx="20">
                  <c:v>Supplier relationships</c:v>
                </c:pt>
                <c:pt idx="21">
                  <c:v>Respect of intellectual property rights</c:v>
                </c:pt>
                <c:pt idx="22">
                  <c:v>Promoting social responsibility</c:v>
                </c:pt>
              </c:strCache>
            </c:strRef>
          </c:cat>
          <c:val>
            <c:numRef>
              <c:f>Sheet1!$K$2:$K$24</c:f>
              <c:numCache>
                <c:formatCode>General</c:formatCode>
                <c:ptCount val="23"/>
                <c:pt idx="0">
                  <c:v>1.587</c:v>
                </c:pt>
                <c:pt idx="1">
                  <c:v>1.587</c:v>
                </c:pt>
                <c:pt idx="2">
                  <c:v>1.587</c:v>
                </c:pt>
                <c:pt idx="3">
                  <c:v>1.587</c:v>
                </c:pt>
                <c:pt idx="4">
                  <c:v>1.587</c:v>
                </c:pt>
                <c:pt idx="5">
                  <c:v>1.587</c:v>
                </c:pt>
                <c:pt idx="6">
                  <c:v>1.587</c:v>
                </c:pt>
                <c:pt idx="7">
                  <c:v>1.587</c:v>
                </c:pt>
                <c:pt idx="8">
                  <c:v>1.587</c:v>
                </c:pt>
                <c:pt idx="9">
                  <c:v>1.587</c:v>
                </c:pt>
                <c:pt idx="10">
                  <c:v>1.587</c:v>
                </c:pt>
                <c:pt idx="11">
                  <c:v>1.587</c:v>
                </c:pt>
                <c:pt idx="12">
                  <c:v>1.587</c:v>
                </c:pt>
                <c:pt idx="13">
                  <c:v>1.587</c:v>
                </c:pt>
                <c:pt idx="14">
                  <c:v>1.587</c:v>
                </c:pt>
                <c:pt idx="15">
                  <c:v>1.587</c:v>
                </c:pt>
                <c:pt idx="16">
                  <c:v>1.587</c:v>
                </c:pt>
                <c:pt idx="17">
                  <c:v>1.587</c:v>
                </c:pt>
                <c:pt idx="18">
                  <c:v>1.587</c:v>
                </c:pt>
                <c:pt idx="19">
                  <c:v>1.587</c:v>
                </c:pt>
                <c:pt idx="20">
                  <c:v>1.587</c:v>
                </c:pt>
                <c:pt idx="21">
                  <c:v>1.587</c:v>
                </c:pt>
                <c:pt idx="22">
                  <c:v>1.587</c:v>
                </c:pt>
              </c:numCache>
            </c:numRef>
          </c:val>
          <c:smooth val="0"/>
          <c:extLst>
            <c:ext xmlns:c16="http://schemas.microsoft.com/office/drawing/2014/chart" uri="{C3380CC4-5D6E-409C-BE32-E72D297353CC}">
              <c16:uniqueId val="{00000001-2506-BB46-B4E5-C8E093F69566}"/>
            </c:ext>
          </c:extLst>
        </c:ser>
        <c:dLbls>
          <c:showLegendKey val="0"/>
          <c:showVal val="0"/>
          <c:showCatName val="0"/>
          <c:showSerName val="0"/>
          <c:showPercent val="0"/>
          <c:showBubbleSize val="0"/>
        </c:dLbls>
        <c:marker val="1"/>
        <c:smooth val="0"/>
        <c:axId val="448532511"/>
        <c:axId val="405422991"/>
      </c:lineChart>
      <c:catAx>
        <c:axId val="4485325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latin typeface="Times New Roman" panose="02020603050405020304" pitchFamily="18" charset="0"/>
                    <a:cs typeface="Times New Roman" panose="02020603050405020304" pitchFamily="18" charset="0"/>
                  </a:rPr>
                  <a:t>Subcategories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05422991"/>
        <c:crosses val="autoZero"/>
        <c:auto val="1"/>
        <c:lblAlgn val="ctr"/>
        <c:lblOffset val="100"/>
        <c:noMultiLvlLbl val="0"/>
      </c:catAx>
      <c:valAx>
        <c:axId val="4054229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latin typeface="Times New Roman" panose="02020603050405020304" pitchFamily="18" charset="0"/>
                    <a:cs typeface="Times New Roman" panose="02020603050405020304" pitchFamily="18" charset="0"/>
                  </a:rPr>
                  <a:t>Medians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485325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325B09-5F4A-124D-8A46-0CCF955404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146</Pages>
  <Words>124099</Words>
  <Characters>707369</Characters>
  <Application>Microsoft Office Word</Application>
  <DocSecurity>0</DocSecurity>
  <Lines>5894</Lines>
  <Paragraphs>1659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lpstr> </vt:lpstr>
    </vt:vector>
  </TitlesOfParts>
  <Company>haagsblauw</Company>
  <LinksUpToDate>false</LinksUpToDate>
  <CharactersWithSpaces>829809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manfred gstrein</dc:creator>
  <cp:keywords/>
  <dc:description/>
  <cp:lastModifiedBy>Justin Crater</cp:lastModifiedBy>
  <cp:revision>30</cp:revision>
  <cp:lastPrinted>2019-08-20T20:32:00Z</cp:lastPrinted>
  <dcterms:created xsi:type="dcterms:W3CDTF">2019-08-24T08:49:00Z</dcterms:created>
  <dcterms:modified xsi:type="dcterms:W3CDTF">2019-08-26T07:57:00Z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zotero-version="5.0.73"&gt;&lt;session id="80A1dmSA"/&gt;&lt;style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 name="delayCitationUpdates" value="true"/&gt;&lt;pref name="dontAskDelayCitationUpdates" value="true"/&gt;&lt;/prefs&gt;&lt;/data&gt;</vt:lpwstr>
  </property>
</Properties>
</file>