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22891" w14:textId="3E93F7D3" w:rsidR="00BE3094" w:rsidRDefault="00BE3094" w:rsidP="00BE3094">
      <w:pPr>
        <w:pStyle w:val="Normaalweb"/>
        <w:spacing w:before="0" w:beforeAutospacing="0" w:after="0" w:afterAutospacing="0"/>
        <w:rPr>
          <w:rFonts w:ascii="Calibri" w:hAnsi="Calibri" w:cs="Calibri"/>
          <w:sz w:val="22"/>
          <w:szCs w:val="22"/>
          <w:lang w:val="en-GB"/>
        </w:rPr>
      </w:pPr>
      <w:r>
        <w:rPr>
          <w:rFonts w:ascii="Calibri" w:hAnsi="Calibri" w:cs="Calibri"/>
          <w:sz w:val="22"/>
          <w:szCs w:val="22"/>
          <w:lang w:val="en-GB"/>
        </w:rPr>
        <w:t>© 20</w:t>
      </w:r>
      <w:r>
        <w:rPr>
          <w:rFonts w:ascii="Calibri" w:hAnsi="Calibri" w:cs="Calibri"/>
          <w:sz w:val="22"/>
          <w:szCs w:val="22"/>
          <w:lang w:val="en-GB"/>
        </w:rPr>
        <w:t>20</w:t>
      </w:r>
      <w:bookmarkStart w:id="0" w:name="_GoBack"/>
      <w:bookmarkEnd w:id="0"/>
      <w:r>
        <w:rPr>
          <w:rFonts w:ascii="Calibri" w:hAnsi="Calibri" w:cs="Calibri"/>
          <w:sz w:val="22"/>
          <w:szCs w:val="22"/>
          <w:lang w:val="en-GB"/>
        </w:rPr>
        <w:t xml:space="preserve"> Manuscript version made available under CC-BY-NC-ND 4.0 license https://</w:t>
      </w:r>
    </w:p>
    <w:p w14:paraId="340B048A" w14:textId="77777777" w:rsidR="00BE3094" w:rsidRDefault="00BE3094" w:rsidP="00BE3094">
      <w:pPr>
        <w:pStyle w:val="Normaalweb"/>
        <w:spacing w:before="0" w:beforeAutospacing="0" w:after="0" w:afterAutospacing="0"/>
        <w:rPr>
          <w:rFonts w:ascii="Calibri" w:hAnsi="Calibri" w:cs="Calibri"/>
          <w:sz w:val="22"/>
          <w:szCs w:val="22"/>
          <w:lang w:val="en-GB"/>
        </w:rPr>
      </w:pPr>
      <w:r>
        <w:rPr>
          <w:rFonts w:ascii="Calibri" w:hAnsi="Calibri" w:cs="Calibri"/>
          <w:sz w:val="22"/>
          <w:szCs w:val="22"/>
          <w:lang w:val="en-GB"/>
        </w:rPr>
        <w:t>creativecommons.org/licenses/by-nc-nd/4.0/</w:t>
      </w:r>
    </w:p>
    <w:p w14:paraId="7031F2AA" w14:textId="77777777" w:rsidR="00BE3094" w:rsidRPr="00BE3094" w:rsidRDefault="00BE3094" w:rsidP="00D05DE8">
      <w:pPr>
        <w:pStyle w:val="Titel"/>
        <w:framePr w:w="0" w:hSpace="0" w:vSpace="0" w:wrap="auto" w:vAnchor="margin" w:hAnchor="text" w:xAlign="left" w:yAlign="inline"/>
        <w:spacing w:line="276" w:lineRule="auto"/>
        <w:rPr>
          <w:b/>
          <w:bCs/>
          <w:sz w:val="16"/>
          <w:szCs w:val="16"/>
          <w:lang w:val="en-GB"/>
        </w:rPr>
      </w:pPr>
    </w:p>
    <w:p w14:paraId="4BA17DC4" w14:textId="12FC32B5" w:rsidR="00F910BD" w:rsidRPr="00F910BD" w:rsidRDefault="008637B4" w:rsidP="00D05DE8">
      <w:pPr>
        <w:pStyle w:val="Titel"/>
        <w:framePr w:w="0" w:hSpace="0" w:vSpace="0" w:wrap="auto" w:vAnchor="margin" w:hAnchor="text" w:xAlign="left" w:yAlign="inline"/>
        <w:spacing w:line="276" w:lineRule="auto"/>
        <w:rPr>
          <w:b/>
          <w:bCs/>
          <w:sz w:val="32"/>
          <w:szCs w:val="12"/>
        </w:rPr>
      </w:pPr>
      <w:r>
        <w:rPr>
          <w:b/>
          <w:bCs/>
          <w:sz w:val="32"/>
          <w:szCs w:val="12"/>
        </w:rPr>
        <w:t>Probabilistic</w:t>
      </w:r>
      <w:r w:rsidR="00F910BD" w:rsidRPr="00F910BD">
        <w:rPr>
          <w:b/>
          <w:bCs/>
          <w:sz w:val="32"/>
          <w:szCs w:val="12"/>
        </w:rPr>
        <w:t xml:space="preserve"> Analysis of Switching Transients due to Vacuum Circuit Breaker Operation on Wind Turbine Step-up Transformers </w:t>
      </w:r>
    </w:p>
    <w:p w14:paraId="0D62A3FE" w14:textId="77777777" w:rsidR="006F5709" w:rsidRPr="00F910BD" w:rsidRDefault="00F910BD" w:rsidP="00D05DE8">
      <w:pPr>
        <w:pStyle w:val="Authors"/>
        <w:framePr w:w="0" w:hSpace="0" w:vSpace="0" w:wrap="auto" w:vAnchor="margin" w:hAnchor="text" w:xAlign="left" w:yAlign="inline"/>
        <w:spacing w:line="276" w:lineRule="auto"/>
        <w:rPr>
          <w:color w:val="000000" w:themeColor="text1"/>
          <w:sz w:val="20"/>
          <w:szCs w:val="20"/>
          <w:vertAlign w:val="superscript"/>
        </w:rPr>
      </w:pPr>
      <w:r>
        <w:rPr>
          <w:color w:val="000000" w:themeColor="text1"/>
          <w:sz w:val="20"/>
          <w:szCs w:val="20"/>
        </w:rPr>
        <w:t>Sajjad Ghasemi</w:t>
      </w:r>
      <w:r>
        <w:rPr>
          <w:color w:val="000000" w:themeColor="text1"/>
          <w:sz w:val="20"/>
          <w:szCs w:val="20"/>
          <w:vertAlign w:val="superscript"/>
        </w:rPr>
        <w:t>1</w:t>
      </w:r>
      <w:r w:rsidR="006F5709" w:rsidRPr="00B510BD">
        <w:rPr>
          <w:color w:val="000000" w:themeColor="text1"/>
          <w:sz w:val="20"/>
          <w:szCs w:val="20"/>
        </w:rPr>
        <w:t xml:space="preserve">, Mehdi </w:t>
      </w:r>
      <w:r w:rsidRPr="00B510BD">
        <w:rPr>
          <w:color w:val="000000" w:themeColor="text1"/>
          <w:sz w:val="20"/>
          <w:szCs w:val="20"/>
        </w:rPr>
        <w:t>Allahbakhshi</w:t>
      </w:r>
      <w:r w:rsidRPr="00B510BD">
        <w:rPr>
          <w:color w:val="000000" w:themeColor="text1"/>
          <w:sz w:val="20"/>
          <w:szCs w:val="20"/>
          <w:vertAlign w:val="superscript"/>
        </w:rPr>
        <w:t>1</w:t>
      </w:r>
      <w:r w:rsidR="0071307C">
        <w:rPr>
          <w:color w:val="000000" w:themeColor="text1"/>
          <w:sz w:val="20"/>
          <w:szCs w:val="20"/>
          <w:vertAlign w:val="superscript"/>
        </w:rPr>
        <w:t>*</w:t>
      </w:r>
      <w:r>
        <w:rPr>
          <w:color w:val="000000" w:themeColor="text1"/>
          <w:sz w:val="20"/>
          <w:szCs w:val="20"/>
        </w:rPr>
        <w:t>, Behzad Behdani</w:t>
      </w:r>
      <w:r>
        <w:rPr>
          <w:color w:val="000000" w:themeColor="text1"/>
          <w:sz w:val="20"/>
          <w:szCs w:val="20"/>
          <w:vertAlign w:val="superscript"/>
        </w:rPr>
        <w:t>1</w:t>
      </w:r>
      <w:r>
        <w:rPr>
          <w:color w:val="000000" w:themeColor="text1"/>
          <w:sz w:val="20"/>
          <w:szCs w:val="20"/>
        </w:rPr>
        <w:t>, Mohsen Tajdinian</w:t>
      </w:r>
      <w:r>
        <w:rPr>
          <w:color w:val="000000" w:themeColor="text1"/>
          <w:sz w:val="20"/>
          <w:szCs w:val="20"/>
          <w:vertAlign w:val="superscript"/>
        </w:rPr>
        <w:t>1</w:t>
      </w:r>
      <w:r>
        <w:rPr>
          <w:color w:val="000000" w:themeColor="text1"/>
          <w:sz w:val="20"/>
          <w:szCs w:val="20"/>
        </w:rPr>
        <w:t xml:space="preserve"> and Marjan </w:t>
      </w:r>
      <w:r w:rsidR="00B06B62">
        <w:rPr>
          <w:color w:val="000000" w:themeColor="text1"/>
          <w:sz w:val="20"/>
          <w:szCs w:val="20"/>
        </w:rPr>
        <w:t>P</w:t>
      </w:r>
      <w:r>
        <w:rPr>
          <w:color w:val="000000" w:themeColor="text1"/>
          <w:sz w:val="20"/>
          <w:szCs w:val="20"/>
        </w:rPr>
        <w:t>opov</w:t>
      </w:r>
      <w:r>
        <w:rPr>
          <w:color w:val="000000" w:themeColor="text1"/>
          <w:sz w:val="20"/>
          <w:szCs w:val="20"/>
          <w:vertAlign w:val="superscript"/>
        </w:rPr>
        <w:t>2</w:t>
      </w:r>
    </w:p>
    <w:p w14:paraId="1C3A0E4F" w14:textId="77777777" w:rsidR="006F5709" w:rsidRDefault="006F5709" w:rsidP="006F5709">
      <w:pPr>
        <w:ind w:left="360"/>
        <w:jc w:val="center"/>
        <w:rPr>
          <w:color w:val="000000" w:themeColor="text1"/>
          <w:sz w:val="20"/>
          <w:szCs w:val="20"/>
        </w:rPr>
      </w:pPr>
      <w:r w:rsidRPr="00B510BD">
        <w:rPr>
          <w:color w:val="000000" w:themeColor="text1"/>
          <w:sz w:val="20"/>
          <w:szCs w:val="20"/>
        </w:rPr>
        <w:t>1-School of electrical and computer engineering, Shiraz university, Shiraz, Iran</w:t>
      </w:r>
    </w:p>
    <w:p w14:paraId="7A43A7AA" w14:textId="77777777" w:rsidR="00F910BD" w:rsidRDefault="00F910BD" w:rsidP="00F910BD">
      <w:pPr>
        <w:ind w:left="360"/>
        <w:jc w:val="center"/>
        <w:rPr>
          <w:color w:val="000000" w:themeColor="text1"/>
          <w:sz w:val="20"/>
          <w:szCs w:val="20"/>
        </w:rPr>
      </w:pPr>
      <w:r>
        <w:rPr>
          <w:color w:val="000000" w:themeColor="text1"/>
          <w:sz w:val="20"/>
          <w:szCs w:val="20"/>
        </w:rPr>
        <w:t>2</w:t>
      </w:r>
      <w:r w:rsidRPr="00B510BD">
        <w:rPr>
          <w:color w:val="000000" w:themeColor="text1"/>
          <w:sz w:val="20"/>
          <w:szCs w:val="20"/>
        </w:rPr>
        <w:t>-</w:t>
      </w:r>
      <w:r w:rsidRPr="00F910BD">
        <w:rPr>
          <w:color w:val="000000" w:themeColor="text1"/>
        </w:rPr>
        <w:t xml:space="preserve"> </w:t>
      </w:r>
      <w:r w:rsidRPr="00F910BD">
        <w:rPr>
          <w:color w:val="000000" w:themeColor="text1"/>
          <w:sz w:val="20"/>
          <w:szCs w:val="20"/>
        </w:rPr>
        <w:t>Delft University of Technology, Faculty of EEMCS, Mekelweg 4, 2628 CD, Delft, the Netherlands</w:t>
      </w:r>
    </w:p>
    <w:p w14:paraId="10842317" w14:textId="77777777" w:rsidR="0084102E" w:rsidRPr="00B510BD" w:rsidRDefault="006F5709" w:rsidP="00F910BD">
      <w:pPr>
        <w:jc w:val="center"/>
        <w:rPr>
          <w:color w:val="000000" w:themeColor="text1"/>
        </w:rPr>
      </w:pPr>
      <w:r w:rsidRPr="00B510BD">
        <w:rPr>
          <w:color w:val="000000" w:themeColor="text1"/>
          <w:sz w:val="20"/>
          <w:szCs w:val="20"/>
        </w:rPr>
        <w:t xml:space="preserve">*Corresponding email: </w:t>
      </w:r>
      <w:hyperlink r:id="rId8" w:history="1">
        <w:r w:rsidR="00F910BD" w:rsidRPr="00F910BD">
          <w:rPr>
            <w:rStyle w:val="Hyperlink"/>
            <w:color w:val="000000" w:themeColor="text1"/>
            <w:sz w:val="20"/>
            <w:szCs w:val="20"/>
          </w:rPr>
          <w:t>allahbakhshi@shirazu.ac.ir</w:t>
        </w:r>
      </w:hyperlink>
    </w:p>
    <w:p w14:paraId="3842E66C" w14:textId="77777777" w:rsidR="005E3FB6" w:rsidRPr="00B510BD" w:rsidRDefault="00BA7EE1">
      <w:pPr>
        <w:rPr>
          <w:color w:val="000000" w:themeColor="text1"/>
        </w:rPr>
      </w:pPr>
      <w:r w:rsidRPr="00B510BD">
        <w:rPr>
          <w:color w:val="000000" w:themeColor="text1"/>
        </w:rPr>
        <w:t>Abstract</w:t>
      </w:r>
    </w:p>
    <w:p w14:paraId="798E987E" w14:textId="2505211F" w:rsidR="00F910BD" w:rsidRPr="00971DAD" w:rsidRDefault="00F910BD" w:rsidP="00064493">
      <w:pPr>
        <w:jc w:val="both"/>
        <w:rPr>
          <w:color w:val="000000" w:themeColor="text1"/>
        </w:rPr>
      </w:pPr>
      <w:r w:rsidRPr="00971DAD">
        <w:rPr>
          <w:color w:val="000000" w:themeColor="text1"/>
          <w:szCs w:val="18"/>
        </w:rPr>
        <w:t xml:space="preserve">Vacuum circuit breaker operation causes transient overvoltages that may lead to severe damages to transformer insulation. </w:t>
      </w:r>
      <w:r w:rsidRPr="00971DAD">
        <w:rPr>
          <w:color w:val="000000" w:themeColor="text1"/>
          <w:szCs w:val="18"/>
          <w:shd w:val="clear" w:color="auto" w:fill="FFFFFF"/>
        </w:rPr>
        <w:t xml:space="preserve">Since the parameters affecting these overvoltages have stochastic nature, a statistical analysis </w:t>
      </w:r>
      <w:r w:rsidR="004351E7">
        <w:rPr>
          <w:color w:val="000000" w:themeColor="text1"/>
          <w:szCs w:val="18"/>
          <w:shd w:val="clear" w:color="auto" w:fill="FFFFFF"/>
        </w:rPr>
        <w:t xml:space="preserve">may provide </w:t>
      </w:r>
      <w:r w:rsidRPr="00971DAD">
        <w:rPr>
          <w:color w:val="000000" w:themeColor="text1"/>
          <w:szCs w:val="18"/>
          <w:shd w:val="clear" w:color="auto" w:fill="FFFFFF"/>
        </w:rPr>
        <w:t>detailed insight in</w:t>
      </w:r>
      <w:r w:rsidR="00C750AA">
        <w:rPr>
          <w:color w:val="000000" w:themeColor="text1"/>
          <w:szCs w:val="18"/>
          <w:shd w:val="clear" w:color="auto" w:fill="FFFFFF"/>
        </w:rPr>
        <w:t>to</w:t>
      </w:r>
      <w:r w:rsidRPr="00971DAD">
        <w:rPr>
          <w:color w:val="000000" w:themeColor="text1"/>
          <w:szCs w:val="18"/>
          <w:shd w:val="clear" w:color="auto" w:fill="FFFFFF"/>
        </w:rPr>
        <w:t xml:space="preserve"> the overvoltages from </w:t>
      </w:r>
      <w:r w:rsidR="00C750AA">
        <w:rPr>
          <w:color w:val="000000" w:themeColor="text1"/>
          <w:szCs w:val="18"/>
          <w:shd w:val="clear" w:color="auto" w:fill="FFFFFF"/>
        </w:rPr>
        <w:t>the</w:t>
      </w:r>
      <w:r w:rsidR="00C750AA" w:rsidRPr="00971DAD">
        <w:rPr>
          <w:color w:val="000000" w:themeColor="text1"/>
          <w:szCs w:val="18"/>
          <w:shd w:val="clear" w:color="auto" w:fill="FFFFFF"/>
        </w:rPr>
        <w:t xml:space="preserve"> </w:t>
      </w:r>
      <w:r w:rsidRPr="00971DAD">
        <w:rPr>
          <w:color w:val="000000" w:themeColor="text1"/>
          <w:szCs w:val="18"/>
          <w:shd w:val="clear" w:color="auto" w:fill="FFFFFF"/>
        </w:rPr>
        <w:t>point of view of insulation coordination applications.</w:t>
      </w:r>
      <w:r w:rsidRPr="00971DAD">
        <w:rPr>
          <w:color w:val="000000" w:themeColor="text1"/>
          <w:sz w:val="14"/>
          <w:szCs w:val="14"/>
        </w:rPr>
        <w:t xml:space="preserve"> </w:t>
      </w:r>
      <w:r w:rsidRPr="00971DAD">
        <w:rPr>
          <w:color w:val="000000" w:themeColor="text1"/>
          <w:szCs w:val="18"/>
        </w:rPr>
        <w:t xml:space="preserve">In this paper, a statistical analysis of </w:t>
      </w:r>
      <w:r w:rsidR="00C750AA">
        <w:rPr>
          <w:color w:val="000000" w:themeColor="text1"/>
          <w:szCs w:val="18"/>
        </w:rPr>
        <w:t xml:space="preserve">the </w:t>
      </w:r>
      <w:r w:rsidRPr="00971DAD">
        <w:rPr>
          <w:color w:val="000000" w:themeColor="text1"/>
          <w:szCs w:val="18"/>
        </w:rPr>
        <w:t>overvoltage variation</w:t>
      </w:r>
      <w:r w:rsidR="00C750AA">
        <w:rPr>
          <w:color w:val="000000" w:themeColor="text1"/>
          <w:szCs w:val="18"/>
        </w:rPr>
        <w:t>s</w:t>
      </w:r>
      <w:r w:rsidRPr="00971DAD">
        <w:rPr>
          <w:color w:val="000000" w:themeColor="text1"/>
          <w:szCs w:val="18"/>
        </w:rPr>
        <w:t xml:space="preserve"> of the </w:t>
      </w:r>
      <w:r w:rsidR="0026500E" w:rsidRPr="00971DAD">
        <w:rPr>
          <w:color w:val="000000" w:themeColor="text1"/>
          <w:szCs w:val="18"/>
        </w:rPr>
        <w:t>step</w:t>
      </w:r>
      <w:r w:rsidR="0026500E">
        <w:rPr>
          <w:color w:val="000000" w:themeColor="text1"/>
          <w:szCs w:val="18"/>
        </w:rPr>
        <w:t>-</w:t>
      </w:r>
      <w:r w:rsidRPr="00971DAD">
        <w:rPr>
          <w:color w:val="000000" w:themeColor="text1"/>
          <w:szCs w:val="18"/>
        </w:rPr>
        <w:t xml:space="preserve">up transformer </w:t>
      </w:r>
      <w:r w:rsidR="004351E7">
        <w:rPr>
          <w:color w:val="000000" w:themeColor="text1"/>
          <w:szCs w:val="18"/>
        </w:rPr>
        <w:t>during</w:t>
      </w:r>
      <w:r w:rsidR="004351E7" w:rsidRPr="00971DAD">
        <w:rPr>
          <w:color w:val="000000" w:themeColor="text1"/>
          <w:szCs w:val="18"/>
        </w:rPr>
        <w:t xml:space="preserve"> </w:t>
      </w:r>
      <w:r w:rsidRPr="00971DAD">
        <w:rPr>
          <w:color w:val="000000" w:themeColor="text1"/>
          <w:szCs w:val="18"/>
        </w:rPr>
        <w:t>vacuum circuit breaker operation is conducted. Some variables</w:t>
      </w:r>
      <w:r w:rsidR="00E07CD0">
        <w:rPr>
          <w:color w:val="000000" w:themeColor="text1"/>
          <w:szCs w:val="18"/>
        </w:rPr>
        <w:t>,</w:t>
      </w:r>
      <w:r w:rsidRPr="00971DAD">
        <w:rPr>
          <w:color w:val="000000" w:themeColor="text1"/>
          <w:szCs w:val="18"/>
        </w:rPr>
        <w:t xml:space="preserve"> including switching angle, current chopping, </w:t>
      </w:r>
      <w:r w:rsidR="00E07CD0" w:rsidRPr="00971DAD">
        <w:rPr>
          <w:color w:val="000000" w:themeColor="text1"/>
          <w:szCs w:val="18"/>
        </w:rPr>
        <w:t>high</w:t>
      </w:r>
      <w:r w:rsidR="00E07CD0">
        <w:rPr>
          <w:color w:val="000000" w:themeColor="text1"/>
          <w:szCs w:val="18"/>
        </w:rPr>
        <w:t>-</w:t>
      </w:r>
      <w:r w:rsidRPr="00971DAD">
        <w:rPr>
          <w:color w:val="000000" w:themeColor="text1"/>
          <w:szCs w:val="18"/>
        </w:rPr>
        <w:t>frequency current quenching capability</w:t>
      </w:r>
      <w:r w:rsidR="00E07CD0">
        <w:rPr>
          <w:color w:val="000000" w:themeColor="text1"/>
          <w:szCs w:val="18"/>
        </w:rPr>
        <w:t>,</w:t>
      </w:r>
      <w:r w:rsidRPr="00971DAD">
        <w:rPr>
          <w:color w:val="000000" w:themeColor="text1"/>
          <w:szCs w:val="18"/>
        </w:rPr>
        <w:t xml:space="preserve"> and wind turbine power</w:t>
      </w:r>
      <w:r w:rsidR="00E07CD0">
        <w:rPr>
          <w:color w:val="000000" w:themeColor="text1"/>
          <w:szCs w:val="18"/>
        </w:rPr>
        <w:t>,</w:t>
      </w:r>
      <w:r w:rsidRPr="00971DAD">
        <w:rPr>
          <w:color w:val="000000" w:themeColor="text1"/>
          <w:szCs w:val="18"/>
        </w:rPr>
        <w:t xml:space="preserve"> are assumed as random variables. Besides, some indicators representing the switching overvoltage characteristics such as </w:t>
      </w:r>
      <w:r w:rsidR="004351E7">
        <w:rPr>
          <w:color w:val="000000" w:themeColor="text1"/>
          <w:szCs w:val="18"/>
        </w:rPr>
        <w:t xml:space="preserve">the </w:t>
      </w:r>
      <w:r w:rsidRPr="00971DAD">
        <w:rPr>
          <w:color w:val="000000" w:themeColor="text1"/>
          <w:szCs w:val="18"/>
        </w:rPr>
        <w:t xml:space="preserve">amplitude, </w:t>
      </w:r>
      <w:r w:rsidR="004351E7">
        <w:rPr>
          <w:color w:val="000000" w:themeColor="text1"/>
          <w:szCs w:val="18"/>
        </w:rPr>
        <w:t xml:space="preserve">the </w:t>
      </w:r>
      <w:r w:rsidRPr="00971DAD">
        <w:rPr>
          <w:color w:val="000000" w:themeColor="text1"/>
          <w:szCs w:val="18"/>
        </w:rPr>
        <w:t xml:space="preserve">number of restrikes, and </w:t>
      </w:r>
      <w:r w:rsidR="004351E7">
        <w:rPr>
          <w:color w:val="000000" w:themeColor="text1"/>
          <w:szCs w:val="18"/>
        </w:rPr>
        <w:t xml:space="preserve">the </w:t>
      </w:r>
      <w:r w:rsidRPr="00971DAD">
        <w:rPr>
          <w:color w:val="000000" w:themeColor="text1"/>
          <w:szCs w:val="18"/>
        </w:rPr>
        <w:t xml:space="preserve">rate of rise are extracted. </w:t>
      </w:r>
      <w:r w:rsidR="004351E7">
        <w:rPr>
          <w:color w:val="000000" w:themeColor="text1"/>
          <w:szCs w:val="18"/>
        </w:rPr>
        <w:t>By performing a</w:t>
      </w:r>
      <w:r w:rsidR="004351E7" w:rsidRPr="00971DAD">
        <w:rPr>
          <w:color w:val="000000" w:themeColor="text1"/>
          <w:szCs w:val="18"/>
        </w:rPr>
        <w:t xml:space="preserve"> </w:t>
      </w:r>
      <w:r w:rsidRPr="00971DAD">
        <w:rPr>
          <w:color w:val="000000" w:themeColor="text1"/>
          <w:szCs w:val="18"/>
        </w:rPr>
        <w:t xml:space="preserve">probabilistic analysis, </w:t>
      </w:r>
      <w:r w:rsidR="004351E7">
        <w:rPr>
          <w:color w:val="000000" w:themeColor="text1"/>
          <w:szCs w:val="18"/>
        </w:rPr>
        <w:t xml:space="preserve">the </w:t>
      </w:r>
      <w:r w:rsidRPr="00971DAD">
        <w:rPr>
          <w:color w:val="000000" w:themeColor="text1"/>
          <w:szCs w:val="18"/>
        </w:rPr>
        <w:t xml:space="preserve">destructiveness due to switching overvoltages on typical transformer insulation can be investigated. The sensitivity of different surge protective devices and their effectivities are also analyzed and statistically evaluated. </w:t>
      </w:r>
      <w:r w:rsidR="004351E7">
        <w:rPr>
          <w:color w:val="000000" w:themeColor="text1"/>
          <w:szCs w:val="18"/>
        </w:rPr>
        <w:t xml:space="preserve">The applied methodology is very useful </w:t>
      </w:r>
      <w:r w:rsidR="0026500E">
        <w:rPr>
          <w:color w:val="000000" w:themeColor="text1"/>
          <w:szCs w:val="18"/>
        </w:rPr>
        <w:t xml:space="preserve">because </w:t>
      </w:r>
      <w:r w:rsidR="0026500E" w:rsidRPr="00971DAD">
        <w:rPr>
          <w:color w:val="000000" w:themeColor="text1"/>
          <w:szCs w:val="18"/>
        </w:rPr>
        <w:t>of</w:t>
      </w:r>
      <w:r w:rsidR="001078CE">
        <w:rPr>
          <w:color w:val="000000" w:themeColor="text1"/>
          <w:szCs w:val="18"/>
        </w:rPr>
        <w:t xml:space="preserve"> </w:t>
      </w:r>
      <w:r w:rsidR="001078CE" w:rsidRPr="00971DAD">
        <w:rPr>
          <w:color w:val="000000" w:themeColor="text1"/>
          <w:szCs w:val="18"/>
        </w:rPr>
        <w:t>the</w:t>
      </w:r>
      <w:r w:rsidRPr="00971DAD">
        <w:rPr>
          <w:color w:val="000000" w:themeColor="text1"/>
          <w:szCs w:val="18"/>
        </w:rPr>
        <w:t xml:space="preserve"> stochastic nature of the switching overvoltages. </w:t>
      </w:r>
      <w:r w:rsidR="00412731">
        <w:rPr>
          <w:color w:val="000000" w:themeColor="text1"/>
          <w:szCs w:val="18"/>
        </w:rPr>
        <w:t>In this work,</w:t>
      </w:r>
      <w:r w:rsidRPr="00971DAD">
        <w:rPr>
          <w:color w:val="000000" w:themeColor="text1"/>
          <w:szCs w:val="18"/>
        </w:rPr>
        <w:t xml:space="preserve"> the impact of protective equipment on each of the overvoltage indicators</w:t>
      </w:r>
      <w:r w:rsidR="00412731">
        <w:rPr>
          <w:color w:val="000000" w:themeColor="text1"/>
          <w:szCs w:val="18"/>
        </w:rPr>
        <w:t xml:space="preserve"> is analyzed. It is also found that </w:t>
      </w:r>
      <w:r w:rsidRPr="00971DAD">
        <w:rPr>
          <w:color w:val="000000" w:themeColor="text1"/>
          <w:szCs w:val="18"/>
        </w:rPr>
        <w:t xml:space="preserve">considering only the amplitudes of transient overvoltages </w:t>
      </w:r>
      <w:r w:rsidR="00412731">
        <w:rPr>
          <w:color w:val="000000" w:themeColor="text1"/>
          <w:szCs w:val="18"/>
        </w:rPr>
        <w:t xml:space="preserve">is not enough to draw conclusions about the safety of the </w:t>
      </w:r>
      <w:r w:rsidRPr="00971DAD">
        <w:rPr>
          <w:color w:val="000000" w:themeColor="text1"/>
          <w:szCs w:val="18"/>
        </w:rPr>
        <w:t xml:space="preserve">transformer </w:t>
      </w:r>
      <w:r w:rsidR="00412731">
        <w:rPr>
          <w:color w:val="000000" w:themeColor="text1"/>
          <w:szCs w:val="18"/>
        </w:rPr>
        <w:t>when exposed to frequent switching surges</w:t>
      </w:r>
      <w:r w:rsidRPr="00971DAD">
        <w:rPr>
          <w:color w:val="000000" w:themeColor="text1"/>
          <w:szCs w:val="18"/>
        </w:rPr>
        <w:t>.</w:t>
      </w:r>
    </w:p>
    <w:p w14:paraId="6E7D231D" w14:textId="77777777" w:rsidR="00B01BDA" w:rsidRPr="00B510BD" w:rsidRDefault="00B01BDA">
      <w:pPr>
        <w:jc w:val="both"/>
        <w:rPr>
          <w:color w:val="000000" w:themeColor="text1"/>
        </w:rPr>
      </w:pPr>
      <w:r w:rsidRPr="00B510BD">
        <w:rPr>
          <w:color w:val="000000" w:themeColor="text1"/>
        </w:rPr>
        <w:t xml:space="preserve">Keywords: </w:t>
      </w:r>
      <w:r w:rsidR="00F910BD" w:rsidRPr="00F54C21">
        <w:rPr>
          <w:bCs/>
        </w:rPr>
        <w:t xml:space="preserve">Switching Transients, Vacuum Circuit Breaker, </w:t>
      </w:r>
      <w:r w:rsidR="00B06491">
        <w:rPr>
          <w:bCs/>
        </w:rPr>
        <w:t>S</w:t>
      </w:r>
      <w:r w:rsidR="00B06491" w:rsidRPr="00F54C21">
        <w:rPr>
          <w:bCs/>
        </w:rPr>
        <w:t xml:space="preserve">tatistical </w:t>
      </w:r>
      <w:r w:rsidR="00B06491">
        <w:rPr>
          <w:bCs/>
        </w:rPr>
        <w:t>T</w:t>
      </w:r>
      <w:r w:rsidR="00B06491" w:rsidRPr="00F54C21">
        <w:rPr>
          <w:bCs/>
        </w:rPr>
        <w:t>ransient</w:t>
      </w:r>
      <w:r w:rsidR="00F910BD" w:rsidRPr="00F54C21">
        <w:rPr>
          <w:bCs/>
        </w:rPr>
        <w:t>, Restrikes</w:t>
      </w:r>
      <w:r w:rsidR="00F910BD" w:rsidRPr="00F54C21">
        <w:t>.</w:t>
      </w:r>
    </w:p>
    <w:p w14:paraId="51B90DCA" w14:textId="77777777" w:rsidR="00D86027" w:rsidRPr="00B510BD" w:rsidRDefault="00D86027" w:rsidP="003D785E">
      <w:pPr>
        <w:jc w:val="both"/>
        <w:rPr>
          <w:color w:val="000000" w:themeColor="text1"/>
        </w:rPr>
      </w:pPr>
    </w:p>
    <w:p w14:paraId="4352DAC5" w14:textId="77777777" w:rsidR="00D86027" w:rsidRPr="00B510BD" w:rsidRDefault="00D86027" w:rsidP="003D785E">
      <w:pPr>
        <w:jc w:val="both"/>
        <w:rPr>
          <w:color w:val="000000" w:themeColor="text1"/>
        </w:rPr>
      </w:pPr>
    </w:p>
    <w:p w14:paraId="5C9F8FFB" w14:textId="77777777" w:rsidR="00D86027" w:rsidRPr="00B510BD" w:rsidRDefault="00D86027" w:rsidP="003D785E">
      <w:pPr>
        <w:jc w:val="both"/>
        <w:rPr>
          <w:color w:val="000000" w:themeColor="text1"/>
        </w:rPr>
      </w:pPr>
    </w:p>
    <w:p w14:paraId="706376E8" w14:textId="77777777" w:rsidR="00D86027" w:rsidRPr="00B510BD" w:rsidRDefault="00D86027" w:rsidP="003D785E">
      <w:pPr>
        <w:jc w:val="both"/>
        <w:rPr>
          <w:color w:val="000000" w:themeColor="text1"/>
        </w:rPr>
      </w:pPr>
    </w:p>
    <w:p w14:paraId="32D5A39C" w14:textId="77777777" w:rsidR="00D86027" w:rsidRPr="00B510BD" w:rsidRDefault="00D86027" w:rsidP="003D785E">
      <w:pPr>
        <w:jc w:val="both"/>
        <w:rPr>
          <w:color w:val="000000" w:themeColor="text1"/>
        </w:rPr>
      </w:pPr>
    </w:p>
    <w:p w14:paraId="48F25EEE" w14:textId="77777777" w:rsidR="00D86027" w:rsidRPr="00B510BD" w:rsidRDefault="00D86027" w:rsidP="003D785E">
      <w:pPr>
        <w:jc w:val="both"/>
        <w:rPr>
          <w:color w:val="000000" w:themeColor="text1"/>
        </w:rPr>
      </w:pPr>
    </w:p>
    <w:p w14:paraId="1530A056" w14:textId="77777777" w:rsidR="00D86027" w:rsidRPr="00B510BD" w:rsidRDefault="00D86027" w:rsidP="003D785E">
      <w:pPr>
        <w:jc w:val="both"/>
        <w:rPr>
          <w:color w:val="000000" w:themeColor="text1"/>
        </w:rPr>
      </w:pPr>
    </w:p>
    <w:p w14:paraId="0583CED9" w14:textId="77777777" w:rsidR="00D86027" w:rsidRDefault="00D86027" w:rsidP="003D785E">
      <w:pPr>
        <w:jc w:val="both"/>
        <w:rPr>
          <w:color w:val="000000" w:themeColor="text1"/>
        </w:rPr>
      </w:pPr>
    </w:p>
    <w:p w14:paraId="2CA318E0" w14:textId="77777777" w:rsidR="001078CE" w:rsidRDefault="001078CE" w:rsidP="003D785E">
      <w:pPr>
        <w:jc w:val="both"/>
        <w:rPr>
          <w:color w:val="000000" w:themeColor="text1"/>
        </w:rPr>
      </w:pPr>
    </w:p>
    <w:p w14:paraId="07FE0C24" w14:textId="77777777" w:rsidR="001078CE" w:rsidRPr="00B510BD" w:rsidRDefault="001078CE" w:rsidP="003D785E">
      <w:pPr>
        <w:jc w:val="both"/>
        <w:rPr>
          <w:color w:val="000000" w:themeColor="text1"/>
        </w:rPr>
      </w:pPr>
    </w:p>
    <w:p w14:paraId="38246E7C" w14:textId="77777777" w:rsidR="003D785E" w:rsidRPr="00B510BD" w:rsidRDefault="003D785E" w:rsidP="003D785E">
      <w:pPr>
        <w:jc w:val="both"/>
        <w:rPr>
          <w:color w:val="000000" w:themeColor="text1"/>
        </w:rPr>
      </w:pPr>
      <w:r w:rsidRPr="00B510BD">
        <w:rPr>
          <w:color w:val="000000" w:themeColor="text1"/>
        </w:rPr>
        <w:t>Nomenclature</w:t>
      </w:r>
    </w:p>
    <w:p w14:paraId="68AF67BB" w14:textId="77777777" w:rsidR="003D785E" w:rsidRPr="00B510BD" w:rsidRDefault="003D785E" w:rsidP="001D1496">
      <w:pPr>
        <w:jc w:val="both"/>
        <w:rPr>
          <w:color w:val="000000" w:themeColor="text1"/>
        </w:rPr>
      </w:pPr>
      <w:r w:rsidRPr="00B510BD">
        <w:rPr>
          <w:color w:val="000000" w:themeColor="text1"/>
        </w:rPr>
        <w:t xml:space="preserve">The following abbreviations </w:t>
      </w:r>
      <w:r w:rsidR="00B61E09" w:rsidRPr="00C82B2B">
        <w:rPr>
          <w:color w:val="000000" w:themeColor="text1"/>
        </w:rPr>
        <w:t>are</w:t>
      </w:r>
      <w:r w:rsidRPr="00B510BD">
        <w:rPr>
          <w:color w:val="000000" w:themeColor="text1"/>
        </w:rPr>
        <w:t xml:space="preserve"> utilized in the manuscript:</w:t>
      </w:r>
    </w:p>
    <w:tbl>
      <w:tblPr>
        <w:tblStyle w:val="Tabelraster"/>
        <w:tblW w:w="0" w:type="auto"/>
        <w:tblLook w:val="04A0" w:firstRow="1" w:lastRow="0" w:firstColumn="1" w:lastColumn="0" w:noHBand="0" w:noVBand="1"/>
      </w:tblPr>
      <w:tblGrid>
        <w:gridCol w:w="1483"/>
        <w:gridCol w:w="3912"/>
      </w:tblGrid>
      <w:tr w:rsidR="00B510BD" w:rsidRPr="00B510BD" w14:paraId="30D873BD" w14:textId="77777777" w:rsidTr="00EA174E">
        <w:tc>
          <w:tcPr>
            <w:tcW w:w="1483" w:type="dxa"/>
          </w:tcPr>
          <w:p w14:paraId="2C2B6539" w14:textId="77777777" w:rsidR="003D785E" w:rsidRPr="00B510BD" w:rsidRDefault="003D785E" w:rsidP="00EA174E">
            <w:pPr>
              <w:rPr>
                <w:rFonts w:asciiTheme="majorBidi" w:hAnsiTheme="majorBidi" w:cstheme="majorBidi"/>
                <w:color w:val="000000" w:themeColor="text1"/>
                <w:sz w:val="20"/>
                <w:szCs w:val="20"/>
              </w:rPr>
            </w:pPr>
            <w:r w:rsidRPr="00B510BD">
              <w:rPr>
                <w:rFonts w:asciiTheme="majorBidi" w:hAnsiTheme="majorBidi" w:cstheme="majorBidi"/>
                <w:color w:val="000000" w:themeColor="text1"/>
                <w:sz w:val="20"/>
                <w:szCs w:val="20"/>
              </w:rPr>
              <w:t>Abbreviation</w:t>
            </w:r>
          </w:p>
        </w:tc>
        <w:tc>
          <w:tcPr>
            <w:tcW w:w="3912" w:type="dxa"/>
          </w:tcPr>
          <w:p w14:paraId="17D711F4" w14:textId="77777777" w:rsidR="003D785E" w:rsidRPr="00B510BD" w:rsidRDefault="003D785E" w:rsidP="00EA174E">
            <w:pPr>
              <w:rPr>
                <w:rFonts w:asciiTheme="majorBidi" w:hAnsiTheme="majorBidi" w:cstheme="majorBidi"/>
                <w:color w:val="000000" w:themeColor="text1"/>
                <w:sz w:val="20"/>
                <w:szCs w:val="20"/>
              </w:rPr>
            </w:pPr>
            <w:r w:rsidRPr="00B510BD">
              <w:rPr>
                <w:rFonts w:asciiTheme="majorBidi" w:hAnsiTheme="majorBidi" w:cstheme="majorBidi"/>
                <w:color w:val="000000" w:themeColor="text1"/>
                <w:sz w:val="20"/>
                <w:szCs w:val="20"/>
              </w:rPr>
              <w:t>Definition</w:t>
            </w:r>
          </w:p>
        </w:tc>
      </w:tr>
      <w:tr w:rsidR="00B510BD" w:rsidRPr="00B510BD" w14:paraId="79EFD848" w14:textId="77777777" w:rsidTr="00EA174E">
        <w:tc>
          <w:tcPr>
            <w:tcW w:w="1483" w:type="dxa"/>
          </w:tcPr>
          <w:p w14:paraId="7ADCF90A" w14:textId="77777777" w:rsidR="003D785E" w:rsidRPr="00B510BD" w:rsidRDefault="009F71FC"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VCB</w:t>
            </w:r>
          </w:p>
        </w:tc>
        <w:tc>
          <w:tcPr>
            <w:tcW w:w="3912" w:type="dxa"/>
          </w:tcPr>
          <w:p w14:paraId="0A4AFD9B" w14:textId="77777777" w:rsidR="003D785E" w:rsidRPr="00B510BD" w:rsidRDefault="009F71FC"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Vacuum circuit breaker</w:t>
            </w:r>
            <w:r w:rsidR="003D785E" w:rsidRPr="00B510BD">
              <w:rPr>
                <w:rFonts w:asciiTheme="majorBidi" w:hAnsiTheme="majorBidi" w:cstheme="majorBidi"/>
                <w:color w:val="000000" w:themeColor="text1"/>
                <w:sz w:val="20"/>
                <w:szCs w:val="20"/>
              </w:rPr>
              <w:t xml:space="preserve"> </w:t>
            </w:r>
          </w:p>
        </w:tc>
      </w:tr>
      <w:tr w:rsidR="00B510BD" w:rsidRPr="00B510BD" w14:paraId="4D507953" w14:textId="77777777" w:rsidTr="00EA174E">
        <w:tc>
          <w:tcPr>
            <w:tcW w:w="1483" w:type="dxa"/>
          </w:tcPr>
          <w:p w14:paraId="01492C1C" w14:textId="77777777" w:rsidR="003D785E" w:rsidRPr="00B510BD" w:rsidRDefault="009F71FC"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BIL</w:t>
            </w:r>
          </w:p>
        </w:tc>
        <w:tc>
          <w:tcPr>
            <w:tcW w:w="3912" w:type="dxa"/>
          </w:tcPr>
          <w:p w14:paraId="6F2DDBA7" w14:textId="77777777" w:rsidR="003D785E" w:rsidRPr="00B510BD" w:rsidRDefault="009F71FC"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Basic insulation level</w:t>
            </w:r>
            <w:r w:rsidR="003D785E" w:rsidRPr="00B510BD">
              <w:rPr>
                <w:rFonts w:asciiTheme="majorBidi" w:hAnsiTheme="majorBidi" w:cstheme="majorBidi"/>
                <w:color w:val="000000" w:themeColor="text1"/>
                <w:sz w:val="20"/>
                <w:szCs w:val="20"/>
              </w:rPr>
              <w:t xml:space="preserve"> </w:t>
            </w:r>
          </w:p>
        </w:tc>
      </w:tr>
      <w:tr w:rsidR="00B510BD" w:rsidRPr="00B510BD" w14:paraId="366BB6DD" w14:textId="77777777" w:rsidTr="00EA174E">
        <w:tc>
          <w:tcPr>
            <w:tcW w:w="1483" w:type="dxa"/>
          </w:tcPr>
          <w:p w14:paraId="234B3A7F" w14:textId="77777777" w:rsidR="00AC1238" w:rsidRPr="00B510BD" w:rsidRDefault="009F71FC" w:rsidP="00AC1238">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SPD</w:t>
            </w:r>
          </w:p>
        </w:tc>
        <w:tc>
          <w:tcPr>
            <w:tcW w:w="3912" w:type="dxa"/>
          </w:tcPr>
          <w:p w14:paraId="180FEFB5" w14:textId="77777777" w:rsidR="00AC1238" w:rsidRPr="00B510BD" w:rsidRDefault="009F71FC" w:rsidP="00AC1238">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Surge protective device</w:t>
            </w:r>
          </w:p>
        </w:tc>
      </w:tr>
      <w:tr w:rsidR="00B510BD" w:rsidRPr="00B510BD" w14:paraId="22F41FC5" w14:textId="77777777" w:rsidTr="00EA174E">
        <w:tc>
          <w:tcPr>
            <w:tcW w:w="1483" w:type="dxa"/>
          </w:tcPr>
          <w:p w14:paraId="5D531A65" w14:textId="77777777" w:rsidR="003D785E" w:rsidRPr="00B510BD" w:rsidRDefault="009F71FC"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CDF</w:t>
            </w:r>
          </w:p>
        </w:tc>
        <w:tc>
          <w:tcPr>
            <w:tcW w:w="3912" w:type="dxa"/>
          </w:tcPr>
          <w:p w14:paraId="582873ED" w14:textId="77777777" w:rsidR="003D785E" w:rsidRPr="00B510BD" w:rsidRDefault="009F71FC"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Cumulative density function</w:t>
            </w:r>
            <w:r w:rsidR="003D785E" w:rsidRPr="00B510BD">
              <w:rPr>
                <w:rFonts w:asciiTheme="majorBidi" w:hAnsiTheme="majorBidi" w:cstheme="majorBidi"/>
                <w:color w:val="000000" w:themeColor="text1"/>
                <w:sz w:val="20"/>
                <w:szCs w:val="20"/>
              </w:rPr>
              <w:t xml:space="preserve"> </w:t>
            </w:r>
          </w:p>
        </w:tc>
      </w:tr>
      <w:tr w:rsidR="00B510BD" w:rsidRPr="00B510BD" w14:paraId="100BD64D" w14:textId="77777777" w:rsidTr="00EA174E">
        <w:tc>
          <w:tcPr>
            <w:tcW w:w="1483" w:type="dxa"/>
          </w:tcPr>
          <w:p w14:paraId="0A7385C9" w14:textId="77777777" w:rsidR="003D785E" w:rsidRPr="00B510BD" w:rsidRDefault="003521FA"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EMT</w:t>
            </w:r>
          </w:p>
        </w:tc>
        <w:tc>
          <w:tcPr>
            <w:tcW w:w="3912" w:type="dxa"/>
          </w:tcPr>
          <w:p w14:paraId="0CE032DC" w14:textId="77777777" w:rsidR="003D785E" w:rsidRPr="00B510BD" w:rsidRDefault="00A349D6"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Electromagnetic</w:t>
            </w:r>
            <w:r w:rsidR="003521FA">
              <w:rPr>
                <w:rFonts w:asciiTheme="majorBidi" w:hAnsiTheme="majorBidi" w:cstheme="majorBidi"/>
                <w:color w:val="000000" w:themeColor="text1"/>
                <w:sz w:val="20"/>
                <w:szCs w:val="20"/>
              </w:rPr>
              <w:t xml:space="preserve"> transient</w:t>
            </w:r>
            <w:r w:rsidR="003D785E" w:rsidRPr="00B510BD">
              <w:rPr>
                <w:rFonts w:asciiTheme="majorBidi" w:hAnsiTheme="majorBidi" w:cstheme="majorBidi"/>
                <w:color w:val="000000" w:themeColor="text1"/>
                <w:sz w:val="20"/>
                <w:szCs w:val="20"/>
              </w:rPr>
              <w:t xml:space="preserve"> </w:t>
            </w:r>
          </w:p>
        </w:tc>
      </w:tr>
      <w:tr w:rsidR="00B510BD" w:rsidRPr="00B510BD" w14:paraId="37C5D907" w14:textId="77777777" w:rsidTr="00EA174E">
        <w:tc>
          <w:tcPr>
            <w:tcW w:w="1483" w:type="dxa"/>
          </w:tcPr>
          <w:p w14:paraId="3128FA2D" w14:textId="77777777" w:rsidR="003D785E" w:rsidRPr="00B510BD" w:rsidRDefault="00C72EDB"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FDQ</w:t>
            </w:r>
          </w:p>
        </w:tc>
        <w:tc>
          <w:tcPr>
            <w:tcW w:w="3912" w:type="dxa"/>
          </w:tcPr>
          <w:p w14:paraId="0C125EA7" w14:textId="77777777" w:rsidR="003D785E" w:rsidRPr="00B510BD" w:rsidRDefault="00D05DE8"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Finite difference quadrature</w:t>
            </w:r>
            <w:r w:rsidR="003D785E" w:rsidRPr="00B510BD">
              <w:rPr>
                <w:rFonts w:asciiTheme="majorBidi" w:hAnsiTheme="majorBidi" w:cstheme="majorBidi"/>
                <w:color w:val="000000" w:themeColor="text1"/>
                <w:sz w:val="20"/>
                <w:szCs w:val="20"/>
              </w:rPr>
              <w:t xml:space="preserve"> </w:t>
            </w:r>
          </w:p>
        </w:tc>
      </w:tr>
      <w:tr w:rsidR="00B510BD" w:rsidRPr="00B510BD" w14:paraId="4554C10F" w14:textId="77777777" w:rsidTr="00EA174E">
        <w:tc>
          <w:tcPr>
            <w:tcW w:w="1483" w:type="dxa"/>
          </w:tcPr>
          <w:p w14:paraId="3C23A966" w14:textId="77777777" w:rsidR="003D785E" w:rsidRPr="00B510BD" w:rsidRDefault="00C86D0D"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TACS</w:t>
            </w:r>
          </w:p>
        </w:tc>
        <w:tc>
          <w:tcPr>
            <w:tcW w:w="3912" w:type="dxa"/>
          </w:tcPr>
          <w:p w14:paraId="3F268F50" w14:textId="77777777" w:rsidR="003D785E" w:rsidRPr="00B510BD" w:rsidRDefault="00C86D0D" w:rsidP="00C86D0D">
            <w:pPr>
              <w:rPr>
                <w:rFonts w:asciiTheme="majorBidi" w:hAnsiTheme="majorBidi" w:cstheme="majorBidi"/>
                <w:color w:val="000000" w:themeColor="text1"/>
                <w:sz w:val="20"/>
                <w:szCs w:val="20"/>
              </w:rPr>
            </w:pPr>
            <w:r w:rsidRPr="00C86D0D">
              <w:rPr>
                <w:sz w:val="20"/>
                <w:szCs w:val="20"/>
              </w:rPr>
              <w:t xml:space="preserve">Transient </w:t>
            </w:r>
            <w:r>
              <w:rPr>
                <w:sz w:val="20"/>
                <w:szCs w:val="20"/>
              </w:rPr>
              <w:t>a</w:t>
            </w:r>
            <w:r w:rsidRPr="00C86D0D">
              <w:rPr>
                <w:sz w:val="20"/>
                <w:szCs w:val="20"/>
              </w:rPr>
              <w:t xml:space="preserve">nalysis of </w:t>
            </w:r>
            <w:r>
              <w:rPr>
                <w:sz w:val="20"/>
                <w:szCs w:val="20"/>
              </w:rPr>
              <w:t>c</w:t>
            </w:r>
            <w:r w:rsidRPr="00C86D0D">
              <w:rPr>
                <w:sz w:val="20"/>
                <w:szCs w:val="20"/>
              </w:rPr>
              <w:t xml:space="preserve">ontrol </w:t>
            </w:r>
            <w:r>
              <w:rPr>
                <w:sz w:val="20"/>
                <w:szCs w:val="20"/>
              </w:rPr>
              <w:t>s</w:t>
            </w:r>
            <w:r w:rsidRPr="00C86D0D">
              <w:rPr>
                <w:sz w:val="20"/>
                <w:szCs w:val="20"/>
              </w:rPr>
              <w:t>ystems</w:t>
            </w:r>
          </w:p>
        </w:tc>
      </w:tr>
      <w:tr w:rsidR="002C537F" w:rsidRPr="00B510BD" w14:paraId="26C9AD30" w14:textId="77777777" w:rsidTr="00EA174E">
        <w:tc>
          <w:tcPr>
            <w:tcW w:w="1483" w:type="dxa"/>
          </w:tcPr>
          <w:p w14:paraId="5F7F43D9" w14:textId="77777777" w:rsidR="002C537F" w:rsidRDefault="002C537F" w:rsidP="00EA174E">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PDF</w:t>
            </w:r>
          </w:p>
        </w:tc>
        <w:tc>
          <w:tcPr>
            <w:tcW w:w="3912" w:type="dxa"/>
          </w:tcPr>
          <w:p w14:paraId="305ACF26" w14:textId="77777777" w:rsidR="002C537F" w:rsidRPr="00C86D0D" w:rsidRDefault="002C537F" w:rsidP="00C86D0D">
            <w:pPr>
              <w:rPr>
                <w:sz w:val="20"/>
                <w:szCs w:val="20"/>
              </w:rPr>
            </w:pPr>
            <w:r>
              <w:rPr>
                <w:sz w:val="20"/>
                <w:szCs w:val="20"/>
              </w:rPr>
              <w:t>Probability density function</w:t>
            </w:r>
          </w:p>
        </w:tc>
      </w:tr>
    </w:tbl>
    <w:p w14:paraId="2205CFC0" w14:textId="77777777" w:rsidR="004719D5" w:rsidRPr="00B510BD" w:rsidRDefault="004719D5" w:rsidP="00B01BDA">
      <w:pPr>
        <w:jc w:val="both"/>
        <w:rPr>
          <w:color w:val="000000" w:themeColor="text1"/>
        </w:rPr>
      </w:pPr>
    </w:p>
    <w:p w14:paraId="53FFACE6" w14:textId="77777777" w:rsidR="00B84378" w:rsidRPr="00B510BD" w:rsidRDefault="003521FA" w:rsidP="00B01BDA">
      <w:pPr>
        <w:jc w:val="both"/>
        <w:rPr>
          <w:color w:val="000000" w:themeColor="text1"/>
        </w:rPr>
      </w:pPr>
      <w:r w:rsidRPr="00B510BD">
        <w:rPr>
          <w:color w:val="000000" w:themeColor="text1"/>
        </w:rPr>
        <w:t>1. Introduction</w:t>
      </w:r>
    </w:p>
    <w:p w14:paraId="1298DD95" w14:textId="50D474D5" w:rsidR="009F71FC" w:rsidRPr="00F54C21" w:rsidRDefault="009F71FC" w:rsidP="009F71FC">
      <w:pPr>
        <w:autoSpaceDE w:val="0"/>
        <w:autoSpaceDN w:val="0"/>
        <w:adjustRightInd w:val="0"/>
        <w:jc w:val="both"/>
        <w:rPr>
          <w:rFonts w:asciiTheme="majorBidi" w:hAnsiTheme="majorBidi" w:cstheme="majorBidi"/>
        </w:rPr>
      </w:pPr>
      <w:r>
        <w:rPr>
          <w:rFonts w:asciiTheme="majorBidi" w:hAnsiTheme="majorBidi" w:cstheme="majorBidi"/>
        </w:rPr>
        <w:t>VCBs</w:t>
      </w:r>
      <w:r w:rsidRPr="00F54C21">
        <w:rPr>
          <w:rFonts w:asciiTheme="majorBidi" w:hAnsiTheme="majorBidi" w:cstheme="majorBidi"/>
        </w:rPr>
        <w:t xml:space="preserve"> are commonly used in offshore wind farms due to their ability to eliminate high fault currents and their low maintenance costs. Due to wind speed variations, numerous switching actions (energization and de-energization) commonly occur in wind farms every day. VCB switching transients reach the step-up transformer through the short cable </w:t>
      </w:r>
      <w:r w:rsidR="00FE0D90" w:rsidRPr="00F54C21">
        <w:rPr>
          <w:rFonts w:asciiTheme="majorBidi" w:hAnsiTheme="majorBidi" w:cstheme="majorBidi"/>
        </w:rPr>
        <w:t>connect</w:t>
      </w:r>
      <w:r w:rsidR="00FE0D90">
        <w:rPr>
          <w:rFonts w:asciiTheme="majorBidi" w:hAnsiTheme="majorBidi" w:cstheme="majorBidi"/>
        </w:rPr>
        <w:t>ed to</w:t>
      </w:r>
      <w:r w:rsidR="00FE0D90" w:rsidRPr="00F54C21">
        <w:rPr>
          <w:rFonts w:asciiTheme="majorBidi" w:hAnsiTheme="majorBidi" w:cstheme="majorBidi"/>
        </w:rPr>
        <w:t xml:space="preserve"> </w:t>
      </w:r>
      <w:r w:rsidRPr="00F54C21">
        <w:rPr>
          <w:rFonts w:asciiTheme="majorBidi" w:hAnsiTheme="majorBidi" w:cstheme="majorBidi"/>
        </w:rPr>
        <w:t xml:space="preserve">the wind turbine. </w:t>
      </w:r>
    </w:p>
    <w:p w14:paraId="0D79516F" w14:textId="2231F484" w:rsidR="009F71FC" w:rsidRPr="00F54C21" w:rsidRDefault="00B06491">
      <w:pPr>
        <w:autoSpaceDE w:val="0"/>
        <w:autoSpaceDN w:val="0"/>
        <w:adjustRightInd w:val="0"/>
        <w:jc w:val="both"/>
        <w:rPr>
          <w:rFonts w:asciiTheme="majorBidi" w:hAnsiTheme="majorBidi" w:cstheme="majorBidi"/>
        </w:rPr>
      </w:pPr>
      <w:r>
        <w:rPr>
          <w:rFonts w:asciiTheme="majorBidi" w:hAnsiTheme="majorBidi" w:cstheme="majorBidi"/>
        </w:rPr>
        <w:t>In case, t</w:t>
      </w:r>
      <w:r w:rsidRPr="00F54C21">
        <w:rPr>
          <w:rFonts w:asciiTheme="majorBidi" w:hAnsiTheme="majorBidi" w:cstheme="majorBidi"/>
        </w:rPr>
        <w:t xml:space="preserve">he </w:t>
      </w:r>
      <w:r w:rsidR="009F71FC" w:rsidRPr="00F54C21">
        <w:rPr>
          <w:rFonts w:asciiTheme="majorBidi" w:hAnsiTheme="majorBidi" w:cstheme="majorBidi"/>
        </w:rPr>
        <w:t xml:space="preserve">amplitude of </w:t>
      </w:r>
      <w:r>
        <w:rPr>
          <w:rFonts w:asciiTheme="majorBidi" w:hAnsiTheme="majorBidi" w:cstheme="majorBidi"/>
        </w:rPr>
        <w:t xml:space="preserve">a </w:t>
      </w:r>
      <w:r w:rsidR="009F71FC" w:rsidRPr="00F54C21">
        <w:rPr>
          <w:rFonts w:asciiTheme="majorBidi" w:hAnsiTheme="majorBidi" w:cstheme="majorBidi"/>
        </w:rPr>
        <w:t xml:space="preserve">switching transient voltage </w:t>
      </w:r>
      <w:r>
        <w:rPr>
          <w:rFonts w:asciiTheme="majorBidi" w:hAnsiTheme="majorBidi" w:cstheme="majorBidi"/>
        </w:rPr>
        <w:t>rises</w:t>
      </w:r>
      <w:r w:rsidR="009F71FC" w:rsidRPr="00F54C21">
        <w:rPr>
          <w:rFonts w:asciiTheme="majorBidi" w:hAnsiTheme="majorBidi" w:cstheme="majorBidi"/>
        </w:rPr>
        <w:t xml:space="preserve"> above the </w:t>
      </w:r>
      <w:r w:rsidR="009F71FC">
        <w:rPr>
          <w:rFonts w:asciiTheme="majorBidi" w:hAnsiTheme="majorBidi" w:cstheme="majorBidi"/>
        </w:rPr>
        <w:t>BIL</w:t>
      </w:r>
      <w:r w:rsidR="00C4599B">
        <w:rPr>
          <w:rFonts w:asciiTheme="majorBidi" w:hAnsiTheme="majorBidi" w:cstheme="majorBidi"/>
        </w:rPr>
        <w:t>;</w:t>
      </w:r>
      <w:r>
        <w:rPr>
          <w:rFonts w:asciiTheme="majorBidi" w:hAnsiTheme="majorBidi" w:cstheme="majorBidi"/>
        </w:rPr>
        <w:t xml:space="preserve"> it can lead to</w:t>
      </w:r>
      <w:r w:rsidR="009F71FC" w:rsidRPr="00F54C21">
        <w:rPr>
          <w:rFonts w:asciiTheme="majorBidi" w:hAnsiTheme="majorBidi" w:cstheme="majorBidi"/>
        </w:rPr>
        <w:t xml:space="preserve"> </w:t>
      </w:r>
      <w:r w:rsidR="00B87ABA">
        <w:rPr>
          <w:rFonts w:asciiTheme="majorBidi" w:hAnsiTheme="majorBidi" w:cstheme="majorBidi"/>
        </w:rPr>
        <w:t xml:space="preserve">transformer </w:t>
      </w:r>
      <w:r w:rsidR="009F71FC" w:rsidRPr="00F54C21">
        <w:rPr>
          <w:rFonts w:asciiTheme="majorBidi" w:hAnsiTheme="majorBidi" w:cstheme="majorBidi"/>
        </w:rPr>
        <w:t>winding failure</w:t>
      </w:r>
      <w:r w:rsidR="004351E7">
        <w:rPr>
          <w:rFonts w:asciiTheme="majorBidi" w:hAnsiTheme="majorBidi" w:cstheme="majorBidi"/>
        </w:rPr>
        <w:t>s</w:t>
      </w:r>
      <w:r w:rsidR="009F71FC" w:rsidRPr="00F54C21">
        <w:rPr>
          <w:rFonts w:asciiTheme="majorBidi" w:hAnsiTheme="majorBidi" w:cstheme="majorBidi"/>
        </w:rPr>
        <w:t xml:space="preserve">. Previous statistical studies </w:t>
      </w:r>
      <w:r w:rsidR="00EC0460">
        <w:rPr>
          <w:rFonts w:asciiTheme="majorBidi" w:hAnsiTheme="majorBidi" w:cstheme="majorBidi"/>
        </w:rPr>
        <w:t>related to</w:t>
      </w:r>
      <w:r w:rsidR="00EC0460" w:rsidRPr="00F54C21">
        <w:rPr>
          <w:rFonts w:asciiTheme="majorBidi" w:hAnsiTheme="majorBidi" w:cstheme="majorBidi"/>
        </w:rPr>
        <w:t xml:space="preserve"> </w:t>
      </w:r>
      <w:r w:rsidR="009F71FC" w:rsidRPr="00F54C21">
        <w:rPr>
          <w:rFonts w:asciiTheme="majorBidi" w:hAnsiTheme="majorBidi" w:cstheme="majorBidi"/>
        </w:rPr>
        <w:t xml:space="preserve">VCB opening </w:t>
      </w:r>
      <w:r w:rsidR="00B87ABA">
        <w:rPr>
          <w:rFonts w:asciiTheme="majorBidi" w:hAnsiTheme="majorBidi" w:cstheme="majorBidi"/>
        </w:rPr>
        <w:t>were</w:t>
      </w:r>
      <w:r w:rsidR="00B87ABA" w:rsidRPr="00F54C21">
        <w:rPr>
          <w:rFonts w:asciiTheme="majorBidi" w:hAnsiTheme="majorBidi" w:cstheme="majorBidi"/>
        </w:rPr>
        <w:t xml:space="preserve"> </w:t>
      </w:r>
      <w:r w:rsidR="009F71FC" w:rsidRPr="00F54C21">
        <w:rPr>
          <w:rFonts w:asciiTheme="majorBidi" w:hAnsiTheme="majorBidi" w:cstheme="majorBidi"/>
        </w:rPr>
        <w:t>only focused  on the amplitude of transient overvoltages regardless</w:t>
      </w:r>
      <w:r w:rsidR="00C4599B">
        <w:rPr>
          <w:rFonts w:asciiTheme="majorBidi" w:hAnsiTheme="majorBidi" w:cstheme="majorBidi"/>
        </w:rPr>
        <w:t xml:space="preserve"> of</w:t>
      </w:r>
      <w:r w:rsidR="009F71FC" w:rsidRPr="00F54C21">
        <w:rPr>
          <w:rFonts w:asciiTheme="majorBidi" w:hAnsiTheme="majorBidi" w:cstheme="majorBidi"/>
        </w:rPr>
        <w:t xml:space="preserve"> their rise time</w:t>
      </w:r>
      <w:r w:rsidR="00B87ABA">
        <w:rPr>
          <w:rFonts w:asciiTheme="majorBidi" w:hAnsiTheme="majorBidi" w:cstheme="majorBidi"/>
        </w:rPr>
        <w:t>s</w:t>
      </w:r>
      <w:r w:rsidR="009F71FC" w:rsidRPr="00F54C21">
        <w:rPr>
          <w:rFonts w:asciiTheme="majorBidi" w:hAnsiTheme="majorBidi" w:cstheme="majorBidi"/>
        </w:rPr>
        <w:t xml:space="preserve"> </w:t>
      </w:r>
      <w:r w:rsidR="00A349D6">
        <w:rPr>
          <w:rFonts w:asciiTheme="majorBidi" w:hAnsiTheme="majorBidi" w:cstheme="majorBidi"/>
        </w:rPr>
        <w:fldChar w:fldCharType="begin">
          <w:fldData xml:space="preserve">PEVuZE5vdGU+PENpdGU+PEF1dGhvcj5YdWU8L0F1dGhvcj48WWVhcj4yMDE0PC9ZZWFyPjxSZWNO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</w:fldData>
        </w:fldChar>
      </w:r>
      <w:r w:rsidR="00A349D6">
        <w:rPr>
          <w:rFonts w:asciiTheme="majorBidi" w:hAnsiTheme="majorBidi" w:cstheme="majorBidi"/>
        </w:rPr>
        <w:instrText xml:space="preserve"> ADDIN EN.CITE </w:instrText>
      </w:r>
      <w:r w:rsidR="00A349D6">
        <w:rPr>
          <w:rFonts w:asciiTheme="majorBidi" w:hAnsiTheme="majorBidi" w:cstheme="majorBidi"/>
        </w:rPr>
        <w:fldChar w:fldCharType="begin">
          <w:fldData xml:space="preserve">PEVuZE5vdGU+PENpdGU+PEF1dGhvcj5YdWU8L0F1dGhvcj48WWVhcj4yMDE0PC9ZZWFyPjxSZWNO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</w:fldData>
        </w:fldChar>
      </w:r>
      <w:r w:rsidR="00A349D6">
        <w:rPr>
          <w:rFonts w:asciiTheme="majorBidi" w:hAnsiTheme="majorBidi" w:cstheme="majorBidi"/>
        </w:rPr>
        <w:instrText xml:space="preserve"> ADDIN EN.CITE.DATA </w:instrText>
      </w:r>
      <w:r w:rsidR="00A349D6">
        <w:rPr>
          <w:rFonts w:asciiTheme="majorBidi" w:hAnsiTheme="majorBidi" w:cstheme="majorBidi"/>
        </w:rPr>
      </w:r>
      <w:r w:rsidR="00A349D6">
        <w:rPr>
          <w:rFonts w:asciiTheme="majorBidi" w:hAnsiTheme="majorBidi" w:cstheme="majorBidi"/>
        </w:rPr>
        <w:fldChar w:fldCharType="end"/>
      </w:r>
      <w:r w:rsidR="00A349D6">
        <w:rPr>
          <w:rFonts w:asciiTheme="majorBidi" w:hAnsiTheme="majorBidi" w:cstheme="majorBidi"/>
        </w:rPr>
      </w:r>
      <w:r w:rsidR="00A349D6">
        <w:rPr>
          <w:rFonts w:asciiTheme="majorBidi" w:hAnsiTheme="majorBidi" w:cstheme="majorBidi"/>
        </w:rPr>
        <w:fldChar w:fldCharType="separate"/>
      </w:r>
      <w:r w:rsidR="00A349D6">
        <w:rPr>
          <w:rFonts w:asciiTheme="majorBidi" w:hAnsiTheme="majorBidi" w:cstheme="majorBidi"/>
          <w:noProof/>
        </w:rPr>
        <w:t>[1-4]</w:t>
      </w:r>
      <w:r w:rsidR="00A349D6">
        <w:rPr>
          <w:rFonts w:asciiTheme="majorBidi" w:hAnsiTheme="majorBidi" w:cstheme="majorBidi"/>
        </w:rPr>
        <w:fldChar w:fldCharType="end"/>
      </w:r>
      <w:r w:rsidR="00A349D6">
        <w:rPr>
          <w:rFonts w:asciiTheme="majorBidi" w:hAnsiTheme="majorBidi" w:cstheme="majorBidi"/>
        </w:rPr>
        <w:t xml:space="preserve"> </w:t>
      </w:r>
      <w:r w:rsidR="009F71FC" w:rsidRPr="00F54C21">
        <w:rPr>
          <w:rFonts w:asciiTheme="majorBidi" w:hAnsiTheme="majorBidi" w:cstheme="majorBidi"/>
        </w:rPr>
        <w:t>However, some transformer failures due to VCB operation</w:t>
      </w:r>
      <w:r w:rsidR="00B87ABA">
        <w:rPr>
          <w:rFonts w:asciiTheme="majorBidi" w:hAnsiTheme="majorBidi" w:cstheme="majorBidi"/>
        </w:rPr>
        <w:t>s</w:t>
      </w:r>
      <w:r w:rsidR="009F71FC" w:rsidRPr="00F54C21">
        <w:rPr>
          <w:rFonts w:asciiTheme="majorBidi" w:hAnsiTheme="majorBidi" w:cstheme="majorBidi"/>
        </w:rPr>
        <w:t xml:space="preserve"> have indicated </w:t>
      </w:r>
      <w:r w:rsidR="00B87ABA">
        <w:rPr>
          <w:rFonts w:asciiTheme="majorBidi" w:hAnsiTheme="majorBidi" w:cstheme="majorBidi"/>
        </w:rPr>
        <w:t xml:space="preserve">that the </w:t>
      </w:r>
      <w:r w:rsidR="00C4599B">
        <w:rPr>
          <w:rFonts w:asciiTheme="majorBidi" w:hAnsiTheme="majorBidi" w:cstheme="majorBidi"/>
        </w:rPr>
        <w:t xml:space="preserve">leading </w:t>
      </w:r>
      <w:r w:rsidR="00B87ABA">
        <w:rPr>
          <w:rFonts w:asciiTheme="majorBidi" w:hAnsiTheme="majorBidi" w:cstheme="majorBidi"/>
        </w:rPr>
        <w:t xml:space="preserve">cause of the failure was the </w:t>
      </w:r>
      <w:r w:rsidR="009F71FC" w:rsidRPr="00F54C21">
        <w:rPr>
          <w:rFonts w:asciiTheme="majorBidi" w:hAnsiTheme="majorBidi" w:cstheme="majorBidi"/>
        </w:rPr>
        <w:t xml:space="preserve">high du/dt </w:t>
      </w:r>
      <w:r w:rsidR="009F71FC"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&lt;EndNote&gt;&lt;Cite&gt;&lt;Author&gt;Shipp&lt;/Author&gt;&lt;Year&gt;2011&lt;/Year&gt;&lt;RecNum&gt;28&lt;/RecNum&gt;&lt;DisplayText&gt;[5]&lt;/DisplayText&gt;&lt;record&gt;&lt;rec-number&gt;28&lt;/rec-number&gt;&lt;foreign-keys&gt;&lt;key app="EN" db-id="2sert2tw20x5wuex2pqpa95mxepv900parxv" timestamp="1524247785"&gt;28&lt;/key&gt;&lt;/foreign-keys&gt;&lt;ref-type name="Journal Article"&gt;17&lt;/ref-type&gt;&lt;contributors&gt;&lt;authors&gt;&lt;author&gt;Shipp, David D&lt;/author&gt;&lt;author&gt;Dionise, Thomas J&lt;/author&gt;&lt;author&gt;Lorch, Visuth&lt;/author&gt;&lt;author&gt;MacFarlane, Bill G&lt;/author&gt;&lt;/authors&gt;&lt;/contributors&gt;&lt;titles&gt;&lt;title&gt;Transformer failure due to circuit-breaker-induced switching transients&lt;/title&gt;&lt;secondary-title&gt;IEEE transactions on industry applications&lt;/secondary-title&gt;&lt;/titles&gt;&lt;periodical&gt;&lt;full-title&gt;IEEE transactions on industry applications&lt;/full-title&gt;&lt;/periodical&gt;&lt;pages&gt;707-718&lt;/pages&gt;&lt;volume&gt;47&lt;/volume&gt;&lt;number&gt;2&lt;/number&gt;&lt;dates&gt;&lt;year&gt;2011&lt;/year&gt;&lt;/dates&gt;&lt;isbn&gt;0093-9994&lt;/isbn&gt;&lt;urls&gt;&lt;/urls&gt;&lt;/record&gt;&lt;/Cite&gt;&lt;/EndNote&gt;</w:instrText>
      </w:r>
      <w:r w:rsidR="009F71FC" w:rsidRPr="00F54C21">
        <w:rPr>
          <w:rFonts w:asciiTheme="majorBidi" w:hAnsiTheme="majorBidi" w:cstheme="majorBidi"/>
        </w:rPr>
        <w:fldChar w:fldCharType="separate"/>
      </w:r>
      <w:r w:rsidR="00A349D6">
        <w:rPr>
          <w:rFonts w:asciiTheme="majorBidi" w:hAnsiTheme="majorBidi" w:cstheme="majorBidi"/>
          <w:noProof/>
        </w:rPr>
        <w:t>[5]</w:t>
      </w:r>
      <w:r w:rsidR="009F71FC" w:rsidRPr="00F54C21">
        <w:rPr>
          <w:rFonts w:asciiTheme="majorBidi" w:hAnsiTheme="majorBidi" w:cstheme="majorBidi"/>
        </w:rPr>
        <w:fldChar w:fldCharType="end"/>
      </w:r>
      <w:r w:rsidR="009F71FC" w:rsidRPr="00F54C21">
        <w:rPr>
          <w:rFonts w:asciiTheme="majorBidi" w:hAnsiTheme="majorBidi" w:cstheme="majorBidi"/>
        </w:rPr>
        <w:t>. Recent</w:t>
      </w:r>
      <w:r w:rsidR="00B87ABA">
        <w:rPr>
          <w:rFonts w:asciiTheme="majorBidi" w:hAnsiTheme="majorBidi" w:cstheme="majorBidi"/>
        </w:rPr>
        <w:t>ly performed</w:t>
      </w:r>
      <w:r w:rsidR="009F71FC" w:rsidRPr="00F54C21">
        <w:rPr>
          <w:rFonts w:asciiTheme="majorBidi" w:hAnsiTheme="majorBidi" w:cstheme="majorBidi"/>
        </w:rPr>
        <w:t xml:space="preserve"> detailed research </w:t>
      </w:r>
      <w:r w:rsidR="00EC0460">
        <w:rPr>
          <w:rFonts w:asciiTheme="majorBidi" w:hAnsiTheme="majorBidi" w:cstheme="majorBidi"/>
        </w:rPr>
        <w:t>showed</w:t>
      </w:r>
      <w:r w:rsidR="00B87ABA" w:rsidRPr="00F54C21">
        <w:rPr>
          <w:rFonts w:asciiTheme="majorBidi" w:hAnsiTheme="majorBidi" w:cstheme="majorBidi"/>
        </w:rPr>
        <w:t xml:space="preserve"> </w:t>
      </w:r>
      <w:r w:rsidR="009F71FC" w:rsidRPr="00F54C21">
        <w:rPr>
          <w:rFonts w:asciiTheme="majorBidi" w:hAnsiTheme="majorBidi" w:cstheme="majorBidi"/>
        </w:rPr>
        <w:t xml:space="preserve">that due to fast transients and during resonance conditions, the voltages with high amplitudes are non-linearly distributed along the windings </w:t>
      </w:r>
      <w:r w:rsidR="009F71FC"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&lt;EndNote&gt;&lt;Cite&gt;&lt;Author&gt;Popov&lt;/Author&gt;&lt;Year&gt;2018&lt;/Year&gt;&lt;RecNum&gt;43&lt;/RecNum&gt;&lt;DisplayText&gt;[6]&lt;/DisplayText&gt;&lt;record&gt;&lt;rec-number&gt;43&lt;/rec-number&gt;&lt;foreign-keys&gt;&lt;key app="EN" db-id="2sert2tw20x5wuex2pqpa95mxepv900parxv" timestamp="1557859816"&gt;43&lt;/key&gt;&lt;/foreign-keys&gt;&lt;ref-type name="Journal Article"&gt;17&lt;/ref-type&gt;&lt;contributors&gt;&lt;authors&gt;&lt;author&gt;Popov, M&lt;/author&gt;&lt;/authors&gt;&lt;/contributors&gt;&lt;titles&gt;&lt;title&gt;General approach for accurate resonance analysis in transformer windings&lt;/title&gt;&lt;secondary-title&gt;Electric Power Systems Research&lt;/secondary-title&gt;&lt;/titles&gt;&lt;periodical&gt;&lt;full-title&gt;Electric Power Systems Research&lt;/full-title&gt;&lt;/periodical&gt;&lt;pages&gt;45-51&lt;/pages&gt;&lt;volume&gt;161&lt;/volume&gt;&lt;dates&gt;&lt;year&gt;2018&lt;/year&gt;&lt;/dates&gt;&lt;isbn&gt;0378-7796&lt;/isbn&gt;&lt;urls&gt;&lt;/urls&gt;&lt;/record&gt;&lt;/Cite&gt;&lt;/EndNote&gt;</w:instrText>
      </w:r>
      <w:r w:rsidR="009F71FC" w:rsidRPr="00F54C21">
        <w:rPr>
          <w:rFonts w:asciiTheme="majorBidi" w:hAnsiTheme="majorBidi" w:cstheme="majorBidi"/>
        </w:rPr>
        <w:fldChar w:fldCharType="separate"/>
      </w:r>
      <w:r w:rsidR="00A349D6">
        <w:rPr>
          <w:rFonts w:asciiTheme="majorBidi" w:hAnsiTheme="majorBidi" w:cstheme="majorBidi"/>
          <w:noProof/>
        </w:rPr>
        <w:t>[6]</w:t>
      </w:r>
      <w:r w:rsidR="009F71FC" w:rsidRPr="00F54C21">
        <w:rPr>
          <w:rFonts w:asciiTheme="majorBidi" w:hAnsiTheme="majorBidi" w:cstheme="majorBidi"/>
        </w:rPr>
        <w:fldChar w:fldCharType="end"/>
      </w:r>
      <w:r w:rsidR="00EC0460">
        <w:rPr>
          <w:rFonts w:asciiTheme="majorBidi" w:hAnsiTheme="majorBidi" w:cstheme="majorBidi"/>
        </w:rPr>
        <w:t>,</w:t>
      </w:r>
      <w:r w:rsidR="009F71FC" w:rsidRPr="00F54C21">
        <w:rPr>
          <w:rFonts w:asciiTheme="majorBidi" w:hAnsiTheme="majorBidi" w:cstheme="majorBidi"/>
        </w:rPr>
        <w:t xml:space="preserve"> and </w:t>
      </w:r>
      <w:r w:rsidR="00B87ABA">
        <w:rPr>
          <w:rFonts w:asciiTheme="majorBidi" w:hAnsiTheme="majorBidi" w:cstheme="majorBidi"/>
        </w:rPr>
        <w:t xml:space="preserve">the </w:t>
      </w:r>
      <w:r w:rsidR="009F71FC" w:rsidRPr="00F54C21">
        <w:rPr>
          <w:rFonts w:asciiTheme="majorBidi" w:hAnsiTheme="majorBidi" w:cstheme="majorBidi"/>
        </w:rPr>
        <w:t xml:space="preserve">high du/dt accelerates failure mechanisms </w:t>
      </w:r>
      <w:r w:rsidR="00EC0460">
        <w:rPr>
          <w:rFonts w:asciiTheme="majorBidi" w:hAnsiTheme="majorBidi" w:cstheme="majorBidi"/>
        </w:rPr>
        <w:t>because of</w:t>
      </w:r>
      <w:r w:rsidR="00B87ABA">
        <w:rPr>
          <w:rFonts w:asciiTheme="majorBidi" w:hAnsiTheme="majorBidi" w:cstheme="majorBidi"/>
        </w:rPr>
        <w:t xml:space="preserve"> high</w:t>
      </w:r>
      <w:r w:rsidR="00B87ABA" w:rsidRPr="00F54C21">
        <w:rPr>
          <w:rFonts w:asciiTheme="majorBidi" w:hAnsiTheme="majorBidi" w:cstheme="majorBidi"/>
        </w:rPr>
        <w:t xml:space="preserve"> </w:t>
      </w:r>
      <w:r w:rsidR="009F71FC" w:rsidRPr="00F54C21">
        <w:rPr>
          <w:rFonts w:asciiTheme="majorBidi" w:hAnsiTheme="majorBidi" w:cstheme="majorBidi"/>
        </w:rPr>
        <w:t xml:space="preserve">interturn </w:t>
      </w:r>
      <w:r w:rsidR="00B87ABA">
        <w:rPr>
          <w:rFonts w:asciiTheme="majorBidi" w:hAnsiTheme="majorBidi" w:cstheme="majorBidi"/>
        </w:rPr>
        <w:t>overvoltages in the</w:t>
      </w:r>
      <w:r w:rsidR="009F71FC" w:rsidRPr="00F54C21">
        <w:rPr>
          <w:rFonts w:asciiTheme="majorBidi" w:hAnsiTheme="majorBidi" w:cstheme="majorBidi"/>
        </w:rPr>
        <w:t xml:space="preserve"> transformer windings; causing coil-to-coil failure</w:t>
      </w:r>
      <w:r w:rsidR="00B87ABA">
        <w:rPr>
          <w:rFonts w:asciiTheme="majorBidi" w:hAnsiTheme="majorBidi" w:cstheme="majorBidi"/>
        </w:rPr>
        <w:t>s</w:t>
      </w:r>
      <w:r w:rsidR="009F71FC" w:rsidRPr="00F54C21">
        <w:rPr>
          <w:rFonts w:asciiTheme="majorBidi" w:hAnsiTheme="majorBidi" w:cstheme="majorBidi"/>
        </w:rPr>
        <w:t xml:space="preserve"> in the top or in the middle of the winding.</w:t>
      </w:r>
    </w:p>
    <w:p w14:paraId="0235BA90" w14:textId="77777777" w:rsidR="009F71FC" w:rsidRPr="00F54C21" w:rsidRDefault="009F71FC">
      <w:pPr>
        <w:autoSpaceDE w:val="0"/>
        <w:autoSpaceDN w:val="0"/>
        <w:adjustRightInd w:val="0"/>
        <w:jc w:val="both"/>
        <w:rPr>
          <w:rFonts w:asciiTheme="majorBidi" w:hAnsiTheme="majorBidi" w:cstheme="majorBidi"/>
        </w:rPr>
      </w:pPr>
      <w:r w:rsidRPr="00F54C21">
        <w:rPr>
          <w:rFonts w:asciiTheme="majorBidi" w:hAnsiTheme="majorBidi" w:cstheme="majorBidi"/>
        </w:rPr>
        <w:t xml:space="preserve">Besides, the critical voltage of the transformer </w:t>
      </w:r>
      <w:r w:rsidR="00232AC0">
        <w:rPr>
          <w:rFonts w:asciiTheme="majorBidi" w:hAnsiTheme="majorBidi" w:cstheme="majorBidi"/>
        </w:rPr>
        <w:t xml:space="preserve">BIL </w:t>
      </w:r>
      <w:r w:rsidRPr="00F54C21">
        <w:rPr>
          <w:rFonts w:asciiTheme="majorBidi" w:hAnsiTheme="majorBidi" w:cstheme="majorBidi"/>
        </w:rPr>
        <w:t xml:space="preserve">remarkably decreases with </w:t>
      </w:r>
      <w:r w:rsidR="00B87ABA">
        <w:rPr>
          <w:rFonts w:asciiTheme="majorBidi" w:hAnsiTheme="majorBidi" w:cstheme="majorBidi"/>
        </w:rPr>
        <w:t xml:space="preserve">the </w:t>
      </w:r>
      <w:r w:rsidRPr="00F54C21">
        <w:rPr>
          <w:rFonts w:asciiTheme="majorBidi" w:hAnsiTheme="majorBidi" w:cstheme="majorBidi"/>
        </w:rPr>
        <w:t xml:space="preserve">reduction of the rise time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&lt;EndNote&gt;&lt;Cite&gt;&lt;Author&gt;Thomas&lt;/Author&gt;&lt;Year&gt;2017&lt;/Year&gt;&lt;RecNum&gt;51&lt;/RecNum&gt;&lt;DisplayText&gt;[7, 8]&lt;/DisplayText&gt;&lt;record&gt;&lt;rec-number&gt;51&lt;/rec-number&gt;&lt;foreign-keys&gt;&lt;key app="EN" db-id="2sert2tw20x5wuex2pqpa95mxepv900parxv" timestamp="1558175815"&gt;51&lt;/key&gt;&lt;/foreign-keys&gt;&lt;ref-type name="Journal Article"&gt;17&lt;/ref-type&gt;&lt;contributors&gt;&lt;authors&gt;&lt;author&gt;Thomas, Bavisha&lt;/author&gt;&lt;author&gt;Savadamuthu, Usa&lt;/author&gt;&lt;/authors&gt;&lt;/contributors&gt;&lt;titles&gt;&lt;title&gt;Impulse breakdown characteristics of aged oil impregnated paper&lt;/title&gt;&lt;secondary-title&gt;IEEE Transactions on Dielectrics and Electrical Insulation&lt;/secondary-title&gt;&lt;/titles&gt;&lt;periodical&gt;&lt;full-title&gt;IEEE Transactions on Dielectrics and Electrical Insulation&lt;/full-title&gt;&lt;/periodical&gt;&lt;pages&gt;2354-2361&lt;/pages&gt;&lt;volume&gt;24&lt;/volume&gt;&lt;number&gt;4&lt;/number&gt;&lt;dates&gt;&lt;year&gt;2017&lt;/year&gt;&lt;/dates&gt;&lt;isbn&gt;1070-9878&lt;/isbn&gt;&lt;urls&gt;&lt;/urls&gt;&lt;/record&gt;&lt;/Cite&gt;&lt;Cite&gt;&lt;Author&gt;Abdulahović&lt;/Author&gt;&lt;Year&gt;2014&lt;/Year&gt;&lt;RecNum&gt;25&lt;/RecNum&gt;&lt;record&gt;&lt;rec-number&gt;25&lt;/rec-number&gt;&lt;foreign-keys&gt;&lt;key app="EN" db-id="2sert2tw20x5wuex2pqpa95mxepv900parxv" timestamp="1523990373"&gt;25&lt;/key&gt;&lt;/foreign-keys&gt;&lt;ref-type name="Journal Article"&gt;17&lt;/ref-type&gt;&lt;contributors&gt;&lt;authors&gt;&lt;author&gt;Abdulahović, Tarik&lt;/author&gt;&lt;author&gt;Thiringer, Torbjörn&lt;/author&gt;&lt;/authors&gt;&lt;/contributors&gt;&lt;titles&gt;&lt;title&gt;Voltage stress in a transformer winding during very fast transients caused by breaker closing event&lt;/title&gt;&lt;secondary-title&gt;IEEE Transactions on Power Delivery&lt;/secondary-title&gt;&lt;/titles&gt;&lt;periodical&gt;&lt;full-title&gt;IEEE Transactions on Power Delivery&lt;/full-title&gt;&lt;/periodical&gt;&lt;pages&gt;1946-1954&lt;/pages&gt;&lt;volume&gt;29&lt;/volume&gt;&lt;number&gt;4&lt;/number&gt;&lt;dates&gt;&lt;year&gt;2014&lt;/year&gt;&lt;/dates&gt;&lt;isbn&gt;0885-8977&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[7, 8]</w:t>
      </w:r>
      <w:r w:rsidRPr="00F54C21">
        <w:rPr>
          <w:rFonts w:asciiTheme="majorBidi" w:hAnsiTheme="majorBidi" w:cstheme="majorBidi"/>
        </w:rPr>
        <w:fldChar w:fldCharType="end"/>
      </w:r>
      <w:r w:rsidRPr="00F54C21">
        <w:rPr>
          <w:rFonts w:asciiTheme="majorBidi" w:hAnsiTheme="majorBidi" w:cstheme="majorBidi"/>
        </w:rPr>
        <w:t xml:space="preserve"> and </w:t>
      </w:r>
      <w:r w:rsidR="00B87ABA">
        <w:rPr>
          <w:rFonts w:asciiTheme="majorBidi" w:hAnsiTheme="majorBidi" w:cstheme="majorBidi"/>
        </w:rPr>
        <w:t>the amplitude</w:t>
      </w:r>
      <w:r w:rsidR="00B87ABA" w:rsidRPr="00F54C21">
        <w:rPr>
          <w:rFonts w:asciiTheme="majorBidi" w:hAnsiTheme="majorBidi" w:cstheme="majorBidi"/>
        </w:rPr>
        <w:t xml:space="preserve">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&lt;EndNote&gt;&lt;Cite&gt;&lt;Author&gt;Thomas&lt;/Author&gt;&lt;Year&gt;2017&lt;/Year&gt;&lt;RecNum&gt;51&lt;/RecNum&gt;&lt;DisplayText&gt;[7]&lt;/DisplayText&gt;&lt;record&gt;&lt;rec-number&gt;51&lt;/rec-number&gt;&lt;foreign-keys&gt;&lt;key app="EN" db-id="2sert2tw20x5wuex2pqpa95mxepv900parxv" timestamp="1558175815"&gt;51&lt;/key&gt;&lt;/foreign-keys&gt;&lt;ref-type name="Journal Article"&gt;17&lt;/ref-type&gt;&lt;contributors&gt;&lt;authors&gt;&lt;author&gt;Thomas, Bavisha&lt;/author&gt;&lt;author&gt;Savadamuthu, Usa&lt;/author&gt;&lt;/authors&gt;&lt;/contributors&gt;&lt;titles&gt;&lt;title&gt;Impulse breakdown characteristics of aged oil impregnated paper&lt;/title&gt;&lt;secondary-title&gt;IEEE Transactions on Dielectrics and Electrical Insulation&lt;/secondary-title&gt;&lt;/titles&gt;&lt;periodical&gt;&lt;full-title&gt;IEEE Transactions on Dielectrics and Electrical Insulation&lt;/full-title&gt;&lt;/periodical&gt;&lt;pages&gt;2354-2361&lt;/pages&gt;&lt;volume&gt;24&lt;/volume&gt;&lt;number&gt;4&lt;/number&gt;&lt;dates&gt;&lt;year&gt;2017&lt;/year&gt;&lt;/dates&gt;&lt;isbn&gt;1070-9878&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[7]</w:t>
      </w:r>
      <w:r w:rsidRPr="00F54C21">
        <w:rPr>
          <w:rFonts w:asciiTheme="majorBidi" w:hAnsiTheme="majorBidi" w:cstheme="majorBidi"/>
        </w:rPr>
        <w:fldChar w:fldCharType="end"/>
      </w:r>
      <w:r w:rsidRPr="00F54C21">
        <w:rPr>
          <w:rFonts w:asciiTheme="majorBidi" w:hAnsiTheme="majorBidi" w:cstheme="majorBidi"/>
        </w:rPr>
        <w:t xml:space="preserve"> of the transient voltage applied. Moreover, </w:t>
      </w:r>
      <w:r w:rsidR="00B87ABA">
        <w:rPr>
          <w:rFonts w:asciiTheme="majorBidi" w:hAnsiTheme="majorBidi" w:cstheme="majorBidi"/>
        </w:rPr>
        <w:t>the e</w:t>
      </w:r>
      <w:r w:rsidRPr="00F54C21">
        <w:rPr>
          <w:rFonts w:asciiTheme="majorBidi" w:hAnsiTheme="majorBidi" w:cstheme="majorBidi"/>
        </w:rPr>
        <w:t>xperimental studies confirm</w:t>
      </w:r>
      <w:r w:rsidR="00B87ABA">
        <w:rPr>
          <w:rFonts w:asciiTheme="majorBidi" w:hAnsiTheme="majorBidi" w:cstheme="majorBidi"/>
        </w:rPr>
        <w:t xml:space="preserve"> </w:t>
      </w:r>
      <w:r w:rsidRPr="00F54C21">
        <w:rPr>
          <w:rFonts w:asciiTheme="majorBidi" w:hAnsiTheme="majorBidi" w:cstheme="majorBidi"/>
        </w:rPr>
        <w:t xml:space="preserve">the effects of lightning impulses on oiled paper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&lt;EndNote&gt;&lt;Cite&gt;&lt;Author&gt;Sima&lt;/Author&gt;&lt;Year&gt;2014&lt;/Year&gt;&lt;RecNum&gt;52&lt;/RecNum&gt;&lt;DisplayText&gt;[9]&lt;/DisplayText&gt;&lt;record&gt;&lt;rec-number&gt;52&lt;/rec-number&gt;&lt;foreign-keys&gt;&lt;key app="EN" db-id="2sert2tw20x5wuex2pqpa95mxepv900parxv" timestamp="1558176217"&gt;52&lt;/key&gt;&lt;/foreign-keys&gt;&lt;ref-type name="Journal Article"&gt;17&lt;/ref-type&gt;&lt;contributors&gt;&lt;authors&gt;&lt;author&gt;Sima, Wenxia&lt;/author&gt;&lt;author&gt;Sun, Potao&lt;/author&gt;&lt;author&gt;Yang, Qing&lt;/author&gt;&lt;author&gt;Yuan, Tao&lt;/author&gt;&lt;author&gt;Lu, Chen&lt;/author&gt;&lt;author&gt;Yang, Ming&lt;/author&gt;&lt;/authors&gt;&lt;/contributors&gt;&lt;titles&gt;&lt;title&gt;Study on the accumulative effect of repeated lightning impulses on insulation characteristics of transformer oil impregnated paper&lt;/title&gt;&lt;secondary-title&gt;IEEE Transactions on Dielectrics and Electrical Insulation&lt;/secondary-title&gt;&lt;/titles&gt;&lt;periodical&gt;&lt;full-title&gt;IEEE Transactions on Dielectrics and Electrical Insulation&lt;/full-title&gt;&lt;/periodical&gt;&lt;pages&gt;1933-1941&lt;/pages&gt;&lt;volume&gt;21&lt;/volume&gt;&lt;number&gt;4&lt;/number&gt;&lt;dates&gt;&lt;year&gt;2014&lt;/year&gt;&lt;/dates&gt;&lt;isbn&gt;1070-9878&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[9]</w:t>
      </w:r>
      <w:r w:rsidRPr="00F54C21">
        <w:rPr>
          <w:rFonts w:asciiTheme="majorBidi" w:hAnsiTheme="majorBidi" w:cstheme="majorBidi"/>
        </w:rPr>
        <w:fldChar w:fldCharType="end"/>
      </w:r>
      <w:r w:rsidRPr="00F54C21">
        <w:rPr>
          <w:rFonts w:asciiTheme="majorBidi" w:hAnsiTheme="majorBidi" w:cstheme="majorBidi"/>
        </w:rPr>
        <w:t xml:space="preserve"> and very fast transients on cast-resin insulation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&lt;EndNote&gt;&lt;Cite&gt;&lt;Author&gt;Sels&lt;/Author&gt;&lt;Year&gt;2003&lt;/Year&gt;&lt;RecNum&gt;53&lt;/RecNum&gt;&lt;DisplayText&gt;[10]&lt;/DisplayText&gt;&lt;record&gt;&lt;rec-number&gt;53&lt;/rec-number&gt;&lt;foreign-keys&gt;&lt;key app="EN" db-id="2sert2tw20x5wuex2pqpa95mxepv900parxv" timestamp="1558180932"&gt;53&lt;/key&gt;&lt;/foreign-keys&gt;&lt;ref-type name="Conference Proceedings"&gt;10&lt;/ref-type&gt;&lt;contributors&gt;&lt;authors&gt;&lt;author&gt;Sels, Tom&lt;/author&gt;&lt;author&gt;DE HERDT, Hans&lt;/author&gt;&lt;author&gt;LOPEZ-ROLDAN, Jose&lt;/author&gt;&lt;author&gt;Karas, Jiri&lt;/author&gt;&lt;author&gt;Van Dommelen, Daniel&lt;/author&gt;&lt;author&gt;Belmans, Ronnie&lt;/author&gt;&lt;author&gt;POPOV, Marjan&lt;/author&gt;&lt;author&gt;van der SLUIS, Lou&lt;/author&gt;&lt;/authors&gt;&lt;/contributors&gt;&lt;titles&gt;&lt;title&gt;Effect of fast transients on distribution transformer insulation: switching transients modelling and material research&lt;/title&gt;&lt;secondary-title&gt;Proceedings of 17th International Conference and exhibition on electricity distribution, CIRED 2003&lt;/secondary-title&gt;&lt;/titles&gt;&lt;pages&gt;6&lt;/pages&gt;&lt;number&gt;1&lt;/number&gt;&lt;dates&gt;&lt;year&gt;2003&lt;/year&gt;&lt;/dates&gt;&lt;urls&gt;&lt;/urls&gt;&lt;/record&gt;&lt;/Cite&gt;&lt;/EndNote&gt;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[10]</w:t>
      </w:r>
      <w:r w:rsidRPr="00F54C21">
        <w:rPr>
          <w:rFonts w:asciiTheme="majorBidi" w:hAnsiTheme="majorBidi" w:cstheme="majorBidi"/>
        </w:rPr>
        <w:fldChar w:fldCharType="end"/>
      </w:r>
      <w:r w:rsidRPr="00F54C21">
        <w:rPr>
          <w:rFonts w:asciiTheme="majorBidi" w:hAnsiTheme="majorBidi" w:cstheme="majorBidi"/>
        </w:rPr>
        <w:t>.</w:t>
      </w:r>
      <w:r w:rsidRPr="00F54C21">
        <w:t xml:space="preserve"> </w:t>
      </w:r>
      <w:r w:rsidRPr="00F54C21">
        <w:rPr>
          <w:rFonts w:asciiTheme="majorBidi" w:hAnsiTheme="majorBidi" w:cstheme="majorBidi"/>
        </w:rPr>
        <w:t xml:space="preserve">Accordingly, the rate of rise and the number of </w:t>
      </w:r>
      <w:r w:rsidR="00232AC0">
        <w:rPr>
          <w:rFonts w:asciiTheme="majorBidi" w:hAnsiTheme="majorBidi" w:cstheme="majorBidi"/>
        </w:rPr>
        <w:t>transient surges</w:t>
      </w:r>
      <w:r w:rsidR="00232AC0" w:rsidRPr="00F54C21">
        <w:rPr>
          <w:rFonts w:asciiTheme="majorBidi" w:hAnsiTheme="majorBidi" w:cstheme="majorBidi"/>
        </w:rPr>
        <w:t xml:space="preserve"> </w:t>
      </w:r>
      <w:r w:rsidRPr="00F54C21">
        <w:rPr>
          <w:rFonts w:asciiTheme="majorBidi" w:hAnsiTheme="majorBidi" w:cstheme="majorBidi"/>
        </w:rPr>
        <w:t xml:space="preserve">should be considered alongside their amplitude in </w:t>
      </w:r>
      <w:r w:rsidR="00B87ABA">
        <w:rPr>
          <w:rFonts w:asciiTheme="majorBidi" w:hAnsiTheme="majorBidi" w:cstheme="majorBidi"/>
        </w:rPr>
        <w:t xml:space="preserve">a </w:t>
      </w:r>
      <w:r w:rsidRPr="00F54C21">
        <w:rPr>
          <w:rFonts w:asciiTheme="majorBidi" w:hAnsiTheme="majorBidi" w:cstheme="majorBidi"/>
        </w:rPr>
        <w:t xml:space="preserve">stochastic analysis </w:t>
      </w:r>
      <w:r w:rsidR="00B87ABA">
        <w:rPr>
          <w:rFonts w:asciiTheme="majorBidi" w:hAnsiTheme="majorBidi" w:cstheme="majorBidi"/>
        </w:rPr>
        <w:t>in order</w:t>
      </w:r>
      <w:r w:rsidRPr="00F54C21">
        <w:rPr>
          <w:rFonts w:asciiTheme="majorBidi" w:hAnsiTheme="majorBidi" w:cstheme="majorBidi"/>
        </w:rPr>
        <w:t xml:space="preserve"> to accurately assess the effects of </w:t>
      </w:r>
      <w:r w:rsidR="00B87ABA">
        <w:rPr>
          <w:rFonts w:asciiTheme="majorBidi" w:hAnsiTheme="majorBidi" w:cstheme="majorBidi"/>
        </w:rPr>
        <w:t xml:space="preserve">the </w:t>
      </w:r>
      <w:r w:rsidRPr="00F54C21">
        <w:rPr>
          <w:rFonts w:asciiTheme="majorBidi" w:hAnsiTheme="majorBidi" w:cstheme="majorBidi"/>
        </w:rPr>
        <w:t>switching overvoltages on transformer insulation lifetime.</w:t>
      </w:r>
    </w:p>
    <w:p w14:paraId="6242D25E" w14:textId="717E30BC" w:rsidR="009F71FC" w:rsidRPr="00F54C21" w:rsidRDefault="009F71FC" w:rsidP="00A349D6">
      <w:pPr>
        <w:jc w:val="both"/>
        <w:rPr>
          <w:rFonts w:asciiTheme="majorBidi" w:hAnsiTheme="majorBidi" w:cstheme="majorBidi"/>
          <w:rtl/>
        </w:rPr>
      </w:pPr>
      <w:r w:rsidRPr="00F54C21">
        <w:rPr>
          <w:rFonts w:asciiTheme="majorBidi" w:hAnsiTheme="majorBidi" w:cstheme="majorBidi"/>
        </w:rPr>
        <w:t xml:space="preserve">The characteristics of the transient </w:t>
      </w:r>
      <w:r w:rsidR="00232AC0">
        <w:rPr>
          <w:rFonts w:asciiTheme="majorBidi" w:hAnsiTheme="majorBidi" w:cstheme="majorBidi"/>
        </w:rPr>
        <w:t>over</w:t>
      </w:r>
      <w:r w:rsidRPr="00F54C21">
        <w:rPr>
          <w:rFonts w:asciiTheme="majorBidi" w:hAnsiTheme="majorBidi" w:cstheme="majorBidi"/>
        </w:rPr>
        <w:t>voltage</w:t>
      </w:r>
      <w:r w:rsidR="00232AC0">
        <w:rPr>
          <w:rFonts w:asciiTheme="majorBidi" w:hAnsiTheme="majorBidi" w:cstheme="majorBidi"/>
        </w:rPr>
        <w:t>s</w:t>
      </w:r>
      <w:r w:rsidRPr="00F54C21">
        <w:rPr>
          <w:rFonts w:asciiTheme="majorBidi" w:hAnsiTheme="majorBidi" w:cstheme="majorBidi"/>
        </w:rPr>
        <w:t xml:space="preserve"> occurring due to VCB operation depend on various parameters. The current chopping phenomenon in VCBs being one of </w:t>
      </w:r>
      <w:r w:rsidR="009503E0">
        <w:rPr>
          <w:rFonts w:asciiTheme="majorBidi" w:hAnsiTheme="majorBidi" w:cstheme="majorBidi"/>
        </w:rPr>
        <w:t xml:space="preserve">the </w:t>
      </w:r>
      <w:r w:rsidR="00B87ABA">
        <w:rPr>
          <w:rFonts w:asciiTheme="majorBidi" w:hAnsiTheme="majorBidi" w:cstheme="majorBidi"/>
        </w:rPr>
        <w:t>key</w:t>
      </w:r>
      <w:r w:rsidR="00B87ABA" w:rsidRPr="00F54C21">
        <w:rPr>
          <w:rFonts w:asciiTheme="majorBidi" w:hAnsiTheme="majorBidi" w:cstheme="majorBidi"/>
        </w:rPr>
        <w:t xml:space="preserve"> </w:t>
      </w:r>
      <w:r w:rsidRPr="00F54C21">
        <w:rPr>
          <w:rFonts w:asciiTheme="majorBidi" w:hAnsiTheme="majorBidi" w:cstheme="majorBidi"/>
        </w:rPr>
        <w:t>parameters</w:t>
      </w:r>
      <w:r w:rsidR="00B87ABA">
        <w:rPr>
          <w:rFonts w:asciiTheme="majorBidi" w:hAnsiTheme="majorBidi" w:cstheme="majorBidi"/>
        </w:rPr>
        <w:t xml:space="preserve"> that contribute to the reignition overvoltages</w:t>
      </w:r>
      <w:r w:rsidRPr="00F54C21">
        <w:rPr>
          <w:rFonts w:asciiTheme="majorBidi" w:hAnsiTheme="majorBidi" w:cstheme="majorBidi"/>
        </w:rPr>
        <w:t xml:space="preserve">. Experimental tests conducted in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&lt;EndNote&gt;&lt;Cite&gt;&lt;Author&gt;Dullni&lt;/Author&gt;&lt;Year&gt;2017&lt;/Year&gt;&lt;RecNum&gt;29&lt;/RecNum&gt;&lt;DisplayText&gt;[11]&lt;/DisplayText&gt;&lt;record&gt;&lt;rec-number&gt;29&lt;/rec-number&gt;&lt;foreign-keys&gt;&lt;key app="EN" db-id="2sert2tw20x5wuex2pqpa95mxepv900parxv" timestamp="1524388757"&gt;29&lt;/key&gt;&lt;/foreign-keys&gt;&lt;ref-type name="Journal Article"&gt;17&lt;/ref-type&gt;&lt;contributors&gt;&lt;authors&gt;&lt;author&gt;Dullni, Edgar&lt;/author&gt;&lt;author&gt;Lindell, Elisabeth&lt;/author&gt;&lt;author&gt;Liljestrand, Lars&lt;/author&gt;&lt;/authors&gt;&lt;/contributors&gt;&lt;titles&gt;&lt;title&gt;Dependence of the Chopping Current Level of a Vacuum Interrupter on Parallel Capacitance&lt;/title&gt;&lt;secondary-title&gt;IEEE Transactions on Plasma Science&lt;/secondary-title&gt;&lt;/titles&gt;&lt;periodical&gt;&lt;full-title&gt;IEEE transactions on plasma science&lt;/full-title&gt;&lt;/periodical&gt;&lt;pages&gt;2150-2156&lt;/pages&gt;&lt;volume&gt;45&lt;/volume&gt;&lt;number&gt;8&lt;/number&gt;&lt;dates&gt;&lt;year&gt;2017&lt;/year&gt;&lt;/dates&gt;&lt;isbn&gt;0093-3813&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[11]</w:t>
      </w:r>
      <w:r w:rsidRPr="00F54C21">
        <w:rPr>
          <w:rFonts w:asciiTheme="majorBidi" w:hAnsiTheme="majorBidi" w:cstheme="majorBidi"/>
        </w:rPr>
        <w:fldChar w:fldCharType="end"/>
      </w:r>
      <w:r w:rsidRPr="00F54C21">
        <w:rPr>
          <w:rFonts w:asciiTheme="majorBidi" w:hAnsiTheme="majorBidi" w:cstheme="majorBidi"/>
        </w:rPr>
        <w:t xml:space="preserve"> however</w:t>
      </w:r>
      <w:r w:rsidR="009503E0">
        <w:rPr>
          <w:rFonts w:asciiTheme="majorBidi" w:hAnsiTheme="majorBidi" w:cstheme="majorBidi"/>
        </w:rPr>
        <w:t>,</w:t>
      </w:r>
      <w:r w:rsidRPr="00F54C21">
        <w:rPr>
          <w:rFonts w:asciiTheme="majorBidi" w:hAnsiTheme="majorBidi" w:cstheme="majorBidi"/>
        </w:rPr>
        <w:t xml:space="preserve"> show</w:t>
      </w:r>
      <w:r w:rsidR="00B87ABA">
        <w:rPr>
          <w:rFonts w:asciiTheme="majorBidi" w:hAnsiTheme="majorBidi" w:cstheme="majorBidi"/>
        </w:rPr>
        <w:t>ed</w:t>
      </w:r>
      <w:r w:rsidR="00665E6A">
        <w:rPr>
          <w:rFonts w:asciiTheme="majorBidi" w:hAnsiTheme="majorBidi" w:cstheme="majorBidi"/>
        </w:rPr>
        <w:t xml:space="preserve"> the</w:t>
      </w:r>
      <w:r w:rsidRPr="00F54C21">
        <w:rPr>
          <w:rFonts w:asciiTheme="majorBidi" w:hAnsiTheme="majorBidi" w:cstheme="majorBidi"/>
        </w:rPr>
        <w:t xml:space="preserve"> low dependency of this parameter on the operation instant. </w:t>
      </w:r>
    </w:p>
    <w:p w14:paraId="388D58DC" w14:textId="6519F9A1" w:rsidR="009F71FC" w:rsidRPr="00F54C21" w:rsidRDefault="009F71FC" w:rsidP="00A349D6">
      <w:pPr>
        <w:jc w:val="both"/>
        <w:rPr>
          <w:rFonts w:asciiTheme="majorBidi" w:hAnsiTheme="majorBidi" w:cstheme="majorBidi"/>
        </w:rPr>
      </w:pPr>
      <w:r w:rsidRPr="00F54C21">
        <w:rPr>
          <w:rFonts w:asciiTheme="majorBidi" w:hAnsiTheme="majorBidi" w:cstheme="majorBidi"/>
        </w:rPr>
        <w:lastRenderedPageBreak/>
        <w:t xml:space="preserve">Generally, the interruption of </w:t>
      </w:r>
      <w:r w:rsidR="00665E6A" w:rsidRPr="00F54C21">
        <w:rPr>
          <w:rFonts w:asciiTheme="majorBidi" w:hAnsiTheme="majorBidi" w:cstheme="majorBidi"/>
        </w:rPr>
        <w:t>high</w:t>
      </w:r>
      <w:r w:rsidR="00665E6A">
        <w:rPr>
          <w:rFonts w:asciiTheme="majorBidi" w:hAnsiTheme="majorBidi" w:cstheme="majorBidi"/>
        </w:rPr>
        <w:t>-</w:t>
      </w:r>
      <w:r w:rsidRPr="00F54C21">
        <w:rPr>
          <w:rFonts w:asciiTheme="majorBidi" w:hAnsiTheme="majorBidi" w:cstheme="majorBidi"/>
        </w:rPr>
        <w:t xml:space="preserve">frequency currents is assumed after the first </w:t>
      </w:r>
      <w:r w:rsidR="00665E6A" w:rsidRPr="00F54C21">
        <w:rPr>
          <w:rFonts w:asciiTheme="majorBidi" w:hAnsiTheme="majorBidi" w:cstheme="majorBidi"/>
        </w:rPr>
        <w:t>zero</w:t>
      </w:r>
      <w:r w:rsidR="00665E6A">
        <w:rPr>
          <w:rFonts w:asciiTheme="majorBidi" w:hAnsiTheme="majorBidi" w:cstheme="majorBidi"/>
        </w:rPr>
        <w:t>-</w:t>
      </w:r>
      <w:r w:rsidRPr="00F54C21">
        <w:rPr>
          <w:rFonts w:asciiTheme="majorBidi" w:hAnsiTheme="majorBidi" w:cstheme="majorBidi"/>
        </w:rPr>
        <w:t>crossing in most studies, yet</w:t>
      </w:r>
      <w:r w:rsidR="00665E6A">
        <w:rPr>
          <w:rFonts w:asciiTheme="majorBidi" w:hAnsiTheme="majorBidi" w:cstheme="majorBidi"/>
        </w:rPr>
        <w:t xml:space="preserve"> nevertheless,</w:t>
      </w:r>
      <w:r w:rsidRPr="00F54C21">
        <w:rPr>
          <w:rFonts w:asciiTheme="majorBidi" w:hAnsiTheme="majorBidi" w:cstheme="majorBidi"/>
        </w:rPr>
        <w:t xml:space="preserve"> the current </w:t>
      </w:r>
      <w:r w:rsidR="00665E6A" w:rsidRPr="00F54C21">
        <w:rPr>
          <w:rFonts w:asciiTheme="majorBidi" w:hAnsiTheme="majorBidi" w:cstheme="majorBidi"/>
        </w:rPr>
        <w:t>zero</w:t>
      </w:r>
      <w:r w:rsidR="00665E6A">
        <w:rPr>
          <w:rFonts w:asciiTheme="majorBidi" w:hAnsiTheme="majorBidi" w:cstheme="majorBidi"/>
        </w:rPr>
        <w:t>-</w:t>
      </w:r>
      <w:r w:rsidRPr="00F54C21">
        <w:rPr>
          <w:rFonts w:asciiTheme="majorBidi" w:hAnsiTheme="majorBidi" w:cstheme="majorBidi"/>
        </w:rPr>
        <w:t xml:space="preserve">crossing has a stochastic behavior according to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&lt;EndNote&gt;&lt;Cite&gt;&lt;Author&gt;Abdulahovic&lt;/Author&gt;&lt;Year&gt;2017&lt;/Year&gt;&lt;RecNum&gt;12&lt;/RecNum&gt;&lt;DisplayText&gt;[12]&lt;/DisplayText&gt;&lt;record&gt;&lt;rec-number&gt;12&lt;/rec-number&gt;&lt;foreign-keys&gt;&lt;key app="EN" db-id="2sert2tw20x5wuex2pqpa95mxepv900parxv" timestamp="1522595942"&gt;12&lt;/key&gt;&lt;/foreign-keys&gt;&lt;ref-type name="Journal Article"&gt;17&lt;/ref-type&gt;&lt;contributors&gt;&lt;authors&gt;&lt;author&gt;Abdulahovic, Tarik&lt;/author&gt;&lt;author&gt;Thiringer, Torbjörn&lt;/author&gt;&lt;author&gt;Reza, Muhamad&lt;/author&gt;&lt;author&gt;Breder, Henrik&lt;/author&gt;&lt;/authors&gt;&lt;/contributors&gt;&lt;titles&gt;&lt;title&gt;Vacuum Circuit-Breaker Parameter Calculation and Modelling for Power System Transient Studies&lt;/title&gt;&lt;secondary-title&gt;IEEE Transactions on Power Delivery&lt;/secondary-title&gt;&lt;/titles&gt;&lt;periodical&gt;&lt;full-title&gt;IEEE Transactions on Power Delivery&lt;/full-title&gt;&lt;/periodical&gt;&lt;pages&gt;1165-1172&lt;/pages&gt;&lt;volume&gt;32&lt;/volume&gt;&lt;number&gt;3&lt;/number&gt;&lt;dates&gt;&lt;year&gt;2017&lt;/year&gt;&lt;/dates&gt;&lt;isbn&gt;0885-8977&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[12]</w:t>
      </w:r>
      <w:r w:rsidRPr="00F54C21">
        <w:rPr>
          <w:rFonts w:asciiTheme="majorBidi" w:hAnsiTheme="majorBidi" w:cstheme="majorBidi"/>
        </w:rPr>
        <w:fldChar w:fldCharType="end"/>
      </w:r>
      <w:r w:rsidRPr="00F54C21">
        <w:rPr>
          <w:rFonts w:asciiTheme="majorBidi" w:hAnsiTheme="majorBidi" w:cstheme="majorBidi"/>
        </w:rPr>
        <w:t>.</w:t>
      </w:r>
    </w:p>
    <w:p w14:paraId="2196D24E" w14:textId="308A856F" w:rsidR="009F71FC" w:rsidRPr="00F54C21" w:rsidRDefault="009F71FC">
      <w:pPr>
        <w:jc w:val="both"/>
        <w:rPr>
          <w:rFonts w:asciiTheme="majorBidi" w:hAnsiTheme="majorBidi" w:cstheme="majorBidi"/>
          <w:lang w:bidi="fa-IR"/>
        </w:rPr>
      </w:pPr>
      <w:r w:rsidRPr="00F54C21">
        <w:rPr>
          <w:rFonts w:asciiTheme="majorBidi" w:hAnsiTheme="majorBidi" w:cstheme="majorBidi"/>
        </w:rPr>
        <w:t xml:space="preserve">Another effective parameter </w:t>
      </w:r>
      <w:r w:rsidR="00C66450">
        <w:rPr>
          <w:rFonts w:asciiTheme="majorBidi" w:hAnsiTheme="majorBidi" w:cstheme="majorBidi"/>
        </w:rPr>
        <w:t>which is important for</w:t>
      </w:r>
      <w:r w:rsidR="00C66450" w:rsidRPr="00F54C21">
        <w:rPr>
          <w:rFonts w:asciiTheme="majorBidi" w:hAnsiTheme="majorBidi" w:cstheme="majorBidi"/>
        </w:rPr>
        <w:t xml:space="preserve"> </w:t>
      </w:r>
      <w:r w:rsidRPr="00F54C21">
        <w:rPr>
          <w:rFonts w:asciiTheme="majorBidi" w:hAnsiTheme="majorBidi" w:cstheme="majorBidi"/>
        </w:rPr>
        <w:t xml:space="preserve">the characteristics of VCB switching transient </w:t>
      </w:r>
      <w:r w:rsidR="00B87ABA">
        <w:rPr>
          <w:rFonts w:asciiTheme="majorBidi" w:hAnsiTheme="majorBidi" w:cstheme="majorBidi"/>
        </w:rPr>
        <w:t>over</w:t>
      </w:r>
      <w:r w:rsidRPr="00F54C21">
        <w:rPr>
          <w:rFonts w:asciiTheme="majorBidi" w:hAnsiTheme="majorBidi" w:cstheme="majorBidi"/>
        </w:rPr>
        <w:t xml:space="preserve">voltage applied to the step-up transformer is its loading condition. Studies conducted in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&lt;EndNote&gt;&lt;Cite&gt;&lt;Author&gt;Badrzadeh&lt;/Author&gt;&lt;Year&gt;2012&lt;/Year&gt;&lt;RecNum&gt;3&lt;/RecNum&gt;&lt;DisplayText&gt;[13]&lt;/DisplayText&gt;&lt;record&gt;&lt;rec-number&gt;3&lt;/rec-number&gt;&lt;foreign-keys&gt;&lt;key app="EN" db-id="2sert2tw20x5wuex2pqpa95mxepv900parxv" timestamp="1522593197"&gt;3&lt;/key&gt;&lt;/foreign-keys&gt;&lt;ref-type name="Journal Article"&gt;17&lt;/ref-type&gt;&lt;contributors&gt;&lt;authors&gt;&lt;author&gt;Badrzadeh, Babak&lt;/author&gt;&lt;author&gt;Zamastil, Martin Hogdahl&lt;/author&gt;&lt;author&gt;Singh, Nand K&lt;/author&gt;&lt;author&gt;Breder, Henrik&lt;/author&gt;&lt;author&gt;Srivastava, Kailash&lt;/author&gt;&lt;author&gt;Reza, Muhamad&lt;/author&gt;&lt;/authors&gt;&lt;/contributors&gt;&lt;titles&gt;&lt;title&gt;Transients in wind power plants—Part II: Case studies&lt;/title&gt;&lt;secondary-title&gt;IEEE Transactions on Industry Applications&lt;/secondary-title&gt;&lt;/titles&gt;&lt;periodical&gt;&lt;full-title&gt;IEEE transactions on industry applications&lt;/full-title&gt;&lt;/periodical&gt;&lt;pages&gt;1628-1638&lt;/pages&gt;&lt;volume&gt;48&lt;/volume&gt;&lt;number&gt;5&lt;/number&gt;&lt;dates&gt;&lt;year&gt;2012&lt;/year&gt;&lt;/dates&gt;&lt;isbn&gt;0093-9994&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[13]</w:t>
      </w:r>
      <w:r w:rsidRPr="00F54C21">
        <w:rPr>
          <w:rFonts w:asciiTheme="majorBidi" w:hAnsiTheme="majorBidi" w:cstheme="majorBidi"/>
        </w:rPr>
        <w:fldChar w:fldCharType="end"/>
      </w:r>
      <w:r w:rsidRPr="00F54C21">
        <w:rPr>
          <w:rFonts w:asciiTheme="majorBidi" w:hAnsiTheme="majorBidi" w:cstheme="majorBidi"/>
        </w:rPr>
        <w:t xml:space="preserve"> show</w:t>
      </w:r>
      <w:r w:rsidR="00B87ABA">
        <w:rPr>
          <w:rFonts w:asciiTheme="majorBidi" w:hAnsiTheme="majorBidi" w:cstheme="majorBidi"/>
        </w:rPr>
        <w:t>ed</w:t>
      </w:r>
      <w:r w:rsidRPr="00F54C21">
        <w:rPr>
          <w:rFonts w:asciiTheme="majorBidi" w:hAnsiTheme="majorBidi" w:cstheme="majorBidi"/>
        </w:rPr>
        <w:t xml:space="preserve"> that switching overvoltages significantly vary </w:t>
      </w:r>
      <w:r w:rsidR="00232AC0">
        <w:rPr>
          <w:rFonts w:asciiTheme="majorBidi" w:hAnsiTheme="majorBidi" w:cstheme="majorBidi"/>
        </w:rPr>
        <w:t>by</w:t>
      </w:r>
      <w:r w:rsidRPr="00F54C21">
        <w:rPr>
          <w:rFonts w:asciiTheme="majorBidi" w:hAnsiTheme="majorBidi" w:cstheme="majorBidi"/>
        </w:rPr>
        <w:t xml:space="preserve"> transformer loading conditions. </w:t>
      </w:r>
      <w:r w:rsidR="00C03C1A" w:rsidRPr="00ED4523">
        <w:rPr>
          <w:rFonts w:asciiTheme="majorBidi" w:hAnsiTheme="majorBidi" w:cstheme="majorBidi"/>
        </w:rPr>
        <w:t>That is to say, the transformer insulation is most severely affected by overvoltages introduced by switching of the transformer during unloaded, lightly loaded, and inductive-loaded operation condition</w:t>
      </w:r>
      <w:r w:rsidR="00FC7A6D" w:rsidRPr="00ED4523">
        <w:rPr>
          <w:rFonts w:asciiTheme="majorBidi" w:hAnsiTheme="majorBidi" w:cstheme="majorBidi"/>
          <w:lang w:bidi="fa-IR"/>
        </w:rPr>
        <w:t xml:space="preserve"> </w:t>
      </w:r>
      <w:r w:rsidR="00FC7A6D" w:rsidRPr="00ED4523">
        <w:rPr>
          <w:rFonts w:asciiTheme="majorBidi" w:hAnsiTheme="majorBidi" w:cstheme="majorBidi"/>
          <w:lang w:bidi="fa-IR"/>
        </w:rPr>
        <w:fldChar w:fldCharType="begin"/>
      </w:r>
      <w:r w:rsidR="00FC7A6D" w:rsidRPr="00ED4523">
        <w:rPr>
          <w:rFonts w:asciiTheme="majorBidi" w:hAnsiTheme="majorBidi" w:cstheme="majorBidi"/>
          <w:lang w:bidi="fa-IR"/>
        </w:rPr>
        <w:instrText xml:space="preserve"> ADDIN EN.CITE &lt;EndNote&gt;&lt;Cite&gt;&lt;Author&gt;Du&lt;/Author&gt;&lt;Year&gt;2011&lt;/Year&gt;&lt;RecNum&gt;73&lt;/RecNum&gt;&lt;DisplayText&gt;[14]&lt;/DisplayText&gt;&lt;record&gt;&lt;rec-number&gt;73&lt;/rec-number&gt;&lt;foreign-keys&gt;&lt;key app="EN" db-id="2sert2tw20x5wuex2pqpa95mxepv900parxv" timestamp="1575959733"&gt;73&lt;/key&gt;&lt;/foreign-keys&gt;&lt;ref-type name="Journal Article"&gt;17&lt;/ref-type&gt;&lt;contributors&gt;&lt;authors&gt;&lt;author&gt;Du, Ning&lt;/author&gt;&lt;author&gt;Guan, Yonggang&lt;/author&gt;&lt;author&gt;Zhang, Jingsheng&lt;/author&gt;&lt;author&gt;Niu, Jirong&lt;/author&gt;&lt;author&gt;Yao, Shuhua&lt;/author&gt;&lt;author&gt;Xu, Guozheng&lt;/author&gt;&lt;/authors&gt;&lt;/contributors&gt;&lt;titles&gt;&lt;title&gt;Phenomena and mechanism analysis on overvoltages caused by 40.5-kV vacuum circuit breakers switching off shunt reactors&lt;/title&gt;&lt;secondary-title&gt;IEEE Transactions on Power Delivery&lt;/secondary-title&gt;&lt;/titles&gt;&lt;periodical&gt;&lt;full-title&gt;IEEE Transactions on Power Delivery&lt;/full-title&gt;&lt;/periodical&gt;&lt;pages&gt;2102-2110&lt;/pages&gt;&lt;volume&gt;26&lt;/volume&gt;&lt;number&gt;4&lt;/number&gt;&lt;dates&gt;&lt;year&gt;2011&lt;/year&gt;&lt;/dates&gt;&lt;isbn&gt;0885-8977&lt;/isbn&gt;&lt;urls&gt;&lt;/urls&gt;&lt;/record&gt;&lt;/Cite&gt;&lt;/EndNote&gt;</w:instrText>
      </w:r>
      <w:r w:rsidR="00FC7A6D" w:rsidRPr="00ED4523">
        <w:rPr>
          <w:rFonts w:asciiTheme="majorBidi" w:hAnsiTheme="majorBidi" w:cstheme="majorBidi"/>
          <w:lang w:bidi="fa-IR"/>
        </w:rPr>
        <w:fldChar w:fldCharType="separate"/>
      </w:r>
      <w:r w:rsidR="00FC7A6D" w:rsidRPr="00ED4523">
        <w:rPr>
          <w:rFonts w:asciiTheme="majorBidi" w:hAnsiTheme="majorBidi" w:cstheme="majorBidi"/>
          <w:noProof/>
          <w:lang w:bidi="fa-IR"/>
        </w:rPr>
        <w:t>[14]</w:t>
      </w:r>
      <w:r w:rsidR="00FC7A6D" w:rsidRPr="00ED4523">
        <w:rPr>
          <w:rFonts w:asciiTheme="majorBidi" w:hAnsiTheme="majorBidi" w:cstheme="majorBidi"/>
          <w:lang w:bidi="fa-IR"/>
        </w:rPr>
        <w:fldChar w:fldCharType="end"/>
      </w:r>
      <w:r w:rsidR="00C03C1A" w:rsidRPr="00ED4523">
        <w:rPr>
          <w:rFonts w:asciiTheme="majorBidi" w:hAnsiTheme="majorBidi" w:cstheme="majorBidi"/>
          <w:lang w:bidi="fa-IR"/>
        </w:rPr>
        <w:t>.</w:t>
      </w:r>
      <w:r w:rsidR="00FC7A6D" w:rsidRPr="00ED4523">
        <w:rPr>
          <w:rFonts w:asciiTheme="majorBidi" w:hAnsiTheme="majorBidi" w:cstheme="majorBidi"/>
          <w:lang w:bidi="fa-IR"/>
        </w:rPr>
        <w:t xml:space="preserve"> </w:t>
      </w:r>
      <w:r w:rsidR="00C03C1A" w:rsidRPr="00ED4523">
        <w:rPr>
          <w:rFonts w:asciiTheme="majorBidi" w:hAnsiTheme="majorBidi" w:cstheme="majorBidi"/>
        </w:rPr>
        <w:t>It is worth mentioning that for the cases of line-charging, cable-charging, and capacitor banks</w:t>
      </w:r>
      <w:r w:rsidR="00C244F8" w:rsidRPr="00ED4523">
        <w:rPr>
          <w:rFonts w:asciiTheme="majorBidi" w:hAnsiTheme="majorBidi" w:cstheme="majorBidi"/>
        </w:rPr>
        <w:t>,</w:t>
      </w:r>
      <w:r w:rsidR="00C03C1A" w:rsidRPr="00ED4523">
        <w:rPr>
          <w:rFonts w:asciiTheme="majorBidi" w:hAnsiTheme="majorBidi" w:cstheme="majorBidi"/>
        </w:rPr>
        <w:t xml:space="preserve"> the current switching has a capacitive nature</w:t>
      </w:r>
      <w:r w:rsidR="00C03C1A" w:rsidRPr="00ED4523">
        <w:rPr>
          <w:rFonts w:asciiTheme="majorBidi" w:hAnsiTheme="majorBidi" w:cstheme="majorBidi"/>
          <w:lang w:bidi="fa-IR"/>
        </w:rPr>
        <w:t xml:space="preserve"> </w:t>
      </w:r>
      <w:r w:rsidR="00F60B7C" w:rsidRPr="00ED4523">
        <w:rPr>
          <w:rFonts w:asciiTheme="majorBidi" w:hAnsiTheme="majorBidi" w:cstheme="majorBidi"/>
          <w:lang w:bidi="fa-IR"/>
        </w:rPr>
        <w:fldChar w:fldCharType="begin"/>
      </w:r>
      <w:r w:rsidR="00FC7A6D" w:rsidRPr="00ED4523">
        <w:rPr>
          <w:rFonts w:asciiTheme="majorBidi" w:hAnsiTheme="majorBidi" w:cstheme="majorBidi"/>
          <w:lang w:bidi="fa-IR"/>
        </w:rPr>
        <w:instrText xml:space="preserve"> ADDIN EN.CITE &lt;EndNote&gt;&lt;Cite&gt;&lt;Author&gt;Transformers-Switchgear-Committee&lt;/Author&gt;&lt;Year&gt;2010&lt;/Year&gt;&lt;RecNum&gt;10&lt;/RecNum&gt;&lt;DisplayText&gt;[15]&lt;/DisplayText&gt;&lt;record&gt;&lt;rec-number&gt;10&lt;/rec-number&gt;&lt;foreign-keys&gt;&lt;key app="EN" db-id="2sert2tw20x5wuex2pqpa95mxepv900parxv" timestamp="1522595550"&gt;10&lt;/key&gt;&lt;/foreign-keys&gt;&lt;ref-type name="Journal Article"&gt;17&lt;/ref-type&gt;&lt;contributors&gt;&lt;authors&gt;&lt;author&gt;Transformers-Switchgear-Committee&lt;/author&gt;&lt;/authors&gt;&lt;/contributors&gt;&lt;titles&gt;&lt;title&gt;IEEE Guide to Describe the Occurrence and Mitigation of Switching Transients Induced by Transformers, Switching Device, and System Interaction, number C57. 142&lt;/title&gt;&lt;secondary-title&gt;IEEE Power &amp;amp; Energy Society&lt;/secondary-title&gt;&lt;/titles&gt;&lt;periodical&gt;&lt;full-title&gt;IEEE Power &amp;amp; Energy Society&lt;/full-title&gt;&lt;/periodical&gt;&lt;dates&gt;&lt;year&gt;2010&lt;/year&gt;&lt;/dates&gt;&lt;urls&gt;&lt;/urls&gt;&lt;/record&gt;&lt;/Cite&gt;&lt;/EndNote&gt;</w:instrText>
      </w:r>
      <w:r w:rsidR="00F60B7C" w:rsidRPr="00ED4523">
        <w:rPr>
          <w:rFonts w:asciiTheme="majorBidi" w:hAnsiTheme="majorBidi" w:cstheme="majorBidi"/>
          <w:lang w:bidi="fa-IR"/>
        </w:rPr>
        <w:fldChar w:fldCharType="separate"/>
      </w:r>
      <w:r w:rsidR="00FC7A6D" w:rsidRPr="00ED4523">
        <w:rPr>
          <w:rFonts w:asciiTheme="majorBidi" w:hAnsiTheme="majorBidi" w:cstheme="majorBidi"/>
          <w:noProof/>
          <w:lang w:bidi="fa-IR"/>
        </w:rPr>
        <w:t>[15]</w:t>
      </w:r>
      <w:r w:rsidR="00F60B7C" w:rsidRPr="00ED4523">
        <w:rPr>
          <w:rFonts w:asciiTheme="majorBidi" w:hAnsiTheme="majorBidi" w:cstheme="majorBidi"/>
          <w:lang w:bidi="fa-IR"/>
        </w:rPr>
        <w:fldChar w:fldCharType="end"/>
      </w:r>
      <w:r w:rsidR="00F60B7C" w:rsidRPr="00ED4523">
        <w:rPr>
          <w:rFonts w:asciiTheme="majorBidi" w:hAnsiTheme="majorBidi" w:cstheme="majorBidi"/>
          <w:lang w:bidi="fa-IR"/>
        </w:rPr>
        <w:t>.</w:t>
      </w:r>
      <w:r w:rsidR="00F60B7C" w:rsidRPr="00ED4523">
        <w:t xml:space="preserve"> </w:t>
      </w:r>
      <w:r w:rsidR="00C03C1A" w:rsidRPr="00ED4523">
        <w:t xml:space="preserve">However, the measurements conducted in </w:t>
      </w:r>
      <w:r w:rsidR="002255BE" w:rsidRPr="00ED4523">
        <w:fldChar w:fldCharType="begin"/>
      </w:r>
      <w:r w:rsidR="00FC7A6D" w:rsidRPr="00ED4523">
        <w:instrText xml:space="preserve"> ADDIN EN.CITE &lt;EndNote&gt;&lt;Cite&gt;&lt;Author&gt;Hope&lt;/Author&gt;&lt;Year&gt;2012&lt;/Year&gt;&lt;RecNum&gt;71&lt;/RecNum&gt;&lt;DisplayText&gt;[16]&lt;/DisplayText&gt;&lt;record&gt;&lt;rec-number&gt;71&lt;/rec-number&gt;&lt;foreign-keys&gt;&lt;key app="EN" db-id="2sert2tw20x5wuex2pqpa95mxepv900parxv" timestamp="1575872732"&gt;71&lt;/key&gt;&lt;/foreign-keys&gt;&lt;ref-type name="Conference Proceedings"&gt;10&lt;/ref-type&gt;&lt;contributors&gt;&lt;authors&gt;&lt;author&gt;Hope, Eric M&lt;/author&gt;&lt;author&gt;Bellei, Terrance A&lt;/author&gt;&lt;author&gt;Reyes, Magin&lt;/author&gt;&lt;/authors&gt;&lt;/contributors&gt;&lt;titles&gt;&lt;title&gt;Wind turbine generator step-up transformer failure investigation&lt;/title&gt;&lt;secondary-title&gt;PES T&amp;amp;D 2012&lt;/secondary-title&gt;&lt;/titles&gt;&lt;pages&gt;1-7&lt;/pages&gt;&lt;dates&gt;&lt;year&gt;2012&lt;/year&gt;&lt;/dates&gt;&lt;publisher&gt;IEEE&lt;/publisher&gt;&lt;isbn&gt;146731935X&lt;/isbn&gt;&lt;urls&gt;&lt;/urls&gt;&lt;/record&gt;&lt;/Cite&gt;&lt;/EndNote&gt;</w:instrText>
      </w:r>
      <w:r w:rsidR="002255BE" w:rsidRPr="00ED4523">
        <w:fldChar w:fldCharType="separate"/>
      </w:r>
      <w:r w:rsidR="00FC7A6D" w:rsidRPr="00ED4523">
        <w:rPr>
          <w:noProof/>
        </w:rPr>
        <w:t>[16]</w:t>
      </w:r>
      <w:r w:rsidR="002255BE" w:rsidRPr="00ED4523">
        <w:fldChar w:fldCharType="end"/>
      </w:r>
      <w:r w:rsidR="00C03C1A" w:rsidRPr="00ED4523">
        <w:t xml:space="preserve"> </w:t>
      </w:r>
      <w:r w:rsidR="00C03C1A" w:rsidRPr="00ED4523">
        <w:rPr>
          <w:rFonts w:asciiTheme="majorBidi" w:hAnsiTheme="majorBidi" w:cstheme="majorBidi"/>
        </w:rPr>
        <w:t xml:space="preserve">suggest that capacitive switching does not show to be damaging to the transformer windings. </w:t>
      </w:r>
      <w:r w:rsidR="00C03C1A" w:rsidRPr="00ED4523">
        <w:rPr>
          <w:rFonts w:asciiTheme="majorBidi" w:hAnsiTheme="majorBidi" w:cstheme="majorBidi"/>
          <w:lang w:bidi="fa-IR"/>
        </w:rPr>
        <w:t>Therefore, only the effect of inductive loading has been investigated in this study.</w:t>
      </w:r>
    </w:p>
    <w:p w14:paraId="320EC0C5" w14:textId="30E4AE0E" w:rsidR="009F71FC" w:rsidRPr="00F54C21" w:rsidRDefault="009F71FC">
      <w:pPr>
        <w:jc w:val="both"/>
        <w:rPr>
          <w:rFonts w:asciiTheme="majorBidi" w:hAnsiTheme="majorBidi" w:cstheme="majorBidi"/>
        </w:rPr>
      </w:pPr>
      <w:r w:rsidRPr="002B334A">
        <w:rPr>
          <w:rFonts w:asciiTheme="majorBidi" w:hAnsiTheme="majorBidi" w:cstheme="majorBidi"/>
        </w:rPr>
        <w:t>Although some researchers have focused</w:t>
      </w:r>
      <w:r w:rsidRPr="002B334A">
        <w:rPr>
          <w:rFonts w:ascii="MinionPro-Bold" w:cs="MinionPro-Bold" w:hint="cs"/>
          <w:b/>
          <w:bCs/>
          <w:sz w:val="18"/>
          <w:szCs w:val="18"/>
        </w:rPr>
        <w:t xml:space="preserve"> </w:t>
      </w:r>
      <w:r w:rsidRPr="002B334A">
        <w:rPr>
          <w:rFonts w:asciiTheme="majorBidi" w:hAnsiTheme="majorBidi" w:cstheme="majorBidi"/>
        </w:rPr>
        <w:t xml:space="preserve">on </w:t>
      </w:r>
      <w:r w:rsidR="00C66450">
        <w:rPr>
          <w:rFonts w:asciiTheme="majorBidi" w:hAnsiTheme="majorBidi" w:cstheme="majorBidi"/>
        </w:rPr>
        <w:t xml:space="preserve">the </w:t>
      </w:r>
      <w:r w:rsidRPr="002B334A">
        <w:rPr>
          <w:rFonts w:asciiTheme="majorBidi" w:hAnsiTheme="majorBidi" w:cstheme="majorBidi"/>
        </w:rPr>
        <w:t xml:space="preserve">deterministic studies of VCB switching transients </w:t>
      </w:r>
      <w:r w:rsidRPr="002B334A">
        <w:rPr>
          <w:rFonts w:asciiTheme="majorBidi" w:hAnsiTheme="majorBidi" w:cstheme="majorBidi"/>
        </w:rPr>
        <w:fldChar w:fldCharType="begin">
          <w:fldData xml:space="preserve">PEVuZE5vdGU+PENpdGU+PEF1dGhvcj5CYWRyemFkZWg8L0F1dGhvcj48WWVhcj4yMDEyPC9ZZWFy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</w:fldData>
        </w:fldChar>
      </w:r>
      <w:r w:rsidR="00FC7A6D">
        <w:rPr>
          <w:rFonts w:asciiTheme="majorBidi" w:hAnsiTheme="majorBidi" w:cstheme="majorBidi"/>
        </w:rPr>
        <w:instrText xml:space="preserve"> ADDIN EN.CITE </w:instrText>
      </w:r>
      <w:r w:rsidR="00FC7A6D">
        <w:rPr>
          <w:rFonts w:asciiTheme="majorBidi" w:hAnsiTheme="majorBidi" w:cstheme="majorBidi"/>
        </w:rPr>
        <w:fldChar w:fldCharType="begin">
          <w:fldData xml:space="preserve">PEVuZE5vdGU+PENpdGU+PEF1dGhvcj5CYWRyemFkZWg8L0F1dGhvcj48WWVhcj4yMDEyPC9ZZWFy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</w:fldData>
        </w:fldChar>
      </w:r>
      <w:r w:rsidR="00FC7A6D">
        <w:rPr>
          <w:rFonts w:asciiTheme="majorBidi" w:hAnsiTheme="majorBidi" w:cstheme="majorBidi"/>
        </w:rPr>
        <w:instrText xml:space="preserve"> ADDIN EN.CITE.DATA </w:instrText>
      </w:r>
      <w:r w:rsidR="00FC7A6D">
        <w:rPr>
          <w:rFonts w:asciiTheme="majorBidi" w:hAnsiTheme="majorBidi" w:cstheme="majorBidi"/>
        </w:rPr>
      </w:r>
      <w:r w:rsidR="00FC7A6D">
        <w:rPr>
          <w:rFonts w:asciiTheme="majorBidi" w:hAnsiTheme="majorBidi" w:cstheme="majorBidi"/>
        </w:rPr>
        <w:fldChar w:fldCharType="end"/>
      </w:r>
      <w:r w:rsidRPr="002B334A">
        <w:rPr>
          <w:rFonts w:asciiTheme="majorBidi" w:hAnsiTheme="majorBidi" w:cstheme="majorBidi"/>
        </w:rPr>
      </w:r>
      <w:r w:rsidRPr="002B334A">
        <w:rPr>
          <w:rFonts w:asciiTheme="majorBidi" w:hAnsiTheme="majorBidi" w:cstheme="majorBidi"/>
        </w:rPr>
        <w:fldChar w:fldCharType="separate"/>
      </w:r>
      <w:r w:rsidR="00FC7A6D">
        <w:rPr>
          <w:rFonts w:asciiTheme="majorBidi" w:hAnsiTheme="majorBidi" w:cstheme="majorBidi"/>
          <w:noProof/>
        </w:rPr>
        <w:t>[13, 17, 18]</w:t>
      </w:r>
      <w:r w:rsidRPr="002B334A">
        <w:rPr>
          <w:rFonts w:asciiTheme="majorBidi" w:hAnsiTheme="majorBidi" w:cstheme="majorBidi"/>
        </w:rPr>
        <w:fldChar w:fldCharType="end"/>
      </w:r>
      <w:r w:rsidRPr="002B334A">
        <w:rPr>
          <w:rFonts w:asciiTheme="majorBidi" w:hAnsiTheme="majorBidi" w:cstheme="majorBidi"/>
        </w:rPr>
        <w:t xml:space="preserve">, since many parameters influence the overvoltage level, it is more realistic and accurate to consider particular random variables and </w:t>
      </w:r>
      <w:r w:rsidR="0051685C">
        <w:rPr>
          <w:rFonts w:asciiTheme="majorBidi" w:hAnsiTheme="majorBidi" w:cstheme="majorBidi"/>
        </w:rPr>
        <w:t>perform</w:t>
      </w:r>
      <w:r w:rsidR="0051685C" w:rsidRPr="002B334A">
        <w:rPr>
          <w:rFonts w:asciiTheme="majorBidi" w:hAnsiTheme="majorBidi" w:cstheme="majorBidi"/>
        </w:rPr>
        <w:t xml:space="preserve"> </w:t>
      </w:r>
      <w:r w:rsidRPr="002B334A">
        <w:rPr>
          <w:rFonts w:asciiTheme="majorBidi" w:hAnsiTheme="majorBidi" w:cstheme="majorBidi"/>
        </w:rPr>
        <w:t>a statistical approach.</w:t>
      </w:r>
      <w:r w:rsidR="00CC7CC5" w:rsidRPr="002B334A">
        <w:rPr>
          <w:rFonts w:asciiTheme="majorBidi" w:hAnsiTheme="majorBidi" w:cstheme="majorBidi"/>
        </w:rPr>
        <w:t xml:space="preserve"> Recently</w:t>
      </w:r>
      <w:r w:rsidR="0051685C">
        <w:rPr>
          <w:rFonts w:asciiTheme="majorBidi" w:hAnsiTheme="majorBidi" w:cstheme="majorBidi"/>
        </w:rPr>
        <w:t>,</w:t>
      </w:r>
      <w:r w:rsidR="00CC7CC5" w:rsidRPr="002B334A">
        <w:rPr>
          <w:rFonts w:asciiTheme="majorBidi" w:hAnsiTheme="majorBidi" w:cstheme="majorBidi"/>
        </w:rPr>
        <w:t xml:space="preserve"> </w:t>
      </w:r>
      <w:r w:rsidR="0051685C">
        <w:rPr>
          <w:rFonts w:asciiTheme="majorBidi" w:hAnsiTheme="majorBidi" w:cstheme="majorBidi"/>
        </w:rPr>
        <w:t>one</w:t>
      </w:r>
      <w:r w:rsidR="0051685C" w:rsidRPr="002B334A">
        <w:rPr>
          <w:rFonts w:asciiTheme="majorBidi" w:hAnsiTheme="majorBidi" w:cstheme="majorBidi"/>
        </w:rPr>
        <w:t xml:space="preserve"> </w:t>
      </w:r>
      <w:r w:rsidR="00C24B7E" w:rsidRPr="002B334A">
        <w:rPr>
          <w:rFonts w:asciiTheme="majorBidi" w:hAnsiTheme="majorBidi" w:cstheme="majorBidi"/>
        </w:rPr>
        <w:t xml:space="preserve">study </w:t>
      </w:r>
      <w:r w:rsidR="00C24B7E" w:rsidRPr="002B334A">
        <w:rPr>
          <w:rFonts w:asciiTheme="majorBidi" w:hAnsiTheme="majorBidi" w:cstheme="majorBidi"/>
        </w:rPr>
        <w:fldChar w:fldCharType="begin"/>
      </w:r>
      <w:r w:rsidR="00FC7A6D">
        <w:rPr>
          <w:rFonts w:asciiTheme="majorBidi" w:hAnsiTheme="majorBidi" w:cstheme="majorBidi"/>
        </w:rPr>
        <w:instrText xml:space="preserve"> ADDIN EN.CITE &lt;EndNote&gt;&lt;Cite&gt;&lt;Author&gt;Xin&lt;/Author&gt;&lt;Year&gt;2019&lt;/Year&gt;&lt;RecNum&gt;58&lt;/RecNum&gt;&lt;DisplayText&gt;[19]&lt;/DisplayText&gt;&lt;record&gt;&lt;rec-number&gt;58&lt;/rec-number&gt;&lt;foreign-keys&gt;&lt;key app="EN" db-id="2sert2tw20x5wuex2pqpa95mxepv900parxv" timestamp="1560200657"&gt;58&lt;/key&gt;&lt;/foreign-keys&gt;&lt;ref-type name="Journal Article"&gt;17&lt;/ref-type&gt;&lt;contributors&gt;&lt;authors&gt;&lt;author&gt;Xin, YL&lt;/author&gt;&lt;author&gt;Tang, WH&lt;/author&gt;&lt;author&gt;Zhou, JJ&lt;/author&gt;&lt;author&gt;Yang, YH&lt;/author&gt;&lt;author&gt;Liu, G&lt;/author&gt;&lt;/authors&gt;&lt;/contributors&gt;&lt;titles&gt;&lt;title&gt;Sensitivity analysis of reignition overvoltage for vacuum circuit breaker in offshore wind farm using experiment-based modeling&lt;/title&gt;&lt;secondary-title&gt;Electric Power Systems Research&lt;/secondary-title&gt;&lt;/titles&gt;&lt;periodical&gt;&lt;full-title&gt;Electric Power Systems Research&lt;/full-title&gt;&lt;/periodical&gt;&lt;pages&gt;86-95&lt;/pages&gt;&lt;volume&gt;172&lt;/volume&gt;&lt;dates&gt;&lt;year&gt;2019&lt;/year&gt;&lt;/dates&gt;&lt;isbn&gt;0378-7796&lt;/isbn&gt;&lt;urls&gt;&lt;/urls&gt;&lt;/record&gt;&lt;/Cite&gt;&lt;/EndNote&gt;</w:instrText>
      </w:r>
      <w:r w:rsidR="00C24B7E" w:rsidRPr="002B334A">
        <w:rPr>
          <w:rFonts w:asciiTheme="majorBidi" w:hAnsiTheme="majorBidi" w:cstheme="majorBidi"/>
        </w:rPr>
        <w:fldChar w:fldCharType="separate"/>
      </w:r>
      <w:r w:rsidR="00FC7A6D">
        <w:rPr>
          <w:rFonts w:asciiTheme="majorBidi" w:hAnsiTheme="majorBidi" w:cstheme="majorBidi"/>
          <w:noProof/>
        </w:rPr>
        <w:t>[19]</w:t>
      </w:r>
      <w:r w:rsidR="00C24B7E" w:rsidRPr="002B334A">
        <w:rPr>
          <w:rFonts w:asciiTheme="majorBidi" w:hAnsiTheme="majorBidi" w:cstheme="majorBidi"/>
        </w:rPr>
        <w:fldChar w:fldCharType="end"/>
      </w:r>
      <w:r w:rsidR="00C66450">
        <w:rPr>
          <w:rFonts w:asciiTheme="majorBidi" w:hAnsiTheme="majorBidi" w:cstheme="majorBidi"/>
        </w:rPr>
        <w:t>,</w:t>
      </w:r>
      <w:r w:rsidR="00C24B7E" w:rsidRPr="002B334A">
        <w:rPr>
          <w:rFonts w:asciiTheme="majorBidi" w:hAnsiTheme="majorBidi" w:cstheme="majorBidi"/>
        </w:rPr>
        <w:t xml:space="preserve"> </w:t>
      </w:r>
      <w:r w:rsidR="00356073" w:rsidRPr="002B334A">
        <w:rPr>
          <w:rFonts w:asciiTheme="majorBidi" w:hAnsiTheme="majorBidi" w:cstheme="majorBidi"/>
        </w:rPr>
        <w:t xml:space="preserve">accurately </w:t>
      </w:r>
      <w:r w:rsidR="00C507C3" w:rsidRPr="002B334A">
        <w:rPr>
          <w:rFonts w:asciiTheme="majorBidi" w:hAnsiTheme="majorBidi" w:cstheme="majorBidi"/>
        </w:rPr>
        <w:t>investigated</w:t>
      </w:r>
      <w:r w:rsidR="00C24B7E" w:rsidRPr="002B334A">
        <w:rPr>
          <w:rFonts w:asciiTheme="majorBidi" w:hAnsiTheme="majorBidi" w:cstheme="majorBidi"/>
        </w:rPr>
        <w:t xml:space="preserve"> </w:t>
      </w:r>
      <w:r w:rsidR="003B3F1A" w:rsidRPr="002B334A">
        <w:rPr>
          <w:rFonts w:asciiTheme="majorBidi" w:hAnsiTheme="majorBidi" w:cstheme="majorBidi"/>
        </w:rPr>
        <w:t xml:space="preserve">the effects of </w:t>
      </w:r>
      <w:r w:rsidR="00C24B7E" w:rsidRPr="002B334A">
        <w:rPr>
          <w:rFonts w:asciiTheme="majorBidi" w:hAnsiTheme="majorBidi" w:cstheme="majorBidi"/>
        </w:rPr>
        <w:t xml:space="preserve">different parameters such as stray </w:t>
      </w:r>
      <w:r w:rsidR="00217375">
        <w:rPr>
          <w:rFonts w:asciiTheme="majorBidi" w:hAnsiTheme="majorBidi" w:cstheme="majorBidi"/>
        </w:rPr>
        <w:t>elements</w:t>
      </w:r>
      <w:r w:rsidR="0091761F">
        <w:rPr>
          <w:rFonts w:asciiTheme="majorBidi" w:hAnsiTheme="majorBidi" w:cstheme="majorBidi"/>
        </w:rPr>
        <w:t xml:space="preserve"> </w:t>
      </w:r>
      <w:r w:rsidR="0026500E">
        <w:rPr>
          <w:rFonts w:asciiTheme="majorBidi" w:hAnsiTheme="majorBidi" w:cstheme="majorBidi"/>
        </w:rPr>
        <w:t>(resistances, inductances, and capacitances)</w:t>
      </w:r>
      <w:r w:rsidR="00C24B7E" w:rsidRPr="002B334A">
        <w:rPr>
          <w:rFonts w:asciiTheme="majorBidi" w:hAnsiTheme="majorBidi" w:cstheme="majorBidi"/>
        </w:rPr>
        <w:t xml:space="preserve"> of VCB</w:t>
      </w:r>
      <w:r w:rsidR="00C66450">
        <w:rPr>
          <w:rFonts w:asciiTheme="majorBidi" w:hAnsiTheme="majorBidi" w:cstheme="majorBidi"/>
        </w:rPr>
        <w:t>s</w:t>
      </w:r>
      <w:r w:rsidR="00232AC0">
        <w:rPr>
          <w:rFonts w:asciiTheme="majorBidi" w:hAnsiTheme="majorBidi" w:cstheme="majorBidi"/>
        </w:rPr>
        <w:t xml:space="preserve">, </w:t>
      </w:r>
      <w:r w:rsidR="00C24B7E" w:rsidRPr="002B334A">
        <w:rPr>
          <w:rFonts w:asciiTheme="majorBidi" w:hAnsiTheme="majorBidi" w:cstheme="majorBidi"/>
        </w:rPr>
        <w:t>cable</w:t>
      </w:r>
      <w:r w:rsidR="00C66450">
        <w:rPr>
          <w:rFonts w:asciiTheme="majorBidi" w:hAnsiTheme="majorBidi" w:cstheme="majorBidi"/>
        </w:rPr>
        <w:t>’</w:t>
      </w:r>
      <w:r w:rsidR="00C24B7E" w:rsidRPr="002B334A">
        <w:rPr>
          <w:rFonts w:asciiTheme="majorBidi" w:hAnsiTheme="majorBidi" w:cstheme="majorBidi"/>
        </w:rPr>
        <w:t>s</w:t>
      </w:r>
      <w:r w:rsidR="00C66450">
        <w:rPr>
          <w:rFonts w:asciiTheme="majorBidi" w:hAnsiTheme="majorBidi" w:cstheme="majorBidi"/>
        </w:rPr>
        <w:t xml:space="preserve"> lengths</w:t>
      </w:r>
      <w:r w:rsidR="00232AC0">
        <w:rPr>
          <w:rFonts w:asciiTheme="majorBidi" w:hAnsiTheme="majorBidi" w:cstheme="majorBidi"/>
        </w:rPr>
        <w:t xml:space="preserve">, </w:t>
      </w:r>
      <w:r w:rsidR="00356073" w:rsidRPr="002B334A">
        <w:rPr>
          <w:rFonts w:asciiTheme="majorBidi" w:hAnsiTheme="majorBidi" w:cstheme="majorBidi"/>
        </w:rPr>
        <w:t xml:space="preserve">dielectric </w:t>
      </w:r>
      <w:r w:rsidR="00232AC0" w:rsidRPr="002B334A">
        <w:rPr>
          <w:rFonts w:asciiTheme="majorBidi" w:hAnsiTheme="majorBidi" w:cstheme="majorBidi"/>
        </w:rPr>
        <w:t xml:space="preserve">strength </w:t>
      </w:r>
      <w:r w:rsidR="00232AC0">
        <w:rPr>
          <w:rFonts w:asciiTheme="majorBidi" w:hAnsiTheme="majorBidi" w:cstheme="majorBidi"/>
        </w:rPr>
        <w:t>rate</w:t>
      </w:r>
      <w:r w:rsidR="00C66450">
        <w:rPr>
          <w:rFonts w:asciiTheme="majorBidi" w:hAnsiTheme="majorBidi" w:cstheme="majorBidi"/>
        </w:rPr>
        <w:t>s</w:t>
      </w:r>
      <w:r w:rsidR="00232AC0">
        <w:rPr>
          <w:rFonts w:asciiTheme="majorBidi" w:hAnsiTheme="majorBidi" w:cstheme="majorBidi"/>
        </w:rPr>
        <w:t xml:space="preserve"> </w:t>
      </w:r>
      <w:r w:rsidR="00356073" w:rsidRPr="002B334A">
        <w:rPr>
          <w:rFonts w:asciiTheme="majorBidi" w:hAnsiTheme="majorBidi" w:cstheme="majorBidi"/>
        </w:rPr>
        <w:t xml:space="preserve">and </w:t>
      </w:r>
      <w:r w:rsidR="003B3F1A" w:rsidRPr="002B334A">
        <w:rPr>
          <w:rFonts w:asciiTheme="majorBidi" w:hAnsiTheme="majorBidi" w:cstheme="majorBidi"/>
        </w:rPr>
        <w:t>switching</w:t>
      </w:r>
      <w:r w:rsidR="00356073" w:rsidRPr="002B334A">
        <w:rPr>
          <w:rFonts w:asciiTheme="majorBidi" w:hAnsiTheme="majorBidi" w:cstheme="majorBidi"/>
        </w:rPr>
        <w:t xml:space="preserve"> angle</w:t>
      </w:r>
      <w:r w:rsidR="00C66450">
        <w:rPr>
          <w:rFonts w:asciiTheme="majorBidi" w:hAnsiTheme="majorBidi" w:cstheme="majorBidi"/>
        </w:rPr>
        <w:t>s</w:t>
      </w:r>
      <w:r w:rsidR="00C24B7E" w:rsidRPr="002B334A">
        <w:rPr>
          <w:rFonts w:asciiTheme="majorBidi" w:hAnsiTheme="majorBidi" w:cstheme="majorBidi"/>
        </w:rPr>
        <w:t xml:space="preserve"> </w:t>
      </w:r>
      <w:r w:rsidR="00C66450">
        <w:rPr>
          <w:rFonts w:asciiTheme="majorBidi" w:hAnsiTheme="majorBidi" w:cstheme="majorBidi"/>
        </w:rPr>
        <w:t>on the</w:t>
      </w:r>
      <w:r w:rsidR="00C66450" w:rsidRPr="002B334A">
        <w:rPr>
          <w:rFonts w:asciiTheme="majorBidi" w:hAnsiTheme="majorBidi" w:cstheme="majorBidi"/>
        </w:rPr>
        <w:t xml:space="preserve"> </w:t>
      </w:r>
      <w:r w:rsidR="00C24B7E" w:rsidRPr="002B334A">
        <w:rPr>
          <w:rFonts w:asciiTheme="majorBidi" w:hAnsiTheme="majorBidi" w:cstheme="majorBidi"/>
        </w:rPr>
        <w:t>overvoltage indicators such as rate of rise</w:t>
      </w:r>
      <w:r w:rsidR="00C66450">
        <w:rPr>
          <w:rFonts w:asciiTheme="majorBidi" w:hAnsiTheme="majorBidi" w:cstheme="majorBidi"/>
        </w:rPr>
        <w:t>s</w:t>
      </w:r>
      <w:r w:rsidR="00232AC0">
        <w:rPr>
          <w:rFonts w:asciiTheme="majorBidi" w:hAnsiTheme="majorBidi" w:cstheme="majorBidi"/>
        </w:rPr>
        <w:t xml:space="preserve"> of surges</w:t>
      </w:r>
      <w:r w:rsidR="00C24B7E" w:rsidRPr="002B334A">
        <w:rPr>
          <w:rFonts w:asciiTheme="majorBidi" w:hAnsiTheme="majorBidi" w:cstheme="majorBidi"/>
        </w:rPr>
        <w:t xml:space="preserve"> and </w:t>
      </w:r>
      <w:r w:rsidR="00BC54C0" w:rsidRPr="002B334A">
        <w:rPr>
          <w:rFonts w:asciiTheme="majorBidi" w:hAnsiTheme="majorBidi" w:cstheme="majorBidi"/>
        </w:rPr>
        <w:t xml:space="preserve">the </w:t>
      </w:r>
      <w:r w:rsidR="00C24B7E" w:rsidRPr="002B334A">
        <w:rPr>
          <w:rFonts w:asciiTheme="majorBidi" w:hAnsiTheme="majorBidi" w:cstheme="majorBidi"/>
        </w:rPr>
        <w:t xml:space="preserve">number of restrikes </w:t>
      </w:r>
      <w:r w:rsidR="00C66450">
        <w:rPr>
          <w:rFonts w:asciiTheme="majorBidi" w:hAnsiTheme="majorBidi" w:cstheme="majorBidi"/>
        </w:rPr>
        <w:t>during</w:t>
      </w:r>
      <w:r w:rsidR="00C66450" w:rsidRPr="002B334A">
        <w:rPr>
          <w:rFonts w:asciiTheme="majorBidi" w:hAnsiTheme="majorBidi" w:cstheme="majorBidi"/>
        </w:rPr>
        <w:t xml:space="preserve"> </w:t>
      </w:r>
      <w:r w:rsidR="00C24B7E" w:rsidRPr="002B334A">
        <w:rPr>
          <w:rFonts w:asciiTheme="majorBidi" w:hAnsiTheme="majorBidi" w:cstheme="majorBidi"/>
        </w:rPr>
        <w:t>VCB opening</w:t>
      </w:r>
      <w:r w:rsidR="00232AC0">
        <w:rPr>
          <w:rFonts w:asciiTheme="majorBidi" w:hAnsiTheme="majorBidi" w:cstheme="majorBidi"/>
        </w:rPr>
        <w:t xml:space="preserve">, considering the transformer loading to </w:t>
      </w:r>
      <w:r w:rsidR="00C66450">
        <w:rPr>
          <w:rFonts w:asciiTheme="majorBidi" w:hAnsiTheme="majorBidi" w:cstheme="majorBidi"/>
        </w:rPr>
        <w:t xml:space="preserve">be </w:t>
      </w:r>
      <w:r w:rsidR="00232AC0">
        <w:rPr>
          <w:rFonts w:asciiTheme="majorBidi" w:hAnsiTheme="majorBidi" w:cstheme="majorBidi"/>
        </w:rPr>
        <w:t>constant.</w:t>
      </w:r>
      <w:r w:rsidR="009B40CF" w:rsidRPr="002B334A">
        <w:rPr>
          <w:rFonts w:asciiTheme="majorBidi" w:hAnsiTheme="majorBidi" w:cstheme="majorBidi"/>
        </w:rPr>
        <w:t xml:space="preserve"> </w:t>
      </w:r>
      <w:r w:rsidR="00F85461" w:rsidRPr="002B334A">
        <w:rPr>
          <w:rFonts w:asciiTheme="majorBidi" w:hAnsiTheme="majorBidi" w:cstheme="majorBidi"/>
        </w:rPr>
        <w:t>However</w:t>
      </w:r>
      <w:r w:rsidR="002B334A" w:rsidRPr="002B334A">
        <w:rPr>
          <w:rFonts w:asciiTheme="majorBidi" w:hAnsiTheme="majorBidi" w:cstheme="majorBidi"/>
        </w:rPr>
        <w:t>,</w:t>
      </w:r>
      <w:r w:rsidR="00F85461" w:rsidRPr="002B334A">
        <w:rPr>
          <w:rFonts w:asciiTheme="majorBidi" w:hAnsiTheme="majorBidi" w:cstheme="majorBidi"/>
        </w:rPr>
        <w:t xml:space="preserve"> </w:t>
      </w:r>
      <w:r w:rsidR="00232AC0">
        <w:rPr>
          <w:rFonts w:asciiTheme="majorBidi" w:hAnsiTheme="majorBidi" w:cstheme="majorBidi"/>
        </w:rPr>
        <w:t xml:space="preserve">the </w:t>
      </w:r>
      <w:r w:rsidR="00C66450">
        <w:rPr>
          <w:rFonts w:asciiTheme="majorBidi" w:hAnsiTheme="majorBidi" w:cstheme="majorBidi"/>
        </w:rPr>
        <w:t xml:space="preserve">authors </w:t>
      </w:r>
      <w:r w:rsidR="00232AC0">
        <w:rPr>
          <w:rFonts w:asciiTheme="majorBidi" w:hAnsiTheme="majorBidi" w:cstheme="majorBidi"/>
        </w:rPr>
        <w:t xml:space="preserve">have considered a small number of switching cases and also the </w:t>
      </w:r>
      <w:r w:rsidR="00C66450">
        <w:rPr>
          <w:rFonts w:asciiTheme="majorBidi" w:hAnsiTheme="majorBidi" w:cstheme="majorBidi"/>
        </w:rPr>
        <w:t xml:space="preserve">level </w:t>
      </w:r>
      <w:r w:rsidR="00232AC0">
        <w:rPr>
          <w:rFonts w:asciiTheme="majorBidi" w:hAnsiTheme="majorBidi" w:cstheme="majorBidi"/>
        </w:rPr>
        <w:t>of current chopping has been considered constant.</w:t>
      </w:r>
      <w:r w:rsidR="00872C99" w:rsidRPr="00872C99">
        <w:rPr>
          <w:rFonts w:asciiTheme="majorBidi" w:hAnsiTheme="majorBidi" w:cstheme="majorBidi"/>
        </w:rPr>
        <w:t xml:space="preserve"> </w:t>
      </w:r>
    </w:p>
    <w:p w14:paraId="7B061583" w14:textId="4FF6185D" w:rsidR="009F71FC" w:rsidRPr="00F54C21" w:rsidRDefault="00C244F8">
      <w:pPr>
        <w:tabs>
          <w:tab w:val="left" w:pos="224"/>
        </w:tabs>
        <w:jc w:val="both"/>
        <w:rPr>
          <w:rFonts w:asciiTheme="majorBidi" w:hAnsiTheme="majorBidi" w:cstheme="majorBidi"/>
          <w:rtl/>
        </w:rPr>
      </w:pPr>
      <w:r>
        <w:rPr>
          <w:rFonts w:asciiTheme="majorBidi" w:hAnsiTheme="majorBidi" w:cstheme="majorBidi"/>
        </w:rPr>
        <w:t>D</w:t>
      </w:r>
      <w:r w:rsidR="009F71FC" w:rsidRPr="00F54C21">
        <w:rPr>
          <w:rFonts w:asciiTheme="majorBidi" w:hAnsiTheme="majorBidi" w:cstheme="majorBidi"/>
        </w:rPr>
        <w:t xml:space="preserve">ifferent </w:t>
      </w:r>
      <w:r w:rsidR="009F71FC">
        <w:rPr>
          <w:rFonts w:asciiTheme="majorBidi" w:hAnsiTheme="majorBidi" w:cstheme="majorBidi"/>
        </w:rPr>
        <w:t>SPDs</w:t>
      </w:r>
      <w:r w:rsidR="009F71FC" w:rsidRPr="00F54C21">
        <w:rPr>
          <w:rFonts w:asciiTheme="majorBidi" w:hAnsiTheme="majorBidi" w:cstheme="majorBidi"/>
        </w:rPr>
        <w:t xml:space="preserve"> such as arresters and RC snubbers are applied</w:t>
      </w:r>
      <w:r w:rsidRPr="00C244F8">
        <w:rPr>
          <w:rFonts w:asciiTheme="majorBidi" w:hAnsiTheme="majorBidi" w:cstheme="majorBidi"/>
        </w:rPr>
        <w:t xml:space="preserve"> </w:t>
      </w:r>
      <w:r>
        <w:rPr>
          <w:rFonts w:asciiTheme="majorBidi" w:hAnsiTheme="majorBidi" w:cstheme="majorBidi"/>
        </w:rPr>
        <w:t>t</w:t>
      </w:r>
      <w:r w:rsidRPr="00F54C21">
        <w:rPr>
          <w:rFonts w:asciiTheme="majorBidi" w:hAnsiTheme="majorBidi" w:cstheme="majorBidi"/>
        </w:rPr>
        <w:t>o protect the transformer from switching overvoltages</w:t>
      </w:r>
      <w:r w:rsidR="009F71FC" w:rsidRPr="00F54C21">
        <w:rPr>
          <w:rFonts w:asciiTheme="majorBidi" w:hAnsiTheme="majorBidi" w:cstheme="majorBidi"/>
        </w:rPr>
        <w:t xml:space="preserve">. The deterministic experimental results in </w:t>
      </w:r>
      <w:r w:rsidR="009F71FC"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&lt;EndNote&gt;&lt;Cite&gt;&lt;Author&gt;Lindell&lt;/Author&gt;&lt;Year&gt;2016&lt;/Year&gt;&lt;RecNum&gt;6&lt;/RecNum&gt;&lt;DisplayText&gt;[20]&lt;/DisplayText&gt;&lt;record&gt;&lt;rec-number&gt;6&lt;/rec-number&gt;&lt;foreign-keys&gt;&lt;key app="EN" db-id="2sert2tw20x5wuex2pqpa95mxepv900parxv" timestamp="1522593519"&gt;6&lt;/key&gt;&lt;/foreign-keys&gt;&lt;ref-type name="Journal Article"&gt;17&lt;/ref-type&gt;&lt;contributors&gt;&lt;authors&gt;&lt;author&gt;Lindell, Elisabeth&lt;/author&gt;&lt;author&gt;Liljestrand, Lars&lt;/author&gt;&lt;/authors&gt;&lt;/contributors&gt;&lt;titles&gt;&lt;title&gt;Effect of different types of overvoltage protective devices against vacuum circuit-breaker-induced transients in cable systems&lt;/title&gt;&lt;secondary-title&gt;IEEE Transactions on Power Delivery&lt;/secondary-title&gt;&lt;/titles&gt;&lt;periodical&gt;&lt;full-title&gt;IEEE Transactions on Power Delivery&lt;/full-title&gt;&lt;/periodical&gt;&lt;pages&gt;1571-1579&lt;/pages&gt;&lt;volume&gt;31&lt;/volume&gt;&lt;number&gt;4&lt;/number&gt;&lt;dates&gt;&lt;year&gt;2016&lt;/year&gt;&lt;/dates&gt;&lt;isbn&gt;0885-8977&lt;/isbn&gt;&lt;urls&gt;&lt;/urls&gt;&lt;/record&gt;&lt;/Cite&gt;&lt;/EndNote&gt;</w:instrText>
      </w:r>
      <w:r w:rsidR="009F71FC" w:rsidRPr="00F54C21">
        <w:rPr>
          <w:rFonts w:asciiTheme="majorBidi" w:hAnsiTheme="majorBidi" w:cstheme="majorBidi"/>
        </w:rPr>
        <w:fldChar w:fldCharType="separate"/>
      </w:r>
      <w:r w:rsidR="00FC7A6D">
        <w:rPr>
          <w:rFonts w:asciiTheme="majorBidi" w:hAnsiTheme="majorBidi" w:cstheme="majorBidi"/>
          <w:noProof/>
        </w:rPr>
        <w:t>[20]</w:t>
      </w:r>
      <w:r w:rsidR="009F71FC" w:rsidRPr="00F54C21">
        <w:rPr>
          <w:rFonts w:asciiTheme="majorBidi" w:hAnsiTheme="majorBidi" w:cstheme="majorBidi"/>
        </w:rPr>
        <w:fldChar w:fldCharType="end"/>
      </w:r>
      <w:r w:rsidR="009F71FC" w:rsidRPr="00F54C21">
        <w:rPr>
          <w:rFonts w:asciiTheme="majorBidi" w:hAnsiTheme="majorBidi" w:cstheme="majorBidi"/>
        </w:rPr>
        <w:t xml:space="preserve"> show that the use of RC snubbers results in low probability of reignition occurrence, whilst phase to ground arresters only affect the amplitude of overvoltages. A recent study has indicated the feasibility of employment </w:t>
      </w:r>
      <w:r w:rsidR="00232AC0">
        <w:rPr>
          <w:rFonts w:asciiTheme="majorBidi" w:hAnsiTheme="majorBidi" w:cstheme="majorBidi"/>
        </w:rPr>
        <w:t xml:space="preserve">of a </w:t>
      </w:r>
      <w:r w:rsidR="009F71FC" w:rsidRPr="00F54C21">
        <w:rPr>
          <w:rFonts w:asciiTheme="majorBidi" w:hAnsiTheme="majorBidi" w:cstheme="majorBidi"/>
        </w:rPr>
        <w:t xml:space="preserve">series inductance, i.e. a choke to decrease the rate of rise of switching transient voltages (du/dt) </w:t>
      </w:r>
      <w:r w:rsidR="009F71FC"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&lt;EndNote&gt;&lt;Cite&gt;&lt;Author&gt;Smugala&lt;/Author&gt;&lt;Year&gt;2015&lt;/Year&gt;&lt;RecNum&gt;7&lt;/RecNum&gt;&lt;DisplayText&gt;[21]&lt;/DisplayText&gt;&lt;record&gt;&lt;rec-number&gt;7&lt;/rec-number&gt;&lt;foreign-keys&gt;&lt;key app="EN" db-id="2sert2tw20x5wuex2pqpa95mxepv900parxv" timestamp="1522593593"&gt;7&lt;/key&gt;&lt;/foreign-keys&gt;&lt;ref-type name="Journal Article"&gt;17&lt;/ref-type&gt;&lt;contributors&gt;&lt;authors&gt;&lt;author&gt;Smugala, D&lt;/author&gt;&lt;author&gt;Piasecki, W&lt;/author&gt;&lt;author&gt;Ostrogorska, M&lt;/author&gt;&lt;author&gt;Florkowski, M&lt;/author&gt;&lt;author&gt;Fulczyk, M&lt;/author&gt;&lt;author&gt;Granhaug, O&lt;/author&gt;&lt;/authors&gt;&lt;/contributors&gt;&lt;titles&gt;&lt;title&gt;Wind turbine transformers protection method against high-frequency transients&lt;/title&gt;&lt;secondary-title&gt;IEEE transactions on power delivery&lt;/secondary-title&gt;&lt;/titles&gt;&lt;periodical&gt;&lt;full-title&gt;IEEE Transactions on Power Delivery&lt;/full-title&gt;&lt;/periodical&gt;&lt;pages&gt;853-860&lt;/pages&gt;&lt;volume&gt;30&lt;/volume&gt;&lt;number&gt;2&lt;/number&gt;&lt;dates&gt;&lt;year&gt;2015&lt;/year&gt;&lt;/dates&gt;&lt;isbn&gt;0885-8977&lt;/isbn&gt;&lt;urls&gt;&lt;/urls&gt;&lt;/record&gt;&lt;/Cite&gt;&lt;/EndNote&gt;</w:instrText>
      </w:r>
      <w:r w:rsidR="009F71FC" w:rsidRPr="00F54C21">
        <w:rPr>
          <w:rFonts w:asciiTheme="majorBidi" w:hAnsiTheme="majorBidi" w:cstheme="majorBidi"/>
        </w:rPr>
        <w:fldChar w:fldCharType="separate"/>
      </w:r>
      <w:r w:rsidR="00FC7A6D">
        <w:rPr>
          <w:rFonts w:asciiTheme="majorBidi" w:hAnsiTheme="majorBidi" w:cstheme="majorBidi"/>
          <w:noProof/>
        </w:rPr>
        <w:t>[21]</w:t>
      </w:r>
      <w:r w:rsidR="009F71FC" w:rsidRPr="00F54C21">
        <w:rPr>
          <w:rFonts w:asciiTheme="majorBidi" w:hAnsiTheme="majorBidi" w:cstheme="majorBidi"/>
        </w:rPr>
        <w:fldChar w:fldCharType="end"/>
      </w:r>
      <w:r w:rsidR="009F71FC" w:rsidRPr="00F54C21">
        <w:rPr>
          <w:rFonts w:asciiTheme="majorBidi" w:hAnsiTheme="majorBidi" w:cstheme="majorBidi"/>
        </w:rPr>
        <w:t>. So far</w:t>
      </w:r>
      <w:r>
        <w:rPr>
          <w:rFonts w:asciiTheme="majorBidi" w:hAnsiTheme="majorBidi" w:cstheme="majorBidi"/>
        </w:rPr>
        <w:t>,</w:t>
      </w:r>
      <w:r w:rsidR="009F71FC" w:rsidRPr="00F54C21">
        <w:rPr>
          <w:rFonts w:asciiTheme="majorBidi" w:hAnsiTheme="majorBidi" w:cstheme="majorBidi"/>
        </w:rPr>
        <w:t xml:space="preserve"> there has been no comparison carried out between the effect of a choke or a snubber on other overvoltage indicators to find out the convenience of using chokes instead of snubbers.</w:t>
      </w:r>
      <w:r w:rsidR="00F0628F" w:rsidRPr="00F0628F">
        <w:t xml:space="preserve"> </w:t>
      </w:r>
      <w:r w:rsidR="009F71FC" w:rsidRPr="00F54C21">
        <w:rPr>
          <w:rFonts w:asciiTheme="majorBidi" w:hAnsiTheme="majorBidi" w:cstheme="majorBidi"/>
        </w:rPr>
        <w:t xml:space="preserve"> </w:t>
      </w:r>
    </w:p>
    <w:p w14:paraId="33743B86" w14:textId="5E8D293A" w:rsidR="009F71FC" w:rsidRPr="00F54C21" w:rsidRDefault="009F71FC" w:rsidP="003521FA">
      <w:pPr>
        <w:jc w:val="both"/>
        <w:rPr>
          <w:rFonts w:asciiTheme="majorBidi" w:hAnsiTheme="majorBidi" w:cstheme="majorBidi"/>
        </w:rPr>
      </w:pPr>
      <w:r w:rsidRPr="00F54C21">
        <w:rPr>
          <w:rFonts w:asciiTheme="majorBidi" w:hAnsiTheme="majorBidi" w:cstheme="majorBidi"/>
        </w:rPr>
        <w:t>This paper provides a statistical analysis of transformer stresses due to VCB operation in a typical offshore wind farm.</w:t>
      </w:r>
      <w:r w:rsidRPr="00F54C21">
        <w:rPr>
          <w:rFonts w:asciiTheme="majorBidi" w:hAnsiTheme="majorBidi" w:cstheme="majorBidi"/>
          <w:rtl/>
        </w:rPr>
        <w:t xml:space="preserve"> </w:t>
      </w:r>
      <w:r w:rsidRPr="00F54C21">
        <w:rPr>
          <w:rFonts w:asciiTheme="majorBidi" w:hAnsiTheme="majorBidi" w:cstheme="majorBidi"/>
        </w:rPr>
        <w:t>The proposed probabilistic framework can quantitatively and precisely evaluate the switching transients.</w:t>
      </w:r>
      <w:r w:rsidRPr="00F54C21">
        <w:rPr>
          <w:sz w:val="16"/>
          <w:szCs w:val="16"/>
        </w:rPr>
        <w:t xml:space="preserve"> </w:t>
      </w:r>
      <w:r w:rsidRPr="00F54C21">
        <w:rPr>
          <w:rFonts w:asciiTheme="majorBidi" w:hAnsiTheme="majorBidi" w:cstheme="majorBidi"/>
        </w:rPr>
        <w:t>Through</w:t>
      </w:r>
      <w:r w:rsidR="00C244F8">
        <w:rPr>
          <w:rFonts w:asciiTheme="majorBidi" w:hAnsiTheme="majorBidi" w:cstheme="majorBidi"/>
        </w:rPr>
        <w:t xml:space="preserve"> the</w:t>
      </w:r>
      <w:r w:rsidRPr="00F54C21">
        <w:rPr>
          <w:rFonts w:asciiTheme="majorBidi" w:hAnsiTheme="majorBidi" w:cstheme="majorBidi"/>
        </w:rPr>
        <w:t xml:space="preserve"> proposed framework and by utilizing some switching indicators, the sensitivity and also the efficiency of applied SPDs are investigated.</w:t>
      </w:r>
    </w:p>
    <w:p w14:paraId="0D1C641E" w14:textId="0499E546" w:rsidR="009F71FC" w:rsidRDefault="009F71FC">
      <w:pPr>
        <w:pStyle w:val="Text"/>
        <w:ind w:firstLine="0"/>
      </w:pPr>
      <w:r w:rsidRPr="009F71FC">
        <w:rPr>
          <w:rFonts w:asciiTheme="majorBidi" w:hAnsiTheme="majorBidi" w:cstheme="majorBidi"/>
          <w:sz w:val="24"/>
          <w:szCs w:val="24"/>
        </w:rPr>
        <w:t>To conduct this investigation, first</w:t>
      </w:r>
      <w:r w:rsidR="002F6ABA">
        <w:rPr>
          <w:rFonts w:asciiTheme="majorBidi" w:hAnsiTheme="majorBidi" w:cstheme="majorBidi"/>
          <w:sz w:val="24"/>
          <w:szCs w:val="24"/>
        </w:rPr>
        <w:t>ly</w:t>
      </w:r>
      <w:r w:rsidRPr="009F71FC">
        <w:rPr>
          <w:rFonts w:asciiTheme="majorBidi" w:hAnsiTheme="majorBidi" w:cstheme="majorBidi"/>
          <w:sz w:val="24"/>
          <w:szCs w:val="24"/>
        </w:rPr>
        <w:t xml:space="preserve">, transient models </w:t>
      </w:r>
      <w:r w:rsidR="002F6ABA">
        <w:rPr>
          <w:rFonts w:asciiTheme="majorBidi" w:hAnsiTheme="majorBidi" w:cstheme="majorBidi"/>
          <w:sz w:val="24"/>
          <w:szCs w:val="24"/>
        </w:rPr>
        <w:t>of the</w:t>
      </w:r>
      <w:r w:rsidR="002F6ABA" w:rsidRPr="009F71FC">
        <w:rPr>
          <w:rFonts w:asciiTheme="majorBidi" w:hAnsiTheme="majorBidi" w:cstheme="majorBidi"/>
          <w:sz w:val="24"/>
          <w:szCs w:val="24"/>
        </w:rPr>
        <w:t xml:space="preserve"> </w:t>
      </w:r>
      <w:r w:rsidRPr="009F71FC">
        <w:rPr>
          <w:rFonts w:asciiTheme="majorBidi" w:hAnsiTheme="majorBidi" w:cstheme="majorBidi"/>
          <w:sz w:val="24"/>
          <w:szCs w:val="24"/>
        </w:rPr>
        <w:t xml:space="preserve">components of a typical wind farm are </w:t>
      </w:r>
      <w:r w:rsidR="002F6ABA">
        <w:rPr>
          <w:rFonts w:asciiTheme="majorBidi" w:hAnsiTheme="majorBidi" w:cstheme="majorBidi"/>
          <w:sz w:val="24"/>
          <w:szCs w:val="24"/>
        </w:rPr>
        <w:t>discussed</w:t>
      </w:r>
      <w:r w:rsidR="002F6ABA" w:rsidRPr="009F71FC">
        <w:rPr>
          <w:rFonts w:asciiTheme="majorBidi" w:hAnsiTheme="majorBidi" w:cstheme="majorBidi"/>
          <w:sz w:val="24"/>
          <w:szCs w:val="24"/>
        </w:rPr>
        <w:t xml:space="preserve"> </w:t>
      </w:r>
      <w:r w:rsidRPr="009F71FC">
        <w:rPr>
          <w:rFonts w:asciiTheme="majorBidi" w:hAnsiTheme="majorBidi" w:cstheme="majorBidi"/>
          <w:sz w:val="24"/>
          <w:szCs w:val="24"/>
        </w:rPr>
        <w:t xml:space="preserve">in this paper. </w:t>
      </w:r>
      <w:r w:rsidR="002F6ABA">
        <w:rPr>
          <w:rFonts w:asciiTheme="majorBidi" w:hAnsiTheme="majorBidi" w:cstheme="majorBidi"/>
          <w:sz w:val="24"/>
          <w:szCs w:val="24"/>
        </w:rPr>
        <w:t>Thereafter</w:t>
      </w:r>
      <w:r w:rsidRPr="009F71FC">
        <w:rPr>
          <w:rFonts w:asciiTheme="majorBidi" w:hAnsiTheme="majorBidi" w:cstheme="majorBidi"/>
          <w:sz w:val="24"/>
          <w:szCs w:val="24"/>
        </w:rPr>
        <w:t xml:space="preserve">, the accuracy of </w:t>
      </w:r>
      <w:r w:rsidR="002F6ABA">
        <w:rPr>
          <w:rFonts w:asciiTheme="majorBidi" w:hAnsiTheme="majorBidi" w:cstheme="majorBidi"/>
          <w:sz w:val="24"/>
          <w:szCs w:val="24"/>
        </w:rPr>
        <w:t>applied</w:t>
      </w:r>
      <w:r w:rsidR="002F6ABA" w:rsidRPr="009F71FC">
        <w:rPr>
          <w:rFonts w:asciiTheme="majorBidi" w:hAnsiTheme="majorBidi" w:cstheme="majorBidi"/>
          <w:sz w:val="24"/>
          <w:szCs w:val="24"/>
        </w:rPr>
        <w:t xml:space="preserve"> </w:t>
      </w:r>
      <w:r w:rsidRPr="009F71FC">
        <w:rPr>
          <w:rFonts w:asciiTheme="majorBidi" w:hAnsiTheme="majorBidi" w:cstheme="majorBidi"/>
          <w:sz w:val="24"/>
          <w:szCs w:val="24"/>
        </w:rPr>
        <w:t xml:space="preserve">models and </w:t>
      </w:r>
      <w:r w:rsidR="002F6ABA">
        <w:rPr>
          <w:rFonts w:asciiTheme="majorBidi" w:hAnsiTheme="majorBidi" w:cstheme="majorBidi"/>
          <w:sz w:val="24"/>
          <w:szCs w:val="24"/>
        </w:rPr>
        <w:t xml:space="preserve">the </w:t>
      </w:r>
      <w:r w:rsidRPr="009F71FC">
        <w:rPr>
          <w:rFonts w:asciiTheme="majorBidi" w:hAnsiTheme="majorBidi" w:cstheme="majorBidi"/>
          <w:sz w:val="24"/>
          <w:szCs w:val="24"/>
        </w:rPr>
        <w:t xml:space="preserve">impact of SPDs during VCB operation </w:t>
      </w:r>
      <w:r w:rsidR="00232AC0">
        <w:rPr>
          <w:rFonts w:asciiTheme="majorBidi" w:hAnsiTheme="majorBidi" w:cstheme="majorBidi"/>
          <w:sz w:val="24"/>
          <w:szCs w:val="24"/>
        </w:rPr>
        <w:t>are determined through</w:t>
      </w:r>
      <w:r w:rsidR="00232AC0" w:rsidRPr="009F71FC">
        <w:rPr>
          <w:rFonts w:asciiTheme="majorBidi" w:hAnsiTheme="majorBidi" w:cstheme="majorBidi"/>
          <w:sz w:val="24"/>
          <w:szCs w:val="24"/>
        </w:rPr>
        <w:t xml:space="preserve"> </w:t>
      </w:r>
      <w:r w:rsidRPr="009F71FC">
        <w:rPr>
          <w:rFonts w:asciiTheme="majorBidi" w:hAnsiTheme="majorBidi" w:cstheme="majorBidi"/>
          <w:sz w:val="24"/>
          <w:szCs w:val="24"/>
        </w:rPr>
        <w:t>simulat</w:t>
      </w:r>
      <w:r w:rsidR="00232AC0">
        <w:rPr>
          <w:rFonts w:asciiTheme="majorBidi" w:hAnsiTheme="majorBidi" w:cstheme="majorBidi"/>
          <w:sz w:val="24"/>
          <w:szCs w:val="24"/>
        </w:rPr>
        <w:t>ion</w:t>
      </w:r>
      <w:r w:rsidRPr="009F71FC">
        <w:rPr>
          <w:rFonts w:asciiTheme="majorBidi" w:hAnsiTheme="majorBidi" w:cstheme="majorBidi"/>
          <w:sz w:val="24"/>
          <w:szCs w:val="24"/>
        </w:rPr>
        <w:t>.</w:t>
      </w:r>
      <w:r w:rsidRPr="009F71FC">
        <w:rPr>
          <w:rFonts w:asciiTheme="majorBidi" w:hAnsiTheme="majorBidi" w:cstheme="majorBidi"/>
          <w:color w:val="000000" w:themeColor="text1"/>
          <w:sz w:val="24"/>
          <w:szCs w:val="24"/>
        </w:rPr>
        <w:t xml:space="preserve"> </w:t>
      </w:r>
      <w:r w:rsidRPr="009F71FC">
        <w:rPr>
          <w:rStyle w:val="Nadruk"/>
          <w:rFonts w:asciiTheme="majorBidi" w:hAnsiTheme="majorBidi" w:cstheme="majorBidi"/>
          <w:i w:val="0"/>
          <w:iCs w:val="0"/>
          <w:color w:val="000000" w:themeColor="text1"/>
          <w:sz w:val="24"/>
          <w:szCs w:val="24"/>
          <w:shd w:val="clear" w:color="auto" w:fill="FFFFFF"/>
        </w:rPr>
        <w:t>In order to provide sufficient samples for the analysis</w:t>
      </w:r>
      <w:r w:rsidRPr="009F71FC">
        <w:rPr>
          <w:rFonts w:asciiTheme="majorBidi" w:hAnsiTheme="majorBidi" w:cstheme="majorBidi"/>
          <w:color w:val="000000" w:themeColor="text1"/>
          <w:sz w:val="24"/>
          <w:szCs w:val="24"/>
        </w:rPr>
        <w:t xml:space="preserve">, </w:t>
      </w:r>
      <w:r w:rsidRPr="009F71FC">
        <w:rPr>
          <w:rFonts w:asciiTheme="majorBidi" w:hAnsiTheme="majorBidi" w:cstheme="majorBidi"/>
          <w:sz w:val="24"/>
          <w:szCs w:val="24"/>
        </w:rPr>
        <w:t xml:space="preserve">3000 VCB switching operations considering random variables </w:t>
      </w:r>
      <w:r w:rsidR="002F6ABA">
        <w:rPr>
          <w:rFonts w:asciiTheme="majorBidi" w:hAnsiTheme="majorBidi" w:cstheme="majorBidi"/>
          <w:sz w:val="24"/>
          <w:szCs w:val="24"/>
        </w:rPr>
        <w:t>are</w:t>
      </w:r>
      <w:r w:rsidR="002F6ABA" w:rsidRPr="009F71FC">
        <w:rPr>
          <w:rFonts w:asciiTheme="majorBidi" w:hAnsiTheme="majorBidi" w:cstheme="majorBidi"/>
          <w:sz w:val="24"/>
          <w:szCs w:val="24"/>
        </w:rPr>
        <w:t xml:space="preserve"> </w:t>
      </w:r>
      <w:r w:rsidRPr="009F71FC">
        <w:rPr>
          <w:rFonts w:asciiTheme="majorBidi" w:hAnsiTheme="majorBidi" w:cstheme="majorBidi"/>
          <w:sz w:val="24"/>
          <w:szCs w:val="24"/>
        </w:rPr>
        <w:t>carried out for each case. Random variables including switching-off/on angle,</w:t>
      </w:r>
      <w:r w:rsidRPr="009F71FC">
        <w:rPr>
          <w:rFonts w:ascii="F16" w:hAnsi="F16" w:cs="F16"/>
          <w:sz w:val="24"/>
          <w:szCs w:val="24"/>
        </w:rPr>
        <w:t xml:space="preserve"> </w:t>
      </w:r>
      <w:r w:rsidR="00965642" w:rsidRPr="009F71FC">
        <w:rPr>
          <w:rFonts w:asciiTheme="majorBidi" w:hAnsiTheme="majorBidi" w:cstheme="majorBidi"/>
          <w:sz w:val="24"/>
          <w:szCs w:val="24"/>
        </w:rPr>
        <w:t>high</w:t>
      </w:r>
      <w:r w:rsidR="00965642">
        <w:rPr>
          <w:rFonts w:asciiTheme="majorBidi" w:hAnsiTheme="majorBidi" w:cstheme="majorBidi"/>
          <w:sz w:val="24"/>
          <w:szCs w:val="24"/>
        </w:rPr>
        <w:t>-</w:t>
      </w:r>
      <w:r w:rsidRPr="009F71FC">
        <w:rPr>
          <w:rFonts w:asciiTheme="majorBidi" w:hAnsiTheme="majorBidi" w:cstheme="majorBidi"/>
          <w:sz w:val="24"/>
          <w:szCs w:val="24"/>
        </w:rPr>
        <w:t xml:space="preserve">frequency current quenching capability, current chopping and wind turbine power are taken into consideration. </w:t>
      </w:r>
      <w:r w:rsidRPr="009F71FC">
        <w:rPr>
          <w:rFonts w:asciiTheme="majorBidi" w:hAnsiTheme="majorBidi" w:cstheme="majorBidi"/>
          <w:sz w:val="24"/>
          <w:szCs w:val="24"/>
        </w:rPr>
        <w:lastRenderedPageBreak/>
        <w:t xml:space="preserve">Overvoltage indicators such as the number of the restrikes, voltage variations during restrikes, the rate of rise of </w:t>
      </w:r>
      <w:r w:rsidR="00232AC0">
        <w:rPr>
          <w:rFonts w:asciiTheme="majorBidi" w:hAnsiTheme="majorBidi" w:cstheme="majorBidi"/>
          <w:sz w:val="24"/>
          <w:szCs w:val="24"/>
        </w:rPr>
        <w:t>overvoltages</w:t>
      </w:r>
      <w:r w:rsidR="00232AC0" w:rsidRPr="009F71FC">
        <w:rPr>
          <w:rFonts w:asciiTheme="majorBidi" w:hAnsiTheme="majorBidi" w:cstheme="majorBidi"/>
          <w:sz w:val="24"/>
          <w:szCs w:val="24"/>
        </w:rPr>
        <w:t xml:space="preserve"> </w:t>
      </w:r>
      <w:r w:rsidRPr="009F71FC">
        <w:rPr>
          <w:rFonts w:asciiTheme="majorBidi" w:hAnsiTheme="majorBidi" w:cstheme="majorBidi"/>
          <w:sz w:val="24"/>
          <w:szCs w:val="24"/>
        </w:rPr>
        <w:t xml:space="preserve">are adopted. </w:t>
      </w:r>
      <w:r>
        <w:rPr>
          <w:rFonts w:asciiTheme="majorBidi" w:hAnsiTheme="majorBidi" w:cstheme="majorBidi"/>
          <w:sz w:val="24"/>
          <w:szCs w:val="24"/>
        </w:rPr>
        <w:t>CDFs</w:t>
      </w:r>
      <w:r w:rsidRPr="009F71FC">
        <w:rPr>
          <w:rFonts w:asciiTheme="majorBidi" w:hAnsiTheme="majorBidi" w:cstheme="majorBidi"/>
          <w:sz w:val="24"/>
          <w:szCs w:val="24"/>
        </w:rPr>
        <w:t xml:space="preserve"> of overvoltage indicators are </w:t>
      </w:r>
      <w:r w:rsidR="00232AC0">
        <w:rPr>
          <w:rFonts w:asciiTheme="majorBidi" w:hAnsiTheme="majorBidi" w:cstheme="majorBidi"/>
          <w:sz w:val="24"/>
          <w:szCs w:val="24"/>
        </w:rPr>
        <w:t>generated</w:t>
      </w:r>
      <w:r w:rsidR="00232AC0" w:rsidRPr="009F71FC">
        <w:rPr>
          <w:rFonts w:asciiTheme="majorBidi" w:hAnsiTheme="majorBidi" w:cstheme="majorBidi"/>
          <w:sz w:val="24"/>
          <w:szCs w:val="24"/>
        </w:rPr>
        <w:t xml:space="preserve"> </w:t>
      </w:r>
      <w:r w:rsidRPr="009F71FC">
        <w:rPr>
          <w:rFonts w:asciiTheme="majorBidi" w:hAnsiTheme="majorBidi" w:cstheme="majorBidi"/>
          <w:sz w:val="24"/>
          <w:szCs w:val="24"/>
        </w:rPr>
        <w:t>for each SPD employment condition</w:t>
      </w:r>
      <w:r w:rsidR="00965642">
        <w:rPr>
          <w:rFonts w:asciiTheme="majorBidi" w:hAnsiTheme="majorBidi" w:cstheme="majorBidi"/>
          <w:sz w:val="24"/>
          <w:szCs w:val="24"/>
        </w:rPr>
        <w:t>.</w:t>
      </w:r>
      <w:r w:rsidRPr="009F71FC">
        <w:rPr>
          <w:rFonts w:asciiTheme="majorBidi" w:hAnsiTheme="majorBidi" w:cstheme="majorBidi"/>
          <w:sz w:val="24"/>
          <w:szCs w:val="24"/>
        </w:rPr>
        <w:t xml:space="preserve"> </w:t>
      </w:r>
      <w:r w:rsidR="00965642">
        <w:rPr>
          <w:rFonts w:asciiTheme="majorBidi" w:hAnsiTheme="majorBidi" w:cstheme="majorBidi"/>
          <w:sz w:val="24"/>
          <w:szCs w:val="24"/>
        </w:rPr>
        <w:t>F</w:t>
      </w:r>
      <w:r w:rsidRPr="009F71FC">
        <w:rPr>
          <w:rFonts w:asciiTheme="majorBidi" w:hAnsiTheme="majorBidi" w:cstheme="majorBidi"/>
          <w:sz w:val="24"/>
          <w:szCs w:val="24"/>
        </w:rPr>
        <w:t>urthermore</w:t>
      </w:r>
      <w:r w:rsidR="00965642">
        <w:rPr>
          <w:rFonts w:asciiTheme="majorBidi" w:hAnsiTheme="majorBidi" w:cstheme="majorBidi"/>
          <w:sz w:val="24"/>
          <w:szCs w:val="24"/>
        </w:rPr>
        <w:t>,</w:t>
      </w:r>
      <w:r w:rsidRPr="009F71FC">
        <w:rPr>
          <w:rFonts w:asciiTheme="majorBidi" w:hAnsiTheme="majorBidi" w:cstheme="majorBidi"/>
          <w:sz w:val="24"/>
          <w:szCs w:val="24"/>
        </w:rPr>
        <w:t xml:space="preserve"> the results of different </w:t>
      </w:r>
      <w:r w:rsidR="00F53B45" w:rsidRPr="009F71FC">
        <w:rPr>
          <w:rFonts w:asciiTheme="majorBidi" w:hAnsiTheme="majorBidi" w:cstheme="majorBidi"/>
          <w:sz w:val="24"/>
          <w:szCs w:val="24"/>
        </w:rPr>
        <w:t xml:space="preserve">SPDs </w:t>
      </w:r>
      <w:r w:rsidR="00F53B45">
        <w:rPr>
          <w:rFonts w:asciiTheme="majorBidi" w:hAnsiTheme="majorBidi" w:cstheme="majorBidi"/>
          <w:sz w:val="24"/>
          <w:szCs w:val="24"/>
        </w:rPr>
        <w:t>utilization</w:t>
      </w:r>
      <w:r w:rsidR="00232AC0">
        <w:rPr>
          <w:rFonts w:asciiTheme="majorBidi" w:hAnsiTheme="majorBidi" w:cstheme="majorBidi"/>
          <w:sz w:val="24"/>
          <w:szCs w:val="24"/>
        </w:rPr>
        <w:t xml:space="preserve"> strategy </w:t>
      </w:r>
      <w:r w:rsidRPr="009F71FC">
        <w:rPr>
          <w:rFonts w:asciiTheme="majorBidi" w:hAnsiTheme="majorBidi" w:cstheme="majorBidi"/>
          <w:sz w:val="24"/>
          <w:szCs w:val="24"/>
        </w:rPr>
        <w:t xml:space="preserve">are compared to examine the implications of their utilization in </w:t>
      </w:r>
      <w:r w:rsidR="002F6ABA">
        <w:rPr>
          <w:rFonts w:asciiTheme="majorBidi" w:hAnsiTheme="majorBidi" w:cstheme="majorBidi"/>
          <w:sz w:val="24"/>
          <w:szCs w:val="24"/>
        </w:rPr>
        <w:t xml:space="preserve">the </w:t>
      </w:r>
      <w:r w:rsidRPr="009F71FC">
        <w:rPr>
          <w:rFonts w:asciiTheme="majorBidi" w:hAnsiTheme="majorBidi" w:cstheme="majorBidi"/>
          <w:sz w:val="24"/>
          <w:szCs w:val="24"/>
        </w:rPr>
        <w:t xml:space="preserve">case study. Transformer failure associated with switching transients is evaluated by comparing the generated overvoltages to the critical overvoltages adopted according to existing standards as reported in </w:t>
      </w:r>
      <w:r w:rsidRPr="009F71FC">
        <w:rPr>
          <w:rFonts w:asciiTheme="majorBidi" w:hAnsiTheme="majorBidi" w:cstheme="majorBidi"/>
          <w:sz w:val="24"/>
          <w:szCs w:val="24"/>
        </w:rPr>
        <w:fldChar w:fldCharType="begin"/>
      </w:r>
      <w:r w:rsidR="00FC7A6D">
        <w:rPr>
          <w:rFonts w:asciiTheme="majorBidi" w:hAnsiTheme="majorBidi" w:cstheme="majorBidi"/>
          <w:sz w:val="24"/>
          <w:szCs w:val="24"/>
        </w:rPr>
        <w:instrText xml:space="preserve"> ADDIN EN.CITE &lt;EndNote&gt;&lt;Cite&gt;&lt;Author&gt;Abdulahovic&lt;/Author&gt;&lt;Year&gt;2011&lt;/Year&gt;&lt;RecNum&gt;26&lt;/RecNum&gt;&lt;DisplayText&gt;[22]&lt;/DisplayText&gt;&lt;record&gt;&lt;rec-number&gt;26&lt;/rec-number&gt;&lt;foreign-keys&gt;&lt;key app="EN" db-id="2sert2tw20x5wuex2pqpa95mxepv900parxv" timestamp="1524035070"&gt;26&lt;/key&gt;&lt;/foreign-keys&gt;&lt;ref-type name="Book"&gt;6&lt;/ref-type&gt;&lt;contributors&gt;&lt;authors&gt;&lt;author&gt;Abdulahovic, Tarik&lt;/author&gt;&lt;/authors&gt;&lt;/contributors&gt;&lt;titles&gt;&lt;title&gt;Analysis of high-frequency electrical transients in offshore wind parks&lt;/title&gt;&lt;/titles&gt;&lt;dates&gt;&lt;year&gt;2011&lt;/year&gt;&lt;/dates&gt;&lt;publisher&gt;Chalmers University of Technology&lt;/publisher&gt;&lt;isbn&gt;9173855987&lt;/isbn&gt;&lt;urls&gt;&lt;/urls&gt;&lt;/record&gt;&lt;/Cite&gt;&lt;/EndNote&gt;</w:instrText>
      </w:r>
      <w:r w:rsidRPr="009F71FC">
        <w:rPr>
          <w:rFonts w:asciiTheme="majorBidi" w:hAnsiTheme="majorBidi" w:cstheme="majorBidi"/>
          <w:sz w:val="24"/>
          <w:szCs w:val="24"/>
        </w:rPr>
        <w:fldChar w:fldCharType="separate"/>
      </w:r>
      <w:r w:rsidR="00FC7A6D">
        <w:rPr>
          <w:rFonts w:asciiTheme="majorBidi" w:hAnsiTheme="majorBidi" w:cstheme="majorBidi"/>
          <w:noProof/>
          <w:sz w:val="24"/>
          <w:szCs w:val="24"/>
        </w:rPr>
        <w:t>[22]</w:t>
      </w:r>
      <w:r w:rsidRPr="009F71FC">
        <w:rPr>
          <w:rFonts w:asciiTheme="majorBidi" w:hAnsiTheme="majorBidi" w:cstheme="majorBidi"/>
          <w:sz w:val="24"/>
          <w:szCs w:val="24"/>
        </w:rPr>
        <w:fldChar w:fldCharType="end"/>
      </w:r>
      <w:r w:rsidRPr="009F71FC">
        <w:rPr>
          <w:rFonts w:asciiTheme="majorBidi" w:hAnsiTheme="majorBidi" w:cstheme="majorBidi"/>
          <w:sz w:val="24"/>
          <w:szCs w:val="24"/>
        </w:rPr>
        <w:t>.</w:t>
      </w:r>
      <w:r w:rsidRPr="009F71FC">
        <w:rPr>
          <w:rFonts w:asciiTheme="majorBidi" w:hAnsiTheme="majorBidi" w:cstheme="majorBidi"/>
          <w:sz w:val="24"/>
          <w:szCs w:val="24"/>
          <w:rtl/>
        </w:rPr>
        <w:t xml:space="preserve"> </w:t>
      </w:r>
    </w:p>
    <w:p w14:paraId="15397D9C" w14:textId="77777777" w:rsidR="004E1051" w:rsidRDefault="004E1051" w:rsidP="000A0A5E">
      <w:pPr>
        <w:spacing w:after="0"/>
        <w:jc w:val="both"/>
        <w:rPr>
          <w:color w:val="000000" w:themeColor="text1"/>
        </w:rPr>
      </w:pPr>
    </w:p>
    <w:p w14:paraId="599491AD" w14:textId="77777777" w:rsidR="004058DD" w:rsidRDefault="004058DD" w:rsidP="002E2B41">
      <w:pPr>
        <w:jc w:val="both"/>
        <w:rPr>
          <w:color w:val="000000" w:themeColor="text1"/>
        </w:rPr>
      </w:pPr>
      <w:r w:rsidRPr="00B510BD">
        <w:rPr>
          <w:color w:val="000000" w:themeColor="text1"/>
        </w:rPr>
        <w:t xml:space="preserve">2. </w:t>
      </w:r>
      <w:r w:rsidR="002D3663">
        <w:rPr>
          <w:color w:val="000000" w:themeColor="text1"/>
        </w:rPr>
        <w:t xml:space="preserve">System </w:t>
      </w:r>
      <w:r w:rsidR="002E2B41">
        <w:rPr>
          <w:color w:val="000000" w:themeColor="text1"/>
        </w:rPr>
        <w:t>m</w:t>
      </w:r>
      <w:r w:rsidR="002D3663">
        <w:rPr>
          <w:color w:val="000000" w:themeColor="text1"/>
        </w:rPr>
        <w:t>odelling</w:t>
      </w:r>
    </w:p>
    <w:p w14:paraId="33A5890B" w14:textId="7D010FE4" w:rsidR="002D3663" w:rsidRDefault="002D3663" w:rsidP="00FC7A6D">
      <w:pPr>
        <w:jc w:val="both"/>
        <w:rPr>
          <w:color w:val="000000" w:themeColor="text1"/>
        </w:rPr>
      </w:pPr>
      <w:r w:rsidRPr="00F54C21">
        <w:t xml:space="preserve">For the sake of sufficient accuracy, a </w:t>
      </w:r>
      <w:r w:rsidR="00C6345C" w:rsidRPr="00F54C21">
        <w:t>user</w:t>
      </w:r>
      <w:r w:rsidR="00C6345C">
        <w:t>-</w:t>
      </w:r>
      <w:r w:rsidRPr="00F54C21">
        <w:t xml:space="preserve">defined wide band modelling of system components should necessarily be used for </w:t>
      </w:r>
      <w:r>
        <w:t>EMT</w:t>
      </w:r>
      <w:r w:rsidRPr="00F54C21">
        <w:t xml:space="preserve">-type studies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&lt;EndNote&gt;&lt;Cite&gt;&lt;Author&gt;Badrzadeh&lt;/Author&gt;&lt;Year&gt;2012&lt;/Year&gt;&lt;RecNum&gt;22&lt;/RecNum&gt;&lt;DisplayText&gt;[17]&lt;/DisplayText&gt;&lt;record&gt;&lt;rec-number&gt;22&lt;/rec-number&gt;&lt;foreign-keys&gt;&lt;key app="EN" db-id="2sert2tw20x5wuex2pqpa95mxepv900parxv" timestamp="1523865809"&gt;22&lt;/key&gt;&lt;/foreign-keys&gt;&lt;ref-type name="Journal Article"&gt;17&lt;/ref-type&gt;&lt;contributors&gt;&lt;authors&gt;&lt;author&gt;Badrzadeh, Babak&lt;/author&gt;&lt;author&gt;Hogdahl, Martin&lt;/author&gt;&lt;author&gt;Isabegovic, Emir&lt;/author&gt;&lt;/authors&gt;&lt;/contributors&gt;&lt;titles&gt;&lt;title&gt;Transients in wind power plants—Part I: Modeling methodology and validation&lt;/title&gt;&lt;secondary-title&gt;IEEE Transactions on Industry Applications&lt;/secondary-title&gt;&lt;/titles&gt;&lt;periodical&gt;&lt;full-title&gt;IEEE transactions on industry applications&lt;/full-title&gt;&lt;/periodical&gt;&lt;pages&gt;794-807&lt;/pages&gt;&lt;volume&gt;48&lt;/volume&gt;&lt;number&gt;2&lt;/number&gt;&lt;dates&gt;&lt;year&gt;2012&lt;/year&gt;&lt;/dates&gt;&lt;isbn&gt;0093-9994&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[17]</w:t>
      </w:r>
      <w:r w:rsidRPr="00F54C21">
        <w:rPr>
          <w:rFonts w:asciiTheme="majorBidi" w:hAnsiTheme="majorBidi" w:cstheme="majorBidi"/>
        </w:rPr>
        <w:fldChar w:fldCharType="end"/>
      </w:r>
      <w:r w:rsidRPr="00F54C21">
        <w:rPr>
          <w:rFonts w:asciiTheme="majorBidi" w:hAnsiTheme="majorBidi" w:cstheme="majorBidi"/>
        </w:rPr>
        <w:t xml:space="preserve">. The applied modeling approach is according to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&lt;EndNote&gt;&lt;Cite&gt;&lt;Author&gt;Abdulahovic&lt;/Author&gt;&lt;Year&gt;2017&lt;/Year&gt;&lt;RecNum&gt;105&lt;/RecNum&gt;&lt;DisplayText&gt;[12]&lt;/DisplayText&gt;&lt;record&gt;&lt;rec-number&gt;105&lt;/rec-number&gt;&lt;foreign-keys&gt;&lt;key app="EN" db-id="0tvapfxpbap2efevzslvdx0zxx29d2rd55pr" timestamp="1543682803"&gt;105&lt;/key&gt;&lt;/foreign-keys&gt;&lt;ref-type name="Journal Article"&gt;17&lt;/ref-type&gt;&lt;contributors&gt;&lt;authors&gt;&lt;author&gt;T. Abdulahovic&lt;/author&gt;&lt;author&gt;T. Thiringer&lt;/author&gt;&lt;author&gt;M. Reza&lt;/author&gt;&lt;author&gt;H. Breder&lt;/author&gt;&lt;/authors&gt;&lt;/contributors&gt;&lt;titles&gt;&lt;title&gt;Vacuum Circuit-Breaker Parameter Calculation and Modelling for Power System Transient Studies&lt;/title&gt;&lt;secondary-title&gt;IEEE Transactions on Power Delivery&lt;/secondary-title&gt;&lt;/titles&gt;&lt;periodical&gt;&lt;full-title&gt;IEEE Transactions on Power Delivery&lt;/full-title&gt;&lt;/periodical&gt;&lt;pages&gt;1165-1172&lt;/pages&gt;&lt;volume&gt;32&lt;/volume&gt;&lt;number&gt;3&lt;/number&gt;&lt;keywords&gt;&lt;keyword&gt;electric strength&lt;/keyword&gt;&lt;keyword&gt;power system transients&lt;/keyword&gt;&lt;keyword&gt;vacuum circuit breakers&lt;/keyword&gt;&lt;keyword&gt;vacuum circuit-breaker parameter calculation&lt;/keyword&gt;&lt;keyword&gt;power system transient studies&lt;/keyword&gt;&lt;keyword&gt;black-box vacuum circuit-breaker model&lt;/keyword&gt;&lt;keyword&gt;stochastic behavior&lt;/keyword&gt;&lt;keyword&gt;arc interruption&lt;/keyword&gt;&lt;keyword&gt;current chopping&lt;/keyword&gt;&lt;keyword&gt;high-frequency current quenching capability&lt;/keyword&gt;&lt;keyword&gt;dielectric strength&lt;/keyword&gt;&lt;keyword&gt;voltage restrikes&lt;/keyword&gt;&lt;keyword&gt;high-frequency transients&lt;/keyword&gt;&lt;keyword&gt;Transient analysis&lt;/keyword&gt;&lt;keyword&gt;Voltage measurement&lt;/keyword&gt;&lt;keyword&gt;Dielectrics&lt;/keyword&gt;&lt;keyword&gt;Current measurement&lt;/keyword&gt;&lt;keyword&gt;Power transformer insulation&lt;/keyword&gt;&lt;keyword&gt;Hafnium&lt;/keyword&gt;&lt;keyword&gt;Mathematical model&lt;/keyword&gt;&lt;keyword&gt;Surge protection&lt;/keyword&gt;&lt;keyword&gt;transformers&lt;/keyword&gt;&lt;keyword&gt;vacuum circuit breakers (VCBs)&lt;/keyword&gt;&lt;keyword&gt;wind power generation&lt;/keyword&gt;&lt;/keywords&gt;&lt;dates&gt;&lt;year&gt;2017&lt;/year&gt;&lt;/dates&gt;&lt;isbn&gt;0885-8977&lt;/isbn&gt;&lt;urls&gt;&lt;/urls&gt;&lt;electronic-resource-num&gt;10.1109/TPWRD.2014.2357993&lt;/electronic-resource-num&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[12]</w:t>
      </w:r>
      <w:r w:rsidRPr="00F54C21">
        <w:rPr>
          <w:rFonts w:asciiTheme="majorBidi" w:hAnsiTheme="majorBidi" w:cstheme="majorBidi"/>
        </w:rPr>
        <w:fldChar w:fldCharType="end"/>
      </w:r>
      <w:r w:rsidRPr="00F54C21">
        <w:rPr>
          <w:rFonts w:asciiTheme="majorBidi" w:hAnsiTheme="majorBidi" w:cstheme="majorBidi"/>
        </w:rPr>
        <w:t>.</w:t>
      </w:r>
    </w:p>
    <w:p w14:paraId="708733C0" w14:textId="77777777" w:rsidR="004E177C" w:rsidRPr="00B510BD" w:rsidRDefault="004E177C" w:rsidP="002E2B41">
      <w:pPr>
        <w:jc w:val="both"/>
        <w:rPr>
          <w:color w:val="000000" w:themeColor="text1"/>
        </w:rPr>
      </w:pPr>
      <w:r w:rsidRPr="00B510BD">
        <w:rPr>
          <w:color w:val="000000" w:themeColor="text1"/>
        </w:rPr>
        <w:t xml:space="preserve">2.1) </w:t>
      </w:r>
      <w:r w:rsidR="003521FA">
        <w:rPr>
          <w:color w:val="000000" w:themeColor="text1"/>
        </w:rPr>
        <w:t xml:space="preserve">VCB </w:t>
      </w:r>
      <w:r w:rsidR="002E2B41">
        <w:rPr>
          <w:color w:val="000000" w:themeColor="text1"/>
        </w:rPr>
        <w:t>m</w:t>
      </w:r>
      <w:r w:rsidR="003521FA">
        <w:rPr>
          <w:color w:val="000000" w:themeColor="text1"/>
        </w:rPr>
        <w:t>odelling</w:t>
      </w:r>
      <w:r w:rsidRPr="00B510BD">
        <w:rPr>
          <w:color w:val="000000" w:themeColor="text1"/>
        </w:rPr>
        <w:t xml:space="preserve"> </w:t>
      </w:r>
    </w:p>
    <w:p w14:paraId="0DD934E7" w14:textId="30A06D0C" w:rsidR="003521FA" w:rsidRPr="003521FA" w:rsidRDefault="003521FA" w:rsidP="00FC7A6D">
      <w:pPr>
        <w:pStyle w:val="Text"/>
        <w:ind w:firstLine="0"/>
        <w:rPr>
          <w:sz w:val="24"/>
          <w:szCs w:val="24"/>
        </w:rPr>
      </w:pPr>
      <w:r w:rsidRPr="003521FA">
        <w:rPr>
          <w:rFonts w:asciiTheme="majorBidi" w:hAnsiTheme="majorBidi" w:cstheme="majorBidi"/>
          <w:sz w:val="24"/>
          <w:szCs w:val="24"/>
        </w:rPr>
        <w:t>Each phase of</w:t>
      </w:r>
      <w:r w:rsidR="00C6345C">
        <w:rPr>
          <w:rFonts w:asciiTheme="majorBidi" w:hAnsiTheme="majorBidi" w:cstheme="majorBidi"/>
          <w:sz w:val="24"/>
          <w:szCs w:val="24"/>
        </w:rPr>
        <w:t xml:space="preserve"> the</w:t>
      </w:r>
      <w:r w:rsidRPr="003521FA">
        <w:rPr>
          <w:rFonts w:asciiTheme="majorBidi" w:hAnsiTheme="majorBidi" w:cstheme="majorBidi"/>
          <w:sz w:val="24"/>
          <w:szCs w:val="24"/>
        </w:rPr>
        <w:t xml:space="preserve"> circuit breaker model is represented by a controlled-switch</w:t>
      </w:r>
      <w:r w:rsidR="009576CC">
        <w:rPr>
          <w:rFonts w:asciiTheme="majorBidi" w:hAnsiTheme="majorBidi" w:cstheme="majorBidi"/>
          <w:sz w:val="24"/>
          <w:szCs w:val="24"/>
        </w:rPr>
        <w:t>,</w:t>
      </w:r>
      <w:r w:rsidRPr="003521FA">
        <w:rPr>
          <w:rFonts w:asciiTheme="majorBidi" w:hAnsiTheme="majorBidi" w:cstheme="majorBidi"/>
          <w:sz w:val="24"/>
          <w:szCs w:val="24"/>
        </w:rPr>
        <w:t xml:space="preserve"> as shown in Fig.1. The controlled-switch operates according to the flowchart described in </w:t>
      </w:r>
      <w:r w:rsidRPr="003521FA">
        <w:rPr>
          <w:rFonts w:asciiTheme="majorBidi" w:hAnsiTheme="majorBidi" w:cstheme="majorBidi"/>
          <w:sz w:val="24"/>
          <w:szCs w:val="24"/>
        </w:rPr>
        <w:fldChar w:fldCharType="begin"/>
      </w:r>
      <w:r w:rsidR="00FC7A6D">
        <w:rPr>
          <w:rFonts w:asciiTheme="majorBidi" w:hAnsiTheme="majorBidi" w:cstheme="majorBidi"/>
          <w:sz w:val="24"/>
          <w:szCs w:val="24"/>
        </w:rPr>
        <w:instrText xml:space="preserve"> ADDIN EN.CITE &lt;EndNote&gt;&lt;Cite&gt;&lt;Author&gt;Bak&lt;/Author&gt;&lt;Year&gt;2018&lt;/Year&gt;&lt;RecNum&gt;46&lt;/RecNum&gt;&lt;DisplayText&gt;[23]&lt;/DisplayText&gt;&lt;record&gt;&lt;rec-number&gt;46&lt;/rec-number&gt;&lt;foreign-keys&gt;&lt;key app="EN" db-id="2sert2tw20x5wuex2pqpa95mxepv900parxv" timestamp="1557934487"&gt;46&lt;/key&gt;&lt;/foreign-keys&gt;&lt;ref-type name="Journal Article"&gt;17&lt;/ref-type&gt;&lt;contributors&gt;&lt;authors&gt;&lt;author&gt;Bak, Claus Leth&lt;/author&gt;&lt;author&gt;Borghetti, Alberto&lt;/author&gt;&lt;author&gt;Glasdam, Jakob&lt;/author&gt;&lt;author&gt;Hjerrild, Jesper&lt;/author&gt;&lt;author&gt;Napolitano, Fabio&lt;/author&gt;&lt;author&gt;Nucci, Carlo Alberto&lt;/author&gt;&lt;author&gt;Paolone, Mario&lt;/author&gt;&lt;/authors&gt;&lt;/contributors&gt;&lt;titles&gt;&lt;title&gt;Vacuum circuit breaker modelling for the assessment of transient recovery voltages: Application to various network configurations&lt;/title&gt;&lt;secondary-title&gt;Electric Power Systems Research&lt;/secondary-title&gt;&lt;/titles&gt;&lt;periodical&gt;&lt;full-title&gt;Electric Power Systems Research&lt;/full-title&gt;&lt;/periodical&gt;&lt;pages&gt;35-43&lt;/pages&gt;&lt;volume&gt;156&lt;/volume&gt;&lt;dates&gt;&lt;year&gt;2018&lt;/year&gt;&lt;/dates&gt;&lt;isbn&gt;0378-7796&lt;/isbn&gt;&lt;urls&gt;&lt;/urls&gt;&lt;/record&gt;&lt;/Cite&gt;&lt;/EndNote&gt;</w:instrText>
      </w:r>
      <w:r w:rsidRPr="003521FA">
        <w:rPr>
          <w:rFonts w:asciiTheme="majorBidi" w:hAnsiTheme="majorBidi" w:cstheme="majorBidi"/>
          <w:sz w:val="24"/>
          <w:szCs w:val="24"/>
        </w:rPr>
        <w:fldChar w:fldCharType="separate"/>
      </w:r>
      <w:r w:rsidR="00FC7A6D">
        <w:rPr>
          <w:rFonts w:asciiTheme="majorBidi" w:hAnsiTheme="majorBidi" w:cstheme="majorBidi"/>
          <w:noProof/>
          <w:sz w:val="24"/>
          <w:szCs w:val="24"/>
        </w:rPr>
        <w:t>[23]</w:t>
      </w:r>
      <w:r w:rsidRPr="003521FA">
        <w:rPr>
          <w:rFonts w:asciiTheme="majorBidi" w:hAnsiTheme="majorBidi" w:cstheme="majorBidi"/>
          <w:sz w:val="24"/>
          <w:szCs w:val="24"/>
        </w:rPr>
        <w:fldChar w:fldCharType="end"/>
      </w:r>
      <w:r w:rsidRPr="003521FA">
        <w:rPr>
          <w:rFonts w:asciiTheme="majorBidi" w:hAnsiTheme="majorBidi" w:cstheme="majorBidi"/>
          <w:sz w:val="24"/>
          <w:szCs w:val="24"/>
        </w:rPr>
        <w:t xml:space="preserve">. The series </w:t>
      </w:r>
      <w:r w:rsidRPr="003521FA">
        <w:rPr>
          <w:rFonts w:asciiTheme="majorBidi" w:hAnsiTheme="majorBidi" w:cstheme="majorBidi"/>
          <w:i/>
          <w:iCs/>
          <w:sz w:val="24"/>
          <w:szCs w:val="24"/>
        </w:rPr>
        <w:t>R</w:t>
      </w:r>
      <w:r w:rsidRPr="003521FA">
        <w:rPr>
          <w:rFonts w:asciiTheme="majorBidi" w:hAnsiTheme="majorBidi" w:cstheme="majorBidi"/>
          <w:sz w:val="24"/>
          <w:szCs w:val="24"/>
        </w:rPr>
        <w:t xml:space="preserve">, </w:t>
      </w:r>
      <w:r w:rsidRPr="003521FA">
        <w:rPr>
          <w:rFonts w:asciiTheme="majorBidi" w:hAnsiTheme="majorBidi" w:cstheme="majorBidi"/>
          <w:i/>
          <w:iCs/>
          <w:sz w:val="24"/>
          <w:szCs w:val="24"/>
        </w:rPr>
        <w:t>L</w:t>
      </w:r>
      <w:r w:rsidRPr="003521FA">
        <w:rPr>
          <w:rFonts w:asciiTheme="majorBidi" w:hAnsiTheme="majorBidi" w:cstheme="majorBidi"/>
          <w:sz w:val="24"/>
          <w:szCs w:val="24"/>
        </w:rPr>
        <w:t xml:space="preserve"> and </w:t>
      </w:r>
      <w:r w:rsidRPr="003521FA">
        <w:rPr>
          <w:rFonts w:asciiTheme="majorBidi" w:hAnsiTheme="majorBidi" w:cstheme="majorBidi"/>
          <w:i/>
          <w:iCs/>
          <w:sz w:val="24"/>
          <w:szCs w:val="24"/>
        </w:rPr>
        <w:t>C</w:t>
      </w:r>
      <w:r w:rsidRPr="003521FA">
        <w:rPr>
          <w:rFonts w:asciiTheme="majorBidi" w:hAnsiTheme="majorBidi" w:cstheme="majorBidi"/>
          <w:sz w:val="24"/>
          <w:szCs w:val="24"/>
        </w:rPr>
        <w:t xml:space="preserve"> elements </w:t>
      </w:r>
      <w:r w:rsidR="002F6ABA" w:rsidRPr="003521FA">
        <w:rPr>
          <w:rFonts w:asciiTheme="majorBidi" w:hAnsiTheme="majorBidi" w:cstheme="majorBidi"/>
          <w:sz w:val="24"/>
          <w:szCs w:val="24"/>
        </w:rPr>
        <w:t>connect</w:t>
      </w:r>
      <w:r w:rsidR="002F6ABA">
        <w:rPr>
          <w:rFonts w:asciiTheme="majorBidi" w:hAnsiTheme="majorBidi" w:cstheme="majorBidi"/>
          <w:sz w:val="24"/>
          <w:szCs w:val="24"/>
        </w:rPr>
        <w:t>ed</w:t>
      </w:r>
      <w:r w:rsidR="002F6ABA" w:rsidRPr="003521FA">
        <w:rPr>
          <w:rFonts w:asciiTheme="majorBidi" w:hAnsiTheme="majorBidi" w:cstheme="majorBidi"/>
          <w:sz w:val="24"/>
          <w:szCs w:val="24"/>
        </w:rPr>
        <w:t xml:space="preserve"> </w:t>
      </w:r>
      <w:r w:rsidRPr="003521FA">
        <w:rPr>
          <w:rFonts w:asciiTheme="majorBidi" w:hAnsiTheme="majorBidi" w:cstheme="majorBidi"/>
          <w:sz w:val="24"/>
          <w:szCs w:val="24"/>
        </w:rPr>
        <w:t xml:space="preserve">in parallel to the ideal interrupter </w:t>
      </w:r>
      <w:r w:rsidR="002F6ABA">
        <w:rPr>
          <w:rFonts w:asciiTheme="majorBidi" w:hAnsiTheme="majorBidi" w:cstheme="majorBidi"/>
          <w:sz w:val="24"/>
          <w:szCs w:val="24"/>
        </w:rPr>
        <w:t>represent</w:t>
      </w:r>
      <w:r w:rsidR="002F6ABA" w:rsidRPr="003521FA">
        <w:rPr>
          <w:rFonts w:asciiTheme="majorBidi" w:hAnsiTheme="majorBidi" w:cstheme="majorBidi"/>
          <w:sz w:val="24"/>
          <w:szCs w:val="24"/>
        </w:rPr>
        <w:t xml:space="preserve"> </w:t>
      </w:r>
      <w:r w:rsidRPr="003521FA">
        <w:rPr>
          <w:rFonts w:asciiTheme="majorBidi" w:hAnsiTheme="majorBidi" w:cstheme="majorBidi"/>
          <w:sz w:val="24"/>
          <w:szCs w:val="24"/>
        </w:rPr>
        <w:t>the stray parameters of VCB</w:t>
      </w:r>
      <w:r w:rsidRPr="003521FA">
        <w:rPr>
          <w:sz w:val="24"/>
          <w:szCs w:val="24"/>
        </w:rPr>
        <w:t>.</w:t>
      </w:r>
    </w:p>
    <w:p w14:paraId="60CF47F9" w14:textId="1584371C" w:rsidR="003521FA" w:rsidRPr="00F54C21" w:rsidRDefault="003521FA">
      <w:pPr>
        <w:tabs>
          <w:tab w:val="left" w:pos="2187"/>
        </w:tabs>
        <w:jc w:val="both"/>
        <w:rPr>
          <w:rFonts w:asciiTheme="majorBidi" w:hAnsiTheme="majorBidi" w:cstheme="majorBidi"/>
          <w:color w:val="000000" w:themeColor="text1"/>
        </w:rPr>
      </w:pPr>
      <w:r w:rsidRPr="00F54C21">
        <w:rPr>
          <w:rFonts w:asciiTheme="majorBidi" w:hAnsiTheme="majorBidi" w:cstheme="majorBidi"/>
          <w:color w:val="000000" w:themeColor="text1"/>
        </w:rPr>
        <w:t xml:space="preserve">The withstand characteristic of the gap distance has a stochastic behavior. Experiment results in </w:t>
      </w:r>
      <w:r w:rsidRPr="00F54C21">
        <w:rPr>
          <w:rFonts w:asciiTheme="majorBidi" w:hAnsiTheme="majorBidi" w:cstheme="majorBidi"/>
          <w:color w:val="000000" w:themeColor="text1"/>
        </w:rPr>
        <w:fldChar w:fldCharType="begin"/>
      </w:r>
      <w:r w:rsidR="00FC7A6D">
        <w:rPr>
          <w:rFonts w:asciiTheme="majorBidi" w:hAnsiTheme="majorBidi" w:cstheme="majorBidi"/>
          <w:color w:val="000000" w:themeColor="text1"/>
        </w:rPr>
        <w:instrText xml:space="preserve"> ADDIN EN.CITE &lt;EndNote&gt;&lt;Cite&gt;&lt;Author&gt;Lopez-Roldan&lt;/Author&gt;&lt;Year&gt;2002&lt;/Year&gt;&lt;RecNum&gt;40&lt;/RecNum&gt;&lt;DisplayText&gt;[24]&lt;/DisplayText&gt;&lt;record&gt;&lt;rec-number&gt;40&lt;/rec-number&gt;&lt;foreign-keys&gt;&lt;key app="EN" db-id="2sert2tw20x5wuex2pqpa95mxepv900parxv" timestamp="1556352890"&gt;40&lt;/key&gt;&lt;/foreign-keys&gt;&lt;ref-type name="Journal Article"&gt;17&lt;/ref-type&gt;&lt;contributors&gt;&lt;authors&gt;&lt;author&gt;Lopez-Roldan, J&lt;/author&gt;&lt;author&gt;De Herdt, H&lt;/author&gt;&lt;author&gt;Sels, T&lt;/author&gt;&lt;author&gt;Van Dommelen, D&lt;/author&gt;&lt;author&gt;Popov, M&lt;/author&gt;&lt;author&gt;Van der Sluis, L&lt;/author&gt;&lt;author&gt;Declercq, J&lt;/author&gt;&lt;/authors&gt;&lt;/contributors&gt;&lt;titles&gt;&lt;title&gt;Analysis, simulation and testing of transformer insulation failures related to switching transients overvoltages&lt;/title&gt;&lt;secondary-title&gt;CIGRE, Paris&lt;/secondary-title&gt;&lt;/titles&gt;&lt;periodical&gt;&lt;full-title&gt;CIGRE, Paris&lt;/full-title&gt;&lt;/periodical&gt;&lt;pages&gt;12-116&lt;/pages&gt;&lt;dates&gt;&lt;year&gt;2002&lt;/year&gt;&lt;/dates&gt;&lt;urls&gt;&lt;/urls&gt;&lt;/record&gt;&lt;/Cite&gt;&lt;/EndNote&gt;</w:instrText>
      </w:r>
      <w:r w:rsidRPr="00F54C21">
        <w:rPr>
          <w:rFonts w:asciiTheme="majorBidi" w:hAnsiTheme="majorBidi" w:cstheme="majorBidi"/>
          <w:color w:val="000000" w:themeColor="text1"/>
        </w:rPr>
        <w:fldChar w:fldCharType="separate"/>
      </w:r>
      <w:r w:rsidR="00FC7A6D">
        <w:rPr>
          <w:rFonts w:asciiTheme="majorBidi" w:hAnsiTheme="majorBidi" w:cstheme="majorBidi"/>
          <w:noProof/>
          <w:color w:val="000000" w:themeColor="text1"/>
        </w:rPr>
        <w:t>[24]</w:t>
      </w:r>
      <w:r w:rsidRPr="00F54C21">
        <w:rPr>
          <w:rFonts w:asciiTheme="majorBidi" w:hAnsiTheme="majorBidi" w:cstheme="majorBidi"/>
          <w:color w:val="000000" w:themeColor="text1"/>
        </w:rPr>
        <w:fldChar w:fldCharType="end"/>
      </w:r>
      <w:r w:rsidRPr="00F54C21">
        <w:rPr>
          <w:rFonts w:asciiTheme="majorBidi" w:hAnsiTheme="majorBidi" w:cstheme="majorBidi"/>
          <w:color w:val="000000" w:themeColor="text1"/>
        </w:rPr>
        <w:t xml:space="preserve"> show that the gap distance </w:t>
      </w:r>
      <w:r w:rsidR="00232AC0">
        <w:rPr>
          <w:rFonts w:asciiTheme="majorBidi" w:hAnsiTheme="majorBidi" w:cstheme="majorBidi"/>
          <w:color w:val="000000" w:themeColor="text1"/>
        </w:rPr>
        <w:t xml:space="preserve">voltage at the </w:t>
      </w:r>
      <w:r w:rsidRPr="00F54C21">
        <w:rPr>
          <w:rFonts w:asciiTheme="majorBidi" w:hAnsiTheme="majorBidi" w:cstheme="majorBidi"/>
          <w:color w:val="000000" w:themeColor="text1"/>
          <w:shd w:val="clear" w:color="auto" w:fill="FFFFFF"/>
        </w:rPr>
        <w:t>first several millimeters</w:t>
      </w:r>
      <w:r w:rsidR="00232AC0">
        <w:rPr>
          <w:rFonts w:asciiTheme="majorBidi" w:hAnsiTheme="majorBidi" w:cstheme="majorBidi"/>
          <w:color w:val="000000" w:themeColor="text1"/>
        </w:rPr>
        <w:t xml:space="preserve"> of contacts separation </w:t>
      </w:r>
      <w:r w:rsidRPr="00F54C21">
        <w:rPr>
          <w:rFonts w:asciiTheme="majorBidi" w:hAnsiTheme="majorBidi" w:cstheme="majorBidi"/>
          <w:color w:val="000000" w:themeColor="text1"/>
        </w:rPr>
        <w:t>can be first expressed as follows:</w:t>
      </w:r>
    </w:p>
    <w:p w14:paraId="0B09154B" w14:textId="77777777" w:rsidR="003521FA" w:rsidRPr="00F54C21" w:rsidRDefault="002E2B41" w:rsidP="002E2B41">
      <w:pPr>
        <w:tabs>
          <w:tab w:val="left" w:pos="2187"/>
        </w:tabs>
        <w:rPr>
          <w:rFonts w:asciiTheme="majorBidi" w:hAnsiTheme="majorBidi" w:cstheme="majorBidi"/>
          <w:lang w:bidi="fa-IR"/>
        </w:rPr>
      </w:pPr>
      <w:r w:rsidRPr="00F54C21">
        <w:rPr>
          <w:position w:val="-12"/>
        </w:rPr>
        <w:object w:dxaOrig="1540" w:dyaOrig="340" w14:anchorId="5EA8A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pt;height:20.4pt" o:ole="">
            <v:imagedata r:id="rId9" o:title=""/>
          </v:shape>
          <o:OLEObject Type="Embed" ProgID="Equation.DSMT4" ShapeID="_x0000_i1025" DrawAspect="Content" ObjectID="_1641630575" r:id="rId10"/>
        </w:object>
      </w:r>
      <w:r>
        <w:t xml:space="preserve">     </w:t>
      </w:r>
      <w:r w:rsidR="003521FA">
        <w:t xml:space="preserve">                                                                                                                   (1)</w:t>
      </w:r>
    </w:p>
    <w:p w14:paraId="76829F0E" w14:textId="62BE907B" w:rsidR="003521FA" w:rsidRDefault="009F25F1" w:rsidP="00DB66B6">
      <w:pPr>
        <w:spacing w:after="0"/>
        <w:jc w:val="both"/>
        <w:rPr>
          <w:rFonts w:asciiTheme="majorBidi" w:hAnsiTheme="majorBidi" w:cstheme="majorBidi"/>
        </w:rPr>
      </w:pPr>
      <w:r>
        <w:rPr>
          <w:rFonts w:asciiTheme="majorBidi" w:hAnsiTheme="majorBidi" w:cstheme="majorBidi"/>
        </w:rPr>
        <w:t>Where</w:t>
      </w:r>
      <w:r w:rsidR="002F6ABA" w:rsidRPr="00F54C21">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oMath>
      <w:r w:rsidR="003521FA" w:rsidRPr="00F54C21">
        <w:rPr>
          <w:rFonts w:asciiTheme="majorBidi" w:hAnsiTheme="majorBidi" w:cstheme="majorBidi"/>
        </w:rPr>
        <w:t xml:space="preserve"> is the </w:t>
      </w:r>
      <w:r w:rsidR="002F6ABA">
        <w:rPr>
          <w:rFonts w:asciiTheme="majorBidi" w:hAnsiTheme="majorBidi" w:cstheme="majorBidi"/>
        </w:rPr>
        <w:t xml:space="preserve">contact </w:t>
      </w:r>
      <w:r w:rsidR="003521FA" w:rsidRPr="00F54C21">
        <w:rPr>
          <w:rFonts w:asciiTheme="majorBidi" w:hAnsiTheme="majorBidi" w:cstheme="majorBidi"/>
        </w:rPr>
        <w:t xml:space="preserve">opening instant, </w:t>
      </w:r>
      <w:r w:rsidR="003521FA" w:rsidRPr="00F54C21">
        <w:rPr>
          <w:rFonts w:asciiTheme="majorBidi" w:hAnsiTheme="majorBidi" w:cstheme="majorBidi"/>
          <w:i/>
          <w:iCs/>
        </w:rPr>
        <w:t>B</w:t>
      </w:r>
      <w:r w:rsidR="003521FA" w:rsidRPr="00F54C21">
        <w:rPr>
          <w:rFonts w:asciiTheme="majorBidi" w:hAnsiTheme="majorBidi" w:cstheme="majorBidi"/>
        </w:rPr>
        <w:t xml:space="preserve"> is the dielectric strength shortly after the contact poles are separated, and </w:t>
      </w:r>
      <w:r w:rsidR="003521FA" w:rsidRPr="00F54C21">
        <w:rPr>
          <w:rFonts w:asciiTheme="majorBidi" w:hAnsiTheme="majorBidi" w:cstheme="majorBidi"/>
          <w:i/>
          <w:iCs/>
        </w:rPr>
        <w:t>A</w:t>
      </w:r>
      <w:r w:rsidR="003521FA" w:rsidRPr="00F54C21">
        <w:rPr>
          <w:rFonts w:asciiTheme="majorBidi" w:hAnsiTheme="majorBidi" w:cstheme="majorBidi"/>
        </w:rPr>
        <w:t xml:space="preserve"> is the opening speed. Due to </w:t>
      </w:r>
      <w:r w:rsidR="009576CC">
        <w:rPr>
          <w:rFonts w:asciiTheme="majorBidi" w:hAnsiTheme="majorBidi" w:cstheme="majorBidi"/>
        </w:rPr>
        <w:t xml:space="preserve">the </w:t>
      </w:r>
      <w:r w:rsidR="003521FA" w:rsidRPr="00F54C21">
        <w:rPr>
          <w:rFonts w:asciiTheme="majorBidi" w:hAnsiTheme="majorBidi" w:cstheme="majorBidi"/>
        </w:rPr>
        <w:t>lack of measurements, the characteristics from [18] are applied.</w:t>
      </w:r>
    </w:p>
    <w:p w14:paraId="0C1CE0DD" w14:textId="77777777" w:rsidR="00DB66B6" w:rsidRPr="00F54C21" w:rsidRDefault="00DB66B6" w:rsidP="00DB66B6">
      <w:pPr>
        <w:spacing w:after="0"/>
        <w:jc w:val="center"/>
        <w:rPr>
          <w:rFonts w:asciiTheme="majorBidi" w:hAnsiTheme="majorBidi" w:cstheme="majorBidi"/>
        </w:rPr>
      </w:pPr>
    </w:p>
    <w:p w14:paraId="4AEB2CAA" w14:textId="77777777" w:rsidR="003521FA" w:rsidRPr="00F54C21" w:rsidRDefault="00433E43" w:rsidP="003521FA">
      <w:pPr>
        <w:pStyle w:val="Text"/>
        <w:jc w:val="center"/>
      </w:pPr>
      <w:r w:rsidRPr="00433E43">
        <w:rPr>
          <w:noProof/>
          <w:lang w:val="nl-NL" w:eastAsia="nl-NL"/>
        </w:rPr>
        <w:drawing>
          <wp:inline distT="0" distB="0" distL="0" distR="0" wp14:anchorId="064CD184" wp14:editId="4C0E6163">
            <wp:extent cx="2190115" cy="935355"/>
            <wp:effectExtent l="0" t="0" r="635" b="0"/>
            <wp:docPr id="19" name="Picture 19" descr="D:\Elsevier paper\after power delivery Reject\EPSR\Fig\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sevier paper\after power delivery Reject\EPSR\Fig\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115" cy="935355"/>
                    </a:xfrm>
                    <a:prstGeom prst="rect">
                      <a:avLst/>
                    </a:prstGeom>
                    <a:noFill/>
                    <a:ln>
                      <a:noFill/>
                    </a:ln>
                  </pic:spPr>
                </pic:pic>
              </a:graphicData>
            </a:graphic>
          </wp:inline>
        </w:drawing>
      </w:r>
    </w:p>
    <w:p w14:paraId="3B1D604E" w14:textId="77777777" w:rsidR="00E717E1" w:rsidRDefault="003521FA" w:rsidP="003521FA">
      <w:pPr>
        <w:pStyle w:val="FigureCaption"/>
        <w:jc w:val="center"/>
        <w:rPr>
          <w:sz w:val="20"/>
          <w:lang w:val="nl-NL"/>
        </w:rPr>
      </w:pPr>
      <w:r w:rsidRPr="003521FA">
        <w:rPr>
          <w:sz w:val="20"/>
          <w:lang w:val="nl-NL"/>
        </w:rPr>
        <w:t>Fig. 1.  VCB opening model in EMTP-RV</w:t>
      </w:r>
    </w:p>
    <w:p w14:paraId="71047569" w14:textId="77777777" w:rsidR="00E717E1" w:rsidRDefault="00E717E1" w:rsidP="003521FA">
      <w:pPr>
        <w:pStyle w:val="FigureCaption"/>
        <w:jc w:val="center"/>
        <w:rPr>
          <w:sz w:val="20"/>
          <w:lang w:val="nl-NL"/>
        </w:rPr>
      </w:pPr>
    </w:p>
    <w:p w14:paraId="53193E9F" w14:textId="77777777" w:rsidR="003521FA" w:rsidRPr="00DA26B8" w:rsidRDefault="00E717E1" w:rsidP="00DA26B8">
      <w:pPr>
        <w:pStyle w:val="FigureCaption"/>
        <w:jc w:val="center"/>
      </w:pPr>
      <w:r>
        <w:rPr>
          <w:sz w:val="20"/>
        </w:rPr>
        <w:t>Table 1. VCB parameters</w:t>
      </w:r>
    </w:p>
    <w:tbl>
      <w:tblPr>
        <w:tblStyle w:val="Tabelraster"/>
        <w:tblW w:w="4785" w:type="dxa"/>
        <w:jc w:val="center"/>
        <w:tblLayout w:type="fixed"/>
        <w:tblCellMar>
          <w:left w:w="0" w:type="dxa"/>
          <w:right w:w="0" w:type="dxa"/>
        </w:tblCellMar>
        <w:tblLook w:val="04A0" w:firstRow="1" w:lastRow="0" w:firstColumn="1" w:lastColumn="0" w:noHBand="0" w:noVBand="1"/>
      </w:tblPr>
      <w:tblGrid>
        <w:gridCol w:w="1275"/>
        <w:gridCol w:w="850"/>
        <w:gridCol w:w="851"/>
        <w:gridCol w:w="850"/>
        <w:gridCol w:w="959"/>
      </w:tblGrid>
      <w:tr w:rsidR="003521FA" w:rsidRPr="00F54C21" w14:paraId="42C01890" w14:textId="77777777" w:rsidTr="003521FA">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14:paraId="0A842ECF" w14:textId="77777777" w:rsidR="003521FA" w:rsidRPr="00F54C21" w:rsidRDefault="00795A73" w:rsidP="00EA33E2">
            <w:pPr>
              <w:jc w:val="center"/>
              <w:rPr>
                <w:rFonts w:asciiTheme="majorBidi" w:hAnsiTheme="majorBidi" w:cstheme="majorBidi"/>
                <w:sz w:val="20"/>
                <w:szCs w:val="20"/>
              </w:rPr>
            </w:pPr>
            <m:oMath>
              <m:sSub>
                <m:sSubPr>
                  <m:ctrlPr>
                    <w:rPr>
                      <w:rFonts w:ascii="Cambria Math" w:hAnsi="Cambria Math" w:cstheme="majorBidi"/>
                      <w:i/>
                    </w:rPr>
                  </m:ctrlPr>
                </m:sSubPr>
                <m:e>
                  <m:r>
                    <w:rPr>
                      <w:rFonts w:ascii="Cambria Math" w:hAnsi="Cambria Math" w:cstheme="majorBidi"/>
                      <w:sz w:val="20"/>
                      <w:szCs w:val="20"/>
                    </w:rPr>
                    <m:t>U</m:t>
                  </m:r>
                </m:e>
                <m:sub>
                  <m:r>
                    <w:rPr>
                      <w:rFonts w:ascii="Cambria Math" w:hAnsi="Cambria Math" w:cstheme="majorBidi"/>
                      <w:sz w:val="20"/>
                      <w:szCs w:val="20"/>
                    </w:rPr>
                    <m:t xml:space="preserve">b </m:t>
                  </m:r>
                  <m:r>
                    <w:rPr>
                      <w:rFonts w:ascii="Cambria Math" w:hAnsi="Cambria Math" w:cstheme="majorBidi"/>
                    </w:rPr>
                    <m:t xml:space="preserve"> </m:t>
                  </m:r>
                </m:sub>
              </m:sSub>
            </m:oMath>
            <w:r w:rsidR="003521FA" w:rsidRPr="00F54C21">
              <w:rPr>
                <w:rFonts w:asciiTheme="majorBidi" w:eastAsiaTheme="minorEastAsia" w:hAnsiTheme="majorBidi" w:cstheme="majorBidi"/>
                <w:sz w:val="20"/>
                <w:szCs w:val="20"/>
              </w:rPr>
              <w:t xml:space="preserve">, </w:t>
            </w:r>
            <m:oMath>
              <m:f>
                <m:fPr>
                  <m:ctrlPr>
                    <w:rPr>
                      <w:rFonts w:ascii="Cambria Math" w:eastAsiaTheme="minorEastAsia" w:hAnsi="Cambria Math" w:cstheme="majorBidi"/>
                      <w:i/>
                    </w:rPr>
                  </m:ctrlPr>
                </m:fPr>
                <m:num>
                  <m:r>
                    <w:rPr>
                      <w:rFonts w:ascii="Cambria Math" w:eastAsiaTheme="minorEastAsia" w:hAnsi="Cambria Math" w:cstheme="majorBidi"/>
                      <w:sz w:val="20"/>
                      <w:szCs w:val="20"/>
                    </w:rPr>
                    <m:t>di</m:t>
                  </m:r>
                </m:num>
                <m:den>
                  <m:r>
                    <w:rPr>
                      <w:rFonts w:ascii="Cambria Math" w:eastAsiaTheme="minorEastAsia" w:hAnsi="Cambria Math" w:cstheme="majorBidi"/>
                      <w:sz w:val="20"/>
                      <w:szCs w:val="20"/>
                    </w:rPr>
                    <m:t>dt</m:t>
                  </m:r>
                </m:den>
              </m:f>
            </m:oMath>
          </w:p>
        </w:tc>
        <w:tc>
          <w:tcPr>
            <w:tcW w:w="850" w:type="dxa"/>
            <w:tcBorders>
              <w:top w:val="single" w:sz="4" w:space="0" w:color="auto"/>
              <w:left w:val="single" w:sz="4" w:space="0" w:color="auto"/>
              <w:bottom w:val="single" w:sz="4" w:space="0" w:color="auto"/>
              <w:right w:val="single" w:sz="4" w:space="0" w:color="auto"/>
            </w:tcBorders>
            <w:vAlign w:val="center"/>
            <w:hideMark/>
          </w:tcPr>
          <w:p w14:paraId="0C0474E6" w14:textId="77777777" w:rsidR="003521FA" w:rsidRPr="00F54C21" w:rsidRDefault="003521FA" w:rsidP="00EA33E2">
            <w:pPr>
              <w:jc w:val="center"/>
              <w:rPr>
                <w:rFonts w:asciiTheme="majorBidi" w:hAnsiTheme="majorBidi" w:cstheme="majorBidi"/>
                <w:b/>
                <w:bCs/>
                <w:sz w:val="20"/>
                <w:szCs w:val="20"/>
              </w:rPr>
            </w:pPr>
            <w:r w:rsidRPr="00F54C21">
              <w:rPr>
                <w:rFonts w:eastAsia="Times New Roman" w:cs="Times New Roman"/>
                <w:position w:val="-10"/>
                <w:sz w:val="20"/>
                <w:szCs w:val="20"/>
              </w:rPr>
              <w:object w:dxaOrig="639" w:dyaOrig="300" w14:anchorId="5EBAE1CA">
                <v:shape id="_x0000_i1026" type="#_x0000_t75" style="width:33pt;height:15pt" o:ole="">
                  <v:imagedata r:id="rId12" o:title=""/>
                </v:shape>
                <o:OLEObject Type="Embed" ProgID="Equation.DSMT4" ShapeID="_x0000_i1026" DrawAspect="Content" ObjectID="_1641630576" r:id="rId13"/>
              </w:object>
            </w:r>
          </w:p>
        </w:tc>
        <w:tc>
          <w:tcPr>
            <w:tcW w:w="851" w:type="dxa"/>
            <w:tcBorders>
              <w:top w:val="single" w:sz="4" w:space="0" w:color="auto"/>
              <w:left w:val="single" w:sz="4" w:space="0" w:color="auto"/>
              <w:bottom w:val="single" w:sz="4" w:space="0" w:color="auto"/>
              <w:right w:val="single" w:sz="4" w:space="0" w:color="auto"/>
            </w:tcBorders>
            <w:vAlign w:val="center"/>
            <w:hideMark/>
          </w:tcPr>
          <w:p w14:paraId="220549CA" w14:textId="77777777" w:rsidR="003521FA" w:rsidRPr="00F54C21" w:rsidRDefault="003521FA" w:rsidP="00EA33E2">
            <w:pPr>
              <w:jc w:val="center"/>
              <w:rPr>
                <w:rFonts w:asciiTheme="majorBidi" w:hAnsiTheme="majorBidi" w:cstheme="majorBidi"/>
                <w:b/>
                <w:bCs/>
                <w:sz w:val="20"/>
                <w:szCs w:val="20"/>
              </w:rPr>
            </w:pPr>
            <w:r w:rsidRPr="00F54C21">
              <w:rPr>
                <w:rFonts w:eastAsia="Times New Roman" w:cs="Times New Roman"/>
                <w:position w:val="-10"/>
                <w:sz w:val="20"/>
                <w:szCs w:val="20"/>
              </w:rPr>
              <w:object w:dxaOrig="420" w:dyaOrig="279" w14:anchorId="4274DF85">
                <v:shape id="_x0000_i1027" type="#_x0000_t75" style="width:21pt;height:14.4pt" o:ole="">
                  <v:imagedata r:id="rId14" o:title=""/>
                </v:shape>
                <o:OLEObject Type="Embed" ProgID="Equation.DSMT4" ShapeID="_x0000_i1027" DrawAspect="Content" ObjectID="_1641630577" r:id="rId15"/>
              </w:object>
            </w:r>
          </w:p>
        </w:tc>
        <w:tc>
          <w:tcPr>
            <w:tcW w:w="850" w:type="dxa"/>
            <w:tcBorders>
              <w:top w:val="single" w:sz="4" w:space="0" w:color="auto"/>
              <w:left w:val="single" w:sz="4" w:space="0" w:color="auto"/>
              <w:bottom w:val="single" w:sz="4" w:space="0" w:color="auto"/>
              <w:right w:val="single" w:sz="4" w:space="0" w:color="auto"/>
            </w:tcBorders>
            <w:vAlign w:val="center"/>
            <w:hideMark/>
          </w:tcPr>
          <w:p w14:paraId="3FEC80A2" w14:textId="77777777" w:rsidR="003521FA" w:rsidRPr="00F54C21" w:rsidRDefault="003521FA" w:rsidP="00EA33E2">
            <w:pPr>
              <w:jc w:val="center"/>
              <w:rPr>
                <w:rFonts w:asciiTheme="majorBidi" w:hAnsiTheme="majorBidi" w:cstheme="majorBidi"/>
                <w:b/>
                <w:bCs/>
                <w:i/>
                <w:iCs/>
                <w:sz w:val="20"/>
                <w:szCs w:val="20"/>
              </w:rPr>
            </w:pPr>
            <w:r w:rsidRPr="00F54C21">
              <w:rPr>
                <w:rFonts w:eastAsia="Times New Roman" w:cs="Times New Roman"/>
                <w:position w:val="-10"/>
                <w:sz w:val="20"/>
                <w:szCs w:val="20"/>
              </w:rPr>
              <w:object w:dxaOrig="780" w:dyaOrig="320" w14:anchorId="18AFC2B1">
                <v:shape id="_x0000_i1028" type="#_x0000_t75" style="width:39pt;height:16.2pt" o:ole="">
                  <v:imagedata r:id="rId16" o:title=""/>
                </v:shape>
                <o:OLEObject Type="Embed" ProgID="Equation.DSMT4" ShapeID="_x0000_i1028" DrawAspect="Content" ObjectID="_1641630578" r:id="rId17"/>
              </w:object>
            </w:r>
          </w:p>
        </w:tc>
        <w:tc>
          <w:tcPr>
            <w:tcW w:w="959" w:type="dxa"/>
            <w:tcBorders>
              <w:top w:val="single" w:sz="4" w:space="0" w:color="auto"/>
              <w:left w:val="single" w:sz="4" w:space="0" w:color="auto"/>
              <w:bottom w:val="single" w:sz="4" w:space="0" w:color="auto"/>
              <w:right w:val="single" w:sz="4" w:space="0" w:color="auto"/>
            </w:tcBorders>
            <w:vAlign w:val="center"/>
            <w:hideMark/>
          </w:tcPr>
          <w:p w14:paraId="6F0F8DCE" w14:textId="77777777" w:rsidR="003521FA" w:rsidRPr="00F54C21" w:rsidRDefault="003521FA" w:rsidP="00EA33E2">
            <w:pPr>
              <w:jc w:val="center"/>
              <w:rPr>
                <w:rFonts w:asciiTheme="majorBidi" w:hAnsiTheme="majorBidi" w:cstheme="majorBidi"/>
                <w:b/>
                <w:bCs/>
                <w:sz w:val="20"/>
                <w:szCs w:val="20"/>
              </w:rPr>
            </w:pPr>
            <w:r w:rsidRPr="00F54C21">
              <w:rPr>
                <w:rFonts w:eastAsia="Times New Roman" w:cs="Times New Roman"/>
                <w:position w:val="-10"/>
                <w:sz w:val="20"/>
                <w:szCs w:val="20"/>
              </w:rPr>
              <w:object w:dxaOrig="700" w:dyaOrig="300" w14:anchorId="29CCBDD2">
                <v:shape id="_x0000_i1029" type="#_x0000_t75" style="width:35.4pt;height:15pt" o:ole="">
                  <v:imagedata r:id="rId18" o:title=""/>
                </v:shape>
                <o:OLEObject Type="Embed" ProgID="Equation.DSMT4" ShapeID="_x0000_i1029" DrawAspect="Content" ObjectID="_1641630579" r:id="rId19"/>
              </w:object>
            </w:r>
          </w:p>
        </w:tc>
      </w:tr>
      <w:tr w:rsidR="003521FA" w:rsidRPr="00F54C21" w14:paraId="27AD481E" w14:textId="77777777" w:rsidTr="003521FA">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14:paraId="5E7B288C" w14:textId="77777777" w:rsidR="003521FA" w:rsidRPr="00F54C21" w:rsidRDefault="003521FA" w:rsidP="00FC7A6D">
            <w:pPr>
              <w:jc w:val="center"/>
              <w:rPr>
                <w:rFonts w:asciiTheme="majorBidi" w:hAnsiTheme="majorBidi" w:cstheme="majorBidi"/>
                <w:b/>
                <w:bCs/>
                <w:sz w:val="20"/>
                <w:szCs w:val="20"/>
              </w:rPr>
            </w:pPr>
            <w:r w:rsidRPr="00F54C21">
              <w:rPr>
                <w:rFonts w:asciiTheme="majorBidi" w:hAnsiTheme="majorBidi" w:cstheme="majorBidi"/>
                <w:b/>
                <w:bCs/>
                <w:sz w:val="20"/>
                <w:szCs w:val="20"/>
              </w:rPr>
              <w:t xml:space="preserve">Opening </w:t>
            </w:r>
            <w:r w:rsidRPr="00DA26B8">
              <w:rPr>
                <w:rFonts w:asciiTheme="majorBidi" w:hAnsiTheme="majorBidi" w:cstheme="majorBidi"/>
                <w:b/>
                <w:bCs/>
                <w:sz w:val="20"/>
                <w:szCs w:val="20"/>
              </w:rPr>
              <w:fldChar w:fldCharType="begin"/>
            </w:r>
            <w:r w:rsidR="00FC7A6D">
              <w:rPr>
                <w:rFonts w:asciiTheme="majorBidi" w:hAnsiTheme="majorBidi" w:cstheme="majorBidi"/>
                <w:b/>
                <w:bCs/>
                <w:sz w:val="20"/>
                <w:szCs w:val="20"/>
              </w:rPr>
              <w:instrText xml:space="preserve"> ADDIN EN.CITE &lt;EndNote&gt;&lt;Cite&gt;&lt;Author&gt;Popov&lt;/Author&gt;&lt;Year&gt;2002&lt;/Year&gt;&lt;RecNum&gt;30&lt;/RecNum&gt;&lt;DisplayText&gt;[25]&lt;/DisplayText&gt;&lt;record&gt;&lt;rec-number&gt;30&lt;/rec-number&gt;&lt;foreign-keys&gt;&lt;key app="EN" db-id="2sert2tw20x5wuex2pqpa95mxepv900parxv" timestamp="1525091266"&gt;30&lt;/key&gt;&lt;/foreign-keys&gt;&lt;ref-type name="Thesis"&gt;32&lt;/ref-type&gt;&lt;contributors&gt;&lt;authors&gt;&lt;author&gt;Popov, Marjan&lt;/author&gt;&lt;/authors&gt;&lt;/contributors&gt;&lt;titles&gt;&lt;title&gt;Switching three-phase distribution transformers with a vacuum circuit breaker: Analysis of overvoltages and the protection of the equipment&lt;/title&gt;&lt;/titles&gt;&lt;dates&gt;&lt;year&gt;2002&lt;/year&gt;&lt;/dates&gt;&lt;publisher&gt;TU Delft, Delft University of Technology&lt;/publisher&gt;&lt;urls&gt;&lt;/urls&gt;&lt;/record&gt;&lt;/Cite&gt;&lt;/EndNote&gt;</w:instrText>
            </w:r>
            <w:r w:rsidRPr="00DA26B8">
              <w:rPr>
                <w:rFonts w:asciiTheme="majorBidi" w:hAnsiTheme="majorBidi" w:cstheme="majorBidi"/>
                <w:b/>
                <w:bCs/>
                <w:sz w:val="20"/>
                <w:szCs w:val="20"/>
              </w:rPr>
              <w:fldChar w:fldCharType="separate"/>
            </w:r>
            <w:r w:rsidR="00FC7A6D">
              <w:rPr>
                <w:rFonts w:asciiTheme="majorBidi" w:hAnsiTheme="majorBidi" w:cstheme="majorBidi"/>
                <w:b/>
                <w:bCs/>
                <w:noProof/>
                <w:sz w:val="20"/>
                <w:szCs w:val="20"/>
              </w:rPr>
              <w:t>[25]</w:t>
            </w:r>
            <w:r w:rsidRPr="00DA26B8">
              <w:rPr>
                <w:rFonts w:asciiTheme="majorBidi" w:hAnsiTheme="majorBidi" w:cstheme="majorBidi"/>
                <w:b/>
                <w:bCs/>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vAlign w:val="center"/>
            <w:hideMark/>
          </w:tcPr>
          <w:p w14:paraId="35CF73B4" w14:textId="77777777" w:rsidR="003521FA" w:rsidRPr="00F54C21" w:rsidRDefault="003521FA" w:rsidP="00EA33E2">
            <w:pPr>
              <w:jc w:val="center"/>
              <w:rPr>
                <w:rFonts w:asciiTheme="majorBidi" w:hAnsiTheme="majorBidi" w:cstheme="majorBidi"/>
                <w:sz w:val="20"/>
                <w:szCs w:val="20"/>
                <w:vertAlign w:val="superscript"/>
              </w:rPr>
            </w:pPr>
            <w:r w:rsidRPr="00F54C21">
              <w:rPr>
                <w:rFonts w:asciiTheme="majorBidi" w:hAnsiTheme="majorBidi" w:cstheme="majorBidi"/>
                <w:sz w:val="20"/>
                <w:szCs w:val="20"/>
              </w:rPr>
              <w:t>1.3×10</w:t>
            </w:r>
            <w:r w:rsidRPr="00F54C21">
              <w:rPr>
                <w:rFonts w:asciiTheme="majorBidi" w:hAnsiTheme="majorBidi" w:cstheme="majorBidi"/>
                <w:sz w:val="20"/>
                <w:szCs w:val="20"/>
                <w:vertAlign w:val="superscript"/>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9688FE"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0.69×10</w:t>
            </w:r>
            <w:r w:rsidRPr="00F54C21">
              <w:rPr>
                <w:rFonts w:asciiTheme="majorBidi" w:hAnsiTheme="majorBidi" w:cstheme="majorBidi"/>
                <w:sz w:val="20"/>
                <w:szCs w:val="20"/>
                <w:vertAlign w:val="superscript"/>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1278DA"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0.32×10</w:t>
            </w:r>
            <w:r w:rsidRPr="00F54C21">
              <w:rPr>
                <w:rFonts w:asciiTheme="majorBidi" w:hAnsiTheme="majorBidi" w:cstheme="majorBidi"/>
                <w:sz w:val="20"/>
                <w:szCs w:val="20"/>
                <w:vertAlign w:val="superscript"/>
              </w:rPr>
              <w:t>12</w:t>
            </w:r>
          </w:p>
        </w:tc>
        <w:tc>
          <w:tcPr>
            <w:tcW w:w="959" w:type="dxa"/>
            <w:tcBorders>
              <w:top w:val="single" w:sz="4" w:space="0" w:color="auto"/>
              <w:left w:val="single" w:sz="4" w:space="0" w:color="auto"/>
              <w:bottom w:val="single" w:sz="4" w:space="0" w:color="auto"/>
              <w:right w:val="single" w:sz="4" w:space="0" w:color="auto"/>
            </w:tcBorders>
            <w:vAlign w:val="center"/>
            <w:hideMark/>
          </w:tcPr>
          <w:p w14:paraId="23B31159"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155×10</w:t>
            </w:r>
            <w:r w:rsidRPr="00F54C21">
              <w:rPr>
                <w:rFonts w:asciiTheme="majorBidi" w:hAnsiTheme="majorBidi" w:cstheme="majorBidi"/>
                <w:sz w:val="20"/>
                <w:szCs w:val="20"/>
                <w:vertAlign w:val="superscript"/>
              </w:rPr>
              <w:t>6</w:t>
            </w:r>
          </w:p>
        </w:tc>
      </w:tr>
      <w:tr w:rsidR="003521FA" w:rsidRPr="00F54C21" w14:paraId="4589F624" w14:textId="77777777" w:rsidTr="003521FA">
        <w:trPr>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14:paraId="3DB476FF" w14:textId="77777777" w:rsidR="003521FA" w:rsidRPr="00F54C21" w:rsidRDefault="003521FA" w:rsidP="00EA33E2">
            <w:pPr>
              <w:jc w:val="center"/>
              <w:rPr>
                <w:rFonts w:asciiTheme="majorBidi" w:hAnsiTheme="majorBidi" w:cstheme="majorBidi"/>
                <w:b/>
                <w:bCs/>
                <w:sz w:val="20"/>
                <w:szCs w:val="20"/>
              </w:rPr>
            </w:pPr>
            <w:r w:rsidRPr="00F54C21">
              <w:rPr>
                <w:rFonts w:asciiTheme="majorBidi" w:hAnsiTheme="majorBidi" w:cstheme="majorBidi"/>
                <w:b/>
                <w:bCs/>
                <w:sz w:val="20"/>
                <w:szCs w:val="20"/>
              </w:rPr>
              <w:t>Closing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45F525"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2×10</w:t>
            </w:r>
            <w:r w:rsidRPr="00F54C21">
              <w:rPr>
                <w:rFonts w:asciiTheme="majorBidi" w:hAnsiTheme="majorBidi" w:cstheme="majorBidi"/>
                <w:sz w:val="20"/>
                <w:szCs w:val="20"/>
                <w:vertAlign w:val="superscript"/>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DA647B"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4DACEE"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0</w:t>
            </w:r>
          </w:p>
        </w:tc>
        <w:tc>
          <w:tcPr>
            <w:tcW w:w="959" w:type="dxa"/>
            <w:tcBorders>
              <w:top w:val="single" w:sz="4" w:space="0" w:color="auto"/>
              <w:left w:val="single" w:sz="4" w:space="0" w:color="auto"/>
              <w:bottom w:val="single" w:sz="4" w:space="0" w:color="auto"/>
              <w:right w:val="single" w:sz="4" w:space="0" w:color="auto"/>
            </w:tcBorders>
            <w:vAlign w:val="center"/>
            <w:hideMark/>
          </w:tcPr>
          <w:p w14:paraId="70F01607" w14:textId="77777777" w:rsidR="003521FA" w:rsidRPr="00F54C21" w:rsidRDefault="003521FA" w:rsidP="00EA33E2">
            <w:pPr>
              <w:jc w:val="center"/>
              <w:rPr>
                <w:rFonts w:asciiTheme="majorBidi" w:hAnsiTheme="majorBidi" w:cstheme="majorBidi"/>
                <w:sz w:val="20"/>
                <w:szCs w:val="20"/>
              </w:rPr>
            </w:pPr>
            <w:r w:rsidRPr="00F54C21">
              <w:rPr>
                <w:rFonts w:asciiTheme="majorBidi" w:hAnsiTheme="majorBidi" w:cstheme="majorBidi"/>
                <w:sz w:val="20"/>
                <w:szCs w:val="20"/>
              </w:rPr>
              <w:t>350×10</w:t>
            </w:r>
            <w:r w:rsidRPr="00F54C21">
              <w:rPr>
                <w:rFonts w:asciiTheme="majorBidi" w:hAnsiTheme="majorBidi" w:cstheme="majorBidi"/>
                <w:sz w:val="20"/>
                <w:szCs w:val="20"/>
                <w:vertAlign w:val="superscript"/>
              </w:rPr>
              <w:t>6</w:t>
            </w:r>
          </w:p>
        </w:tc>
      </w:tr>
    </w:tbl>
    <w:p w14:paraId="58B4969F" w14:textId="77777777" w:rsidR="003521FA" w:rsidRPr="00B06B62" w:rsidRDefault="003521FA" w:rsidP="000A0A5E">
      <w:pPr>
        <w:ind w:firstLine="284"/>
        <w:jc w:val="center"/>
        <w:rPr>
          <w:rFonts w:asciiTheme="majorBidi" w:hAnsiTheme="majorBidi" w:cstheme="majorBidi"/>
          <w:sz w:val="6"/>
          <w:szCs w:val="6"/>
        </w:rPr>
      </w:pPr>
    </w:p>
    <w:p w14:paraId="23033FE9" w14:textId="45D4938B" w:rsidR="003521FA" w:rsidRPr="00F54C21" w:rsidRDefault="003521FA" w:rsidP="00A349D6">
      <w:pPr>
        <w:jc w:val="both"/>
        <w:rPr>
          <w:rFonts w:asciiTheme="majorBidi" w:hAnsiTheme="majorBidi" w:cstheme="majorBidi"/>
        </w:rPr>
      </w:pPr>
      <w:r w:rsidRPr="00F54C21">
        <w:rPr>
          <w:rFonts w:asciiTheme="majorBidi" w:hAnsiTheme="majorBidi" w:cstheme="majorBidi"/>
        </w:rPr>
        <w:t xml:space="preserve">The arc current during VCB opening is eliminated before the natural zero causing the current to chop. The level of current chopping in modern </w:t>
      </w:r>
      <w:r w:rsidR="00232AC0">
        <w:rPr>
          <w:rFonts w:asciiTheme="majorBidi" w:hAnsiTheme="majorBidi" w:cstheme="majorBidi"/>
        </w:rPr>
        <w:t xml:space="preserve">VCBs </w:t>
      </w:r>
      <w:r w:rsidRPr="00F54C21">
        <w:rPr>
          <w:rFonts w:asciiTheme="majorBidi" w:hAnsiTheme="majorBidi" w:cstheme="majorBidi"/>
        </w:rPr>
        <w:t xml:space="preserve">varies between 3 </w:t>
      </w:r>
      <w:r w:rsidR="00AB6A08">
        <w:rPr>
          <w:rFonts w:asciiTheme="majorBidi" w:hAnsiTheme="majorBidi" w:cstheme="majorBidi"/>
        </w:rPr>
        <w:t>and</w:t>
      </w:r>
      <w:r w:rsidR="00AB6A08" w:rsidRPr="00F54C21">
        <w:rPr>
          <w:rFonts w:asciiTheme="majorBidi" w:hAnsiTheme="majorBidi" w:cstheme="majorBidi"/>
        </w:rPr>
        <w:t xml:space="preserve"> </w:t>
      </w:r>
      <w:r w:rsidRPr="00F54C21">
        <w:rPr>
          <w:rFonts w:asciiTheme="majorBidi" w:hAnsiTheme="majorBidi" w:cstheme="majorBidi"/>
        </w:rPr>
        <w:t xml:space="preserve">6 amperes. The highest current frequency that the breaker can interrupt at a current </w:t>
      </w:r>
      <w:r w:rsidR="004D2B10" w:rsidRPr="00F54C21">
        <w:rPr>
          <w:rFonts w:asciiTheme="majorBidi" w:hAnsiTheme="majorBidi" w:cstheme="majorBidi"/>
        </w:rPr>
        <w:t>zero</w:t>
      </w:r>
      <w:r w:rsidR="004D2B10">
        <w:rPr>
          <w:rFonts w:asciiTheme="majorBidi" w:hAnsiTheme="majorBidi" w:cstheme="majorBidi"/>
        </w:rPr>
        <w:t>-</w:t>
      </w:r>
      <w:r w:rsidRPr="00F54C21">
        <w:rPr>
          <w:rFonts w:asciiTheme="majorBidi" w:hAnsiTheme="majorBidi" w:cstheme="majorBidi"/>
        </w:rPr>
        <w:t xml:space="preserve">crossing is depicted by its critical </w:t>
      </w:r>
      <m:oMath>
        <m:f>
          <m:fPr>
            <m:type m:val="lin"/>
            <m:ctrlPr>
              <w:rPr>
                <w:rFonts w:ascii="Cambria Math" w:hAnsi="Cambria Math" w:cstheme="majorBidi"/>
                <w:i/>
              </w:rPr>
            </m:ctrlPr>
          </m:fPr>
          <m:num>
            <m:r>
              <w:rPr>
                <w:rFonts w:ascii="Cambria Math" w:hAnsi="Cambria Math" w:cstheme="majorBidi"/>
              </w:rPr>
              <m:t>di</m:t>
            </m:r>
          </m:num>
          <m:den>
            <m:r>
              <w:rPr>
                <w:rFonts w:ascii="Cambria Math" w:hAnsi="Cambria Math" w:cstheme="majorBidi"/>
              </w:rPr>
              <m:t>dt</m:t>
            </m:r>
          </m:den>
        </m:f>
      </m:oMath>
      <w:r w:rsidRPr="00F54C21">
        <w:rPr>
          <w:rFonts w:asciiTheme="majorBidi" w:hAnsiTheme="majorBidi" w:cstheme="majorBidi"/>
        </w:rPr>
        <w:t xml:space="preserve"> current derivative. A breaker’s critical </w:t>
      </w:r>
      <m:oMath>
        <m:f>
          <m:fPr>
            <m:type m:val="lin"/>
            <m:ctrlPr>
              <w:rPr>
                <w:rFonts w:ascii="Cambria Math" w:hAnsi="Cambria Math" w:cstheme="majorBidi"/>
                <w:i/>
              </w:rPr>
            </m:ctrlPr>
          </m:fPr>
          <m:num>
            <m:r>
              <w:rPr>
                <w:rFonts w:ascii="Cambria Math" w:hAnsi="Cambria Math" w:cstheme="majorBidi"/>
              </w:rPr>
              <m:t>di</m:t>
            </m:r>
          </m:num>
          <m:den>
            <m:r>
              <w:rPr>
                <w:rFonts w:ascii="Cambria Math" w:hAnsi="Cambria Math" w:cstheme="majorBidi"/>
              </w:rPr>
              <m:t>dt</m:t>
            </m:r>
          </m:den>
        </m:f>
      </m:oMath>
      <w:r w:rsidRPr="00F54C21">
        <w:rPr>
          <w:rFonts w:asciiTheme="majorBidi" w:hAnsiTheme="majorBidi" w:cstheme="majorBidi"/>
        </w:rPr>
        <w:t xml:space="preserve"> can be modeled statistically, varying between 100-600 A/µs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&lt;EndNote&gt;&lt;Cite&gt;&lt;Author&gt;Abdulahovic&lt;/Author&gt;&lt;Year&gt;2017&lt;/Year&gt;&lt;RecNum&gt;12&lt;/RecNum&gt;&lt;DisplayText&gt;[12]&lt;/DisplayText&gt;&lt;record&gt;&lt;rec-number&gt;12&lt;/rec-number&gt;&lt;foreign-keys&gt;&lt;key app="EN" db-id="2sert2tw20x5wuex2pqpa95mxepv900parxv" timestamp="1522595942"&gt;12&lt;/key&gt;&lt;/foreign-keys&gt;&lt;ref-type name="Journal Article"&gt;17&lt;/ref-type&gt;&lt;contributors&gt;&lt;authors&gt;&lt;author&gt;Abdulahovic, Tarik&lt;/author&gt;&lt;author&gt;Thiringer, Torbjörn&lt;/author&gt;&lt;author&gt;Reza, Muhamad&lt;/author&gt;&lt;author&gt;Breder, Henrik&lt;/author&gt;&lt;/authors&gt;&lt;/contributors&gt;&lt;titles&gt;&lt;title&gt;Vacuum Circuit-Breaker Parameter Calculation and Modelling for Power System Transient Studies&lt;/title&gt;&lt;secondary-title&gt;IEEE Transactions on Power Delivery&lt;/secondary-title&gt;&lt;/titles&gt;&lt;periodical&gt;&lt;full-title&gt;IEEE Transactions on Power Delivery&lt;/full-title&gt;&lt;/periodical&gt;&lt;pages&gt;1165-1172&lt;/pages&gt;&lt;volume&gt;32&lt;/volume&gt;&lt;number&gt;3&lt;/number&gt;&lt;dates&gt;&lt;year&gt;2017&lt;/year&gt;&lt;/dates&gt;&lt;isbn&gt;0885-8977&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[12]</w:t>
      </w:r>
      <w:r w:rsidRPr="00F54C21">
        <w:rPr>
          <w:rFonts w:asciiTheme="majorBidi" w:hAnsiTheme="majorBidi" w:cstheme="majorBidi"/>
        </w:rPr>
        <w:fldChar w:fldCharType="end"/>
      </w:r>
      <w:r w:rsidRPr="00F54C21">
        <w:rPr>
          <w:rFonts w:asciiTheme="majorBidi" w:hAnsiTheme="majorBidi" w:cstheme="majorBidi"/>
        </w:rPr>
        <w:t xml:space="preserve">. An estimation for the mean value of </w:t>
      </w:r>
      <m:oMath>
        <m:f>
          <m:fPr>
            <m:type m:val="lin"/>
            <m:ctrlPr>
              <w:rPr>
                <w:rFonts w:ascii="Cambria Math" w:hAnsi="Cambria Math" w:cstheme="majorBidi"/>
                <w:i/>
              </w:rPr>
            </m:ctrlPr>
          </m:fPr>
          <m:num>
            <m:r>
              <w:rPr>
                <w:rFonts w:ascii="Cambria Math" w:hAnsi="Cambria Math" w:cstheme="majorBidi"/>
              </w:rPr>
              <m:t>di</m:t>
            </m:r>
          </m:num>
          <m:den>
            <m:r>
              <w:rPr>
                <w:rFonts w:ascii="Cambria Math" w:hAnsi="Cambria Math" w:cstheme="majorBidi"/>
              </w:rPr>
              <m:t>dt</m:t>
            </m:r>
          </m:den>
        </m:f>
      </m:oMath>
      <w:r w:rsidRPr="00F54C21">
        <w:rPr>
          <w:rFonts w:asciiTheme="majorBidi" w:hAnsiTheme="majorBidi" w:cstheme="majorBidi"/>
        </w:rPr>
        <w:t xml:space="preserve"> can be calculated according to equation (2).</w:t>
      </w:r>
    </w:p>
    <w:p w14:paraId="4EB78192" w14:textId="77777777" w:rsidR="003521FA" w:rsidRPr="00F54C21" w:rsidRDefault="003521FA" w:rsidP="003521FA">
      <w:pPr>
        <w:autoSpaceDE w:val="0"/>
        <w:autoSpaceDN w:val="0"/>
        <w:adjustRightInd w:val="0"/>
      </w:pPr>
      <w:r>
        <w:lastRenderedPageBreak/>
        <w:t xml:space="preserve"> </w:t>
      </w:r>
      <w:r w:rsidRPr="00F54C21">
        <w:rPr>
          <w:position w:val="-16"/>
        </w:rPr>
        <w:object w:dxaOrig="1500" w:dyaOrig="440" w14:anchorId="2E9AD9A3">
          <v:shape id="_x0000_i1030" type="#_x0000_t75" style="width:93.6pt;height:26.4pt" o:ole="">
            <v:imagedata r:id="rId20" o:title=""/>
          </v:shape>
          <o:OLEObject Type="Embed" ProgID="Equation.DSMT4" ShapeID="_x0000_i1030" DrawAspect="Content" ObjectID="_1641630580" r:id="rId21"/>
        </w:object>
      </w:r>
      <w:r w:rsidRPr="00F54C21">
        <w:tab/>
      </w:r>
      <w:r w:rsidRPr="00F54C21">
        <w:tab/>
      </w:r>
      <w:r w:rsidRPr="00F54C21">
        <w:tab/>
      </w:r>
      <w:r w:rsidRPr="00F54C21">
        <w:tab/>
      </w:r>
      <w:r w:rsidRPr="00F54C21">
        <w:tab/>
      </w:r>
      <w:r>
        <w:t xml:space="preserve">                                                                   (2)</w:t>
      </w:r>
    </w:p>
    <w:p w14:paraId="70F29328" w14:textId="77777777" w:rsidR="003521FA" w:rsidRPr="00F54C21" w:rsidRDefault="003521FA">
      <w:pPr>
        <w:autoSpaceDE w:val="0"/>
        <w:autoSpaceDN w:val="0"/>
        <w:adjustRightInd w:val="0"/>
        <w:jc w:val="both"/>
        <w:rPr>
          <w:rFonts w:asciiTheme="majorBidi" w:hAnsiTheme="majorBidi" w:cstheme="majorBidi"/>
        </w:rPr>
      </w:pPr>
      <w:r w:rsidRPr="00F54C21">
        <w:rPr>
          <w:rFonts w:asciiTheme="majorBidi" w:hAnsiTheme="majorBidi" w:cstheme="majorBidi"/>
          <w:i/>
          <w:iCs/>
        </w:rPr>
        <w:t>C</w:t>
      </w:r>
      <w:r w:rsidRPr="00F54C21">
        <w:rPr>
          <w:rFonts w:asciiTheme="majorBidi" w:hAnsiTheme="majorBidi" w:cstheme="majorBidi"/>
        </w:rPr>
        <w:t xml:space="preserve"> and </w:t>
      </w:r>
      <w:r w:rsidRPr="00F54C21">
        <w:rPr>
          <w:rFonts w:asciiTheme="majorBidi" w:hAnsiTheme="majorBidi" w:cstheme="majorBidi"/>
          <w:i/>
          <w:iCs/>
        </w:rPr>
        <w:t>D</w:t>
      </w:r>
      <w:r w:rsidRPr="00F54C21">
        <w:rPr>
          <w:rFonts w:asciiTheme="majorBidi" w:hAnsiTheme="majorBidi" w:cstheme="majorBidi"/>
        </w:rPr>
        <w:t xml:space="preserve"> constant are given in Table</w:t>
      </w:r>
      <w:r w:rsidR="00E717E1">
        <w:rPr>
          <w:rFonts w:asciiTheme="majorBidi" w:hAnsiTheme="majorBidi" w:cstheme="majorBidi"/>
        </w:rPr>
        <w:t xml:space="preserve"> 1</w:t>
      </w:r>
      <w:r w:rsidRPr="00F54C21">
        <w:rPr>
          <w:rFonts w:asciiTheme="majorBidi" w:hAnsiTheme="majorBidi" w:cstheme="majorBidi"/>
        </w:rPr>
        <w:t>.</w:t>
      </w:r>
    </w:p>
    <w:p w14:paraId="25044C8F" w14:textId="6A139955" w:rsidR="003521FA" w:rsidRDefault="003521FA">
      <w:pPr>
        <w:pStyle w:val="Text"/>
        <w:ind w:firstLine="0"/>
        <w:rPr>
          <w:rFonts w:asciiTheme="majorBidi" w:hAnsiTheme="majorBidi" w:cstheme="majorBidi"/>
          <w:sz w:val="24"/>
          <w:szCs w:val="24"/>
          <w:lang w:eastAsia="x-none"/>
        </w:rPr>
      </w:pPr>
      <w:r w:rsidRPr="003521FA">
        <w:rPr>
          <w:rFonts w:asciiTheme="majorBidi" w:hAnsiTheme="majorBidi" w:cstheme="majorBidi"/>
          <w:sz w:val="24"/>
          <w:szCs w:val="24"/>
          <w:lang w:eastAsia="x-none"/>
        </w:rPr>
        <w:t xml:space="preserve">The algorithm </w:t>
      </w:r>
      <w:r w:rsidR="00AB6A08">
        <w:rPr>
          <w:rFonts w:asciiTheme="majorBidi" w:hAnsiTheme="majorBidi" w:cstheme="majorBidi"/>
          <w:sz w:val="24"/>
          <w:szCs w:val="24"/>
          <w:lang w:eastAsia="x-none"/>
        </w:rPr>
        <w:t>that controls</w:t>
      </w:r>
      <w:r w:rsidR="007B3CC4">
        <w:rPr>
          <w:rFonts w:asciiTheme="majorBidi" w:hAnsiTheme="majorBidi" w:cstheme="majorBidi"/>
          <w:sz w:val="24"/>
          <w:szCs w:val="24"/>
          <w:lang w:eastAsia="x-none"/>
        </w:rPr>
        <w:t xml:space="preserve"> the</w:t>
      </w:r>
      <w:r w:rsidRPr="003521FA">
        <w:rPr>
          <w:rFonts w:asciiTheme="majorBidi" w:hAnsiTheme="majorBidi" w:cstheme="majorBidi"/>
          <w:sz w:val="24"/>
          <w:szCs w:val="24"/>
          <w:lang w:eastAsia="x-none"/>
        </w:rPr>
        <w:t xml:space="preserve"> effect of </w:t>
      </w:r>
      <w:r w:rsidR="007B3CC4">
        <w:rPr>
          <w:rFonts w:asciiTheme="majorBidi" w:hAnsiTheme="majorBidi" w:cstheme="majorBidi"/>
          <w:sz w:val="24"/>
          <w:szCs w:val="24"/>
          <w:lang w:eastAsia="x-none"/>
        </w:rPr>
        <w:t xml:space="preserve">closing the </w:t>
      </w:r>
      <w:r w:rsidRPr="003521FA">
        <w:rPr>
          <w:rFonts w:asciiTheme="majorBidi" w:hAnsiTheme="majorBidi" w:cstheme="majorBidi"/>
          <w:sz w:val="24"/>
          <w:szCs w:val="24"/>
          <w:lang w:eastAsia="x-none"/>
        </w:rPr>
        <w:t>VCB contacts</w:t>
      </w:r>
      <w:r w:rsidR="007B3CC4">
        <w:rPr>
          <w:rFonts w:asciiTheme="majorBidi" w:hAnsiTheme="majorBidi" w:cstheme="majorBidi"/>
          <w:sz w:val="24"/>
          <w:szCs w:val="24"/>
          <w:lang w:eastAsia="x-none"/>
        </w:rPr>
        <w:t xml:space="preserve"> </w:t>
      </w:r>
      <w:r w:rsidRPr="003521FA">
        <w:rPr>
          <w:rFonts w:asciiTheme="majorBidi" w:hAnsiTheme="majorBidi" w:cstheme="majorBidi"/>
          <w:sz w:val="24"/>
          <w:szCs w:val="24"/>
          <w:lang w:val="x-none" w:eastAsia="x-none"/>
        </w:rPr>
        <w:t xml:space="preserve">is similar to </w:t>
      </w:r>
      <w:r w:rsidRPr="003521FA">
        <w:rPr>
          <w:rFonts w:asciiTheme="majorBidi" w:hAnsiTheme="majorBidi" w:cstheme="majorBidi"/>
          <w:sz w:val="24"/>
          <w:szCs w:val="24"/>
          <w:lang w:eastAsia="x-none"/>
        </w:rPr>
        <w:t xml:space="preserve">that of </w:t>
      </w:r>
      <w:r w:rsidRPr="003521FA">
        <w:rPr>
          <w:rFonts w:asciiTheme="majorBidi" w:hAnsiTheme="majorBidi" w:cstheme="majorBidi"/>
          <w:sz w:val="24"/>
          <w:szCs w:val="24"/>
          <w:lang w:val="x-none" w:eastAsia="x-none"/>
        </w:rPr>
        <w:t xml:space="preserve">opening, </w:t>
      </w:r>
      <w:r w:rsidRPr="003521FA">
        <w:rPr>
          <w:rFonts w:asciiTheme="majorBidi" w:hAnsiTheme="majorBidi" w:cstheme="majorBidi"/>
          <w:sz w:val="24"/>
          <w:szCs w:val="24"/>
          <w:lang w:eastAsia="x-none"/>
        </w:rPr>
        <w:t>and the difference is that</w:t>
      </w:r>
      <w:r w:rsidRPr="003521FA">
        <w:rPr>
          <w:rFonts w:asciiTheme="majorBidi" w:hAnsiTheme="majorBidi" w:cstheme="majorBidi"/>
          <w:sz w:val="24"/>
          <w:szCs w:val="24"/>
          <w:lang w:val="x-none" w:eastAsia="x-none"/>
        </w:rPr>
        <w:t xml:space="preserve"> there is no </w:t>
      </w:r>
      <w:r w:rsidRPr="003521FA">
        <w:rPr>
          <w:rFonts w:asciiTheme="majorBidi" w:hAnsiTheme="majorBidi" w:cstheme="majorBidi"/>
          <w:sz w:val="24"/>
          <w:szCs w:val="24"/>
          <w:lang w:eastAsia="x-none"/>
        </w:rPr>
        <w:t>current chopping and the dielectric withstand characteristic gradually decreases. The VCB parameters are considered according to Table</w:t>
      </w:r>
      <w:r w:rsidR="00E717E1">
        <w:rPr>
          <w:rFonts w:asciiTheme="majorBidi" w:hAnsiTheme="majorBidi" w:cstheme="majorBidi"/>
          <w:sz w:val="24"/>
          <w:szCs w:val="24"/>
          <w:lang w:eastAsia="x-none"/>
        </w:rPr>
        <w:t xml:space="preserve"> 1</w:t>
      </w:r>
      <w:r w:rsidRPr="003521FA">
        <w:rPr>
          <w:rFonts w:asciiTheme="majorBidi" w:hAnsiTheme="majorBidi" w:cstheme="majorBidi"/>
          <w:sz w:val="24"/>
          <w:szCs w:val="24"/>
          <w:lang w:eastAsia="x-none"/>
        </w:rPr>
        <w:t>.</w:t>
      </w:r>
    </w:p>
    <w:p w14:paraId="30F9DA80" w14:textId="77777777" w:rsidR="004058DD" w:rsidRPr="00B510BD" w:rsidRDefault="004058DD" w:rsidP="000A0A5E">
      <w:pPr>
        <w:spacing w:before="240"/>
        <w:jc w:val="both"/>
        <w:rPr>
          <w:color w:val="000000" w:themeColor="text1"/>
        </w:rPr>
      </w:pPr>
      <w:r w:rsidRPr="00B510BD">
        <w:rPr>
          <w:color w:val="000000" w:themeColor="text1"/>
        </w:rPr>
        <w:t>2.</w:t>
      </w:r>
      <w:r w:rsidR="004E177C" w:rsidRPr="00B510BD">
        <w:rPr>
          <w:color w:val="000000" w:themeColor="text1"/>
        </w:rPr>
        <w:t>2</w:t>
      </w:r>
      <w:r w:rsidRPr="00B510BD">
        <w:rPr>
          <w:color w:val="000000" w:themeColor="text1"/>
        </w:rPr>
        <w:t xml:space="preserve">) </w:t>
      </w:r>
      <w:r w:rsidR="002E2B41">
        <w:rPr>
          <w:color w:val="000000" w:themeColor="text1"/>
        </w:rPr>
        <w:t>Test layout</w:t>
      </w:r>
    </w:p>
    <w:p w14:paraId="7C401E16" w14:textId="7B38E321" w:rsidR="002E2B41" w:rsidRPr="003521FA" w:rsidRDefault="002E2B41">
      <w:pPr>
        <w:spacing w:after="0"/>
        <w:jc w:val="both"/>
        <w:rPr>
          <w:rFonts w:asciiTheme="majorBidi" w:hAnsiTheme="majorBidi" w:cstheme="majorBidi"/>
          <w:lang w:bidi="fa-IR"/>
        </w:rPr>
      </w:pPr>
      <w:r w:rsidRPr="003521FA">
        <w:rPr>
          <w:rFonts w:asciiTheme="majorBidi" w:hAnsiTheme="majorBidi" w:cstheme="majorBidi"/>
        </w:rPr>
        <w:t xml:space="preserve">Since the </w:t>
      </w:r>
      <w:r w:rsidR="00AB6A08">
        <w:rPr>
          <w:rFonts w:asciiTheme="majorBidi" w:hAnsiTheme="majorBidi" w:cstheme="majorBidi"/>
        </w:rPr>
        <w:t xml:space="preserve">generated </w:t>
      </w:r>
      <w:r w:rsidRPr="003521FA">
        <w:rPr>
          <w:rFonts w:asciiTheme="majorBidi" w:hAnsiTheme="majorBidi" w:cstheme="majorBidi"/>
        </w:rPr>
        <w:t xml:space="preserve">overvoltages and </w:t>
      </w:r>
      <w:r w:rsidR="00B06491">
        <w:rPr>
          <w:rFonts w:asciiTheme="majorBidi" w:hAnsiTheme="majorBidi" w:cstheme="majorBidi"/>
        </w:rPr>
        <w:t>the</w:t>
      </w:r>
      <w:r w:rsidRPr="003521FA">
        <w:rPr>
          <w:rFonts w:asciiTheme="majorBidi" w:hAnsiTheme="majorBidi" w:cstheme="majorBidi"/>
        </w:rPr>
        <w:t xml:space="preserve"> design of SPDs in each system is unique, the simulation results of a complete wind farm cannot be used for another system. Therefore, a simplified layout consisting of a wind turbine connected to a network as a case study was selected</w:t>
      </w:r>
      <w:r w:rsidR="003639AD">
        <w:rPr>
          <w:rFonts w:asciiTheme="majorBidi" w:hAnsiTheme="majorBidi" w:cstheme="majorBidi"/>
        </w:rPr>
        <w:t>,</w:t>
      </w:r>
      <w:r w:rsidRPr="003521FA">
        <w:rPr>
          <w:rFonts w:asciiTheme="majorBidi" w:hAnsiTheme="majorBidi" w:cstheme="majorBidi"/>
        </w:rPr>
        <w:t xml:space="preserve"> as shown in Fig</w:t>
      </w:r>
      <w:r w:rsidR="00C46F86">
        <w:rPr>
          <w:rFonts w:asciiTheme="majorBidi" w:hAnsiTheme="majorBidi" w:cstheme="majorBidi"/>
        </w:rPr>
        <w:t xml:space="preserve">. </w:t>
      </w:r>
      <w:r w:rsidRPr="003521FA">
        <w:rPr>
          <w:rFonts w:asciiTheme="majorBidi" w:hAnsiTheme="majorBidi" w:cstheme="majorBidi"/>
        </w:rPr>
        <w:t xml:space="preserve">2. The modeling of the wind turbine is realized by making use of the approach published in [10]; </w:t>
      </w:r>
      <w:r w:rsidR="00AB6A08">
        <w:rPr>
          <w:rFonts w:asciiTheme="majorBidi" w:hAnsiTheme="majorBidi" w:cstheme="majorBidi"/>
        </w:rPr>
        <w:t xml:space="preserve">the </w:t>
      </w:r>
      <w:r w:rsidRPr="003521FA">
        <w:rPr>
          <w:rFonts w:asciiTheme="majorBidi" w:hAnsiTheme="majorBidi" w:cstheme="majorBidi"/>
        </w:rPr>
        <w:t xml:space="preserve">inductor with the value proportional to </w:t>
      </w:r>
      <w:r w:rsidR="003639AD">
        <w:rPr>
          <w:rFonts w:asciiTheme="majorBidi" w:hAnsiTheme="majorBidi" w:cstheme="majorBidi"/>
        </w:rPr>
        <w:t xml:space="preserve">the </w:t>
      </w:r>
      <w:r w:rsidRPr="003521FA">
        <w:rPr>
          <w:rFonts w:asciiTheme="majorBidi" w:hAnsiTheme="majorBidi" w:cstheme="majorBidi"/>
        </w:rPr>
        <w:t xml:space="preserve">wind turbine’s power </w:t>
      </w:r>
      <w:r w:rsidR="00AB6A08">
        <w:rPr>
          <w:rFonts w:asciiTheme="majorBidi" w:hAnsiTheme="majorBidi" w:cstheme="majorBidi"/>
        </w:rPr>
        <w:t xml:space="preserve">is </w:t>
      </w:r>
      <w:r w:rsidRPr="003521FA">
        <w:rPr>
          <w:rFonts w:asciiTheme="majorBidi" w:hAnsiTheme="majorBidi" w:cstheme="majorBidi"/>
          <w:i/>
          <w:iCs/>
        </w:rPr>
        <w:t>L</w:t>
      </w:r>
      <w:r w:rsidR="00576E2A">
        <w:rPr>
          <w:rFonts w:asciiTheme="majorBidi" w:hAnsiTheme="majorBidi" w:cstheme="majorBidi"/>
        </w:rPr>
        <w:t xml:space="preserve"> = 0.318 mH</w:t>
      </w:r>
      <w:r w:rsidR="00F60B7C">
        <w:rPr>
          <w:rFonts w:asciiTheme="majorBidi" w:hAnsiTheme="majorBidi" w:cstheme="majorBidi"/>
        </w:rPr>
        <w:t>.</w:t>
      </w:r>
      <w:r w:rsidR="00E8793C">
        <w:rPr>
          <w:rFonts w:asciiTheme="majorBidi" w:hAnsiTheme="majorBidi" w:cstheme="majorBidi"/>
          <w:lang w:bidi="fa-IR"/>
        </w:rPr>
        <w:t xml:space="preserve"> </w:t>
      </w:r>
      <w:r w:rsidRPr="003521FA">
        <w:rPr>
          <w:rFonts w:asciiTheme="majorBidi" w:hAnsiTheme="majorBidi" w:cstheme="majorBidi"/>
          <w:lang w:eastAsia="x-none"/>
        </w:rPr>
        <w:t>A</w:t>
      </w:r>
      <w:r w:rsidRPr="003521FA">
        <w:t xml:space="preserve"> 630 kVA, </w:t>
      </w:r>
      <w:r w:rsidRPr="003521FA">
        <w:rPr>
          <w:rFonts w:asciiTheme="majorBidi" w:hAnsiTheme="majorBidi" w:cstheme="majorBidi"/>
          <w:lang w:eastAsia="x-none"/>
        </w:rPr>
        <w:t>24 kV/0.24 kV (</w:t>
      </w:r>
      <w:r w:rsidRPr="003521FA">
        <w:rPr>
          <w:rFonts w:asciiTheme="majorBidi" w:hAnsiTheme="majorBidi" w:cstheme="majorBidi"/>
          <w:i/>
          <w:iCs/>
          <w:lang w:eastAsia="x-none"/>
        </w:rPr>
        <w:t>Z</w:t>
      </w:r>
      <w:r w:rsidRPr="003521FA">
        <w:rPr>
          <w:rFonts w:asciiTheme="majorBidi" w:hAnsiTheme="majorBidi" w:cstheme="majorBidi"/>
          <w:i/>
          <w:iCs/>
          <w:vertAlign w:val="subscript"/>
          <w:lang w:eastAsia="x-none"/>
        </w:rPr>
        <w:t>k</w:t>
      </w:r>
      <w:r w:rsidRPr="003521FA">
        <w:rPr>
          <w:rFonts w:asciiTheme="majorBidi" w:hAnsiTheme="majorBidi" w:cstheme="majorBidi"/>
          <w:lang w:eastAsia="x-none"/>
        </w:rPr>
        <w:t xml:space="preserve"> = 6%) transformer with Y-Y grounded neutral</w:t>
      </w:r>
      <w:r w:rsidRPr="003521FA">
        <w:rPr>
          <w:rFonts w:asciiTheme="majorBidi" w:hAnsiTheme="majorBidi" w:cstheme="majorBidi"/>
        </w:rPr>
        <w:t xml:space="preserve"> </w:t>
      </w:r>
      <w:r w:rsidRPr="003521FA">
        <w:rPr>
          <w:rFonts w:asciiTheme="majorBidi" w:hAnsiTheme="majorBidi" w:cstheme="majorBidi"/>
          <w:lang w:eastAsia="x-none"/>
        </w:rPr>
        <w:t>connection</w:t>
      </w:r>
      <w:r w:rsidRPr="003521FA">
        <w:rPr>
          <w:rFonts w:asciiTheme="majorBidi" w:hAnsiTheme="majorBidi" w:cstheme="majorBidi"/>
        </w:rPr>
        <w:t xml:space="preserve"> is used as a </w:t>
      </w:r>
      <w:r w:rsidR="00F53B45" w:rsidRPr="003521FA">
        <w:rPr>
          <w:rFonts w:asciiTheme="majorBidi" w:hAnsiTheme="majorBidi" w:cstheme="majorBidi"/>
        </w:rPr>
        <w:t>step-up</w:t>
      </w:r>
      <w:r w:rsidRPr="003521FA">
        <w:rPr>
          <w:rFonts w:asciiTheme="majorBidi" w:hAnsiTheme="majorBidi" w:cstheme="majorBidi"/>
        </w:rPr>
        <w:t xml:space="preserve"> transformer</w:t>
      </w:r>
      <w:r w:rsidR="003639AD">
        <w:rPr>
          <w:rFonts w:asciiTheme="majorBidi" w:hAnsiTheme="majorBidi" w:cstheme="majorBidi"/>
        </w:rPr>
        <w:t>,</w:t>
      </w:r>
      <w:r w:rsidRPr="003521FA">
        <w:rPr>
          <w:rFonts w:asciiTheme="majorBidi" w:hAnsiTheme="majorBidi" w:cstheme="majorBidi"/>
        </w:rPr>
        <w:t xml:space="preserve"> and the effect of saturation is not taken into account. </w:t>
      </w:r>
      <w:r w:rsidR="007B3CC4" w:rsidRPr="003521FA">
        <w:rPr>
          <w:rFonts w:asciiTheme="majorBidi" w:hAnsiTheme="majorBidi" w:cstheme="majorBidi"/>
        </w:rPr>
        <w:t xml:space="preserve">The </w:t>
      </w:r>
      <w:r w:rsidR="007B3CC4">
        <w:rPr>
          <w:rFonts w:asciiTheme="majorBidi" w:hAnsiTheme="majorBidi" w:cstheme="majorBidi"/>
        </w:rPr>
        <w:t>stray</w:t>
      </w:r>
      <w:r w:rsidR="007B3CC4" w:rsidRPr="003521FA">
        <w:rPr>
          <w:rFonts w:asciiTheme="majorBidi" w:hAnsiTheme="majorBidi" w:cstheme="majorBidi"/>
        </w:rPr>
        <w:t xml:space="preserve"> capacitances of transformer</w:t>
      </w:r>
      <w:r w:rsidR="007B3CC4">
        <w:rPr>
          <w:rFonts w:asciiTheme="majorBidi" w:hAnsiTheme="majorBidi" w:cstheme="majorBidi"/>
        </w:rPr>
        <w:t xml:space="preserve"> windings</w:t>
      </w:r>
      <w:r w:rsidR="007B3CC4" w:rsidRPr="009C48BC">
        <w:rPr>
          <w:rFonts w:asciiTheme="majorBidi" w:hAnsiTheme="majorBidi" w:cstheme="majorBidi"/>
        </w:rPr>
        <w:t xml:space="preserve"> </w:t>
      </w:r>
      <w:r w:rsidR="007B3CC4">
        <w:rPr>
          <w:rFonts w:asciiTheme="majorBidi" w:hAnsiTheme="majorBidi" w:cstheme="majorBidi"/>
        </w:rPr>
        <w:t>corresponding to capacitances between HV winding and ground, LV winding and ground, and HV and LV windings</w:t>
      </w:r>
      <w:r w:rsidR="007B3CC4" w:rsidRPr="003521FA">
        <w:rPr>
          <w:rFonts w:asciiTheme="majorBidi" w:hAnsiTheme="majorBidi" w:cstheme="majorBidi"/>
        </w:rPr>
        <w:t xml:space="preserve"> are </w:t>
      </w:r>
      <w:r w:rsidRPr="003521FA">
        <w:rPr>
          <w:rFonts w:asciiTheme="majorBidi" w:hAnsiTheme="majorBidi" w:cstheme="majorBidi"/>
          <w:i/>
          <w:iCs/>
        </w:rPr>
        <w:t>C</w:t>
      </w:r>
      <w:r w:rsidRPr="003521FA">
        <w:rPr>
          <w:rFonts w:asciiTheme="majorBidi" w:hAnsiTheme="majorBidi" w:cstheme="majorBidi"/>
          <w:i/>
          <w:iCs/>
          <w:vertAlign w:val="subscript"/>
        </w:rPr>
        <w:t>H</w:t>
      </w:r>
      <w:r w:rsidRPr="003521FA">
        <w:rPr>
          <w:rFonts w:asciiTheme="majorBidi" w:hAnsiTheme="majorBidi" w:cstheme="majorBidi"/>
          <w:i/>
          <w:iCs/>
        </w:rPr>
        <w:t xml:space="preserve"> </w:t>
      </w:r>
      <w:r w:rsidRPr="003521FA">
        <w:rPr>
          <w:rFonts w:asciiTheme="majorBidi" w:hAnsiTheme="majorBidi" w:cstheme="majorBidi"/>
        </w:rPr>
        <w:t xml:space="preserve">=1nF, </w:t>
      </w:r>
      <w:r w:rsidRPr="003521FA">
        <w:rPr>
          <w:rFonts w:asciiTheme="majorBidi" w:hAnsiTheme="majorBidi" w:cstheme="majorBidi"/>
          <w:i/>
          <w:iCs/>
        </w:rPr>
        <w:t>C</w:t>
      </w:r>
      <w:r w:rsidRPr="003521FA">
        <w:rPr>
          <w:rFonts w:asciiTheme="majorBidi" w:hAnsiTheme="majorBidi" w:cstheme="majorBidi"/>
          <w:i/>
          <w:iCs/>
          <w:vertAlign w:val="subscript"/>
        </w:rPr>
        <w:t>L</w:t>
      </w:r>
      <w:r w:rsidRPr="003521FA">
        <w:rPr>
          <w:rFonts w:asciiTheme="majorBidi" w:hAnsiTheme="majorBidi" w:cstheme="majorBidi"/>
        </w:rPr>
        <w:t xml:space="preserve"> = 3.1 nF and </w:t>
      </w:r>
      <w:r w:rsidRPr="003521FA">
        <w:rPr>
          <w:rFonts w:asciiTheme="majorBidi" w:hAnsiTheme="majorBidi" w:cstheme="majorBidi"/>
          <w:i/>
          <w:iCs/>
        </w:rPr>
        <w:t>C</w:t>
      </w:r>
      <w:r w:rsidRPr="003521FA">
        <w:rPr>
          <w:rFonts w:asciiTheme="majorBidi" w:hAnsiTheme="majorBidi" w:cstheme="majorBidi"/>
          <w:i/>
          <w:iCs/>
          <w:vertAlign w:val="subscript"/>
        </w:rPr>
        <w:t>L-H</w:t>
      </w:r>
      <w:r w:rsidRPr="003521FA">
        <w:rPr>
          <w:rFonts w:asciiTheme="majorBidi" w:hAnsiTheme="majorBidi" w:cstheme="majorBidi"/>
        </w:rPr>
        <w:t xml:space="preserve"> = 3nF</w:t>
      </w:r>
      <w:r w:rsidR="007B3CC4">
        <w:rPr>
          <w:rFonts w:asciiTheme="majorBidi" w:hAnsiTheme="majorBidi" w:cstheme="majorBidi"/>
        </w:rPr>
        <w:t>,</w:t>
      </w:r>
      <w:r w:rsidRPr="003521FA">
        <w:rPr>
          <w:rFonts w:asciiTheme="majorBidi" w:hAnsiTheme="majorBidi" w:cstheme="majorBidi"/>
        </w:rPr>
        <w:t xml:space="preserve"> </w:t>
      </w:r>
      <w:r w:rsidR="00D772CE">
        <w:rPr>
          <w:rFonts w:asciiTheme="majorBidi" w:hAnsiTheme="majorBidi" w:cstheme="majorBidi"/>
        </w:rPr>
        <w:t>respectively</w:t>
      </w:r>
      <w:r w:rsidR="007B3CC4">
        <w:rPr>
          <w:rFonts w:asciiTheme="majorBidi" w:hAnsiTheme="majorBidi" w:cstheme="majorBidi"/>
        </w:rPr>
        <w:t xml:space="preserve">. </w:t>
      </w:r>
      <w:r w:rsidRPr="003521FA">
        <w:rPr>
          <w:rFonts w:asciiTheme="majorBidi" w:hAnsiTheme="majorBidi" w:cstheme="majorBidi"/>
        </w:rPr>
        <w:t>The VCB is connected to the transformer through an 80</w:t>
      </w:r>
      <w:r w:rsidR="007B3CC4">
        <w:rPr>
          <w:rFonts w:asciiTheme="majorBidi" w:hAnsiTheme="majorBidi" w:cstheme="majorBidi"/>
        </w:rPr>
        <w:t>-</w:t>
      </w:r>
      <w:r w:rsidRPr="003521FA">
        <w:rPr>
          <w:rFonts w:asciiTheme="majorBidi" w:hAnsiTheme="majorBidi" w:cstheme="majorBidi"/>
        </w:rPr>
        <w:t>meter cable (</w:t>
      </w:r>
      <m:oMath>
        <m:r>
          <m:rPr>
            <m:sty m:val="p"/>
          </m:rPr>
          <w:rPr>
            <w:rFonts w:ascii="Cambria Math" w:hAnsi="Cambria Math" w:cstheme="majorBidi"/>
          </w:rPr>
          <m:t xml:space="preserve">3×95 </m:t>
        </m:r>
        <m:sSup>
          <m:sSupPr>
            <m:ctrlPr>
              <w:rPr>
                <w:rFonts w:ascii="Cambria Math" w:hAnsi="Cambria Math" w:cstheme="majorBidi"/>
                <w:iCs/>
              </w:rPr>
            </m:ctrlPr>
          </m:sSupPr>
          <m:e>
            <m:r>
              <m:rPr>
                <m:sty m:val="p"/>
              </m:rPr>
              <w:rPr>
                <w:rFonts w:ascii="Cambria Math" w:hAnsi="Cambria Math" w:cstheme="majorBidi"/>
              </w:rPr>
              <m:t>mm</m:t>
            </m:r>
          </m:e>
          <m:sup>
            <m:r>
              <m:rPr>
                <m:sty m:val="p"/>
              </m:rPr>
              <w:rPr>
                <w:rFonts w:ascii="Cambria Math" w:hAnsi="Cambria Math" w:cstheme="majorBidi"/>
              </w:rPr>
              <m:t>2</m:t>
            </m:r>
          </m:sup>
        </m:sSup>
      </m:oMath>
      <w:r w:rsidRPr="003521FA">
        <w:rPr>
          <w:rFonts w:asciiTheme="majorBidi" w:hAnsiTheme="majorBidi" w:cstheme="majorBidi"/>
        </w:rPr>
        <w:t>)</w:t>
      </w:r>
      <w:r w:rsidR="00D772CE">
        <w:rPr>
          <w:rFonts w:asciiTheme="majorBidi" w:hAnsiTheme="majorBidi" w:cstheme="majorBidi"/>
        </w:rPr>
        <w:t xml:space="preserve"> and an</w:t>
      </w:r>
      <w:r w:rsidRPr="003521FA">
        <w:rPr>
          <w:rFonts w:asciiTheme="majorBidi" w:hAnsiTheme="majorBidi" w:cstheme="majorBidi"/>
        </w:rPr>
        <w:t xml:space="preserve"> FDQ model for the cable is used.</w:t>
      </w:r>
    </w:p>
    <w:p w14:paraId="42CF3E09" w14:textId="77777777" w:rsidR="00D86027" w:rsidRPr="000E58E1" w:rsidRDefault="00D86027" w:rsidP="00E8793C">
      <w:pPr>
        <w:spacing w:after="0"/>
        <w:jc w:val="both"/>
        <w:rPr>
          <w:color w:val="000000" w:themeColor="text1"/>
        </w:rPr>
      </w:pPr>
    </w:p>
    <w:p w14:paraId="238BA57B" w14:textId="77777777" w:rsidR="004058DD" w:rsidRPr="00B510BD" w:rsidRDefault="004058DD" w:rsidP="002E2B41">
      <w:pPr>
        <w:jc w:val="both"/>
        <w:rPr>
          <w:color w:val="000000" w:themeColor="text1"/>
        </w:rPr>
      </w:pPr>
      <w:r w:rsidRPr="00B510BD">
        <w:rPr>
          <w:color w:val="000000" w:themeColor="text1"/>
        </w:rPr>
        <w:t>3.</w:t>
      </w:r>
      <w:r w:rsidR="002E2B41">
        <w:rPr>
          <w:color w:val="000000" w:themeColor="text1"/>
        </w:rPr>
        <w:t xml:space="preserve"> Surge protective device</w:t>
      </w:r>
    </w:p>
    <w:p w14:paraId="3F581ABA" w14:textId="77777777" w:rsidR="009731D1" w:rsidRDefault="002E2B41" w:rsidP="00A53056">
      <w:pPr>
        <w:jc w:val="both"/>
        <w:rPr>
          <w:color w:val="000000" w:themeColor="text1"/>
        </w:rPr>
      </w:pPr>
      <w:r>
        <w:rPr>
          <w:color w:val="000000" w:themeColor="text1"/>
        </w:rPr>
        <w:t>3.1) Surge arrester</w:t>
      </w:r>
    </w:p>
    <w:p w14:paraId="32063081" w14:textId="53BD4F75" w:rsidR="002E2B41" w:rsidRDefault="002E2B41" w:rsidP="00FC7A6D">
      <w:pPr>
        <w:spacing w:after="0"/>
        <w:jc w:val="both"/>
        <w:rPr>
          <w:rFonts w:asciiTheme="majorBidi" w:hAnsiTheme="majorBidi" w:cstheme="majorBidi"/>
        </w:rPr>
      </w:pPr>
      <w:r w:rsidRPr="00F54C21">
        <w:rPr>
          <w:rFonts w:asciiTheme="majorBidi" w:hAnsiTheme="majorBidi" w:cstheme="majorBidi"/>
        </w:rPr>
        <w:t>For the study</w:t>
      </w:r>
      <w:r w:rsidR="00D772CE">
        <w:rPr>
          <w:rFonts w:asciiTheme="majorBidi" w:hAnsiTheme="majorBidi" w:cstheme="majorBidi"/>
        </w:rPr>
        <w:t xml:space="preserve"> of</w:t>
      </w:r>
      <w:r w:rsidRPr="00F54C21">
        <w:rPr>
          <w:rFonts w:asciiTheme="majorBidi" w:hAnsiTheme="majorBidi" w:cstheme="majorBidi"/>
        </w:rPr>
        <w:t xml:space="preserve"> the effects of surge arrester</w:t>
      </w:r>
      <w:r w:rsidR="00D772CE">
        <w:rPr>
          <w:rFonts w:asciiTheme="majorBidi" w:hAnsiTheme="majorBidi" w:cstheme="majorBidi"/>
        </w:rPr>
        <w:t>s</w:t>
      </w:r>
      <w:r w:rsidRPr="00F54C21">
        <w:rPr>
          <w:rFonts w:asciiTheme="majorBidi" w:hAnsiTheme="majorBidi" w:cstheme="majorBidi"/>
        </w:rPr>
        <w:t xml:space="preserve"> on switching overvoltages, a simplified model is used</w:t>
      </w:r>
      <w:r w:rsidR="00B927CA">
        <w:rPr>
          <w:rFonts w:asciiTheme="majorBidi" w:hAnsiTheme="majorBidi" w:cstheme="majorBidi"/>
        </w:rPr>
        <w:t>,</w:t>
      </w:r>
      <w:r w:rsidRPr="00F54C21">
        <w:rPr>
          <w:rFonts w:asciiTheme="majorBidi" w:hAnsiTheme="majorBidi" w:cstheme="majorBidi"/>
        </w:rPr>
        <w:t xml:space="preserve"> as shown in Fig. 3. The surge arrester’s continuous operating voltage is s</w:t>
      </w:r>
      <w:r w:rsidR="00A11847">
        <w:rPr>
          <w:rFonts w:asciiTheme="majorBidi" w:hAnsiTheme="majorBidi" w:cstheme="majorBidi"/>
        </w:rPr>
        <w:t>elected</w:t>
      </w:r>
      <w:r w:rsidRPr="00F54C21">
        <w:rPr>
          <w:rFonts w:asciiTheme="majorBidi" w:hAnsiTheme="majorBidi" w:cstheme="majorBidi"/>
        </w:rPr>
        <w:t xml:space="preserve"> according to IEC 60099-5</w:t>
      </w:r>
      <w:r w:rsidR="00A11847">
        <w:rPr>
          <w:rFonts w:asciiTheme="majorBidi" w:hAnsiTheme="majorBidi" w:cstheme="majorBidi"/>
        </w:rPr>
        <w:t>, and  the</w:t>
      </w:r>
      <w:r w:rsidRPr="00F54C21">
        <w:rPr>
          <w:rFonts w:asciiTheme="majorBidi" w:hAnsiTheme="majorBidi" w:cstheme="majorBidi"/>
        </w:rPr>
        <w:t xml:space="preserve"> rated voltage of the surge arrester </w:t>
      </w:r>
      <w:r w:rsidR="00A11847">
        <w:rPr>
          <w:rFonts w:asciiTheme="majorBidi" w:hAnsiTheme="majorBidi" w:cstheme="majorBidi"/>
        </w:rPr>
        <w:t xml:space="preserve">is </w:t>
      </w:r>
      <w:r w:rsidRPr="00F54C21">
        <w:rPr>
          <w:rFonts w:asciiTheme="majorBidi" w:hAnsiTheme="majorBidi" w:cstheme="majorBidi"/>
        </w:rPr>
        <w:t xml:space="preserve"> </w:t>
      </w:r>
      <w:r w:rsidRPr="00F54C21">
        <w:rPr>
          <w:rFonts w:asciiTheme="majorBidi" w:hAnsiTheme="majorBidi" w:cstheme="majorBidi"/>
          <w:i/>
          <w:iCs/>
        </w:rPr>
        <w:t>U</w:t>
      </w:r>
      <w:r w:rsidRPr="00F54C21">
        <w:rPr>
          <w:rFonts w:asciiTheme="majorBidi" w:hAnsiTheme="majorBidi" w:cstheme="majorBidi"/>
          <w:i/>
          <w:iCs/>
          <w:vertAlign w:val="subscript"/>
        </w:rPr>
        <w:t>r</w:t>
      </w:r>
      <w:r w:rsidRPr="00F54C21">
        <w:rPr>
          <w:rFonts w:asciiTheme="majorBidi" w:hAnsiTheme="majorBidi" w:cstheme="majorBidi"/>
        </w:rPr>
        <w:t xml:space="preserve"> = </w:t>
      </w:r>
      <w:r w:rsidRPr="00F54C21">
        <w:rPr>
          <w:rFonts w:asciiTheme="majorBidi" w:hAnsiTheme="majorBidi" w:cstheme="majorBidi"/>
          <w:i/>
          <w:iCs/>
        </w:rPr>
        <w:t>1.25</w:t>
      </w:r>
      <w:r w:rsidRPr="00F54C21">
        <w:rPr>
          <w:rFonts w:asciiTheme="majorBidi" w:hAnsiTheme="majorBidi" w:cstheme="majorBidi"/>
        </w:rPr>
        <w:t>·</w:t>
      </w:r>
      <w:r w:rsidRPr="00F54C21">
        <w:rPr>
          <w:rFonts w:asciiTheme="majorBidi" w:hAnsiTheme="majorBidi" w:cstheme="majorBidi"/>
          <w:i/>
          <w:iCs/>
        </w:rPr>
        <w:t>U</w:t>
      </w:r>
      <w:r>
        <w:rPr>
          <w:rFonts w:asciiTheme="majorBidi" w:hAnsiTheme="majorBidi" w:cstheme="majorBidi"/>
          <w:i/>
          <w:iCs/>
          <w:vertAlign w:val="subscript"/>
        </w:rPr>
        <w:t>c,</w:t>
      </w:r>
      <w:r w:rsidRPr="00F54C21">
        <w:rPr>
          <w:rFonts w:asciiTheme="majorBidi" w:hAnsiTheme="majorBidi" w:cstheme="majorBidi"/>
          <w:i/>
          <w:iCs/>
          <w:vertAlign w:val="subscript"/>
        </w:rPr>
        <w:t>min</w:t>
      </w:r>
      <w:r w:rsidRPr="00F54C21">
        <w:rPr>
          <w:rFonts w:asciiTheme="majorBidi" w:hAnsiTheme="majorBidi" w:cstheme="majorBidi"/>
        </w:rPr>
        <w:t xml:space="preserve"> </w:t>
      </w:r>
      <w:r w:rsidR="00A11847" w:rsidRPr="00F54C21">
        <w:rPr>
          <w:rFonts w:asciiTheme="majorBidi" w:hAnsiTheme="majorBidi" w:cstheme="majorBidi"/>
        </w:rPr>
        <w:fldChar w:fldCharType="begin"/>
      </w:r>
      <w:r w:rsidR="00A11847">
        <w:rPr>
          <w:rFonts w:asciiTheme="majorBidi" w:hAnsiTheme="majorBidi" w:cstheme="majorBidi"/>
        </w:rPr>
        <w:instrText xml:space="preserve"> ADDIN EN.CITE &lt;EndNote&gt;&lt;Cite&gt;&lt;Author&gt;Hinrichsen&lt;/Author&gt;&lt;Year&gt;2012&lt;/Year&gt;&lt;RecNum&gt;20&lt;/RecNum&gt;&lt;DisplayText&gt;[26]&lt;/DisplayText&gt;&lt;record&gt;&lt;rec-number&gt;20&lt;/rec-number&gt;&lt;foreign-keys&gt;&lt;key app="EN" db-id="2sert2tw20x5wuex2pqpa95mxepv900parxv" timestamp="1523249525"&gt;20&lt;/key&gt;&lt;/foreign-keys&gt;&lt;ref-type name="Journal Article"&gt;17&lt;/ref-type&gt;&lt;contributors&gt;&lt;authors&gt;&lt;author&gt;Hinrichsen, Volker&lt;/author&gt;&lt;/authors&gt;&lt;/contributors&gt;&lt;titles&gt;&lt;title&gt;Metal-Oxide Surge Arresters in High-Voltage Power Systems&lt;/title&gt;&lt;secondary-title&gt;Fundamentals. Siemens AG, Erlangen, Germany&lt;/secondary-title&gt;&lt;/titles&gt;&lt;periodical&gt;&lt;full-title&gt;Fundamentals. Siemens AG, Erlangen, Germany&lt;/full-title&gt;&lt;/periodical&gt;&lt;dates&gt;&lt;year&gt;2012&lt;/year&gt;&lt;/dates&gt;&lt;urls&gt;&lt;/urls&gt;&lt;/record&gt;&lt;/Cite&gt;&lt;/EndNote&gt;</w:instrText>
      </w:r>
      <w:r w:rsidR="00A11847" w:rsidRPr="00F54C21">
        <w:rPr>
          <w:rFonts w:asciiTheme="majorBidi" w:hAnsiTheme="majorBidi" w:cstheme="majorBidi"/>
        </w:rPr>
        <w:fldChar w:fldCharType="separate"/>
      </w:r>
      <w:r w:rsidR="00A11847">
        <w:rPr>
          <w:rFonts w:asciiTheme="majorBidi" w:hAnsiTheme="majorBidi" w:cstheme="majorBidi"/>
          <w:noProof/>
        </w:rPr>
        <w:t>[26]</w:t>
      </w:r>
      <w:r w:rsidR="00A11847" w:rsidRPr="00F54C21">
        <w:rPr>
          <w:rFonts w:asciiTheme="majorBidi" w:hAnsiTheme="majorBidi" w:cstheme="majorBidi"/>
        </w:rPr>
        <w:fldChar w:fldCharType="end"/>
      </w:r>
      <w:r w:rsidR="00A11847">
        <w:rPr>
          <w:rFonts w:asciiTheme="majorBidi" w:hAnsiTheme="majorBidi" w:cstheme="majorBidi"/>
        </w:rPr>
        <w:t xml:space="preserve">. </w:t>
      </w:r>
      <w:r w:rsidRPr="00F54C21">
        <w:rPr>
          <w:rFonts w:asciiTheme="majorBidi" w:hAnsiTheme="majorBidi" w:cstheme="majorBidi"/>
        </w:rPr>
        <w:t xml:space="preserve">The considered V-I characteristic </w:t>
      </w:r>
      <w:r w:rsidR="00A11847">
        <w:rPr>
          <w:rFonts w:asciiTheme="majorBidi" w:hAnsiTheme="majorBidi" w:cstheme="majorBidi"/>
        </w:rPr>
        <w:t>of</w:t>
      </w:r>
      <w:r w:rsidR="00A11847" w:rsidRPr="00F54C21">
        <w:rPr>
          <w:rFonts w:asciiTheme="majorBidi" w:hAnsiTheme="majorBidi" w:cstheme="majorBidi"/>
        </w:rPr>
        <w:t xml:space="preserve"> </w:t>
      </w:r>
      <w:r w:rsidRPr="00F54C21">
        <w:rPr>
          <w:rFonts w:asciiTheme="majorBidi" w:hAnsiTheme="majorBidi" w:cstheme="majorBidi"/>
        </w:rPr>
        <w:t xml:space="preserve">a 21 kV surge arrester  according to the actual data </w:t>
      </w:r>
      <w:r w:rsidRPr="00F54C21">
        <w:rPr>
          <w:rFonts w:asciiTheme="majorBidi" w:hAnsiTheme="majorBidi" w:cstheme="majorBidi"/>
          <w:lang w:eastAsia="x-none"/>
        </w:rPr>
        <w:fldChar w:fldCharType="begin"/>
      </w:r>
      <w:r w:rsidR="00FC7A6D">
        <w:rPr>
          <w:rFonts w:asciiTheme="majorBidi" w:hAnsiTheme="majorBidi" w:cstheme="majorBidi"/>
          <w:lang w:eastAsia="x-none"/>
        </w:rPr>
        <w:instrText xml:space="preserve"> ADDIN EN.CITE &lt;EndNote&gt;&lt;Cite&gt;&lt;RecNum&gt;15&lt;/RecNum&gt;&lt;DisplayText&gt;[27]&lt;/DisplayText&gt;&lt;record&gt;&lt;rec-number&gt;15&lt;/rec-number&gt;&lt;foreign-keys&gt;&lt;key app="EN" db-id="2sert2tw20x5wuex2pqpa95mxepv900parxv" timestamp="1522597489"&gt;15&lt;/key&gt;&lt;/foreign-keys&gt;&lt;ref-type name="Journal Article"&gt;17&lt;/ref-type&gt;&lt;contributors&gt;&lt;/contributors&gt;&lt;titles&gt;&lt;title&gt;ABB documents, &amp;apos;&amp;apos;Surge arrester MWK&amp;apos;&amp;apos;, 2013&lt;/title&gt;&lt;/titles&gt;&lt;dates&gt;&lt;/dates&gt;&lt;urls&gt;&lt;/urls&gt;&lt;/record&gt;&lt;/Cite&gt;&lt;/EndNote&gt;</w:instrText>
      </w:r>
      <w:r w:rsidRPr="00F54C21">
        <w:rPr>
          <w:rFonts w:asciiTheme="majorBidi" w:hAnsiTheme="majorBidi" w:cstheme="majorBidi"/>
          <w:lang w:eastAsia="x-none"/>
        </w:rPr>
        <w:fldChar w:fldCharType="separate"/>
      </w:r>
      <w:r w:rsidR="00FC7A6D">
        <w:rPr>
          <w:rFonts w:asciiTheme="majorBidi" w:hAnsiTheme="majorBidi" w:cstheme="majorBidi"/>
          <w:noProof/>
          <w:lang w:eastAsia="x-none"/>
        </w:rPr>
        <w:t>[27]</w:t>
      </w:r>
      <w:r w:rsidRPr="00F54C21">
        <w:rPr>
          <w:rFonts w:asciiTheme="majorBidi" w:hAnsiTheme="majorBidi" w:cstheme="majorBidi"/>
          <w:lang w:eastAsia="x-none"/>
        </w:rPr>
        <w:fldChar w:fldCharType="end"/>
      </w:r>
      <w:r w:rsidRPr="00F54C21">
        <w:rPr>
          <w:rFonts w:asciiTheme="majorBidi" w:hAnsiTheme="majorBidi" w:cstheme="majorBidi"/>
          <w:lang w:eastAsia="x-none"/>
        </w:rPr>
        <w:t xml:space="preserve"> is presented </w:t>
      </w:r>
      <w:r w:rsidRPr="00F54C21">
        <w:rPr>
          <w:rFonts w:asciiTheme="majorBidi" w:hAnsiTheme="majorBidi" w:cstheme="majorBidi"/>
        </w:rPr>
        <w:t>in Table</w:t>
      </w:r>
      <w:r w:rsidRPr="00F54C21">
        <w:rPr>
          <w:rFonts w:asciiTheme="majorBidi" w:hAnsiTheme="majorBidi" w:cstheme="majorBidi"/>
          <w:lang w:eastAsia="x-none"/>
        </w:rPr>
        <w:t xml:space="preserve"> </w:t>
      </w:r>
      <w:r w:rsidR="00E717E1">
        <w:rPr>
          <w:rFonts w:asciiTheme="majorBidi" w:hAnsiTheme="majorBidi" w:cstheme="majorBidi"/>
        </w:rPr>
        <w:t>2</w:t>
      </w:r>
      <w:r w:rsidRPr="00F54C21">
        <w:rPr>
          <w:rFonts w:asciiTheme="majorBidi" w:hAnsiTheme="majorBidi" w:cstheme="majorBidi"/>
        </w:rPr>
        <w:t>.</w:t>
      </w:r>
    </w:p>
    <w:p w14:paraId="327FA406" w14:textId="77777777" w:rsidR="00093B90" w:rsidRDefault="00093B90" w:rsidP="00093B90">
      <w:pPr>
        <w:spacing w:after="0"/>
        <w:jc w:val="center"/>
        <w:rPr>
          <w:rFonts w:asciiTheme="majorBidi" w:hAnsiTheme="majorBidi" w:cstheme="majorBidi"/>
          <w:sz w:val="20"/>
          <w:szCs w:val="20"/>
        </w:rPr>
      </w:pPr>
    </w:p>
    <w:p w14:paraId="36066A71" w14:textId="77777777" w:rsidR="002E2B41" w:rsidRPr="00F54C21" w:rsidRDefault="00D174F9" w:rsidP="002E2B41">
      <w:pPr>
        <w:pStyle w:val="Text"/>
        <w:jc w:val="center"/>
      </w:pPr>
      <w:r w:rsidRPr="00D174F9">
        <w:rPr>
          <w:noProof/>
          <w:lang w:val="nl-NL" w:eastAsia="nl-NL"/>
        </w:rPr>
        <w:drawing>
          <wp:inline distT="0" distB="0" distL="0" distR="0" wp14:anchorId="059C0C79" wp14:editId="4E9731A8">
            <wp:extent cx="4362695" cy="1113183"/>
            <wp:effectExtent l="0" t="0" r="0" b="0"/>
            <wp:docPr id="33" name="Picture 33" descr="D:\Elsevier paper\after power delivery Reject\EPSR\Fig\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lsevier paper\after power delivery Reject\EPSR\Fig\Fig. 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263" cy="1121238"/>
                    </a:xfrm>
                    <a:prstGeom prst="rect">
                      <a:avLst/>
                    </a:prstGeom>
                    <a:noFill/>
                    <a:ln>
                      <a:noFill/>
                    </a:ln>
                  </pic:spPr>
                </pic:pic>
              </a:graphicData>
            </a:graphic>
          </wp:inline>
        </w:drawing>
      </w:r>
    </w:p>
    <w:p w14:paraId="2F2E3383" w14:textId="77777777" w:rsidR="002E2B41" w:rsidRPr="002E2B41" w:rsidRDefault="002E2B41" w:rsidP="002E2B41">
      <w:pPr>
        <w:pStyle w:val="Text"/>
        <w:jc w:val="center"/>
      </w:pPr>
      <w:r w:rsidRPr="002E2B41">
        <w:t>Fig. 2.  EMTP-RV wind turbine power network model used for simulation</w:t>
      </w:r>
    </w:p>
    <w:p w14:paraId="1A7B06DA" w14:textId="77777777" w:rsidR="002E2B41" w:rsidRPr="00093B90" w:rsidRDefault="002E2B41" w:rsidP="008C6942">
      <w:pPr>
        <w:spacing w:after="0"/>
        <w:jc w:val="center"/>
        <w:rPr>
          <w:rFonts w:asciiTheme="majorBidi" w:hAnsiTheme="majorBidi" w:cstheme="majorBidi"/>
          <w:sz w:val="20"/>
          <w:szCs w:val="20"/>
        </w:rPr>
      </w:pPr>
    </w:p>
    <w:p w14:paraId="7CC2A000" w14:textId="77777777" w:rsidR="002E2B41" w:rsidRPr="00F54C21" w:rsidRDefault="00433E43" w:rsidP="002E2B41">
      <w:pPr>
        <w:jc w:val="center"/>
        <w:rPr>
          <w:rFonts w:asciiTheme="majorBidi" w:hAnsiTheme="majorBidi" w:cstheme="majorBidi"/>
        </w:rPr>
      </w:pPr>
      <w:r w:rsidRPr="00DA26B8">
        <w:rPr>
          <w:rFonts w:asciiTheme="majorBidi" w:hAnsiTheme="majorBidi" w:cstheme="majorBidi"/>
          <w:noProof/>
          <w:lang w:val="nl-NL" w:eastAsia="nl-NL"/>
        </w:rPr>
        <w:drawing>
          <wp:inline distT="0" distB="0" distL="0" distR="0" wp14:anchorId="1958E09C" wp14:editId="01AD8DB4">
            <wp:extent cx="2686050" cy="1009650"/>
            <wp:effectExtent l="0" t="0" r="0" b="0"/>
            <wp:docPr id="22" name="Picture 22" descr="D:\Elsevier paper\after power delivery Reject\EPSR\Fi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sevier paper\after power delivery Reject\EPSR\Fig\Figure 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050" cy="1009650"/>
                    </a:xfrm>
                    <a:prstGeom prst="rect">
                      <a:avLst/>
                    </a:prstGeom>
                    <a:noFill/>
                    <a:ln>
                      <a:noFill/>
                    </a:ln>
                  </pic:spPr>
                </pic:pic>
              </a:graphicData>
            </a:graphic>
          </wp:inline>
        </w:drawing>
      </w:r>
    </w:p>
    <w:p w14:paraId="518112CA" w14:textId="77777777" w:rsidR="002E2B41" w:rsidRDefault="002E2B41">
      <w:pPr>
        <w:pStyle w:val="Text"/>
        <w:jc w:val="center"/>
      </w:pPr>
      <w:r w:rsidRPr="002E2B41">
        <w:lastRenderedPageBreak/>
        <w:t xml:space="preserve">Fig. 3.  Simplified </w:t>
      </w:r>
      <w:r w:rsidR="00E717E1">
        <w:t>s</w:t>
      </w:r>
      <w:r w:rsidR="00E717E1" w:rsidRPr="002E2B41">
        <w:t xml:space="preserve">urge </w:t>
      </w:r>
      <w:r w:rsidR="00882127">
        <w:t>a</w:t>
      </w:r>
      <w:r w:rsidR="00882127" w:rsidRPr="002E2B41">
        <w:t xml:space="preserve">rrester </w:t>
      </w:r>
      <w:r w:rsidR="00E717E1">
        <w:t>m</w:t>
      </w:r>
      <w:r w:rsidR="00E717E1" w:rsidRPr="002E2B41">
        <w:t>odel</w:t>
      </w:r>
    </w:p>
    <w:p w14:paraId="217158B3" w14:textId="77777777" w:rsidR="0032188F" w:rsidRDefault="0032188F">
      <w:pPr>
        <w:pStyle w:val="Text"/>
        <w:jc w:val="center"/>
      </w:pPr>
    </w:p>
    <w:p w14:paraId="71E11B6C" w14:textId="77777777" w:rsidR="00021FAB" w:rsidRDefault="00021FAB">
      <w:pPr>
        <w:pStyle w:val="Text"/>
        <w:jc w:val="center"/>
      </w:pPr>
    </w:p>
    <w:p w14:paraId="14A18AC7" w14:textId="77777777" w:rsidR="008830B3" w:rsidRDefault="008830B3">
      <w:pPr>
        <w:pStyle w:val="Text"/>
        <w:jc w:val="center"/>
      </w:pPr>
    </w:p>
    <w:p w14:paraId="1455C1FF" w14:textId="77777777" w:rsidR="008830B3" w:rsidRDefault="008830B3">
      <w:pPr>
        <w:pStyle w:val="Text"/>
        <w:jc w:val="center"/>
      </w:pPr>
    </w:p>
    <w:p w14:paraId="44C4776F" w14:textId="77777777" w:rsidR="002E2B41" w:rsidRPr="002E2B41" w:rsidRDefault="002E2B41" w:rsidP="00FC7A6D">
      <w:pPr>
        <w:pStyle w:val="Plattetekst"/>
        <w:jc w:val="center"/>
        <w:rPr>
          <w:rFonts w:asciiTheme="majorBidi" w:hAnsiTheme="majorBidi" w:cstheme="majorBidi"/>
        </w:rPr>
      </w:pPr>
      <w:r w:rsidRPr="002E2B41">
        <w:rPr>
          <w:rFonts w:asciiTheme="majorBidi" w:hAnsiTheme="majorBidi" w:cstheme="majorBidi"/>
        </w:rPr>
        <w:t>T</w:t>
      </w:r>
      <w:r w:rsidR="00E717E1">
        <w:rPr>
          <w:rFonts w:asciiTheme="majorBidi" w:hAnsiTheme="majorBidi" w:cstheme="majorBidi"/>
        </w:rPr>
        <w:t>able</w:t>
      </w:r>
      <w:r w:rsidRPr="002E2B41">
        <w:rPr>
          <w:rFonts w:asciiTheme="majorBidi" w:hAnsiTheme="majorBidi" w:cstheme="majorBidi"/>
        </w:rPr>
        <w:t xml:space="preserve"> </w:t>
      </w:r>
      <w:r w:rsidR="00E717E1">
        <w:rPr>
          <w:rFonts w:asciiTheme="majorBidi" w:hAnsiTheme="majorBidi" w:cstheme="majorBidi"/>
        </w:rPr>
        <w:t>2</w:t>
      </w:r>
      <w:r w:rsidR="00CD170D">
        <w:rPr>
          <w:rFonts w:asciiTheme="majorBidi" w:hAnsiTheme="majorBidi" w:cstheme="majorBidi"/>
        </w:rPr>
        <w:t>.</w:t>
      </w:r>
      <w:r w:rsidRPr="002E2B41">
        <w:rPr>
          <w:rFonts w:asciiTheme="majorBidi" w:hAnsiTheme="majorBidi" w:cstheme="majorBidi"/>
        </w:rPr>
        <w:t xml:space="preserve"> 21 kV </w:t>
      </w:r>
      <w:r w:rsidR="00E717E1">
        <w:rPr>
          <w:rFonts w:asciiTheme="majorBidi" w:hAnsiTheme="majorBidi" w:cstheme="majorBidi"/>
        </w:rPr>
        <w:t>m</w:t>
      </w:r>
      <w:r w:rsidR="00E717E1" w:rsidRPr="002E2B41">
        <w:rPr>
          <w:rFonts w:asciiTheme="majorBidi" w:hAnsiTheme="majorBidi" w:cstheme="majorBidi"/>
        </w:rPr>
        <w:t xml:space="preserve">etal </w:t>
      </w:r>
      <w:r w:rsidR="00E717E1">
        <w:rPr>
          <w:rFonts w:asciiTheme="majorBidi" w:hAnsiTheme="majorBidi" w:cstheme="majorBidi"/>
        </w:rPr>
        <w:t>o</w:t>
      </w:r>
      <w:r w:rsidR="00E717E1" w:rsidRPr="002E2B41">
        <w:rPr>
          <w:rFonts w:asciiTheme="majorBidi" w:hAnsiTheme="majorBidi" w:cstheme="majorBidi"/>
        </w:rPr>
        <w:t xml:space="preserve">xide </w:t>
      </w:r>
      <w:r w:rsidR="00E717E1">
        <w:rPr>
          <w:rFonts w:asciiTheme="majorBidi" w:hAnsiTheme="majorBidi" w:cstheme="majorBidi"/>
        </w:rPr>
        <w:t>s</w:t>
      </w:r>
      <w:r w:rsidR="00E717E1" w:rsidRPr="002E2B41">
        <w:rPr>
          <w:rFonts w:asciiTheme="majorBidi" w:hAnsiTheme="majorBidi" w:cstheme="majorBidi"/>
        </w:rPr>
        <w:t xml:space="preserve">urge </w:t>
      </w:r>
      <w:r w:rsidRPr="002E2B41">
        <w:rPr>
          <w:rFonts w:asciiTheme="majorBidi" w:hAnsiTheme="majorBidi" w:cstheme="majorBidi"/>
        </w:rPr>
        <w:t xml:space="preserve">arrester </w:t>
      </w:r>
      <w:r w:rsidRPr="002E2B41">
        <w:rPr>
          <w:rFonts w:asciiTheme="majorBidi" w:hAnsiTheme="majorBidi" w:cstheme="majorBidi"/>
        </w:rPr>
        <w:fldChar w:fldCharType="begin"/>
      </w:r>
      <w:r w:rsidR="00FC7A6D">
        <w:rPr>
          <w:rFonts w:asciiTheme="majorBidi" w:hAnsiTheme="majorBidi" w:cstheme="majorBidi"/>
        </w:rPr>
        <w:instrText xml:space="preserve"> ADDIN EN.CITE &lt;EndNote&gt;&lt;Cite&gt;&lt;RecNum&gt;15&lt;/RecNum&gt;&lt;DisplayText&gt;[27]&lt;/DisplayText&gt;&lt;record&gt;&lt;rec-number&gt;15&lt;/rec-number&gt;&lt;foreign-keys&gt;&lt;key app="EN" db-id="2sert2tw20x5wuex2pqpa95mxepv900parxv" timestamp="1522597489"&gt;15&lt;/key&gt;&lt;/foreign-keys&gt;&lt;ref-type name="Journal Article"&gt;17&lt;/ref-type&gt;&lt;contributors&gt;&lt;/contributors&gt;&lt;titles&gt;&lt;title&gt;ABB documents, &amp;apos;&amp;apos;Surge arrester MWK&amp;apos;&amp;apos;, 2013&lt;/title&gt;&lt;/titles&gt;&lt;dates&gt;&lt;/dates&gt;&lt;urls&gt;&lt;/urls&gt;&lt;/record&gt;&lt;/Cite&gt;&lt;/EndNote&gt;</w:instrText>
      </w:r>
      <w:r w:rsidRPr="002E2B41">
        <w:rPr>
          <w:rFonts w:asciiTheme="majorBidi" w:hAnsiTheme="majorBidi" w:cstheme="majorBidi"/>
        </w:rPr>
        <w:fldChar w:fldCharType="separate"/>
      </w:r>
      <w:r w:rsidR="00FC7A6D">
        <w:rPr>
          <w:rFonts w:asciiTheme="majorBidi" w:hAnsiTheme="majorBidi" w:cstheme="majorBidi"/>
          <w:noProof/>
        </w:rPr>
        <w:t>[27]</w:t>
      </w:r>
      <w:r w:rsidRPr="002E2B41">
        <w:rPr>
          <w:rFonts w:asciiTheme="majorBidi" w:hAnsiTheme="majorBidi" w:cstheme="majorBidi"/>
        </w:rPr>
        <w:fldChar w:fldCharType="end"/>
      </w:r>
    </w:p>
    <w:tbl>
      <w:tblPr>
        <w:tblStyle w:val="Tabelraster"/>
        <w:bidiVisual/>
        <w:tblW w:w="0" w:type="auto"/>
        <w:jc w:val="center"/>
        <w:tblLook w:val="04A0" w:firstRow="1" w:lastRow="0" w:firstColumn="1" w:lastColumn="0" w:noHBand="0" w:noVBand="1"/>
      </w:tblPr>
      <w:tblGrid>
        <w:gridCol w:w="566"/>
        <w:gridCol w:w="194"/>
        <w:gridCol w:w="425"/>
        <w:gridCol w:w="425"/>
        <w:gridCol w:w="284"/>
        <w:gridCol w:w="708"/>
        <w:gridCol w:w="851"/>
        <w:gridCol w:w="1418"/>
      </w:tblGrid>
      <w:tr w:rsidR="002E2B41" w:rsidRPr="00F54C21" w14:paraId="149F0752" w14:textId="77777777" w:rsidTr="002E2B41">
        <w:trPr>
          <w:jc w:val="center"/>
        </w:trPr>
        <w:tc>
          <w:tcPr>
            <w:tcW w:w="3453" w:type="dxa"/>
            <w:gridSpan w:val="7"/>
            <w:tcBorders>
              <w:top w:val="single" w:sz="4" w:space="0" w:color="auto"/>
              <w:left w:val="single" w:sz="4" w:space="0" w:color="auto"/>
              <w:bottom w:val="single" w:sz="4" w:space="0" w:color="auto"/>
              <w:right w:val="single" w:sz="4" w:space="0" w:color="auto"/>
            </w:tcBorders>
            <w:vAlign w:val="center"/>
            <w:hideMark/>
          </w:tcPr>
          <w:p w14:paraId="4026BDFB" w14:textId="77777777" w:rsidR="002E2B41" w:rsidRPr="002E2B41" w:rsidRDefault="002E2B41" w:rsidP="00EA33E2">
            <w:pPr>
              <w:bidi/>
              <w:jc w:val="center"/>
              <w:rPr>
                <w:rFonts w:asciiTheme="majorBidi" w:hAnsiTheme="majorBidi" w:cstheme="majorBidi"/>
                <w:b/>
                <w:bCs/>
                <w:sz w:val="20"/>
                <w:szCs w:val="20"/>
              </w:rPr>
            </w:pPr>
            <w:r w:rsidRPr="002E2B41">
              <w:rPr>
                <w:rFonts w:asciiTheme="majorBidi" w:hAnsiTheme="majorBidi" w:cstheme="majorBidi"/>
                <w:b/>
                <w:bCs/>
                <w:sz w:val="20"/>
                <w:szCs w:val="20"/>
              </w:rPr>
              <w:t>Wave 1/5 µs</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9532C2A" w14:textId="77777777" w:rsidR="002E2B41" w:rsidRPr="002E2B41" w:rsidRDefault="002E2B41" w:rsidP="00EA33E2">
            <w:pPr>
              <w:bidi/>
              <w:rPr>
                <w:rFonts w:asciiTheme="majorBidi" w:hAnsiTheme="majorBidi" w:cstheme="majorBidi"/>
                <w:sz w:val="20"/>
                <w:szCs w:val="20"/>
                <w:lang w:bidi="fa-IR"/>
              </w:rPr>
            </w:pPr>
          </w:p>
          <w:p w14:paraId="76D202E6" w14:textId="77777777" w:rsidR="002E2B41" w:rsidRPr="002E2B41" w:rsidRDefault="002E2B41" w:rsidP="00EA33E2">
            <w:pPr>
              <w:bidi/>
              <w:jc w:val="center"/>
              <w:rPr>
                <w:rFonts w:asciiTheme="majorBidi" w:hAnsiTheme="majorBidi" w:cstheme="majorBidi"/>
                <w:b/>
                <w:bCs/>
                <w:sz w:val="20"/>
                <w:szCs w:val="20"/>
                <w:rtl/>
              </w:rPr>
            </w:pPr>
            <w:r w:rsidRPr="002E2B41">
              <w:rPr>
                <w:rFonts w:asciiTheme="majorBidi" w:hAnsiTheme="majorBidi" w:cstheme="majorBidi"/>
                <w:b/>
                <w:bCs/>
                <w:i/>
                <w:iCs/>
                <w:sz w:val="20"/>
                <w:szCs w:val="20"/>
              </w:rPr>
              <w:t>U</w:t>
            </w:r>
            <w:r w:rsidRPr="002E2B41">
              <w:rPr>
                <w:rFonts w:asciiTheme="majorBidi" w:hAnsiTheme="majorBidi" w:cstheme="majorBidi"/>
                <w:b/>
                <w:bCs/>
                <w:i/>
                <w:iCs/>
                <w:sz w:val="20"/>
                <w:szCs w:val="20"/>
                <w:vertAlign w:val="subscript"/>
              </w:rPr>
              <w:t>r</w:t>
            </w:r>
            <w:r w:rsidRPr="002E2B41">
              <w:rPr>
                <w:rFonts w:asciiTheme="majorBidi" w:hAnsiTheme="majorBidi" w:cstheme="majorBidi"/>
                <w:b/>
                <w:bCs/>
                <w:sz w:val="20"/>
                <w:szCs w:val="20"/>
              </w:rPr>
              <w:t xml:space="preserve"> = 26.3 kV</w:t>
            </w:r>
          </w:p>
          <w:p w14:paraId="71C621DF" w14:textId="77777777" w:rsidR="002E2B41" w:rsidRPr="002E2B41" w:rsidRDefault="002E2B41" w:rsidP="00EA33E2">
            <w:pPr>
              <w:bidi/>
              <w:jc w:val="center"/>
              <w:rPr>
                <w:rFonts w:asciiTheme="majorBidi" w:hAnsiTheme="majorBidi" w:cstheme="majorBidi"/>
                <w:b/>
                <w:bCs/>
                <w:sz w:val="20"/>
                <w:szCs w:val="20"/>
                <w:rtl/>
              </w:rPr>
            </w:pPr>
            <w:r w:rsidRPr="002E2B41">
              <w:rPr>
                <w:rFonts w:asciiTheme="majorBidi" w:hAnsiTheme="majorBidi" w:cstheme="majorBidi"/>
                <w:b/>
                <w:bCs/>
                <w:i/>
                <w:iCs/>
                <w:sz w:val="20"/>
                <w:szCs w:val="20"/>
              </w:rPr>
              <w:t>d</w:t>
            </w:r>
            <w:r w:rsidRPr="002E2B41">
              <w:rPr>
                <w:rFonts w:asciiTheme="majorBidi" w:hAnsiTheme="majorBidi" w:cstheme="majorBidi"/>
                <w:b/>
                <w:bCs/>
                <w:sz w:val="20"/>
                <w:szCs w:val="20"/>
              </w:rPr>
              <w:t xml:space="preserve"> = 387 mm</w:t>
            </w:r>
          </w:p>
          <w:p w14:paraId="590E4CA4"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b/>
                <w:bCs/>
                <w:i/>
                <w:iCs/>
                <w:sz w:val="20"/>
                <w:szCs w:val="20"/>
              </w:rPr>
              <w:t>n</w:t>
            </w:r>
            <w:r w:rsidRPr="002E2B41">
              <w:rPr>
                <w:rFonts w:asciiTheme="majorBidi" w:hAnsiTheme="majorBidi" w:cstheme="majorBidi"/>
                <w:b/>
                <w:bCs/>
                <w:sz w:val="20"/>
                <w:szCs w:val="20"/>
              </w:rPr>
              <w:t xml:space="preserve"> = 1</w:t>
            </w:r>
          </w:p>
        </w:tc>
      </w:tr>
      <w:tr w:rsidR="002E2B41" w:rsidRPr="00F54C21" w14:paraId="660CEFAE" w14:textId="77777777" w:rsidTr="002E2B41">
        <w:trPr>
          <w:jc w:val="center"/>
        </w:trPr>
        <w:tc>
          <w:tcPr>
            <w:tcW w:w="1610" w:type="dxa"/>
            <w:gridSpan w:val="4"/>
            <w:tcBorders>
              <w:top w:val="single" w:sz="4" w:space="0" w:color="auto"/>
              <w:left w:val="single" w:sz="4" w:space="0" w:color="auto"/>
              <w:bottom w:val="single" w:sz="4" w:space="0" w:color="auto"/>
              <w:right w:val="single" w:sz="4" w:space="0" w:color="auto"/>
            </w:tcBorders>
            <w:vAlign w:val="center"/>
            <w:hideMark/>
          </w:tcPr>
          <w:p w14:paraId="33E8A32A"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sz w:val="20"/>
                <w:szCs w:val="20"/>
              </w:rPr>
              <w:t>10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EC85BF2"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7C3D03"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i/>
                <w:iCs/>
                <w:sz w:val="20"/>
                <w:szCs w:val="20"/>
              </w:rPr>
              <w:t>I</w:t>
            </w:r>
            <w:r w:rsidRPr="002E2B41">
              <w:rPr>
                <w:rFonts w:asciiTheme="majorBidi" w:hAnsiTheme="majorBidi" w:cstheme="majorBidi"/>
                <w:sz w:val="20"/>
                <w:szCs w:val="20"/>
              </w:rPr>
              <w:t xml:space="preserve"> [kA]</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43D7DB9" w14:textId="77777777" w:rsidR="002E2B41" w:rsidRPr="002E2B41" w:rsidRDefault="002E2B41" w:rsidP="00EA33E2">
            <w:pPr>
              <w:bidi/>
              <w:rPr>
                <w:rFonts w:asciiTheme="majorBidi" w:hAnsiTheme="majorBidi" w:cstheme="majorBidi"/>
                <w:sz w:val="20"/>
                <w:szCs w:val="20"/>
              </w:rPr>
            </w:pPr>
          </w:p>
        </w:tc>
      </w:tr>
      <w:tr w:rsidR="002E2B41" w:rsidRPr="00F54C21" w14:paraId="12B8FC8E" w14:textId="77777777" w:rsidTr="002E2B41">
        <w:trPr>
          <w:jc w:val="center"/>
        </w:trPr>
        <w:tc>
          <w:tcPr>
            <w:tcW w:w="1610" w:type="dxa"/>
            <w:gridSpan w:val="4"/>
            <w:tcBorders>
              <w:top w:val="single" w:sz="4" w:space="0" w:color="auto"/>
              <w:left w:val="single" w:sz="4" w:space="0" w:color="auto"/>
              <w:bottom w:val="single" w:sz="4" w:space="0" w:color="auto"/>
              <w:right w:val="single" w:sz="4" w:space="0" w:color="auto"/>
            </w:tcBorders>
            <w:vAlign w:val="center"/>
            <w:hideMark/>
          </w:tcPr>
          <w:p w14:paraId="1953DF5F"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sz w:val="20"/>
                <w:szCs w:val="20"/>
              </w:rPr>
              <w:t>70.4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1AD0E56" w14:textId="77777777" w:rsidR="002E2B41" w:rsidRPr="002E2B41" w:rsidRDefault="002E2B41" w:rsidP="00EA33E2">
            <w:pPr>
              <w:bidi/>
              <w:jc w:val="center"/>
              <w:rPr>
                <w:rFonts w:asciiTheme="majorBidi" w:hAnsiTheme="majorBidi" w:cstheme="majorBidi"/>
                <w:sz w:val="20"/>
                <w:szCs w:val="20"/>
                <w:rtl/>
                <w:lang w:bidi="fa-IR"/>
              </w:rPr>
            </w:pPr>
            <w:r w:rsidRPr="002E2B41">
              <w:rPr>
                <w:rFonts w:asciiTheme="majorBidi" w:hAnsiTheme="majorBidi" w:cstheme="majorBidi"/>
                <w:sz w:val="20"/>
                <w:szCs w:val="20"/>
              </w:rPr>
              <w:t>66.5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0BD661"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i/>
                <w:iCs/>
                <w:sz w:val="20"/>
                <w:szCs w:val="20"/>
              </w:rPr>
              <w:t>V</w:t>
            </w:r>
            <w:r w:rsidRPr="002E2B41">
              <w:rPr>
                <w:rFonts w:asciiTheme="majorBidi" w:hAnsiTheme="majorBidi" w:cstheme="majorBidi"/>
                <w:sz w:val="20"/>
                <w:szCs w:val="20"/>
              </w:rPr>
              <w:t xml:space="preserve"> [kV]</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2C189D" w14:textId="77777777" w:rsidR="002E2B41" w:rsidRPr="002E2B41" w:rsidRDefault="002E2B41" w:rsidP="00EA33E2">
            <w:pPr>
              <w:bidi/>
              <w:rPr>
                <w:rFonts w:asciiTheme="majorBidi" w:hAnsiTheme="majorBidi" w:cstheme="majorBidi"/>
                <w:sz w:val="20"/>
                <w:szCs w:val="20"/>
              </w:rPr>
            </w:pPr>
          </w:p>
        </w:tc>
      </w:tr>
      <w:tr w:rsidR="002E2B41" w:rsidRPr="00F54C21" w14:paraId="712B4B54" w14:textId="77777777" w:rsidTr="002E2B41">
        <w:trPr>
          <w:jc w:val="center"/>
        </w:trPr>
        <w:tc>
          <w:tcPr>
            <w:tcW w:w="3453" w:type="dxa"/>
            <w:gridSpan w:val="7"/>
            <w:tcBorders>
              <w:top w:val="single" w:sz="4" w:space="0" w:color="auto"/>
              <w:left w:val="single" w:sz="4" w:space="0" w:color="auto"/>
              <w:bottom w:val="single" w:sz="4" w:space="0" w:color="auto"/>
              <w:right w:val="single" w:sz="4" w:space="0" w:color="auto"/>
            </w:tcBorders>
            <w:vAlign w:val="center"/>
            <w:hideMark/>
          </w:tcPr>
          <w:p w14:paraId="5DBD8BEE" w14:textId="77777777" w:rsidR="002E2B41" w:rsidRPr="002E2B41" w:rsidRDefault="002E2B41" w:rsidP="00EA33E2">
            <w:pPr>
              <w:bidi/>
              <w:jc w:val="center"/>
              <w:rPr>
                <w:rFonts w:asciiTheme="majorBidi" w:hAnsiTheme="majorBidi" w:cstheme="majorBidi"/>
                <w:b/>
                <w:bCs/>
                <w:sz w:val="20"/>
                <w:szCs w:val="20"/>
              </w:rPr>
            </w:pPr>
            <w:r w:rsidRPr="002E2B41">
              <w:rPr>
                <w:rFonts w:asciiTheme="majorBidi" w:hAnsiTheme="majorBidi" w:cstheme="majorBidi"/>
                <w:b/>
                <w:bCs/>
                <w:sz w:val="20"/>
                <w:szCs w:val="20"/>
              </w:rPr>
              <w:t>Wave 8/20 µs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BAE1A14" w14:textId="77777777" w:rsidR="002E2B41" w:rsidRPr="002E2B41" w:rsidRDefault="002E2B41" w:rsidP="00EA33E2">
            <w:pPr>
              <w:bidi/>
              <w:rPr>
                <w:rFonts w:asciiTheme="majorBidi" w:hAnsiTheme="majorBidi" w:cstheme="majorBidi"/>
                <w:sz w:val="20"/>
                <w:szCs w:val="20"/>
              </w:rPr>
            </w:pPr>
          </w:p>
        </w:tc>
      </w:tr>
      <w:tr w:rsidR="002E2B41" w:rsidRPr="00F54C21" w14:paraId="4733D19A" w14:textId="77777777" w:rsidTr="002E2B41">
        <w:trPr>
          <w:trHeight w:val="33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4F5BC18"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10</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023DB1D3"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3DB9B9C"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ED6CBD"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7180ED"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i/>
                <w:iCs/>
                <w:sz w:val="20"/>
                <w:szCs w:val="20"/>
              </w:rPr>
              <w:t>I</w:t>
            </w:r>
            <w:r w:rsidRPr="002E2B41">
              <w:rPr>
                <w:rFonts w:asciiTheme="majorBidi" w:hAnsiTheme="majorBidi" w:cstheme="majorBidi"/>
                <w:sz w:val="20"/>
                <w:szCs w:val="20"/>
              </w:rPr>
              <w:t xml:space="preserve"> [kA]</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A6BDE16" w14:textId="77777777" w:rsidR="002E2B41" w:rsidRPr="002E2B41" w:rsidRDefault="002E2B41" w:rsidP="00EA33E2">
            <w:pPr>
              <w:bidi/>
              <w:rPr>
                <w:rFonts w:asciiTheme="majorBidi" w:hAnsiTheme="majorBidi" w:cstheme="majorBidi"/>
                <w:sz w:val="20"/>
                <w:szCs w:val="20"/>
              </w:rPr>
            </w:pPr>
          </w:p>
        </w:tc>
      </w:tr>
      <w:tr w:rsidR="002E2B41" w:rsidRPr="00F54C21" w14:paraId="485083D4" w14:textId="77777777" w:rsidTr="002E2B41">
        <w:trPr>
          <w:trHeight w:val="330"/>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9FCD218"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64.5</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314B1B1"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60.9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2BF1BE60"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58.1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213201"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54.9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8834FE"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i/>
                <w:iCs/>
                <w:sz w:val="20"/>
                <w:szCs w:val="20"/>
              </w:rPr>
              <w:t>V</w:t>
            </w:r>
            <w:r w:rsidRPr="002E2B41">
              <w:rPr>
                <w:rFonts w:asciiTheme="majorBidi" w:hAnsiTheme="majorBidi" w:cstheme="majorBidi"/>
                <w:sz w:val="20"/>
                <w:szCs w:val="20"/>
              </w:rPr>
              <w:t xml:space="preserve"> [kV]</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C65CC03" w14:textId="77777777" w:rsidR="002E2B41" w:rsidRPr="002E2B41" w:rsidRDefault="002E2B41" w:rsidP="00EA33E2">
            <w:pPr>
              <w:bidi/>
              <w:rPr>
                <w:rFonts w:asciiTheme="majorBidi" w:hAnsiTheme="majorBidi" w:cstheme="majorBidi"/>
                <w:sz w:val="20"/>
                <w:szCs w:val="20"/>
              </w:rPr>
            </w:pPr>
          </w:p>
        </w:tc>
      </w:tr>
      <w:tr w:rsidR="002E2B41" w:rsidRPr="00F54C21" w14:paraId="55E7B10A" w14:textId="77777777" w:rsidTr="002E2B41">
        <w:trPr>
          <w:jc w:val="center"/>
        </w:trPr>
        <w:tc>
          <w:tcPr>
            <w:tcW w:w="3453" w:type="dxa"/>
            <w:gridSpan w:val="7"/>
            <w:tcBorders>
              <w:top w:val="single" w:sz="4" w:space="0" w:color="auto"/>
              <w:left w:val="single" w:sz="4" w:space="0" w:color="auto"/>
              <w:bottom w:val="single" w:sz="4" w:space="0" w:color="auto"/>
              <w:right w:val="single" w:sz="4" w:space="0" w:color="auto"/>
            </w:tcBorders>
            <w:vAlign w:val="bottom"/>
            <w:hideMark/>
          </w:tcPr>
          <w:p w14:paraId="53DE35B4" w14:textId="77777777" w:rsidR="002E2B41" w:rsidRPr="002E2B41" w:rsidRDefault="002E2B41" w:rsidP="00EA33E2">
            <w:pPr>
              <w:bidi/>
              <w:jc w:val="center"/>
              <w:rPr>
                <w:rFonts w:asciiTheme="majorBidi" w:hAnsiTheme="majorBidi" w:cstheme="majorBidi"/>
                <w:b/>
                <w:bCs/>
                <w:sz w:val="20"/>
                <w:szCs w:val="20"/>
              </w:rPr>
            </w:pPr>
            <w:r w:rsidRPr="002E2B41">
              <w:rPr>
                <w:rFonts w:asciiTheme="majorBidi" w:hAnsiTheme="majorBidi" w:cstheme="majorBidi"/>
                <w:b/>
                <w:bCs/>
                <w:sz w:val="20"/>
                <w:szCs w:val="20"/>
              </w:rPr>
              <w:t>Wave 30/60 µs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EBF247E" w14:textId="77777777" w:rsidR="002E2B41" w:rsidRPr="002E2B41" w:rsidRDefault="002E2B41" w:rsidP="00EA33E2">
            <w:pPr>
              <w:bidi/>
              <w:rPr>
                <w:rFonts w:asciiTheme="majorBidi" w:hAnsiTheme="majorBidi" w:cstheme="majorBidi"/>
                <w:sz w:val="20"/>
                <w:szCs w:val="20"/>
              </w:rPr>
            </w:pPr>
          </w:p>
        </w:tc>
      </w:tr>
      <w:tr w:rsidR="002E2B41" w:rsidRPr="00F54C21" w14:paraId="37A49FB6" w14:textId="77777777" w:rsidTr="002E2B41">
        <w:trPr>
          <w:trHeight w:val="270"/>
          <w:jc w:val="center"/>
        </w:trPr>
        <w:tc>
          <w:tcPr>
            <w:tcW w:w="760" w:type="dxa"/>
            <w:gridSpan w:val="2"/>
            <w:tcBorders>
              <w:top w:val="single" w:sz="4" w:space="0" w:color="auto"/>
              <w:left w:val="single" w:sz="4" w:space="0" w:color="auto"/>
              <w:bottom w:val="single" w:sz="4" w:space="0" w:color="auto"/>
              <w:right w:val="single" w:sz="4" w:space="0" w:color="auto"/>
            </w:tcBorders>
            <w:vAlign w:val="center"/>
            <w:hideMark/>
          </w:tcPr>
          <w:p w14:paraId="347FC079"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sz w:val="20"/>
                <w:szCs w:val="20"/>
              </w:rPr>
              <w:t>0.5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407B4C1"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0.24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6AE1EF0"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0.125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E5BA52"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i/>
                <w:iCs/>
                <w:sz w:val="20"/>
                <w:szCs w:val="20"/>
              </w:rPr>
              <w:t>I</w:t>
            </w:r>
            <w:r w:rsidRPr="002E2B41">
              <w:rPr>
                <w:rFonts w:asciiTheme="majorBidi" w:hAnsiTheme="majorBidi" w:cstheme="majorBidi"/>
                <w:sz w:val="20"/>
                <w:szCs w:val="20"/>
              </w:rPr>
              <w:t xml:space="preserve"> [kA]</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829D386" w14:textId="77777777" w:rsidR="002E2B41" w:rsidRPr="002E2B41" w:rsidRDefault="002E2B41" w:rsidP="00EA33E2">
            <w:pPr>
              <w:bidi/>
              <w:rPr>
                <w:rFonts w:asciiTheme="majorBidi" w:hAnsiTheme="majorBidi" w:cstheme="majorBidi"/>
                <w:sz w:val="20"/>
                <w:szCs w:val="20"/>
              </w:rPr>
            </w:pPr>
          </w:p>
        </w:tc>
      </w:tr>
      <w:tr w:rsidR="002E2B41" w:rsidRPr="00F54C21" w14:paraId="6180C73D" w14:textId="77777777" w:rsidTr="002E2B41">
        <w:trPr>
          <w:trHeight w:val="270"/>
          <w:jc w:val="center"/>
        </w:trPr>
        <w:tc>
          <w:tcPr>
            <w:tcW w:w="760" w:type="dxa"/>
            <w:gridSpan w:val="2"/>
            <w:tcBorders>
              <w:top w:val="single" w:sz="4" w:space="0" w:color="auto"/>
              <w:left w:val="single" w:sz="4" w:space="0" w:color="auto"/>
              <w:bottom w:val="single" w:sz="4" w:space="0" w:color="auto"/>
              <w:right w:val="single" w:sz="4" w:space="0" w:color="auto"/>
            </w:tcBorders>
            <w:vAlign w:val="center"/>
            <w:hideMark/>
          </w:tcPr>
          <w:p w14:paraId="418FCF66" w14:textId="77777777" w:rsidR="002E2B41" w:rsidRPr="002E2B41" w:rsidRDefault="002E2B41" w:rsidP="00EA33E2">
            <w:pPr>
              <w:bidi/>
              <w:jc w:val="center"/>
              <w:rPr>
                <w:rFonts w:asciiTheme="majorBidi" w:hAnsiTheme="majorBidi" w:cstheme="majorBidi"/>
                <w:sz w:val="20"/>
                <w:szCs w:val="20"/>
                <w:rtl/>
              </w:rPr>
            </w:pPr>
            <w:r w:rsidRPr="002E2B41">
              <w:rPr>
                <w:rFonts w:asciiTheme="majorBidi" w:hAnsiTheme="majorBidi" w:cstheme="majorBidi"/>
                <w:sz w:val="20"/>
                <w:szCs w:val="20"/>
              </w:rPr>
              <w:t>51.6</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514646E"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49.7</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3A5DAAC6"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sz w:val="20"/>
                <w:szCs w:val="20"/>
              </w:rPr>
              <w:t>47.8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6D4D77" w14:textId="77777777" w:rsidR="002E2B41" w:rsidRPr="002E2B41" w:rsidRDefault="002E2B41" w:rsidP="00EA33E2">
            <w:pPr>
              <w:bidi/>
              <w:jc w:val="center"/>
              <w:rPr>
                <w:rFonts w:asciiTheme="majorBidi" w:hAnsiTheme="majorBidi" w:cstheme="majorBidi"/>
                <w:sz w:val="20"/>
                <w:szCs w:val="20"/>
              </w:rPr>
            </w:pPr>
            <w:r w:rsidRPr="002E2B41">
              <w:rPr>
                <w:rFonts w:asciiTheme="majorBidi" w:hAnsiTheme="majorBidi" w:cstheme="majorBidi"/>
                <w:i/>
                <w:iCs/>
                <w:sz w:val="20"/>
                <w:szCs w:val="20"/>
              </w:rPr>
              <w:t>V</w:t>
            </w:r>
            <w:r w:rsidRPr="002E2B41">
              <w:rPr>
                <w:rFonts w:asciiTheme="majorBidi" w:hAnsiTheme="majorBidi" w:cstheme="majorBidi"/>
                <w:sz w:val="20"/>
                <w:szCs w:val="20"/>
              </w:rPr>
              <w:t xml:space="preserve"> [kV]</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A419869" w14:textId="77777777" w:rsidR="002E2B41" w:rsidRPr="002E2B41" w:rsidRDefault="002E2B41" w:rsidP="00EA33E2">
            <w:pPr>
              <w:bidi/>
              <w:rPr>
                <w:rFonts w:asciiTheme="majorBidi" w:hAnsiTheme="majorBidi" w:cstheme="majorBidi"/>
                <w:sz w:val="20"/>
                <w:szCs w:val="20"/>
              </w:rPr>
            </w:pPr>
          </w:p>
        </w:tc>
      </w:tr>
    </w:tbl>
    <w:p w14:paraId="246859DC" w14:textId="77777777" w:rsidR="00B06B62" w:rsidRPr="00093B90" w:rsidRDefault="00B06B62" w:rsidP="00093B90">
      <w:pPr>
        <w:tabs>
          <w:tab w:val="left" w:pos="4005"/>
        </w:tabs>
        <w:spacing w:after="0"/>
        <w:jc w:val="center"/>
        <w:rPr>
          <w:rFonts w:asciiTheme="majorBidi" w:hAnsiTheme="majorBidi" w:cstheme="majorBidi"/>
          <w:sz w:val="20"/>
          <w:szCs w:val="20"/>
        </w:rPr>
      </w:pPr>
    </w:p>
    <w:p w14:paraId="524C1993" w14:textId="77777777" w:rsidR="002E2B41" w:rsidRPr="00F54C21" w:rsidRDefault="002E2B41">
      <w:pPr>
        <w:tabs>
          <w:tab w:val="left" w:pos="4005"/>
        </w:tabs>
        <w:spacing w:after="0"/>
        <w:jc w:val="both"/>
        <w:rPr>
          <w:rFonts w:asciiTheme="majorBidi" w:hAnsiTheme="majorBidi" w:cstheme="majorBidi"/>
        </w:rPr>
      </w:pPr>
      <w:r w:rsidRPr="00F54C21">
        <w:rPr>
          <w:rFonts w:asciiTheme="majorBidi" w:hAnsiTheme="majorBidi" w:cstheme="majorBidi"/>
        </w:rPr>
        <w:t xml:space="preserve">The values </w:t>
      </w:r>
      <m:oMath>
        <m:r>
          <m:rPr>
            <m:sty m:val="p"/>
          </m:rPr>
          <w:rPr>
            <w:rFonts w:ascii="Cambria Math" w:hAnsi="Cambria Math" w:cstheme="majorBidi"/>
          </w:rPr>
          <m:t>0.200478 μH</m:t>
        </m:r>
      </m:oMath>
      <w:r w:rsidRPr="00F54C21">
        <w:rPr>
          <w:rFonts w:asciiTheme="majorBidi" w:hAnsiTheme="majorBidi" w:cstheme="majorBidi"/>
        </w:rPr>
        <w:t xml:space="preserve"> and</w:t>
      </w:r>
      <m:oMath>
        <m:r>
          <w:rPr>
            <w:rFonts w:ascii="Cambria Math" w:hAnsi="Cambria Math" w:cstheme="majorBidi"/>
          </w:rPr>
          <m:t xml:space="preserve"> </m:t>
        </m:r>
        <m:r>
          <m:rPr>
            <m:sty m:val="p"/>
          </m:rPr>
          <w:rPr>
            <w:rFonts w:ascii="Cambria Math" w:hAnsi="Cambria Math" w:cstheme="majorBidi"/>
          </w:rPr>
          <m:t>0.60143 μH</m:t>
        </m:r>
      </m:oMath>
      <w:r w:rsidRPr="00F54C21">
        <w:rPr>
          <w:rFonts w:asciiTheme="majorBidi" w:hAnsiTheme="majorBidi" w:cstheme="majorBidi"/>
        </w:rPr>
        <w:t xml:space="preserve">; obtained </w:t>
      </w:r>
      <w:r w:rsidR="007B3CC4">
        <w:rPr>
          <w:rFonts w:asciiTheme="majorBidi" w:hAnsiTheme="majorBidi" w:cstheme="majorBidi"/>
        </w:rPr>
        <w:t>from</w:t>
      </w:r>
      <w:r w:rsidR="007B3CC4" w:rsidRPr="00F54C21">
        <w:rPr>
          <w:rFonts w:asciiTheme="majorBidi" w:hAnsiTheme="majorBidi" w:cstheme="majorBidi"/>
        </w:rPr>
        <w:t xml:space="preserve"> </w:t>
      </w:r>
      <w:r w:rsidRPr="00F54C21">
        <w:rPr>
          <w:rFonts w:asciiTheme="majorBidi" w:hAnsiTheme="majorBidi" w:cstheme="majorBidi"/>
        </w:rPr>
        <w:t xml:space="preserve">equations (3) and (4) are set to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o</m:t>
            </m:r>
          </m:sub>
        </m:sSub>
      </m:oMath>
      <w:r w:rsidRPr="00F54C21">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1</m:t>
            </m:r>
          </m:sub>
        </m:sSub>
      </m:oMath>
      <w:r w:rsidRPr="00F54C21">
        <w:rPr>
          <w:rFonts w:asciiTheme="majorBidi" w:hAnsiTheme="majorBidi" w:cstheme="majorBidi"/>
        </w:rPr>
        <w:t xml:space="preserve"> respectively. </w:t>
      </w:r>
      <w:r w:rsidRPr="00F54C21">
        <w:rPr>
          <w:rFonts w:asciiTheme="majorBidi" w:hAnsiTheme="majorBidi" w:cstheme="majorBidi"/>
          <w:i/>
          <w:iCs/>
        </w:rPr>
        <w:t>R</w:t>
      </w:r>
      <w:r w:rsidRPr="00F54C21">
        <w:rPr>
          <w:rFonts w:asciiTheme="majorBidi" w:hAnsiTheme="majorBidi" w:cstheme="majorBidi"/>
        </w:rPr>
        <w:t xml:space="preserve"> = 1 MΩ is set according to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&lt;EndNote&gt;&lt;Cite&gt;&lt;Author&gt;Martinez-Velasco&lt;/Author&gt;&lt;Year&gt;2017&lt;/Year&gt;&lt;RecNum&gt;9&lt;/RecNum&gt;&lt;DisplayText&gt;[28]&lt;/DisplayText&gt;&lt;record&gt;&lt;rec-number&gt;9&lt;/rec-number&gt;&lt;foreign-keys&gt;&lt;key app="EN" db-id="2sert2tw20x5wuex2pqpa95mxepv900parxv" timestamp="1522594973"&gt;9&lt;/key&gt;&lt;/foreign-keys&gt;&lt;ref-type name="Book"&gt;6&lt;/ref-type&gt;&lt;contributors&gt;&lt;authors&gt;&lt;author&gt;Martinez-Velasco, Juan A&lt;/author&gt;&lt;/authors&gt;&lt;/contributors&gt;&lt;titles&gt;&lt;title&gt;Power system transients: parameter determination&lt;/title&gt;&lt;/titles&gt;&lt;dates&gt;&lt;year&gt;2017&lt;/year&gt;&lt;/dates&gt;&lt;publisher&gt;CRC press&lt;/publisher&gt;&lt;isbn&gt;1351834878&lt;/isbn&gt;&lt;urls&gt;&lt;/urls&gt;&lt;/record&gt;&lt;/Cite&gt;&lt;/EndNote&gt;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[28]</w:t>
      </w:r>
      <w:r w:rsidRPr="00F54C21">
        <w:rPr>
          <w:rFonts w:asciiTheme="majorBidi" w:hAnsiTheme="majorBidi" w:cstheme="majorBidi"/>
        </w:rPr>
        <w:fldChar w:fldCharType="end"/>
      </w:r>
      <w:r w:rsidRPr="00F54C21">
        <w:rPr>
          <w:rFonts w:asciiTheme="majorBidi" w:hAnsiTheme="majorBidi" w:cstheme="majorBidi"/>
        </w:rPr>
        <w:t>.</w:t>
      </w:r>
    </w:p>
    <w:p w14:paraId="4C7DEF46" w14:textId="77777777" w:rsidR="002E2B41" w:rsidRPr="00F54C21" w:rsidRDefault="002E2B41" w:rsidP="002E2B41">
      <w:pPr>
        <w:pStyle w:val="Plattetekst"/>
        <w:spacing w:after="120"/>
        <w:ind w:left="1414" w:hanging="1414"/>
        <w:jc w:val="left"/>
      </w:pPr>
      <w:r w:rsidRPr="002E2B41">
        <w:rPr>
          <w:position w:val="-24"/>
          <w:sz w:val="22"/>
          <w:szCs w:val="22"/>
        </w:rPr>
        <w:object w:dxaOrig="1860" w:dyaOrig="540" w14:anchorId="7A21DB60">
          <v:shape id="_x0000_i1031" type="#_x0000_t75" style="width:102pt;height:29.4pt" o:ole="">
            <v:imagedata r:id="rId24" o:title=""/>
          </v:shape>
          <o:OLEObject Type="Embed" ProgID="Equation.DSMT4" ShapeID="_x0000_i1031" DrawAspect="Content" ObjectID="_1641630581" r:id="rId25"/>
        </w:object>
      </w:r>
      <w:r w:rsidRPr="00F54C21">
        <w:tab/>
      </w:r>
      <w:r>
        <w:rPr>
          <w:sz w:val="24"/>
          <w:szCs w:val="24"/>
        </w:rPr>
        <w:t xml:space="preserve">                                                                                                                   </w:t>
      </w:r>
      <w:r w:rsidRPr="002E2B41">
        <w:rPr>
          <w:sz w:val="24"/>
          <w:szCs w:val="24"/>
        </w:rPr>
        <w:t>(3)</w:t>
      </w:r>
    </w:p>
    <w:p w14:paraId="1651263A" w14:textId="77777777" w:rsidR="002E2B41" w:rsidRPr="002E2B41" w:rsidRDefault="002E2B41" w:rsidP="002E2B41">
      <w:pPr>
        <w:pStyle w:val="Plattetekst"/>
        <w:spacing w:after="120"/>
        <w:jc w:val="left"/>
        <w:rPr>
          <w:rFonts w:asciiTheme="majorBidi" w:hAnsiTheme="majorBidi" w:cstheme="majorBidi"/>
          <w:sz w:val="24"/>
          <w:szCs w:val="24"/>
        </w:rPr>
      </w:pPr>
      <w:r w:rsidRPr="002E2B41">
        <w:rPr>
          <w:position w:val="-24"/>
          <w:sz w:val="24"/>
          <w:szCs w:val="24"/>
        </w:rPr>
        <w:object w:dxaOrig="1780" w:dyaOrig="540" w14:anchorId="7FE9D96D">
          <v:shape id="_x0000_i1032" type="#_x0000_t75" style="width:102pt;height:30.6pt" o:ole="">
            <v:imagedata r:id="rId26" o:title=""/>
          </v:shape>
          <o:OLEObject Type="Embed" ProgID="Equation.DSMT4" ShapeID="_x0000_i1032" DrawAspect="Content" ObjectID="_1641630582" r:id="rId27"/>
        </w:object>
      </w:r>
      <w:r w:rsidRPr="002E2B41">
        <w:rPr>
          <w:rFonts w:asciiTheme="majorBidi" w:hAnsiTheme="majorBidi" w:cstheme="majorBidi"/>
          <w:sz w:val="24"/>
          <w:szCs w:val="24"/>
        </w:rPr>
        <w:t xml:space="preserve">   </w:t>
      </w:r>
      <w:r>
        <w:rPr>
          <w:rFonts w:asciiTheme="majorBidi" w:hAnsiTheme="majorBidi" w:cstheme="majorBidi"/>
          <w:sz w:val="24"/>
          <w:szCs w:val="24"/>
        </w:rPr>
        <w:t xml:space="preserve">                                                                                                                 </w:t>
      </w:r>
      <w:r w:rsidRPr="002E2B41">
        <w:rPr>
          <w:rFonts w:asciiTheme="majorBidi" w:hAnsiTheme="majorBidi" w:cstheme="majorBidi"/>
          <w:sz w:val="24"/>
          <w:szCs w:val="24"/>
        </w:rPr>
        <w:t xml:space="preserve"> (4)</w:t>
      </w:r>
    </w:p>
    <w:p w14:paraId="423431B9" w14:textId="726402F8" w:rsidR="002E2B41" w:rsidRDefault="002E2B41">
      <w:pPr>
        <w:spacing w:after="0"/>
        <w:jc w:val="both"/>
        <w:rPr>
          <w:rFonts w:asciiTheme="majorBidi" w:hAnsiTheme="majorBidi" w:cstheme="majorBidi"/>
          <w:sz w:val="40"/>
          <w:szCs w:val="40"/>
          <w:lang w:bidi="fa-IR"/>
        </w:rPr>
      </w:pPr>
      <w:r w:rsidRPr="00F54C21">
        <w:rPr>
          <w:rFonts w:asciiTheme="majorBidi" w:hAnsiTheme="majorBidi" w:cstheme="majorBidi"/>
        </w:rPr>
        <w:t>In Figures 4 and 5, the adopted phase voltages, with and without phase-to-ground ar</w:t>
      </w:r>
      <w:r>
        <w:rPr>
          <w:rFonts w:asciiTheme="majorBidi" w:hAnsiTheme="majorBidi" w:cstheme="majorBidi"/>
        </w:rPr>
        <w:t>resters</w:t>
      </w:r>
      <w:r w:rsidR="00B927CA">
        <w:rPr>
          <w:rFonts w:asciiTheme="majorBidi" w:hAnsiTheme="majorBidi" w:cstheme="majorBidi"/>
        </w:rPr>
        <w:t>,</w:t>
      </w:r>
      <w:r>
        <w:rPr>
          <w:rFonts w:asciiTheme="majorBidi" w:hAnsiTheme="majorBidi" w:cstheme="majorBidi"/>
        </w:rPr>
        <w:t xml:space="preserve"> are shown together. Fig.</w:t>
      </w:r>
      <w:r w:rsidR="00C46F86">
        <w:rPr>
          <w:rFonts w:asciiTheme="majorBidi" w:hAnsiTheme="majorBidi" w:cstheme="majorBidi"/>
        </w:rPr>
        <w:t xml:space="preserve"> </w:t>
      </w:r>
      <w:r w:rsidRPr="00F54C21">
        <w:rPr>
          <w:rFonts w:asciiTheme="majorBidi" w:hAnsiTheme="majorBidi" w:cstheme="majorBidi"/>
        </w:rPr>
        <w:t xml:space="preserve">5 </w:t>
      </w:r>
      <w:r w:rsidR="007B3CC4">
        <w:rPr>
          <w:rFonts w:asciiTheme="majorBidi" w:hAnsiTheme="majorBidi" w:cstheme="majorBidi"/>
        </w:rPr>
        <w:t>shows</w:t>
      </w:r>
      <w:r w:rsidRPr="00F54C21">
        <w:rPr>
          <w:rFonts w:asciiTheme="majorBidi" w:hAnsiTheme="majorBidi" w:cstheme="majorBidi"/>
        </w:rPr>
        <w:t xml:space="preserve"> the magnification of Fig.</w:t>
      </w:r>
      <w:r>
        <w:rPr>
          <w:rFonts w:asciiTheme="majorBidi" w:hAnsiTheme="majorBidi" w:cstheme="majorBidi"/>
        </w:rPr>
        <w:t xml:space="preserve"> </w:t>
      </w:r>
      <w:r w:rsidRPr="00F54C21">
        <w:rPr>
          <w:rFonts w:asciiTheme="majorBidi" w:hAnsiTheme="majorBidi" w:cstheme="majorBidi"/>
        </w:rPr>
        <w:t>4 in</w:t>
      </w:r>
      <w:r w:rsidR="00B927CA">
        <w:rPr>
          <w:rFonts w:asciiTheme="majorBidi" w:hAnsiTheme="majorBidi" w:cstheme="majorBidi"/>
        </w:rPr>
        <w:t xml:space="preserve"> the</w:t>
      </w:r>
      <w:r w:rsidRPr="00F54C21">
        <w:rPr>
          <w:rFonts w:asciiTheme="majorBidi" w:hAnsiTheme="majorBidi" w:cstheme="majorBidi"/>
        </w:rPr>
        <w:t xml:space="preserve"> time domain. The results </w:t>
      </w:r>
      <w:r w:rsidR="007B3CC4">
        <w:rPr>
          <w:rFonts w:asciiTheme="majorBidi" w:hAnsiTheme="majorBidi" w:cstheme="majorBidi"/>
        </w:rPr>
        <w:t>express</w:t>
      </w:r>
      <w:r w:rsidR="007B3CC4" w:rsidRPr="00F54C21">
        <w:rPr>
          <w:rFonts w:asciiTheme="majorBidi" w:hAnsiTheme="majorBidi" w:cstheme="majorBidi"/>
        </w:rPr>
        <w:t xml:space="preserve"> </w:t>
      </w:r>
      <w:r w:rsidRPr="00F54C21">
        <w:rPr>
          <w:rFonts w:asciiTheme="majorBidi" w:hAnsiTheme="majorBidi" w:cstheme="majorBidi"/>
        </w:rPr>
        <w:t xml:space="preserve">the arrester limits </w:t>
      </w:r>
      <w:r w:rsidR="00F93C92">
        <w:rPr>
          <w:rFonts w:asciiTheme="majorBidi" w:hAnsiTheme="majorBidi" w:cstheme="majorBidi"/>
        </w:rPr>
        <w:t xml:space="preserve">and </w:t>
      </w:r>
      <w:r w:rsidRPr="00F54C21">
        <w:rPr>
          <w:rFonts w:asciiTheme="majorBidi" w:hAnsiTheme="majorBidi" w:cstheme="majorBidi"/>
        </w:rPr>
        <w:t xml:space="preserve">the restrikes </w:t>
      </w:r>
      <w:r w:rsidR="007B3CC4">
        <w:rPr>
          <w:rFonts w:asciiTheme="majorBidi" w:hAnsiTheme="majorBidi" w:cstheme="majorBidi"/>
        </w:rPr>
        <w:t>with amplitudes higher than</w:t>
      </w:r>
      <w:r w:rsidRPr="00F54C21">
        <w:rPr>
          <w:rFonts w:asciiTheme="majorBidi" w:hAnsiTheme="majorBidi" w:cstheme="majorBidi"/>
        </w:rPr>
        <w:t xml:space="preserve"> approximately 50kV (2 PU).</w:t>
      </w:r>
    </w:p>
    <w:p w14:paraId="676457F4" w14:textId="77777777" w:rsidR="00DD1D9F" w:rsidRPr="00093B90" w:rsidRDefault="00DD1D9F" w:rsidP="00DD1D9F">
      <w:pPr>
        <w:spacing w:after="0"/>
        <w:jc w:val="center"/>
        <w:rPr>
          <w:rFonts w:asciiTheme="majorBidi" w:hAnsiTheme="majorBidi" w:cstheme="majorBidi"/>
          <w:sz w:val="20"/>
          <w:szCs w:val="20"/>
        </w:rPr>
      </w:pPr>
    </w:p>
    <w:p w14:paraId="0F8F0C00" w14:textId="77777777" w:rsidR="003746F1" w:rsidRPr="00F54C21" w:rsidRDefault="00CD2F51" w:rsidP="001F771B">
      <w:pPr>
        <w:keepNext/>
        <w:spacing w:after="0"/>
        <w:jc w:val="center"/>
        <w:rPr>
          <w:rtl/>
        </w:rPr>
      </w:pPr>
      <w:r w:rsidRPr="00CD2F51">
        <w:rPr>
          <w:noProof/>
          <w:lang w:val="nl-NL" w:eastAsia="nl-NL"/>
        </w:rPr>
        <w:drawing>
          <wp:inline distT="0" distB="0" distL="0" distR="0" wp14:anchorId="49471C90" wp14:editId="481FA4CB">
            <wp:extent cx="5123927" cy="2394009"/>
            <wp:effectExtent l="0" t="0" r="635" b="6350"/>
            <wp:docPr id="8" name="Picture 8" descr="D:\Elsevier paper\after power delivery Reject\EPSR\Revised Figures(unified)\Opening with and without arre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sevier paper\after power delivery Reject\EPSR\Revised Figures(unified)\Opening with and without arrester.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653" t="6635" r="9098"/>
                    <a:stretch/>
                  </pic:blipFill>
                  <pic:spPr bwMode="auto">
                    <a:xfrm>
                      <a:off x="0" y="0"/>
                      <a:ext cx="5126359" cy="2395145"/>
                    </a:xfrm>
                    <a:prstGeom prst="rect">
                      <a:avLst/>
                    </a:prstGeom>
                    <a:noFill/>
                    <a:ln>
                      <a:noFill/>
                    </a:ln>
                    <a:extLst>
                      <a:ext uri="{53640926-AAD7-44D8-BBD7-CCE9431645EC}">
                        <a14:shadowObscured xmlns:a14="http://schemas.microsoft.com/office/drawing/2010/main"/>
                      </a:ext>
                    </a:extLst>
                  </pic:spPr>
                </pic:pic>
              </a:graphicData>
            </a:graphic>
          </wp:inline>
        </w:drawing>
      </w:r>
    </w:p>
    <w:p w14:paraId="7DCC261A" w14:textId="77777777" w:rsidR="003746F1" w:rsidRDefault="003746F1" w:rsidP="001F771B">
      <w:pPr>
        <w:pStyle w:val="Bijschrift"/>
        <w:spacing w:after="0"/>
        <w:jc w:val="center"/>
        <w:rPr>
          <w:i w:val="0"/>
          <w:iCs w:val="0"/>
          <w:color w:val="auto"/>
          <w:sz w:val="20"/>
          <w:szCs w:val="20"/>
        </w:rPr>
      </w:pPr>
      <w:r w:rsidRPr="003746F1">
        <w:rPr>
          <w:i w:val="0"/>
          <w:iCs w:val="0"/>
          <w:color w:val="auto"/>
          <w:sz w:val="20"/>
          <w:szCs w:val="20"/>
        </w:rPr>
        <w:t>Fig. 4.  Transformer voltage with and without surge arrester</w:t>
      </w:r>
    </w:p>
    <w:p w14:paraId="1BDEA5F0" w14:textId="77777777" w:rsidR="003746F1" w:rsidRPr="00093B90" w:rsidRDefault="003746F1" w:rsidP="008C6942">
      <w:pPr>
        <w:spacing w:after="0"/>
        <w:jc w:val="center"/>
        <w:rPr>
          <w:sz w:val="20"/>
          <w:szCs w:val="20"/>
        </w:rPr>
      </w:pPr>
    </w:p>
    <w:p w14:paraId="4790B0A5" w14:textId="77777777" w:rsidR="003746F1" w:rsidRPr="00F54C21" w:rsidRDefault="00CD2F51" w:rsidP="001F771B">
      <w:pPr>
        <w:keepNext/>
        <w:spacing w:after="0"/>
        <w:jc w:val="center"/>
      </w:pPr>
      <w:r w:rsidRPr="00CD2F51">
        <w:rPr>
          <w:noProof/>
          <w:lang w:val="nl-NL" w:eastAsia="nl-NL"/>
        </w:rPr>
        <w:lastRenderedPageBreak/>
        <w:drawing>
          <wp:inline distT="0" distB="0" distL="0" distR="0" wp14:anchorId="0101C97B" wp14:editId="3C9B1CF8">
            <wp:extent cx="5085625" cy="2392045"/>
            <wp:effectExtent l="0" t="0" r="1270" b="8255"/>
            <wp:docPr id="25" name="Picture 25" descr="D:\Elsevier paper\after power delivery Reject\EPSR\Revised Figures(unified)\Zoom Opening with and without arre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sevier paper\after power delivery Reject\EPSR\Revised Figures(unified)\Zoom Opening with and without arrester.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09" t="6689" r="8804"/>
                    <a:stretch/>
                  </pic:blipFill>
                  <pic:spPr bwMode="auto">
                    <a:xfrm>
                      <a:off x="0" y="0"/>
                      <a:ext cx="5086924" cy="2392656"/>
                    </a:xfrm>
                    <a:prstGeom prst="rect">
                      <a:avLst/>
                    </a:prstGeom>
                    <a:noFill/>
                    <a:ln>
                      <a:noFill/>
                    </a:ln>
                    <a:extLst>
                      <a:ext uri="{53640926-AAD7-44D8-BBD7-CCE9431645EC}">
                        <a14:shadowObscured xmlns:a14="http://schemas.microsoft.com/office/drawing/2010/main"/>
                      </a:ext>
                    </a:extLst>
                  </pic:spPr>
                </pic:pic>
              </a:graphicData>
            </a:graphic>
          </wp:inline>
        </w:drawing>
      </w:r>
    </w:p>
    <w:p w14:paraId="14D57639" w14:textId="77777777" w:rsidR="003746F1" w:rsidRDefault="003746F1" w:rsidP="001F771B">
      <w:pPr>
        <w:pStyle w:val="Bijschrift"/>
        <w:spacing w:after="0"/>
        <w:jc w:val="center"/>
        <w:rPr>
          <w:i w:val="0"/>
          <w:iCs w:val="0"/>
          <w:color w:val="auto"/>
          <w:sz w:val="20"/>
          <w:szCs w:val="20"/>
        </w:rPr>
      </w:pPr>
      <w:r w:rsidRPr="003746F1">
        <w:rPr>
          <w:i w:val="0"/>
          <w:iCs w:val="0"/>
          <w:color w:val="auto"/>
          <w:sz w:val="20"/>
          <w:szCs w:val="20"/>
        </w:rPr>
        <w:t>Fig. 5.  Transformer voltage with and without arrester (magnified in time)</w:t>
      </w:r>
    </w:p>
    <w:p w14:paraId="5C2518BC" w14:textId="77777777" w:rsidR="00DD1D9F" w:rsidRPr="00093B90" w:rsidRDefault="00DD1D9F" w:rsidP="00DD1D9F">
      <w:pPr>
        <w:spacing w:after="0"/>
        <w:jc w:val="center"/>
        <w:rPr>
          <w:sz w:val="20"/>
          <w:szCs w:val="20"/>
        </w:rPr>
      </w:pPr>
    </w:p>
    <w:p w14:paraId="1632CEB3" w14:textId="77777777" w:rsidR="003746F1" w:rsidRDefault="003746F1" w:rsidP="003746F1">
      <w:pPr>
        <w:jc w:val="both"/>
        <w:rPr>
          <w:color w:val="000000" w:themeColor="text1"/>
        </w:rPr>
      </w:pPr>
      <w:r>
        <w:rPr>
          <w:color w:val="000000" w:themeColor="text1"/>
        </w:rPr>
        <w:t>3.2) RC snubber</w:t>
      </w:r>
    </w:p>
    <w:p w14:paraId="363059CE" w14:textId="11CB912F" w:rsidR="003746F1" w:rsidRDefault="00062FE8">
      <w:pPr>
        <w:spacing w:after="0"/>
        <w:jc w:val="both"/>
        <w:rPr>
          <w:rFonts w:asciiTheme="majorBidi" w:hAnsiTheme="majorBidi" w:cstheme="majorBidi"/>
        </w:rPr>
      </w:pPr>
      <w:r>
        <w:rPr>
          <w:rFonts w:asciiTheme="majorBidi" w:hAnsiTheme="majorBidi" w:cstheme="majorBidi"/>
        </w:rPr>
        <w:t>The s</w:t>
      </w:r>
      <w:r w:rsidR="003746F1" w:rsidRPr="00F54C21">
        <w:rPr>
          <w:rFonts w:asciiTheme="majorBidi" w:hAnsiTheme="majorBidi" w:cstheme="majorBidi"/>
        </w:rPr>
        <w:t xml:space="preserve">nubber circuit consists of a surge capacitor connected in series to a damping resistor. This SPD reduces the steepness of surges. RC </w:t>
      </w:r>
      <w:r w:rsidR="000D59F7">
        <w:rPr>
          <w:rFonts w:asciiTheme="majorBidi" w:hAnsiTheme="majorBidi" w:cstheme="majorBidi"/>
        </w:rPr>
        <w:t>s</w:t>
      </w:r>
      <w:r w:rsidR="000D59F7" w:rsidRPr="00F54C21">
        <w:rPr>
          <w:rFonts w:asciiTheme="majorBidi" w:hAnsiTheme="majorBidi" w:cstheme="majorBidi"/>
        </w:rPr>
        <w:t xml:space="preserve">nubber </w:t>
      </w:r>
      <w:r w:rsidR="003746F1" w:rsidRPr="00F54C21">
        <w:rPr>
          <w:rFonts w:asciiTheme="majorBidi" w:hAnsiTheme="majorBidi" w:cstheme="majorBidi"/>
        </w:rPr>
        <w:t xml:space="preserve">is connected in parallel </w:t>
      </w:r>
      <w:r>
        <w:rPr>
          <w:rFonts w:asciiTheme="majorBidi" w:hAnsiTheme="majorBidi" w:cstheme="majorBidi"/>
        </w:rPr>
        <w:t>to</w:t>
      </w:r>
      <w:r w:rsidRPr="00F54C21">
        <w:rPr>
          <w:rFonts w:asciiTheme="majorBidi" w:hAnsiTheme="majorBidi" w:cstheme="majorBidi"/>
        </w:rPr>
        <w:t xml:space="preserve"> </w:t>
      </w:r>
      <w:r w:rsidR="003746F1" w:rsidRPr="00F54C21">
        <w:rPr>
          <w:rFonts w:asciiTheme="majorBidi" w:hAnsiTheme="majorBidi" w:cstheme="majorBidi"/>
        </w:rPr>
        <w:t xml:space="preserve">the transformer terminals. The value of </w:t>
      </w:r>
      <w:r w:rsidR="007B3CC4">
        <w:rPr>
          <w:rFonts w:asciiTheme="majorBidi" w:hAnsiTheme="majorBidi" w:cstheme="majorBidi"/>
        </w:rPr>
        <w:t xml:space="preserve">the </w:t>
      </w:r>
      <w:r w:rsidR="003746F1" w:rsidRPr="00F54C21">
        <w:rPr>
          <w:rFonts w:asciiTheme="majorBidi" w:hAnsiTheme="majorBidi" w:cstheme="majorBidi"/>
        </w:rPr>
        <w:t xml:space="preserve">resistance is normally chosen between 5-50 Ω </w:t>
      </w:r>
      <w:r w:rsidR="003746F1"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&lt;EndNote&gt;&lt;Cite&gt;&lt;Author&gt;Transformers-Switchgear-Committee&lt;/Author&gt;&lt;Year&gt;2010&lt;/Year&gt;&lt;RecNum&gt;10&lt;/RecNum&gt;&lt;DisplayText&gt;[15]&lt;/DisplayText&gt;&lt;record&gt;&lt;rec-number&gt;10&lt;/rec-number&gt;&lt;foreign-keys&gt;&lt;key app="EN" db-id="2sert2tw20x5wuex2pqpa95mxepv900parxv" timestamp="1522595550"&gt;10&lt;/key&gt;&lt;/foreign-keys&gt;&lt;ref-type name="Journal Article"&gt;17&lt;/ref-type&gt;&lt;contributors&gt;&lt;authors&gt;&lt;author&gt;Transformers-Switchgear-Committee&lt;/author&gt;&lt;/authors&gt;&lt;/contributors&gt;&lt;titles&gt;&lt;title&gt;IEEE Guide to Describe the Occurrence and Mitigation of Switching Transients Induced by Transformers, Switching Device, and System Interaction, number C57. 142&lt;/title&gt;&lt;secondary-title&gt;IEEE Power &amp;amp; Energy Society&lt;/secondary-title&gt;&lt;/titles&gt;&lt;periodical&gt;&lt;full-title&gt;IEEE Power &amp;amp; Energy Society&lt;/full-title&gt;&lt;/periodical&gt;&lt;dates&gt;&lt;year&gt;2010&lt;/year&gt;&lt;/dates&gt;&lt;urls&gt;&lt;/urls&gt;&lt;/record&gt;&lt;/Cite&gt;&lt;/EndNote&gt;</w:instrText>
      </w:r>
      <w:r w:rsidR="003746F1" w:rsidRPr="00F54C21">
        <w:rPr>
          <w:rFonts w:asciiTheme="majorBidi" w:hAnsiTheme="majorBidi" w:cstheme="majorBidi"/>
        </w:rPr>
        <w:fldChar w:fldCharType="separate"/>
      </w:r>
      <w:r w:rsidR="00FC7A6D">
        <w:rPr>
          <w:rFonts w:asciiTheme="majorBidi" w:hAnsiTheme="majorBidi" w:cstheme="majorBidi"/>
          <w:noProof/>
        </w:rPr>
        <w:t>[15]</w:t>
      </w:r>
      <w:r w:rsidR="003746F1" w:rsidRPr="00F54C21">
        <w:rPr>
          <w:rFonts w:asciiTheme="majorBidi" w:hAnsiTheme="majorBidi" w:cstheme="majorBidi"/>
        </w:rPr>
        <w:fldChar w:fldCharType="end"/>
      </w:r>
      <w:r w:rsidR="003746F1" w:rsidRPr="00F54C21">
        <w:rPr>
          <w:rFonts w:asciiTheme="majorBidi" w:hAnsiTheme="majorBidi" w:cstheme="majorBidi"/>
        </w:rPr>
        <w:t xml:space="preserve">. The capacitance value is </w:t>
      </w:r>
      <w:r>
        <w:rPr>
          <w:rFonts w:asciiTheme="majorBidi" w:hAnsiTheme="majorBidi" w:cstheme="majorBidi"/>
        </w:rPr>
        <w:t xml:space="preserve">normally </w:t>
      </w:r>
      <w:r w:rsidR="003746F1" w:rsidRPr="00F54C21">
        <w:rPr>
          <w:rFonts w:asciiTheme="majorBidi" w:hAnsiTheme="majorBidi" w:cstheme="majorBidi"/>
        </w:rPr>
        <w:t xml:space="preserve">between </w:t>
      </w:r>
      <w:r w:rsidR="003746F1" w:rsidRPr="00F54C21">
        <w:rPr>
          <w:rFonts w:asciiTheme="majorBidi" w:hAnsiTheme="majorBidi" w:cstheme="majorBidi"/>
          <w:lang w:eastAsia="x-none"/>
        </w:rPr>
        <w:t>0.1-0.5 µF</w:t>
      </w:r>
      <w:r w:rsidR="003746F1" w:rsidRPr="00F54C21">
        <w:rPr>
          <w:rFonts w:asciiTheme="majorBidi" w:hAnsiTheme="majorBidi" w:cstheme="majorBidi"/>
        </w:rPr>
        <w:t xml:space="preserve">. The values </w:t>
      </w:r>
      <w:r w:rsidR="003746F1" w:rsidRPr="00F54C21">
        <w:rPr>
          <w:rFonts w:asciiTheme="majorBidi" w:hAnsiTheme="majorBidi" w:cstheme="majorBidi"/>
          <w:i/>
          <w:iCs/>
        </w:rPr>
        <w:t>C</w:t>
      </w:r>
      <w:r w:rsidR="003746F1" w:rsidRPr="00F54C21">
        <w:rPr>
          <w:rFonts w:asciiTheme="majorBidi" w:hAnsiTheme="majorBidi" w:cstheme="majorBidi"/>
        </w:rPr>
        <w:t xml:space="preserve"> = 0.1 µF, </w:t>
      </w:r>
      <w:r w:rsidR="003746F1" w:rsidRPr="00F54C21">
        <w:rPr>
          <w:rFonts w:asciiTheme="majorBidi" w:hAnsiTheme="majorBidi" w:cstheme="majorBidi"/>
          <w:i/>
          <w:iCs/>
        </w:rPr>
        <w:t>R</w:t>
      </w:r>
      <w:r w:rsidR="003746F1" w:rsidRPr="00F54C21">
        <w:rPr>
          <w:rFonts w:asciiTheme="majorBidi" w:hAnsiTheme="majorBidi" w:cstheme="majorBidi"/>
        </w:rPr>
        <w:t xml:space="preserve"> = 10 Ω are considered for this simulation. Fig. 6 and Fig.</w:t>
      </w:r>
      <w:r w:rsidR="00C46F86">
        <w:rPr>
          <w:rFonts w:asciiTheme="majorBidi" w:hAnsiTheme="majorBidi" w:cstheme="majorBidi"/>
        </w:rPr>
        <w:t xml:space="preserve"> </w:t>
      </w:r>
      <w:r w:rsidR="003746F1" w:rsidRPr="00F54C21">
        <w:rPr>
          <w:rFonts w:asciiTheme="majorBidi" w:hAnsiTheme="majorBidi" w:cstheme="majorBidi"/>
        </w:rPr>
        <w:t xml:space="preserve">7 show the effect of using an RC </w:t>
      </w:r>
      <w:r w:rsidR="003F5458">
        <w:rPr>
          <w:rFonts w:asciiTheme="majorBidi" w:hAnsiTheme="majorBidi" w:cstheme="majorBidi"/>
        </w:rPr>
        <w:t>s</w:t>
      </w:r>
      <w:r w:rsidR="003F5458" w:rsidRPr="00F54C21">
        <w:rPr>
          <w:rFonts w:asciiTheme="majorBidi" w:hAnsiTheme="majorBidi" w:cstheme="majorBidi"/>
        </w:rPr>
        <w:t xml:space="preserve">nubber </w:t>
      </w:r>
      <w:r w:rsidR="003746F1" w:rsidRPr="00F54C21">
        <w:rPr>
          <w:rFonts w:asciiTheme="majorBidi" w:hAnsiTheme="majorBidi" w:cstheme="majorBidi"/>
        </w:rPr>
        <w:t xml:space="preserve">on </w:t>
      </w:r>
      <w:r w:rsidR="003F5458">
        <w:rPr>
          <w:rFonts w:asciiTheme="majorBidi" w:hAnsiTheme="majorBidi" w:cstheme="majorBidi"/>
        </w:rPr>
        <w:t>o</w:t>
      </w:r>
      <w:r w:rsidR="003F5458" w:rsidRPr="00F54C21">
        <w:rPr>
          <w:rFonts w:asciiTheme="majorBidi" w:hAnsiTheme="majorBidi" w:cstheme="majorBidi"/>
        </w:rPr>
        <w:t xml:space="preserve">pening </w:t>
      </w:r>
      <w:r w:rsidR="003746F1" w:rsidRPr="00F54C21">
        <w:rPr>
          <w:rFonts w:asciiTheme="majorBidi" w:hAnsiTheme="majorBidi" w:cstheme="majorBidi"/>
        </w:rPr>
        <w:t>and</w:t>
      </w:r>
      <w:r w:rsidR="003746F1">
        <w:rPr>
          <w:color w:val="000000" w:themeColor="text1"/>
        </w:rPr>
        <w:t xml:space="preserve"> </w:t>
      </w:r>
      <w:r w:rsidR="003F5458">
        <w:rPr>
          <w:rFonts w:asciiTheme="majorBidi" w:hAnsiTheme="majorBidi" w:cstheme="majorBidi"/>
        </w:rPr>
        <w:t>c</w:t>
      </w:r>
      <w:r w:rsidR="003F5458" w:rsidRPr="00F54C21">
        <w:rPr>
          <w:rFonts w:asciiTheme="majorBidi" w:hAnsiTheme="majorBidi" w:cstheme="majorBidi"/>
        </w:rPr>
        <w:t xml:space="preserve">losing </w:t>
      </w:r>
      <w:r w:rsidR="003746F1" w:rsidRPr="00F54C21">
        <w:rPr>
          <w:rFonts w:asciiTheme="majorBidi" w:hAnsiTheme="majorBidi" w:cstheme="majorBidi"/>
        </w:rPr>
        <w:t>transients of VCB</w:t>
      </w:r>
      <w:r w:rsidR="00607C3B">
        <w:rPr>
          <w:rFonts w:asciiTheme="majorBidi" w:hAnsiTheme="majorBidi" w:cstheme="majorBidi"/>
        </w:rPr>
        <w:t>,</w:t>
      </w:r>
      <w:r w:rsidR="003746F1" w:rsidRPr="00F54C21">
        <w:rPr>
          <w:rFonts w:asciiTheme="majorBidi" w:hAnsiTheme="majorBidi" w:cstheme="majorBidi"/>
        </w:rPr>
        <w:t xml:space="preserve"> respectively. With the RC </w:t>
      </w:r>
      <w:r w:rsidR="000D59F7">
        <w:rPr>
          <w:rFonts w:asciiTheme="majorBidi" w:hAnsiTheme="majorBidi" w:cstheme="majorBidi"/>
        </w:rPr>
        <w:t>s</w:t>
      </w:r>
      <w:r w:rsidR="000D59F7" w:rsidRPr="00F54C21">
        <w:rPr>
          <w:rFonts w:asciiTheme="majorBidi" w:hAnsiTheme="majorBidi" w:cstheme="majorBidi"/>
        </w:rPr>
        <w:t xml:space="preserve">nubber </w:t>
      </w:r>
      <w:r w:rsidR="003746F1" w:rsidRPr="00F54C21">
        <w:rPr>
          <w:rFonts w:asciiTheme="majorBidi" w:hAnsiTheme="majorBidi" w:cstheme="majorBidi"/>
        </w:rPr>
        <w:t xml:space="preserve">implemented, there are only 2 restrikes occurred, which </w:t>
      </w:r>
      <w:r w:rsidR="005845D2">
        <w:rPr>
          <w:rFonts w:asciiTheme="majorBidi" w:hAnsiTheme="majorBidi" w:cstheme="majorBidi"/>
        </w:rPr>
        <w:t xml:space="preserve">shows the </w:t>
      </w:r>
      <w:r w:rsidR="003746F1" w:rsidRPr="00F54C21">
        <w:rPr>
          <w:rFonts w:asciiTheme="majorBidi" w:hAnsiTheme="majorBidi" w:cstheme="majorBidi"/>
        </w:rPr>
        <w:t>prevent</w:t>
      </w:r>
      <w:r w:rsidR="005845D2">
        <w:rPr>
          <w:rFonts w:asciiTheme="majorBidi" w:hAnsiTheme="majorBidi" w:cstheme="majorBidi"/>
        </w:rPr>
        <w:t>ion in</w:t>
      </w:r>
      <w:r w:rsidR="00607C3B">
        <w:rPr>
          <w:rFonts w:asciiTheme="majorBidi" w:hAnsiTheme="majorBidi" w:cstheme="majorBidi"/>
        </w:rPr>
        <w:t xml:space="preserve"> the</w:t>
      </w:r>
      <w:r w:rsidR="003746F1" w:rsidRPr="00F54C21">
        <w:rPr>
          <w:rFonts w:asciiTheme="majorBidi" w:hAnsiTheme="majorBidi" w:cstheme="majorBidi"/>
        </w:rPr>
        <w:t xml:space="preserve"> occurrence of repetitive overvoltages. RC </w:t>
      </w:r>
      <w:r w:rsidR="000D59F7">
        <w:rPr>
          <w:rFonts w:asciiTheme="majorBidi" w:hAnsiTheme="majorBidi" w:cstheme="majorBidi"/>
        </w:rPr>
        <w:t>s</w:t>
      </w:r>
      <w:r w:rsidR="000D59F7" w:rsidRPr="00F54C21">
        <w:rPr>
          <w:rFonts w:asciiTheme="majorBidi" w:hAnsiTheme="majorBidi" w:cstheme="majorBidi"/>
        </w:rPr>
        <w:t xml:space="preserve">nubbers </w:t>
      </w:r>
      <w:r w:rsidR="003746F1" w:rsidRPr="00F54C21">
        <w:rPr>
          <w:rFonts w:asciiTheme="majorBidi" w:hAnsiTheme="majorBidi" w:cstheme="majorBidi"/>
        </w:rPr>
        <w:t xml:space="preserve">provide excellent </w:t>
      </w:r>
      <w:r w:rsidR="00607C3B" w:rsidRPr="00F54C21">
        <w:rPr>
          <w:rFonts w:asciiTheme="majorBidi" w:hAnsiTheme="majorBidi" w:cstheme="majorBidi"/>
        </w:rPr>
        <w:t>protection;</w:t>
      </w:r>
      <w:r w:rsidR="003746F1" w:rsidRPr="00F54C21">
        <w:rPr>
          <w:rFonts w:asciiTheme="majorBidi" w:hAnsiTheme="majorBidi" w:cstheme="majorBidi"/>
        </w:rPr>
        <w:t xml:space="preserve"> however, they also occupy a lot of space and need regular periodic maintenances in order to make sure of their functionality. Other setbacks for RC </w:t>
      </w:r>
      <w:r w:rsidR="000D59F7">
        <w:rPr>
          <w:rFonts w:asciiTheme="majorBidi" w:hAnsiTheme="majorBidi" w:cstheme="majorBidi"/>
        </w:rPr>
        <w:t>s</w:t>
      </w:r>
      <w:r w:rsidR="000D59F7" w:rsidRPr="00F54C21">
        <w:rPr>
          <w:rFonts w:asciiTheme="majorBidi" w:hAnsiTheme="majorBidi" w:cstheme="majorBidi"/>
        </w:rPr>
        <w:t xml:space="preserve">nubbers </w:t>
      </w:r>
      <w:r w:rsidR="003746F1" w:rsidRPr="00F54C21">
        <w:rPr>
          <w:rFonts w:asciiTheme="majorBidi" w:hAnsiTheme="majorBidi" w:cstheme="majorBidi"/>
        </w:rPr>
        <w:t xml:space="preserve">are their </w:t>
      </w:r>
      <w:r w:rsidR="00607C3B" w:rsidRPr="00607C3B">
        <w:rPr>
          <w:rFonts w:asciiTheme="majorBidi" w:hAnsiTheme="majorBidi" w:cstheme="majorBidi"/>
        </w:rPr>
        <w:t xml:space="preserve">heaviness </w:t>
      </w:r>
      <w:r w:rsidR="003746F1" w:rsidRPr="00F54C21">
        <w:rPr>
          <w:rFonts w:asciiTheme="majorBidi" w:hAnsiTheme="majorBidi" w:cstheme="majorBidi"/>
        </w:rPr>
        <w:t xml:space="preserve">and high costs and </w:t>
      </w:r>
      <w:r w:rsidR="005845D2">
        <w:rPr>
          <w:rFonts w:asciiTheme="majorBidi" w:hAnsiTheme="majorBidi" w:cstheme="majorBidi"/>
        </w:rPr>
        <w:t xml:space="preserve">additionally, </w:t>
      </w:r>
      <w:r>
        <w:rPr>
          <w:rFonts w:asciiTheme="majorBidi" w:hAnsiTheme="majorBidi" w:cstheme="majorBidi"/>
        </w:rPr>
        <w:t xml:space="preserve">the </w:t>
      </w:r>
      <w:r w:rsidR="005845D2">
        <w:rPr>
          <w:rFonts w:asciiTheme="majorBidi" w:hAnsiTheme="majorBidi" w:cstheme="majorBidi"/>
        </w:rPr>
        <w:t>injection of high amounts of reactive power into the network and thus reduction of the power factor due to their high capacitance.</w:t>
      </w:r>
    </w:p>
    <w:p w14:paraId="77F21730" w14:textId="77777777" w:rsidR="00DD1D9F" w:rsidRPr="00093B90" w:rsidRDefault="00DD1D9F" w:rsidP="00DD1D9F">
      <w:pPr>
        <w:spacing w:after="0"/>
        <w:jc w:val="center"/>
        <w:rPr>
          <w:rFonts w:asciiTheme="majorBidi" w:hAnsiTheme="majorBidi" w:cstheme="majorBidi"/>
          <w:sz w:val="20"/>
          <w:szCs w:val="20"/>
        </w:rPr>
      </w:pPr>
    </w:p>
    <w:p w14:paraId="1D708719" w14:textId="77777777" w:rsidR="003746F1" w:rsidRPr="00F54C21" w:rsidRDefault="00CD2F51" w:rsidP="003746F1">
      <w:pPr>
        <w:pStyle w:val="Plattetekst"/>
        <w:keepNext/>
        <w:spacing w:line="276" w:lineRule="auto"/>
        <w:jc w:val="center"/>
      </w:pPr>
      <w:r w:rsidRPr="00CD2F51">
        <w:rPr>
          <w:noProof/>
          <w:lang w:val="nl-NL" w:eastAsia="nl-NL"/>
        </w:rPr>
        <w:drawing>
          <wp:inline distT="0" distB="0" distL="0" distR="0" wp14:anchorId="25B33328" wp14:editId="66BE5B66">
            <wp:extent cx="5132855" cy="2183765"/>
            <wp:effectExtent l="0" t="0" r="0" b="6985"/>
            <wp:docPr id="27" name="Picture 27" descr="D:\Elsevier paper\after power delivery Reject\EPSR\Revised Figures(unified)\Opening With and without Snub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sevier paper\after power delivery Reject\EPSR\Revised Figures(unified)\Opening With and without Snubber.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48" t="6141" r="8955"/>
                    <a:stretch/>
                  </pic:blipFill>
                  <pic:spPr bwMode="auto">
                    <a:xfrm>
                      <a:off x="0" y="0"/>
                      <a:ext cx="5135085" cy="2184714"/>
                    </a:xfrm>
                    <a:prstGeom prst="rect">
                      <a:avLst/>
                    </a:prstGeom>
                    <a:noFill/>
                    <a:ln>
                      <a:noFill/>
                    </a:ln>
                    <a:extLst>
                      <a:ext uri="{53640926-AAD7-44D8-BBD7-CCE9431645EC}">
                        <a14:shadowObscured xmlns:a14="http://schemas.microsoft.com/office/drawing/2010/main"/>
                      </a:ext>
                    </a:extLst>
                  </pic:spPr>
                </pic:pic>
              </a:graphicData>
            </a:graphic>
          </wp:inline>
        </w:drawing>
      </w:r>
    </w:p>
    <w:p w14:paraId="00FB8AE6" w14:textId="77777777" w:rsidR="003746F1" w:rsidRPr="00F54C21" w:rsidRDefault="003746F1">
      <w:pPr>
        <w:pStyle w:val="Bijschrift"/>
        <w:spacing w:after="0"/>
        <w:jc w:val="center"/>
        <w:rPr>
          <w:i w:val="0"/>
          <w:iCs w:val="0"/>
          <w:color w:val="auto"/>
          <w:sz w:val="16"/>
          <w:szCs w:val="16"/>
        </w:rPr>
      </w:pPr>
      <w:r w:rsidRPr="003746F1">
        <w:rPr>
          <w:i w:val="0"/>
          <w:iCs w:val="0"/>
          <w:color w:val="auto"/>
          <w:sz w:val="20"/>
          <w:szCs w:val="20"/>
        </w:rPr>
        <w:t xml:space="preserve">Fig. 6.  Transformer voltage with and without RC </w:t>
      </w:r>
      <w:r w:rsidR="000D59F7">
        <w:rPr>
          <w:i w:val="0"/>
          <w:iCs w:val="0"/>
          <w:color w:val="auto"/>
          <w:sz w:val="20"/>
          <w:szCs w:val="20"/>
        </w:rPr>
        <w:t>s</w:t>
      </w:r>
      <w:r w:rsidR="000D59F7" w:rsidRPr="003746F1">
        <w:rPr>
          <w:i w:val="0"/>
          <w:iCs w:val="0"/>
          <w:color w:val="auto"/>
          <w:sz w:val="20"/>
          <w:szCs w:val="20"/>
        </w:rPr>
        <w:t xml:space="preserve">nubber </w:t>
      </w:r>
      <w:r w:rsidRPr="003746F1">
        <w:rPr>
          <w:i w:val="0"/>
          <w:iCs w:val="0"/>
          <w:color w:val="auto"/>
          <w:sz w:val="20"/>
          <w:szCs w:val="20"/>
        </w:rPr>
        <w:t xml:space="preserve">for VCB </w:t>
      </w:r>
      <w:r w:rsidR="003F5458">
        <w:rPr>
          <w:i w:val="0"/>
          <w:iCs w:val="0"/>
          <w:color w:val="auto"/>
          <w:sz w:val="20"/>
          <w:szCs w:val="20"/>
        </w:rPr>
        <w:t>o</w:t>
      </w:r>
      <w:r w:rsidR="003F5458" w:rsidRPr="003746F1">
        <w:rPr>
          <w:i w:val="0"/>
          <w:iCs w:val="0"/>
          <w:color w:val="auto"/>
          <w:sz w:val="20"/>
          <w:szCs w:val="20"/>
        </w:rPr>
        <w:t>pening</w:t>
      </w:r>
    </w:p>
    <w:p w14:paraId="4D0C519A" w14:textId="77777777" w:rsidR="003746F1" w:rsidRPr="00093B90" w:rsidRDefault="003746F1" w:rsidP="00DD1D9F">
      <w:pPr>
        <w:jc w:val="center"/>
        <w:rPr>
          <w:sz w:val="20"/>
          <w:szCs w:val="20"/>
        </w:rPr>
      </w:pPr>
    </w:p>
    <w:p w14:paraId="6CA355B0" w14:textId="77777777" w:rsidR="003746F1" w:rsidRPr="00F54C21" w:rsidRDefault="000614C0" w:rsidP="003746F1">
      <w:pPr>
        <w:pStyle w:val="Plattetekst"/>
        <w:keepNext/>
        <w:spacing w:line="276" w:lineRule="auto"/>
        <w:jc w:val="center"/>
      </w:pPr>
      <w:r w:rsidRPr="000614C0">
        <w:rPr>
          <w:noProof/>
          <w:lang w:val="nl-NL" w:eastAsia="nl-NL"/>
        </w:rPr>
        <w:lastRenderedPageBreak/>
        <w:drawing>
          <wp:inline distT="0" distB="0" distL="0" distR="0" wp14:anchorId="2FC5380A" wp14:editId="3C03A542">
            <wp:extent cx="5302250" cy="2154555"/>
            <wp:effectExtent l="0" t="0" r="0" b="0"/>
            <wp:docPr id="28" name="Picture 28" descr="D:\Elsevier paper\after power delivery Reject\EPSR\Revised Figures(unified)\Zoom closing With and without Snub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lsevier paper\after power delivery Reject\EPSR\Revised Figures(unified)\Zoom closing With and without Snubber.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51" t="7369" r="5276"/>
                    <a:stretch/>
                  </pic:blipFill>
                  <pic:spPr bwMode="auto">
                    <a:xfrm>
                      <a:off x="0" y="0"/>
                      <a:ext cx="5306116" cy="2156126"/>
                    </a:xfrm>
                    <a:prstGeom prst="rect">
                      <a:avLst/>
                    </a:prstGeom>
                    <a:noFill/>
                    <a:ln>
                      <a:noFill/>
                    </a:ln>
                    <a:extLst>
                      <a:ext uri="{53640926-AAD7-44D8-BBD7-CCE9431645EC}">
                        <a14:shadowObscured xmlns:a14="http://schemas.microsoft.com/office/drawing/2010/main"/>
                      </a:ext>
                    </a:extLst>
                  </pic:spPr>
                </pic:pic>
              </a:graphicData>
            </a:graphic>
          </wp:inline>
        </w:drawing>
      </w:r>
    </w:p>
    <w:p w14:paraId="511B36F3" w14:textId="77777777" w:rsidR="003746F1" w:rsidRDefault="00A76536">
      <w:pPr>
        <w:autoSpaceDE w:val="0"/>
        <w:autoSpaceDN w:val="0"/>
        <w:adjustRightInd w:val="0"/>
        <w:spacing w:after="0"/>
        <w:jc w:val="center"/>
        <w:rPr>
          <w:rFonts w:asciiTheme="majorBidi" w:hAnsiTheme="majorBidi" w:cstheme="majorBidi"/>
          <w:sz w:val="20"/>
          <w:szCs w:val="20"/>
        </w:rPr>
      </w:pPr>
      <w:r>
        <w:rPr>
          <w:rFonts w:asciiTheme="majorBidi" w:hAnsiTheme="majorBidi" w:cstheme="majorBidi"/>
          <w:sz w:val="20"/>
          <w:szCs w:val="20"/>
        </w:rPr>
        <w:t xml:space="preserve">Fig. 7.  </w:t>
      </w:r>
      <w:r w:rsidR="003746F1" w:rsidRPr="003746F1">
        <w:rPr>
          <w:rFonts w:asciiTheme="majorBidi" w:hAnsiTheme="majorBidi" w:cstheme="majorBidi"/>
          <w:sz w:val="20"/>
          <w:szCs w:val="20"/>
        </w:rPr>
        <w:t>Transformer voltage</w:t>
      </w:r>
      <w:r w:rsidR="003746F1" w:rsidRPr="003746F1">
        <w:rPr>
          <w:rFonts w:asciiTheme="majorBidi" w:hAnsiTheme="majorBidi" w:cstheme="majorBidi"/>
          <w:sz w:val="16"/>
          <w:szCs w:val="16"/>
        </w:rPr>
        <w:t xml:space="preserve"> </w:t>
      </w:r>
      <w:r w:rsidR="003746F1" w:rsidRPr="003746F1">
        <w:rPr>
          <w:rFonts w:asciiTheme="majorBidi" w:hAnsiTheme="majorBidi" w:cstheme="majorBidi"/>
          <w:sz w:val="20"/>
          <w:szCs w:val="20"/>
        </w:rPr>
        <w:t xml:space="preserve">with and without RC </w:t>
      </w:r>
      <w:r w:rsidR="000D59F7">
        <w:rPr>
          <w:rFonts w:asciiTheme="majorBidi" w:hAnsiTheme="majorBidi" w:cstheme="majorBidi"/>
          <w:sz w:val="20"/>
          <w:szCs w:val="20"/>
        </w:rPr>
        <w:t>s</w:t>
      </w:r>
      <w:r w:rsidR="000D59F7" w:rsidRPr="003746F1">
        <w:rPr>
          <w:rFonts w:asciiTheme="majorBidi" w:hAnsiTheme="majorBidi" w:cstheme="majorBidi"/>
          <w:sz w:val="20"/>
          <w:szCs w:val="20"/>
        </w:rPr>
        <w:t xml:space="preserve">nubber </w:t>
      </w:r>
      <w:r w:rsidR="003746F1" w:rsidRPr="003746F1">
        <w:rPr>
          <w:rFonts w:asciiTheme="majorBidi" w:hAnsiTheme="majorBidi" w:cstheme="majorBidi"/>
          <w:sz w:val="20"/>
          <w:szCs w:val="20"/>
        </w:rPr>
        <w:t xml:space="preserve">for VCB </w:t>
      </w:r>
      <w:r w:rsidR="003F5458">
        <w:rPr>
          <w:rFonts w:asciiTheme="majorBidi" w:hAnsiTheme="majorBidi" w:cstheme="majorBidi"/>
          <w:sz w:val="20"/>
          <w:szCs w:val="20"/>
        </w:rPr>
        <w:t>c</w:t>
      </w:r>
      <w:r w:rsidR="003F5458" w:rsidRPr="003746F1">
        <w:rPr>
          <w:rFonts w:asciiTheme="majorBidi" w:hAnsiTheme="majorBidi" w:cstheme="majorBidi"/>
          <w:sz w:val="20"/>
          <w:szCs w:val="20"/>
        </w:rPr>
        <w:t xml:space="preserve">losing </w:t>
      </w:r>
      <w:r w:rsidR="003746F1" w:rsidRPr="003746F1">
        <w:rPr>
          <w:sz w:val="20"/>
          <w:szCs w:val="20"/>
        </w:rPr>
        <w:t>(magnified in time)</w:t>
      </w:r>
    </w:p>
    <w:p w14:paraId="1C17E56A" w14:textId="77777777" w:rsidR="00DD1D9F" w:rsidRPr="00093B90" w:rsidRDefault="00DD1D9F" w:rsidP="00DD1D9F">
      <w:pPr>
        <w:autoSpaceDE w:val="0"/>
        <w:autoSpaceDN w:val="0"/>
        <w:adjustRightInd w:val="0"/>
        <w:spacing w:after="0"/>
        <w:jc w:val="center"/>
        <w:rPr>
          <w:rFonts w:asciiTheme="majorBidi" w:hAnsiTheme="majorBidi" w:cstheme="majorBidi"/>
          <w:sz w:val="20"/>
          <w:szCs w:val="20"/>
          <w:rtl/>
          <w:lang w:bidi="fa-IR"/>
        </w:rPr>
      </w:pPr>
    </w:p>
    <w:p w14:paraId="5BC8E4E1" w14:textId="77777777" w:rsidR="003746F1" w:rsidRDefault="003746F1" w:rsidP="00A64D26">
      <w:pPr>
        <w:jc w:val="both"/>
        <w:rPr>
          <w:color w:val="000000" w:themeColor="text1"/>
        </w:rPr>
      </w:pPr>
      <w:r>
        <w:rPr>
          <w:color w:val="000000" w:themeColor="text1"/>
        </w:rPr>
        <w:t>3.3) Choke (series inductance)</w:t>
      </w:r>
    </w:p>
    <w:p w14:paraId="45016F9E" w14:textId="5172313F" w:rsidR="003746F1" w:rsidRDefault="003746F1" w:rsidP="00FC7A6D">
      <w:pPr>
        <w:jc w:val="both"/>
        <w:rPr>
          <w:sz w:val="16"/>
          <w:szCs w:val="16"/>
        </w:rPr>
      </w:pPr>
      <w:r w:rsidRPr="00F54C21">
        <w:rPr>
          <w:rFonts w:asciiTheme="majorBidi" w:hAnsiTheme="majorBidi" w:cstheme="majorBidi"/>
        </w:rPr>
        <w:t xml:space="preserve">A </w:t>
      </w:r>
      <w:r w:rsidR="000D59F7">
        <w:rPr>
          <w:rFonts w:asciiTheme="majorBidi" w:hAnsiTheme="majorBidi" w:cstheme="majorBidi"/>
        </w:rPr>
        <w:t>c</w:t>
      </w:r>
      <w:r w:rsidR="000D59F7" w:rsidRPr="00F54C21">
        <w:rPr>
          <w:rFonts w:asciiTheme="majorBidi" w:hAnsiTheme="majorBidi" w:cstheme="majorBidi"/>
        </w:rPr>
        <w:t xml:space="preserve">hoke </w:t>
      </w:r>
      <w:r w:rsidRPr="00F54C21">
        <w:rPr>
          <w:rFonts w:asciiTheme="majorBidi" w:hAnsiTheme="majorBidi" w:cstheme="majorBidi"/>
        </w:rPr>
        <w:t xml:space="preserve">is a device that consists of an inductance </w:t>
      </w:r>
      <w:r w:rsidR="00F8304F">
        <w:rPr>
          <w:rFonts w:asciiTheme="majorBidi" w:hAnsiTheme="majorBidi" w:cstheme="majorBidi"/>
        </w:rPr>
        <w:t>at</w:t>
      </w:r>
      <w:r w:rsidRPr="00F54C21">
        <w:rPr>
          <w:rFonts w:asciiTheme="majorBidi" w:hAnsiTheme="majorBidi" w:cstheme="majorBidi"/>
        </w:rPr>
        <w:t xml:space="preserve"> the instant of switching. The connected cable goes through the choke, creating a magnetic couple with it. It acts </w:t>
      </w:r>
      <w:r w:rsidR="00D170A1">
        <w:rPr>
          <w:rFonts w:asciiTheme="majorBidi" w:hAnsiTheme="majorBidi" w:cstheme="majorBidi"/>
        </w:rPr>
        <w:t>as</w:t>
      </w:r>
      <w:r w:rsidR="00D170A1" w:rsidRPr="00F54C21">
        <w:rPr>
          <w:rFonts w:asciiTheme="majorBidi" w:hAnsiTheme="majorBidi" w:cstheme="majorBidi"/>
        </w:rPr>
        <w:t xml:space="preserve"> </w:t>
      </w:r>
      <w:r w:rsidRPr="00F54C21">
        <w:rPr>
          <w:rFonts w:asciiTheme="majorBidi" w:hAnsiTheme="majorBidi" w:cstheme="majorBidi"/>
        </w:rPr>
        <w:t xml:space="preserve">a low-pass filter, showing a low impedance in power frequency and applying a large impedance to the circuit at high frequencies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&lt;EndNote&gt;&lt;Cite&gt;&lt;Author&gt;Smugala&lt;/Author&gt;&lt;Year&gt;2015&lt;/Year&gt;&lt;RecNum&gt;7&lt;/RecNum&gt;&lt;DisplayText&gt;[21]&lt;/DisplayText&gt;&lt;record&gt;&lt;rec-number&gt;7&lt;/rec-number&gt;&lt;foreign-keys&gt;&lt;key app="EN" db-id="2sert2tw20x5wuex2pqpa95mxepv900parxv" timestamp="1522593593"&gt;7&lt;/key&gt;&lt;/foreign-keys&gt;&lt;ref-type name="Journal Article"&gt;17&lt;/ref-type&gt;&lt;contributors&gt;&lt;authors&gt;&lt;author&gt;Smugala, D&lt;/author&gt;&lt;author&gt;Piasecki, W&lt;/author&gt;&lt;author&gt;Ostrogorska, M&lt;/author&gt;&lt;author&gt;Florkowski, M&lt;/author&gt;&lt;author&gt;Fulczyk, M&lt;/author&gt;&lt;author&gt;Granhaug, O&lt;/author&gt;&lt;/authors&gt;&lt;/contributors&gt;&lt;titles&gt;&lt;title&gt;Wind turbine transformers protection method against high-frequency transients&lt;/title&gt;&lt;secondary-title&gt;IEEE transactions on power delivery&lt;/secondary-title&gt;&lt;/titles&gt;&lt;periodical&gt;&lt;full-title&gt;IEEE Transactions on Power Delivery&lt;/full-title&gt;&lt;/periodical&gt;&lt;pages&gt;853-860&lt;/pages&gt;&lt;volume&gt;30&lt;/volume&gt;&lt;number&gt;2&lt;/number&gt;&lt;dates&gt;&lt;year&gt;2015&lt;/year&gt;&lt;/dates&gt;&lt;isbn&gt;0885-8977&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[21]</w:t>
      </w:r>
      <w:r w:rsidRPr="00F54C21">
        <w:rPr>
          <w:rFonts w:asciiTheme="majorBidi" w:hAnsiTheme="majorBidi" w:cstheme="majorBidi"/>
        </w:rPr>
        <w:fldChar w:fldCharType="end"/>
      </w:r>
      <w:r w:rsidRPr="00F54C21">
        <w:rPr>
          <w:rFonts w:asciiTheme="majorBidi" w:hAnsiTheme="majorBidi" w:cstheme="majorBidi"/>
        </w:rPr>
        <w:t>. The secondary winding of the choke is connected to a damping resistor</w:t>
      </w:r>
      <w:r w:rsidR="00D170A1">
        <w:rPr>
          <w:rFonts w:asciiTheme="majorBidi" w:hAnsiTheme="majorBidi" w:cstheme="majorBidi"/>
        </w:rPr>
        <w:t>,</w:t>
      </w:r>
      <w:r w:rsidRPr="00F54C21">
        <w:rPr>
          <w:rFonts w:asciiTheme="majorBidi" w:hAnsiTheme="majorBidi" w:cstheme="majorBidi"/>
        </w:rPr>
        <w:t xml:space="preserve"> as shown in Fig. 8.</w:t>
      </w:r>
    </w:p>
    <w:p w14:paraId="6323DF1B" w14:textId="71218EE6" w:rsidR="003746F1" w:rsidRDefault="003746F1" w:rsidP="00FC7A6D">
      <w:pPr>
        <w:autoSpaceDE w:val="0"/>
        <w:autoSpaceDN w:val="0"/>
        <w:adjustRightInd w:val="0"/>
        <w:spacing w:after="0"/>
        <w:jc w:val="both"/>
        <w:rPr>
          <w:rFonts w:asciiTheme="majorBidi" w:hAnsiTheme="majorBidi" w:cstheme="majorBidi"/>
          <w:sz w:val="16"/>
          <w:szCs w:val="16"/>
        </w:rPr>
      </w:pPr>
      <w:r w:rsidRPr="00F54C21">
        <w:rPr>
          <w:rFonts w:asciiTheme="majorBidi" w:hAnsiTheme="majorBidi" w:cstheme="majorBidi"/>
        </w:rPr>
        <w:t xml:space="preserve">Literature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&lt;EndNote&gt;&lt;Cite&gt;&lt;Author&gt;Smugala&lt;/Author&gt;&lt;Year&gt;2015&lt;/Year&gt;&lt;RecNum&gt;7&lt;/RecNum&gt;&lt;DisplayText&gt;[21]&lt;/DisplayText&gt;&lt;record&gt;&lt;rec-number&gt;7&lt;/rec-number&gt;&lt;foreign-keys&gt;&lt;key app="EN" db-id="2sert2tw20x5wuex2pqpa95mxepv900parxv" timestamp="1522593593"&gt;7&lt;/key&gt;&lt;/foreign-keys&gt;&lt;ref-type name="Journal Article"&gt;17&lt;/ref-type&gt;&lt;contributors&gt;&lt;authors&gt;&lt;author&gt;Smugala, D&lt;/author&gt;&lt;author&gt;Piasecki, W&lt;/author&gt;&lt;author&gt;Ostrogorska, M&lt;/author&gt;&lt;author&gt;Florkowski, M&lt;/author&gt;&lt;author&gt;Fulczyk, M&lt;/author&gt;&lt;author&gt;Granhaug, O&lt;/author&gt;&lt;/authors&gt;&lt;/contributors&gt;&lt;titles&gt;&lt;title&gt;Wind turbine transformers protection method against high-frequency transients&lt;/title&gt;&lt;secondary-title&gt;IEEE transactions on power delivery&lt;/secondary-title&gt;&lt;/titles&gt;&lt;periodical&gt;&lt;full-title&gt;IEEE Transactions on Power Delivery&lt;/full-title&gt;&lt;/periodical&gt;&lt;pages&gt;853-860&lt;/pages&gt;&lt;volume&gt;30&lt;/volume&gt;&lt;number&gt;2&lt;/number&gt;&lt;dates&gt;&lt;year&gt;2015&lt;/year&gt;&lt;/dates&gt;&lt;isbn&gt;0885-8977&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[21]</w:t>
      </w:r>
      <w:r w:rsidRPr="00F54C21">
        <w:rPr>
          <w:rFonts w:asciiTheme="majorBidi" w:hAnsiTheme="majorBidi" w:cstheme="majorBidi"/>
        </w:rPr>
        <w:fldChar w:fldCharType="end"/>
      </w:r>
      <w:r w:rsidRPr="00F54C21">
        <w:rPr>
          <w:rFonts w:asciiTheme="majorBidi" w:hAnsiTheme="majorBidi" w:cstheme="majorBidi"/>
        </w:rPr>
        <w:t xml:space="preserve"> proposes a </w:t>
      </w:r>
      <w:r w:rsidR="00E635F0">
        <w:rPr>
          <w:rFonts w:asciiTheme="majorBidi" w:hAnsiTheme="majorBidi" w:cstheme="majorBidi"/>
        </w:rPr>
        <w:t xml:space="preserve">choke model which is a </w:t>
      </w:r>
      <w:r w:rsidRPr="00F54C21">
        <w:rPr>
          <w:rFonts w:asciiTheme="majorBidi" w:hAnsiTheme="majorBidi" w:cstheme="majorBidi"/>
        </w:rPr>
        <w:t>linear inductance in parallel with a resist</w:t>
      </w:r>
      <w:r w:rsidR="00E635F0">
        <w:rPr>
          <w:rFonts w:asciiTheme="majorBidi" w:hAnsiTheme="majorBidi" w:cstheme="majorBidi"/>
        </w:rPr>
        <w:t>ance</w:t>
      </w:r>
      <w:r w:rsidRPr="00F54C21">
        <w:rPr>
          <w:rFonts w:asciiTheme="majorBidi" w:hAnsiTheme="majorBidi" w:cstheme="majorBidi"/>
        </w:rPr>
        <w:t>.</w:t>
      </w:r>
      <w:r w:rsidRPr="00F54C21">
        <w:rPr>
          <w:sz w:val="16"/>
          <w:szCs w:val="16"/>
        </w:rPr>
        <w:t xml:space="preserve"> </w:t>
      </w:r>
      <w:r w:rsidRPr="00F54C21">
        <w:rPr>
          <w:rFonts w:asciiTheme="majorBidi" w:hAnsiTheme="majorBidi" w:cstheme="majorBidi"/>
        </w:rPr>
        <w:t>The values 40 µH and 50 Ω are considered for the inductance and resistance</w:t>
      </w:r>
      <w:r w:rsidR="00D170A1">
        <w:rPr>
          <w:rFonts w:asciiTheme="majorBidi" w:hAnsiTheme="majorBidi" w:cstheme="majorBidi"/>
        </w:rPr>
        <w:t>,</w:t>
      </w:r>
      <w:r w:rsidRPr="00F54C21">
        <w:rPr>
          <w:rFonts w:asciiTheme="majorBidi" w:hAnsiTheme="majorBidi" w:cstheme="majorBidi"/>
        </w:rPr>
        <w:t xml:space="preserve"> respectively. The effect of </w:t>
      </w:r>
      <w:r w:rsidR="00E635F0">
        <w:rPr>
          <w:rFonts w:asciiTheme="majorBidi" w:hAnsiTheme="majorBidi" w:cstheme="majorBidi"/>
        </w:rPr>
        <w:t xml:space="preserve">the </w:t>
      </w:r>
      <w:r w:rsidR="000D59F7">
        <w:rPr>
          <w:rFonts w:asciiTheme="majorBidi" w:hAnsiTheme="majorBidi" w:cstheme="majorBidi"/>
        </w:rPr>
        <w:t>c</w:t>
      </w:r>
      <w:r w:rsidR="000D59F7" w:rsidRPr="00F54C21">
        <w:rPr>
          <w:rFonts w:asciiTheme="majorBidi" w:hAnsiTheme="majorBidi" w:cstheme="majorBidi"/>
        </w:rPr>
        <w:t xml:space="preserve">hoke </w:t>
      </w:r>
      <w:r w:rsidRPr="00F54C21">
        <w:rPr>
          <w:rFonts w:asciiTheme="majorBidi" w:hAnsiTheme="majorBidi" w:cstheme="majorBidi"/>
        </w:rPr>
        <w:t xml:space="preserve">on </w:t>
      </w:r>
      <w:r w:rsidR="00E635F0">
        <w:rPr>
          <w:rFonts w:asciiTheme="majorBidi" w:hAnsiTheme="majorBidi" w:cstheme="majorBidi"/>
        </w:rPr>
        <w:t xml:space="preserve">the </w:t>
      </w:r>
      <w:r w:rsidRPr="00F54C21">
        <w:rPr>
          <w:rFonts w:asciiTheme="majorBidi" w:hAnsiTheme="majorBidi" w:cstheme="majorBidi"/>
        </w:rPr>
        <w:t xml:space="preserve">VCB opening transients is shown in Fig. 9 and Fig. 10. The results show that the </w:t>
      </w:r>
      <w:r w:rsidR="000D59F7">
        <w:rPr>
          <w:rFonts w:asciiTheme="majorBidi" w:hAnsiTheme="majorBidi" w:cstheme="majorBidi"/>
        </w:rPr>
        <w:t>c</w:t>
      </w:r>
      <w:r w:rsidR="000D59F7" w:rsidRPr="00F54C21">
        <w:rPr>
          <w:rFonts w:asciiTheme="majorBidi" w:hAnsiTheme="majorBidi" w:cstheme="majorBidi"/>
        </w:rPr>
        <w:t xml:space="preserve">hoke </w:t>
      </w:r>
      <w:r w:rsidRPr="00F54C21">
        <w:rPr>
          <w:rFonts w:asciiTheme="majorBidi" w:hAnsiTheme="majorBidi" w:cstheme="majorBidi"/>
        </w:rPr>
        <w:t xml:space="preserve">reduces the amplitudes of the transients during restrikes. It also eliminates </w:t>
      </w:r>
      <w:r w:rsidR="00D170A1" w:rsidRPr="00F54C21">
        <w:rPr>
          <w:rFonts w:asciiTheme="majorBidi" w:hAnsiTheme="majorBidi" w:cstheme="majorBidi"/>
        </w:rPr>
        <w:t>high</w:t>
      </w:r>
      <w:r w:rsidR="00D170A1">
        <w:rPr>
          <w:rFonts w:asciiTheme="majorBidi" w:hAnsiTheme="majorBidi" w:cstheme="majorBidi"/>
        </w:rPr>
        <w:t>-</w:t>
      </w:r>
      <w:r w:rsidRPr="00F54C21">
        <w:rPr>
          <w:rFonts w:asciiTheme="majorBidi" w:hAnsiTheme="majorBidi" w:cstheme="majorBidi"/>
        </w:rPr>
        <w:t xml:space="preserve">frequency transients and reduces the </w:t>
      </w:r>
      <w:r w:rsidR="00270835" w:rsidRPr="00F54C21">
        <w:rPr>
          <w:rFonts w:asciiTheme="majorBidi" w:hAnsiTheme="majorBidi" w:cstheme="majorBidi"/>
        </w:rPr>
        <w:t>slope</w:t>
      </w:r>
      <w:r w:rsidR="00270835">
        <w:rPr>
          <w:rFonts w:asciiTheme="majorBidi" w:hAnsiTheme="majorBidi" w:cstheme="majorBidi"/>
        </w:rPr>
        <w:t xml:space="preserve"> (du/dt)</w:t>
      </w:r>
      <w:r w:rsidRPr="00F54C21">
        <w:rPr>
          <w:rFonts w:asciiTheme="majorBidi" w:hAnsiTheme="majorBidi" w:cstheme="majorBidi"/>
        </w:rPr>
        <w:t xml:space="preserve"> of the </w:t>
      </w:r>
      <w:r w:rsidR="00E635F0">
        <w:rPr>
          <w:rFonts w:asciiTheme="majorBidi" w:hAnsiTheme="majorBidi" w:cstheme="majorBidi"/>
        </w:rPr>
        <w:t>re</w:t>
      </w:r>
      <w:r w:rsidRPr="00F54C21">
        <w:rPr>
          <w:rFonts w:asciiTheme="majorBidi" w:hAnsiTheme="majorBidi" w:cstheme="majorBidi"/>
        </w:rPr>
        <w:t>strikes, as depicted in Fig. 11.</w:t>
      </w:r>
    </w:p>
    <w:p w14:paraId="7232FF6C" w14:textId="77777777" w:rsidR="00DD1D9F" w:rsidRPr="00093B90" w:rsidRDefault="00DD1D9F" w:rsidP="00DD1D9F">
      <w:pPr>
        <w:autoSpaceDE w:val="0"/>
        <w:autoSpaceDN w:val="0"/>
        <w:adjustRightInd w:val="0"/>
        <w:spacing w:after="0"/>
        <w:jc w:val="center"/>
        <w:rPr>
          <w:rFonts w:asciiTheme="majorBidi" w:hAnsiTheme="majorBidi" w:cstheme="majorBidi"/>
          <w:sz w:val="20"/>
          <w:szCs w:val="20"/>
        </w:rPr>
      </w:pPr>
    </w:p>
    <w:p w14:paraId="297DD2AA" w14:textId="77777777" w:rsidR="003746F1" w:rsidRPr="00F54C21" w:rsidRDefault="002A6E45" w:rsidP="001F771B">
      <w:pPr>
        <w:keepNext/>
        <w:spacing w:after="0"/>
        <w:jc w:val="center"/>
      </w:pPr>
      <w:r w:rsidRPr="002A6E45">
        <w:rPr>
          <w:noProof/>
          <w:lang w:val="nl-NL" w:eastAsia="nl-NL"/>
        </w:rPr>
        <w:drawing>
          <wp:inline distT="0" distB="0" distL="0" distR="0" wp14:anchorId="72E7B5B5" wp14:editId="3E32CDB3">
            <wp:extent cx="2921000" cy="1397000"/>
            <wp:effectExtent l="0" t="0" r="0" b="0"/>
            <wp:docPr id="23" name="Picture 23" descr="D:\Elsevier paper\after power delivery Reject\EPSR\Fig\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sevier paper\after power delivery Reject\EPSR\Fig\Figure 8.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1000" cy="1397000"/>
                    </a:xfrm>
                    <a:prstGeom prst="rect">
                      <a:avLst/>
                    </a:prstGeom>
                    <a:noFill/>
                    <a:ln>
                      <a:noFill/>
                    </a:ln>
                  </pic:spPr>
                </pic:pic>
              </a:graphicData>
            </a:graphic>
          </wp:inline>
        </w:drawing>
      </w:r>
    </w:p>
    <w:p w14:paraId="5B07841F" w14:textId="77777777" w:rsidR="003746F1" w:rsidRPr="003746F1" w:rsidRDefault="003746F1" w:rsidP="00FC7A6D">
      <w:pPr>
        <w:pStyle w:val="Bijschrift"/>
        <w:spacing w:after="0"/>
        <w:jc w:val="center"/>
        <w:rPr>
          <w:i w:val="0"/>
          <w:iCs w:val="0"/>
          <w:color w:val="auto"/>
          <w:sz w:val="20"/>
          <w:szCs w:val="20"/>
        </w:rPr>
      </w:pPr>
      <w:r w:rsidRPr="003746F1">
        <w:rPr>
          <w:i w:val="0"/>
          <w:iCs w:val="0"/>
          <w:color w:val="auto"/>
          <w:sz w:val="20"/>
          <w:szCs w:val="20"/>
        </w:rPr>
        <w:t xml:space="preserve">Fig. </w:t>
      </w:r>
      <w:r w:rsidRPr="003746F1">
        <w:rPr>
          <w:i w:val="0"/>
          <w:iCs w:val="0"/>
          <w:color w:val="auto"/>
          <w:sz w:val="20"/>
          <w:szCs w:val="20"/>
          <w:lang w:eastAsia="x-none"/>
        </w:rPr>
        <w:t xml:space="preserve">8.  </w:t>
      </w:r>
      <w:r w:rsidRPr="003746F1">
        <w:rPr>
          <w:i w:val="0"/>
          <w:iCs w:val="0"/>
          <w:color w:val="auto"/>
          <w:sz w:val="20"/>
          <w:szCs w:val="20"/>
        </w:rPr>
        <w:t xml:space="preserve">Choke location around the cable </w:t>
      </w:r>
      <w:r w:rsidRPr="003746F1">
        <w:rPr>
          <w:i w:val="0"/>
          <w:iCs w:val="0"/>
          <w:color w:val="auto"/>
          <w:sz w:val="20"/>
          <w:szCs w:val="20"/>
        </w:rPr>
        <w:fldChar w:fldCharType="begin"/>
      </w:r>
      <w:r w:rsidR="00FC7A6D">
        <w:rPr>
          <w:i w:val="0"/>
          <w:iCs w:val="0"/>
          <w:color w:val="auto"/>
          <w:sz w:val="20"/>
          <w:szCs w:val="20"/>
        </w:rPr>
        <w:instrText xml:space="preserve"> ADDIN EN.CITE &lt;EndNote&gt;&lt;Cite&gt;&lt;Author&gt;Smugala&lt;/Author&gt;&lt;Year&gt;2015&lt;/Year&gt;&lt;RecNum&gt;7&lt;/RecNum&gt;&lt;DisplayText&gt;[21]&lt;/DisplayText&gt;&lt;record&gt;&lt;rec-number&gt;7&lt;/rec-number&gt;&lt;foreign-keys&gt;&lt;key app="EN" db-id="2sert2tw20x5wuex2pqpa95mxepv900parxv" timestamp="1522593593"&gt;7&lt;/key&gt;&lt;/foreign-keys&gt;&lt;ref-type name="Journal Article"&gt;17&lt;/ref-type&gt;&lt;contributors&gt;&lt;authors&gt;&lt;author&gt;Smugala, D&lt;/author&gt;&lt;author&gt;Piasecki, W&lt;/author&gt;&lt;author&gt;Ostrogorska, M&lt;/author&gt;&lt;author&gt;Florkowski, M&lt;/author&gt;&lt;author&gt;Fulczyk, M&lt;/author&gt;&lt;author&gt;Granhaug, O&lt;/author&gt;&lt;/authors&gt;&lt;/contributors&gt;&lt;titles&gt;&lt;title&gt;Wind turbine transformers protection method against high-frequency transients&lt;/title&gt;&lt;secondary-title&gt;IEEE transactions on power delivery&lt;/secondary-title&gt;&lt;/titles&gt;&lt;periodical&gt;&lt;full-title&gt;IEEE Transactions on Power Delivery&lt;/full-title&gt;&lt;/periodical&gt;&lt;pages&gt;853-860&lt;/pages&gt;&lt;volume&gt;30&lt;/volume&gt;&lt;number&gt;2&lt;/number&gt;&lt;dates&gt;&lt;year&gt;2015&lt;/year&gt;&lt;/dates&gt;&lt;isbn&gt;0885-8977&lt;/isbn&gt;&lt;urls&gt;&lt;/urls&gt;&lt;/record&gt;&lt;/Cite&gt;&lt;/EndNote&gt;</w:instrText>
      </w:r>
      <w:r w:rsidRPr="003746F1">
        <w:rPr>
          <w:i w:val="0"/>
          <w:iCs w:val="0"/>
          <w:color w:val="auto"/>
          <w:sz w:val="20"/>
          <w:szCs w:val="20"/>
        </w:rPr>
        <w:fldChar w:fldCharType="separate"/>
      </w:r>
      <w:r w:rsidR="00FC7A6D">
        <w:rPr>
          <w:i w:val="0"/>
          <w:iCs w:val="0"/>
          <w:noProof/>
          <w:color w:val="auto"/>
          <w:sz w:val="20"/>
          <w:szCs w:val="20"/>
        </w:rPr>
        <w:t>[21]</w:t>
      </w:r>
      <w:r w:rsidRPr="003746F1">
        <w:rPr>
          <w:i w:val="0"/>
          <w:iCs w:val="0"/>
          <w:color w:val="auto"/>
          <w:sz w:val="20"/>
          <w:szCs w:val="20"/>
        </w:rPr>
        <w:fldChar w:fldCharType="end"/>
      </w:r>
    </w:p>
    <w:p w14:paraId="4A647439" w14:textId="77777777" w:rsidR="003746F1" w:rsidRPr="00A76536" w:rsidRDefault="003746F1" w:rsidP="008C6942">
      <w:pPr>
        <w:jc w:val="center"/>
        <w:rPr>
          <w:sz w:val="20"/>
          <w:szCs w:val="20"/>
        </w:rPr>
      </w:pPr>
    </w:p>
    <w:p w14:paraId="0ACB9C2E" w14:textId="77777777" w:rsidR="003746F1" w:rsidRPr="00F54C21" w:rsidRDefault="004A370C" w:rsidP="003746F1">
      <w:pPr>
        <w:pStyle w:val="Plattetekst"/>
        <w:keepNext/>
        <w:spacing w:line="276" w:lineRule="auto"/>
        <w:jc w:val="center"/>
      </w:pPr>
      <w:r w:rsidRPr="004A370C">
        <w:rPr>
          <w:noProof/>
          <w:lang w:val="nl-NL" w:eastAsia="nl-NL"/>
        </w:rPr>
        <w:lastRenderedPageBreak/>
        <w:drawing>
          <wp:inline distT="0" distB="0" distL="0" distR="0" wp14:anchorId="3E0A2A10" wp14:editId="26FC8014">
            <wp:extent cx="5123333" cy="2193290"/>
            <wp:effectExtent l="0" t="0" r="1270" b="0"/>
            <wp:docPr id="6" name="Picture 6" descr="D:\Elsevier paper\after power delivery Reject\EPSR\Revised Figures(unified)\opening with and without chok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sevier paper\after power delivery Reject\EPSR\Revised Figures(unified)\opening with and without choke.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968" t="5732" r="8796"/>
                    <a:stretch/>
                  </pic:blipFill>
                  <pic:spPr bwMode="auto">
                    <a:xfrm>
                      <a:off x="0" y="0"/>
                      <a:ext cx="5125559" cy="2194243"/>
                    </a:xfrm>
                    <a:prstGeom prst="rect">
                      <a:avLst/>
                    </a:prstGeom>
                    <a:noFill/>
                    <a:ln>
                      <a:noFill/>
                    </a:ln>
                    <a:extLst>
                      <a:ext uri="{53640926-AAD7-44D8-BBD7-CCE9431645EC}">
                        <a14:shadowObscured xmlns:a14="http://schemas.microsoft.com/office/drawing/2010/main"/>
                      </a:ext>
                    </a:extLst>
                  </pic:spPr>
                </pic:pic>
              </a:graphicData>
            </a:graphic>
          </wp:inline>
        </w:drawing>
      </w:r>
    </w:p>
    <w:p w14:paraId="403352A6" w14:textId="77777777" w:rsidR="003746F1" w:rsidRPr="003746F1" w:rsidRDefault="00A76536">
      <w:pPr>
        <w:pStyle w:val="Bijschrift"/>
        <w:spacing w:after="0"/>
        <w:jc w:val="center"/>
        <w:rPr>
          <w:i w:val="0"/>
          <w:iCs w:val="0"/>
          <w:color w:val="auto"/>
          <w:sz w:val="20"/>
          <w:szCs w:val="20"/>
        </w:rPr>
      </w:pPr>
      <w:r>
        <w:rPr>
          <w:i w:val="0"/>
          <w:iCs w:val="0"/>
          <w:color w:val="auto"/>
          <w:sz w:val="20"/>
          <w:szCs w:val="20"/>
        </w:rPr>
        <w:t xml:space="preserve">Fig. </w:t>
      </w:r>
      <w:r w:rsidR="003746F1" w:rsidRPr="003746F1">
        <w:rPr>
          <w:i w:val="0"/>
          <w:iCs w:val="0"/>
          <w:color w:val="auto"/>
          <w:sz w:val="20"/>
          <w:szCs w:val="20"/>
        </w:rPr>
        <w:t xml:space="preserve">9. </w:t>
      </w:r>
      <w:r>
        <w:rPr>
          <w:i w:val="0"/>
          <w:iCs w:val="0"/>
          <w:color w:val="auto"/>
          <w:sz w:val="20"/>
          <w:szCs w:val="20"/>
        </w:rPr>
        <w:t xml:space="preserve"> </w:t>
      </w:r>
      <w:r w:rsidR="003746F1" w:rsidRPr="003746F1">
        <w:rPr>
          <w:i w:val="0"/>
          <w:iCs w:val="0"/>
          <w:color w:val="auto"/>
          <w:sz w:val="20"/>
          <w:szCs w:val="20"/>
        </w:rPr>
        <w:t xml:space="preserve">Transformer voltage with and without </w:t>
      </w:r>
      <w:r w:rsidR="00E635F0">
        <w:rPr>
          <w:i w:val="0"/>
          <w:iCs w:val="0"/>
          <w:color w:val="auto"/>
          <w:sz w:val="20"/>
          <w:szCs w:val="20"/>
        </w:rPr>
        <w:t xml:space="preserve">a </w:t>
      </w:r>
      <w:r w:rsidR="000D59F7">
        <w:rPr>
          <w:i w:val="0"/>
          <w:iCs w:val="0"/>
          <w:color w:val="auto"/>
          <w:sz w:val="20"/>
          <w:szCs w:val="20"/>
        </w:rPr>
        <w:t>c</w:t>
      </w:r>
      <w:r w:rsidR="000D59F7" w:rsidRPr="003746F1">
        <w:rPr>
          <w:i w:val="0"/>
          <w:iCs w:val="0"/>
          <w:color w:val="auto"/>
          <w:sz w:val="20"/>
          <w:szCs w:val="20"/>
        </w:rPr>
        <w:t>hoke</w:t>
      </w:r>
    </w:p>
    <w:p w14:paraId="0BF67E27" w14:textId="77777777" w:rsidR="003746F1" w:rsidRPr="008C6942" w:rsidRDefault="003746F1" w:rsidP="008C6942">
      <w:pPr>
        <w:spacing w:after="0"/>
        <w:jc w:val="center"/>
        <w:rPr>
          <w:sz w:val="20"/>
          <w:szCs w:val="20"/>
        </w:rPr>
      </w:pPr>
    </w:p>
    <w:p w14:paraId="0A525B77" w14:textId="77777777" w:rsidR="003746F1" w:rsidRPr="00F54C21" w:rsidRDefault="00DD1D9F" w:rsidP="003746F1">
      <w:pPr>
        <w:pStyle w:val="Plattetekst"/>
        <w:keepNext/>
        <w:spacing w:line="276" w:lineRule="auto"/>
        <w:jc w:val="center"/>
      </w:pPr>
      <w:r w:rsidRPr="00DD1D9F">
        <w:rPr>
          <w:noProof/>
          <w:lang w:val="nl-NL" w:eastAsia="nl-NL"/>
        </w:rPr>
        <w:drawing>
          <wp:inline distT="0" distB="0" distL="0" distR="0" wp14:anchorId="3FCA580E" wp14:editId="50A0F44A">
            <wp:extent cx="5076101" cy="2401570"/>
            <wp:effectExtent l="0" t="0" r="0" b="0"/>
            <wp:docPr id="4" name="Picture 4" descr="D:\Elsevier paper\after power delivery Reject\EPSR\Revised Figures(unified)\Zoom opening with and without chok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sevier paper\after power delivery Reject\EPSR\Revised Figures(unified)\Zoom opening with and without choke.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609" t="6316" r="8965"/>
                    <a:stretch/>
                  </pic:blipFill>
                  <pic:spPr bwMode="auto">
                    <a:xfrm>
                      <a:off x="0" y="0"/>
                      <a:ext cx="5077398" cy="2402184"/>
                    </a:xfrm>
                    <a:prstGeom prst="rect">
                      <a:avLst/>
                    </a:prstGeom>
                    <a:noFill/>
                    <a:ln>
                      <a:noFill/>
                    </a:ln>
                    <a:extLst>
                      <a:ext uri="{53640926-AAD7-44D8-BBD7-CCE9431645EC}">
                        <a14:shadowObscured xmlns:a14="http://schemas.microsoft.com/office/drawing/2010/main"/>
                      </a:ext>
                    </a:extLst>
                  </pic:spPr>
                </pic:pic>
              </a:graphicData>
            </a:graphic>
          </wp:inline>
        </w:drawing>
      </w:r>
    </w:p>
    <w:p w14:paraId="148B87AD" w14:textId="77777777" w:rsidR="003746F1" w:rsidRDefault="003746F1">
      <w:pPr>
        <w:pStyle w:val="Bijschrift"/>
        <w:spacing w:after="0"/>
        <w:jc w:val="center"/>
        <w:rPr>
          <w:i w:val="0"/>
          <w:iCs w:val="0"/>
          <w:color w:val="auto"/>
          <w:sz w:val="20"/>
          <w:szCs w:val="20"/>
        </w:rPr>
      </w:pPr>
      <w:r w:rsidRPr="003746F1">
        <w:rPr>
          <w:i w:val="0"/>
          <w:iCs w:val="0"/>
          <w:color w:val="auto"/>
          <w:sz w:val="20"/>
          <w:szCs w:val="20"/>
        </w:rPr>
        <w:t xml:space="preserve">Fig. 10. </w:t>
      </w:r>
      <w:r w:rsidR="00A76536">
        <w:rPr>
          <w:i w:val="0"/>
          <w:iCs w:val="0"/>
          <w:color w:val="auto"/>
          <w:sz w:val="20"/>
          <w:szCs w:val="20"/>
        </w:rPr>
        <w:t xml:space="preserve"> </w:t>
      </w:r>
      <w:r w:rsidRPr="003746F1">
        <w:rPr>
          <w:i w:val="0"/>
          <w:iCs w:val="0"/>
          <w:color w:val="auto"/>
          <w:sz w:val="20"/>
          <w:szCs w:val="20"/>
        </w:rPr>
        <w:t xml:space="preserve">Transformer voltage with and without </w:t>
      </w:r>
      <w:r w:rsidR="00E635F0">
        <w:rPr>
          <w:i w:val="0"/>
          <w:iCs w:val="0"/>
          <w:color w:val="auto"/>
          <w:sz w:val="20"/>
          <w:szCs w:val="20"/>
        </w:rPr>
        <w:t xml:space="preserve">a </w:t>
      </w:r>
      <w:r w:rsidR="000D59F7">
        <w:rPr>
          <w:i w:val="0"/>
          <w:iCs w:val="0"/>
          <w:color w:val="auto"/>
          <w:sz w:val="20"/>
          <w:szCs w:val="20"/>
        </w:rPr>
        <w:t>c</w:t>
      </w:r>
      <w:r w:rsidR="000D59F7" w:rsidRPr="003746F1">
        <w:rPr>
          <w:i w:val="0"/>
          <w:iCs w:val="0"/>
          <w:color w:val="auto"/>
          <w:sz w:val="20"/>
          <w:szCs w:val="20"/>
        </w:rPr>
        <w:t xml:space="preserve">hoke </w:t>
      </w:r>
      <w:r w:rsidRPr="003746F1">
        <w:rPr>
          <w:i w:val="0"/>
          <w:iCs w:val="0"/>
          <w:color w:val="auto"/>
          <w:sz w:val="20"/>
          <w:szCs w:val="20"/>
        </w:rPr>
        <w:t>(increased time scale)</w:t>
      </w:r>
    </w:p>
    <w:p w14:paraId="47E0A81A" w14:textId="77777777" w:rsidR="00DD1D9F" w:rsidRPr="008C6942" w:rsidRDefault="00DD1D9F" w:rsidP="008C6942">
      <w:pPr>
        <w:spacing w:after="0"/>
        <w:jc w:val="center"/>
        <w:rPr>
          <w:sz w:val="20"/>
          <w:szCs w:val="20"/>
        </w:rPr>
      </w:pPr>
    </w:p>
    <w:p w14:paraId="109DC663" w14:textId="77777777" w:rsidR="00C86D0D" w:rsidRPr="00F54C21" w:rsidRDefault="00DD1D9F" w:rsidP="00C86D0D">
      <w:pPr>
        <w:pStyle w:val="Plattetekst"/>
        <w:keepNext/>
        <w:spacing w:line="276" w:lineRule="auto"/>
        <w:jc w:val="center"/>
      </w:pPr>
      <w:r w:rsidRPr="00DD1D9F">
        <w:rPr>
          <w:noProof/>
          <w:lang w:val="nl-NL" w:eastAsia="nl-NL"/>
        </w:rPr>
        <w:drawing>
          <wp:inline distT="0" distB="0" distL="0" distR="0" wp14:anchorId="49C8A79A" wp14:editId="31D2AE4A">
            <wp:extent cx="5095147" cy="2411095"/>
            <wp:effectExtent l="0" t="0" r="0" b="8255"/>
            <wp:docPr id="1" name="Picture 1" descr="D:\Elsevier paper\after power delivery Reject\EPSR\Revised Figures(unified)\Zoom Zoom opening with and without chok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sevier paper\after power delivery Reject\EPSR\Revised Figures(unified)\Zoom Zoom opening with and without choke.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450" t="5945" r="8804"/>
                    <a:stretch/>
                  </pic:blipFill>
                  <pic:spPr bwMode="auto">
                    <a:xfrm>
                      <a:off x="0" y="0"/>
                      <a:ext cx="5096449" cy="2411711"/>
                    </a:xfrm>
                    <a:prstGeom prst="rect">
                      <a:avLst/>
                    </a:prstGeom>
                    <a:noFill/>
                    <a:ln>
                      <a:noFill/>
                    </a:ln>
                    <a:extLst>
                      <a:ext uri="{53640926-AAD7-44D8-BBD7-CCE9431645EC}">
                        <a14:shadowObscured xmlns:a14="http://schemas.microsoft.com/office/drawing/2010/main"/>
                      </a:ext>
                    </a:extLst>
                  </pic:spPr>
                </pic:pic>
              </a:graphicData>
            </a:graphic>
          </wp:inline>
        </w:drawing>
      </w:r>
    </w:p>
    <w:p w14:paraId="0FD08EBF" w14:textId="2F73FBC7" w:rsidR="00C86D0D" w:rsidRDefault="00C86D0D" w:rsidP="00D27597">
      <w:pPr>
        <w:spacing w:after="0"/>
        <w:jc w:val="center"/>
        <w:rPr>
          <w:rFonts w:asciiTheme="majorBidi" w:hAnsiTheme="majorBidi" w:cstheme="majorBidi"/>
          <w:sz w:val="20"/>
          <w:szCs w:val="20"/>
        </w:rPr>
      </w:pPr>
      <w:r w:rsidRPr="00C86D0D">
        <w:rPr>
          <w:rFonts w:asciiTheme="majorBidi" w:hAnsiTheme="majorBidi" w:cstheme="majorBidi"/>
          <w:sz w:val="20"/>
          <w:szCs w:val="20"/>
        </w:rPr>
        <w:t>Fig. 11</w:t>
      </w:r>
      <w:r w:rsidRPr="00C86D0D">
        <w:rPr>
          <w:sz w:val="20"/>
          <w:szCs w:val="20"/>
        </w:rPr>
        <w:t xml:space="preserve">. </w:t>
      </w:r>
      <w:r w:rsidRPr="00C86D0D">
        <w:rPr>
          <w:rFonts w:asciiTheme="majorBidi" w:hAnsiTheme="majorBidi" w:cstheme="majorBidi"/>
          <w:sz w:val="20"/>
          <w:szCs w:val="20"/>
        </w:rPr>
        <w:t xml:space="preserve"> The influence </w:t>
      </w:r>
      <w:r w:rsidR="00E635F0" w:rsidRPr="00C86D0D">
        <w:rPr>
          <w:rFonts w:asciiTheme="majorBidi" w:hAnsiTheme="majorBidi" w:cstheme="majorBidi"/>
          <w:sz w:val="20"/>
          <w:szCs w:val="20"/>
        </w:rPr>
        <w:t>of</w:t>
      </w:r>
      <w:r w:rsidR="00E635F0">
        <w:rPr>
          <w:rFonts w:asciiTheme="majorBidi" w:hAnsiTheme="majorBidi" w:cstheme="majorBidi"/>
          <w:sz w:val="20"/>
          <w:szCs w:val="20"/>
        </w:rPr>
        <w:t xml:space="preserve"> the </w:t>
      </w:r>
      <w:r w:rsidRPr="00C86D0D">
        <w:rPr>
          <w:rFonts w:asciiTheme="majorBidi" w:hAnsiTheme="majorBidi" w:cstheme="majorBidi"/>
          <w:sz w:val="20"/>
          <w:szCs w:val="20"/>
        </w:rPr>
        <w:t>choke on the rate of rise of restrikes</w:t>
      </w:r>
    </w:p>
    <w:p w14:paraId="4F00F380" w14:textId="77777777" w:rsidR="00B06B62" w:rsidRDefault="00B06B62" w:rsidP="00C86D0D">
      <w:pPr>
        <w:jc w:val="center"/>
        <w:rPr>
          <w:rFonts w:asciiTheme="majorBidi" w:hAnsiTheme="majorBidi" w:cstheme="majorBidi"/>
          <w:sz w:val="20"/>
          <w:szCs w:val="20"/>
        </w:rPr>
      </w:pPr>
    </w:p>
    <w:p w14:paraId="728A6597" w14:textId="77777777" w:rsidR="00590814" w:rsidRPr="00B510BD" w:rsidRDefault="00590814" w:rsidP="003746F1">
      <w:pPr>
        <w:jc w:val="both"/>
        <w:rPr>
          <w:color w:val="000000" w:themeColor="text1"/>
        </w:rPr>
      </w:pPr>
      <w:r w:rsidRPr="00B510BD">
        <w:rPr>
          <w:color w:val="000000" w:themeColor="text1"/>
        </w:rPr>
        <w:lastRenderedPageBreak/>
        <w:t>4.</w:t>
      </w:r>
      <w:r w:rsidR="009E7FCC" w:rsidRPr="00B510BD">
        <w:rPr>
          <w:color w:val="000000" w:themeColor="text1"/>
        </w:rPr>
        <w:t xml:space="preserve"> </w:t>
      </w:r>
      <w:r w:rsidRPr="00B510BD">
        <w:rPr>
          <w:color w:val="000000" w:themeColor="text1"/>
        </w:rPr>
        <w:t>S</w:t>
      </w:r>
      <w:r w:rsidR="003746F1">
        <w:rPr>
          <w:color w:val="000000" w:themeColor="text1"/>
        </w:rPr>
        <w:t>tochastic analysis</w:t>
      </w:r>
    </w:p>
    <w:p w14:paraId="426847DE" w14:textId="33D2499E" w:rsidR="003746F1" w:rsidRPr="00F54C21" w:rsidRDefault="003746F1" w:rsidP="003746F1">
      <w:pPr>
        <w:jc w:val="both"/>
        <w:rPr>
          <w:rFonts w:asciiTheme="majorBidi" w:hAnsiTheme="majorBidi" w:cstheme="majorBidi"/>
        </w:rPr>
      </w:pPr>
      <w:r w:rsidRPr="00F54C21">
        <w:rPr>
          <w:rFonts w:asciiTheme="majorBidi" w:hAnsiTheme="majorBidi" w:cstheme="majorBidi"/>
        </w:rPr>
        <w:t>Practically, wind turbine switching has a stochastic nature</w:t>
      </w:r>
      <w:r w:rsidR="00DE3B78">
        <w:rPr>
          <w:rFonts w:asciiTheme="majorBidi" w:hAnsiTheme="majorBidi" w:cstheme="majorBidi"/>
        </w:rPr>
        <w:t>,</w:t>
      </w:r>
      <w:r w:rsidR="00E635F0">
        <w:rPr>
          <w:rFonts w:asciiTheme="majorBidi" w:hAnsiTheme="majorBidi" w:cstheme="majorBidi"/>
        </w:rPr>
        <w:t xml:space="preserve"> and</w:t>
      </w:r>
      <w:r w:rsidRPr="00F54C21">
        <w:rPr>
          <w:rFonts w:asciiTheme="majorBidi" w:hAnsiTheme="majorBidi" w:cstheme="majorBidi"/>
        </w:rPr>
        <w:t xml:space="preserve"> </w:t>
      </w:r>
      <w:r w:rsidR="00E635F0">
        <w:rPr>
          <w:rFonts w:asciiTheme="majorBidi" w:hAnsiTheme="majorBidi" w:cstheme="majorBidi"/>
        </w:rPr>
        <w:t xml:space="preserve">therefore, </w:t>
      </w:r>
      <w:r w:rsidRPr="00F54C21">
        <w:rPr>
          <w:rFonts w:asciiTheme="majorBidi" w:hAnsiTheme="majorBidi" w:cstheme="majorBidi"/>
        </w:rPr>
        <w:t xml:space="preserve">the effectiveness of protective devices must be analyzed statistically. </w:t>
      </w:r>
      <w:r w:rsidR="00E635F0">
        <w:rPr>
          <w:rFonts w:asciiTheme="majorBidi" w:hAnsiTheme="majorBidi" w:cstheme="majorBidi"/>
        </w:rPr>
        <w:t>The</w:t>
      </w:r>
      <w:r w:rsidRPr="00F54C21">
        <w:rPr>
          <w:rFonts w:asciiTheme="majorBidi" w:hAnsiTheme="majorBidi" w:cstheme="majorBidi"/>
        </w:rPr>
        <w:t xml:space="preserve"> statistical analysis has been performed on the VCB opening and closing actions to derive the distribution of peak values and the rate of rise of the generated transient overvoltages.</w:t>
      </w:r>
    </w:p>
    <w:p w14:paraId="3599ECC9" w14:textId="77777777" w:rsidR="00697BA6" w:rsidRDefault="00697BA6" w:rsidP="003746F1">
      <w:pPr>
        <w:jc w:val="both"/>
        <w:rPr>
          <w:color w:val="000000" w:themeColor="text1"/>
        </w:rPr>
      </w:pPr>
      <w:r w:rsidRPr="00B510BD">
        <w:rPr>
          <w:color w:val="000000" w:themeColor="text1"/>
        </w:rPr>
        <w:t xml:space="preserve">4.1) </w:t>
      </w:r>
      <w:r w:rsidR="003746F1">
        <w:rPr>
          <w:color w:val="000000" w:themeColor="text1"/>
        </w:rPr>
        <w:t>Random variables</w:t>
      </w:r>
    </w:p>
    <w:p w14:paraId="6D1DAC64" w14:textId="34493090" w:rsidR="00CD08B1" w:rsidRPr="00B510BD" w:rsidRDefault="00872C99" w:rsidP="00FC7A6D">
      <w:pPr>
        <w:jc w:val="both"/>
        <w:rPr>
          <w:color w:val="000000" w:themeColor="text1"/>
          <w:rtl/>
          <w:lang w:bidi="fa-IR"/>
        </w:rPr>
      </w:pPr>
      <w:r w:rsidRPr="002B334A">
        <w:rPr>
          <w:color w:val="000000" w:themeColor="text1"/>
          <w:lang w:bidi="fa-IR"/>
        </w:rPr>
        <w:t>As discussed in</w:t>
      </w:r>
      <w:r w:rsidR="002D50DB">
        <w:rPr>
          <w:color w:val="000000" w:themeColor="text1"/>
          <w:lang w:bidi="fa-IR"/>
        </w:rPr>
        <w:t xml:space="preserve"> </w:t>
      </w:r>
      <w:r w:rsidR="008637B4" w:rsidRPr="002B334A">
        <w:rPr>
          <w:color w:val="000000" w:themeColor="text1"/>
          <w:lang w:bidi="fa-IR"/>
        </w:rPr>
        <w:fldChar w:fldCharType="begin"/>
      </w:r>
      <w:r w:rsidR="00FC7A6D">
        <w:rPr>
          <w:color w:val="000000" w:themeColor="text1"/>
          <w:lang w:bidi="fa-IR"/>
        </w:rPr>
        <w:instrText xml:space="preserve"> ADDIN EN.CITE &lt;EndNote&gt;&lt;Cite&gt;&lt;Author&gt;Xin&lt;/Author&gt;&lt;Year&gt;2019&lt;/Year&gt;&lt;RecNum&gt;58&lt;/RecNum&gt;&lt;DisplayText&gt;[19]&lt;/DisplayText&gt;&lt;record&gt;&lt;rec-number&gt;58&lt;/rec-number&gt;&lt;foreign-keys&gt;&lt;key app="EN" db-id="2sert2tw20x5wuex2pqpa95mxepv900parxv" timestamp="1560200657"&gt;58&lt;/key&gt;&lt;/foreign-keys&gt;&lt;ref-type name="Journal Article"&gt;17&lt;/ref-type&gt;&lt;contributors&gt;&lt;authors&gt;&lt;author&gt;Xin, YL&lt;/author&gt;&lt;author&gt;Tang, WH&lt;/author&gt;&lt;author&gt;Zhou, JJ&lt;/author&gt;&lt;author&gt;Yang, YH&lt;/author&gt;&lt;author&gt;Liu, G&lt;/author&gt;&lt;/authors&gt;&lt;/contributors&gt;&lt;titles&gt;&lt;title&gt;Sensitivity analysis of reignition overvoltage for vacuum circuit breaker in offshore wind farm using experiment-based modeling&lt;/title&gt;&lt;secondary-title&gt;Electric Power Systems Research&lt;/secondary-title&gt;&lt;/titles&gt;&lt;periodical&gt;&lt;full-title&gt;Electric Power Systems Research&lt;/full-title&gt;&lt;/periodical&gt;&lt;pages&gt;86-95&lt;/pages&gt;&lt;volume&gt;172&lt;/volume&gt;&lt;dates&gt;&lt;year&gt;2019&lt;/year&gt;&lt;/dates&gt;&lt;isbn&gt;0378-7796&lt;/isbn&gt;&lt;urls&gt;&lt;/urls&gt;&lt;/record&gt;&lt;/Cite&gt;&lt;/EndNote&gt;</w:instrText>
      </w:r>
      <w:r w:rsidR="008637B4" w:rsidRPr="002B334A">
        <w:rPr>
          <w:color w:val="000000" w:themeColor="text1"/>
          <w:lang w:bidi="fa-IR"/>
        </w:rPr>
        <w:fldChar w:fldCharType="separate"/>
      </w:r>
      <w:r w:rsidR="00FC7A6D">
        <w:rPr>
          <w:noProof/>
          <w:color w:val="000000" w:themeColor="text1"/>
          <w:lang w:bidi="fa-IR"/>
        </w:rPr>
        <w:t>[19]</w:t>
      </w:r>
      <w:r w:rsidR="008637B4" w:rsidRPr="002B334A">
        <w:rPr>
          <w:color w:val="000000" w:themeColor="text1"/>
          <w:lang w:bidi="fa-IR"/>
        </w:rPr>
        <w:fldChar w:fldCharType="end"/>
      </w:r>
      <w:r w:rsidRPr="002B334A">
        <w:rPr>
          <w:color w:val="000000" w:themeColor="text1"/>
          <w:lang w:bidi="fa-IR"/>
        </w:rPr>
        <w:t xml:space="preserve">, many parameters such </w:t>
      </w:r>
      <w:r w:rsidR="008637B4" w:rsidRPr="002B334A">
        <w:rPr>
          <w:color w:val="000000" w:themeColor="text1"/>
          <w:lang w:bidi="fa-IR"/>
        </w:rPr>
        <w:t xml:space="preserve">as </w:t>
      </w:r>
      <w:r w:rsidR="00486E0D">
        <w:rPr>
          <w:color w:val="000000" w:themeColor="text1"/>
          <w:lang w:bidi="fa-IR"/>
        </w:rPr>
        <w:t xml:space="preserve">the </w:t>
      </w:r>
      <w:r w:rsidRPr="002B334A">
        <w:rPr>
          <w:color w:val="000000" w:themeColor="text1"/>
          <w:lang w:bidi="fa-IR"/>
        </w:rPr>
        <w:t xml:space="preserve">switching angle, </w:t>
      </w:r>
      <w:r w:rsidR="00486E0D">
        <w:rPr>
          <w:color w:val="000000" w:themeColor="text1"/>
          <w:lang w:bidi="fa-IR"/>
        </w:rPr>
        <w:t xml:space="preserve">the </w:t>
      </w:r>
      <w:r w:rsidR="008637B4" w:rsidRPr="002B334A">
        <w:rPr>
          <w:color w:val="000000" w:themeColor="text1"/>
          <w:lang w:bidi="fa-IR"/>
        </w:rPr>
        <w:t xml:space="preserve">cable lengths between VCB and </w:t>
      </w:r>
      <w:r w:rsidR="00486E0D">
        <w:rPr>
          <w:color w:val="000000" w:themeColor="text1"/>
          <w:lang w:bidi="fa-IR"/>
        </w:rPr>
        <w:t xml:space="preserve">the </w:t>
      </w:r>
      <w:r w:rsidR="008637B4" w:rsidRPr="002B334A">
        <w:rPr>
          <w:color w:val="000000" w:themeColor="text1"/>
          <w:lang w:bidi="fa-IR"/>
        </w:rPr>
        <w:t xml:space="preserve">transformer, </w:t>
      </w:r>
      <w:r w:rsidR="00486E0D">
        <w:rPr>
          <w:color w:val="000000" w:themeColor="text1"/>
          <w:lang w:bidi="fa-IR"/>
        </w:rPr>
        <w:t xml:space="preserve">the </w:t>
      </w:r>
      <w:r w:rsidR="008637B4" w:rsidRPr="002B334A">
        <w:rPr>
          <w:color w:val="000000" w:themeColor="text1"/>
          <w:lang w:bidi="fa-IR"/>
        </w:rPr>
        <w:t>VCB</w:t>
      </w:r>
      <w:r w:rsidRPr="002B334A">
        <w:rPr>
          <w:color w:val="000000" w:themeColor="text1"/>
          <w:lang w:bidi="fa-IR"/>
        </w:rPr>
        <w:t xml:space="preserve"> parameters, and </w:t>
      </w:r>
      <w:r w:rsidR="00486E0D">
        <w:rPr>
          <w:color w:val="000000" w:themeColor="text1"/>
          <w:lang w:bidi="fa-IR"/>
        </w:rPr>
        <w:t xml:space="preserve">the </w:t>
      </w:r>
      <w:r w:rsidRPr="002B334A">
        <w:rPr>
          <w:color w:val="000000" w:themeColor="text1"/>
          <w:lang w:bidi="fa-IR"/>
        </w:rPr>
        <w:t xml:space="preserve">VCB leakage parameters affect the VCB overvoltage opening. </w:t>
      </w:r>
      <w:r w:rsidR="002B334A" w:rsidRPr="002B334A">
        <w:rPr>
          <w:color w:val="000000" w:themeColor="text1"/>
          <w:lang w:bidi="fa-IR"/>
        </w:rPr>
        <w:t xml:space="preserve">In the following, the </w:t>
      </w:r>
      <w:r w:rsidR="00486E0D">
        <w:rPr>
          <w:color w:val="000000" w:themeColor="text1"/>
          <w:lang w:bidi="fa-IR"/>
        </w:rPr>
        <w:t xml:space="preserve">parameters considered to be </w:t>
      </w:r>
      <w:r w:rsidR="002B334A" w:rsidRPr="002B334A">
        <w:rPr>
          <w:color w:val="000000" w:themeColor="text1"/>
          <w:lang w:bidi="fa-IR"/>
        </w:rPr>
        <w:t>random</w:t>
      </w:r>
      <w:r w:rsidR="003D0A79">
        <w:rPr>
          <w:color w:val="000000" w:themeColor="text1"/>
          <w:lang w:bidi="fa-IR"/>
        </w:rPr>
        <w:t xml:space="preserve"> in this study</w:t>
      </w:r>
      <w:r w:rsidR="002B334A" w:rsidRPr="002B334A">
        <w:rPr>
          <w:color w:val="000000" w:themeColor="text1"/>
          <w:lang w:bidi="fa-IR"/>
        </w:rPr>
        <w:t xml:space="preserve"> </w:t>
      </w:r>
      <w:r w:rsidR="003D0A79">
        <w:rPr>
          <w:color w:val="000000" w:themeColor="text1"/>
          <w:lang w:bidi="fa-IR"/>
        </w:rPr>
        <w:t>are introduced</w:t>
      </w:r>
      <w:r w:rsidR="002B334A" w:rsidRPr="002B334A">
        <w:rPr>
          <w:color w:val="000000" w:themeColor="text1"/>
          <w:lang w:bidi="fa-IR"/>
        </w:rPr>
        <w:t>.</w:t>
      </w:r>
    </w:p>
    <w:p w14:paraId="266B5C36" w14:textId="77777777" w:rsidR="00D86027" w:rsidRPr="00B510BD" w:rsidRDefault="00C86D0D" w:rsidP="00C86D0D">
      <w:pPr>
        <w:jc w:val="both"/>
        <w:rPr>
          <w:rFonts w:eastAsia="Calibri" w:cs="Times New Roman"/>
          <w:color w:val="000000" w:themeColor="text1"/>
          <w:lang w:bidi="fa-IR"/>
        </w:rPr>
      </w:pPr>
      <w:r>
        <w:rPr>
          <w:rFonts w:eastAsia="Calibri" w:cs="Times New Roman"/>
          <w:color w:val="000000" w:themeColor="text1"/>
          <w:lang w:bidi="fa-IR"/>
        </w:rPr>
        <w:t>4.1.1) Switching-off/on angle</w:t>
      </w:r>
    </w:p>
    <w:p w14:paraId="7FBD3C09" w14:textId="5D2C5FC8" w:rsidR="00C86D0D" w:rsidRPr="00F54C21" w:rsidRDefault="00C86D0D">
      <w:pPr>
        <w:jc w:val="both"/>
        <w:rPr>
          <w:rFonts w:asciiTheme="majorBidi" w:hAnsiTheme="majorBidi" w:cstheme="majorBidi"/>
        </w:rPr>
      </w:pPr>
      <w:r w:rsidRPr="00F54C21">
        <w:rPr>
          <w:rFonts w:asciiTheme="majorBidi" w:hAnsiTheme="majorBidi" w:cstheme="majorBidi"/>
        </w:rPr>
        <w:t xml:space="preserve">Generally, the overvoltage indicators highly depend on the voltage angle at which the VCB closes or opens. </w:t>
      </w:r>
      <w:r w:rsidR="00486E0D">
        <w:rPr>
          <w:rFonts w:asciiTheme="majorBidi" w:hAnsiTheme="majorBidi" w:cstheme="majorBidi"/>
        </w:rPr>
        <w:t>When</w:t>
      </w:r>
      <w:r w:rsidR="00486E0D" w:rsidRPr="00F54C21">
        <w:rPr>
          <w:rFonts w:asciiTheme="majorBidi" w:hAnsiTheme="majorBidi" w:cstheme="majorBidi"/>
        </w:rPr>
        <w:t xml:space="preserve"> </w:t>
      </w:r>
      <w:r w:rsidRPr="00F54C21">
        <w:rPr>
          <w:rFonts w:asciiTheme="majorBidi" w:hAnsiTheme="majorBidi" w:cstheme="majorBidi"/>
        </w:rPr>
        <w:t xml:space="preserve">the VCB opens/closes at the voltage peak, it experiences high stress. The </w:t>
      </w:r>
      <w:r w:rsidR="000879CB">
        <w:rPr>
          <w:rFonts w:asciiTheme="majorBidi" w:hAnsiTheme="majorBidi" w:cstheme="majorBidi"/>
        </w:rPr>
        <w:t>s</w:t>
      </w:r>
      <w:r w:rsidR="000879CB" w:rsidRPr="00F54C21">
        <w:rPr>
          <w:rFonts w:asciiTheme="majorBidi" w:hAnsiTheme="majorBidi" w:cstheme="majorBidi"/>
        </w:rPr>
        <w:t>witching</w:t>
      </w:r>
      <w:r w:rsidRPr="00F54C21">
        <w:rPr>
          <w:rFonts w:asciiTheme="majorBidi" w:hAnsiTheme="majorBidi" w:cstheme="majorBidi"/>
        </w:rPr>
        <w:t>-o</w:t>
      </w:r>
      <w:r w:rsidR="00DE3B78">
        <w:rPr>
          <w:rFonts w:asciiTheme="majorBidi" w:hAnsiTheme="majorBidi" w:cstheme="majorBidi"/>
        </w:rPr>
        <w:t>ff</w:t>
      </w:r>
      <w:r w:rsidRPr="00F54C21">
        <w:rPr>
          <w:rFonts w:asciiTheme="majorBidi" w:hAnsiTheme="majorBidi" w:cstheme="majorBidi"/>
        </w:rPr>
        <w:t>/o</w:t>
      </w:r>
      <w:r w:rsidR="00DE3B78">
        <w:rPr>
          <w:rFonts w:asciiTheme="majorBidi" w:hAnsiTheme="majorBidi" w:cstheme="majorBidi"/>
        </w:rPr>
        <w:t>n</w:t>
      </w:r>
      <w:r w:rsidRPr="00F54C21">
        <w:rPr>
          <w:rFonts w:asciiTheme="majorBidi" w:hAnsiTheme="majorBidi" w:cstheme="majorBidi"/>
        </w:rPr>
        <w:t xml:space="preserve"> </w:t>
      </w:r>
      <w:r w:rsidR="000879CB">
        <w:rPr>
          <w:rFonts w:asciiTheme="majorBidi" w:hAnsiTheme="majorBidi" w:cstheme="majorBidi"/>
        </w:rPr>
        <w:t>a</w:t>
      </w:r>
      <w:r w:rsidR="000879CB" w:rsidRPr="00F54C21">
        <w:rPr>
          <w:rFonts w:asciiTheme="majorBidi" w:hAnsiTheme="majorBidi" w:cstheme="majorBidi"/>
        </w:rPr>
        <w:t xml:space="preserve">ngle </w:t>
      </w:r>
      <w:r w:rsidRPr="00F54C21">
        <w:rPr>
          <w:rFonts w:asciiTheme="majorBidi" w:hAnsiTheme="majorBidi" w:cstheme="majorBidi"/>
        </w:rPr>
        <w:t>is considered to be uniformly distributed.</w:t>
      </w:r>
    </w:p>
    <w:p w14:paraId="19B51CDC" w14:textId="77777777" w:rsidR="00C86D0D" w:rsidRDefault="00C86D0D" w:rsidP="00C86D0D">
      <w:pPr>
        <w:jc w:val="both"/>
        <w:rPr>
          <w:rFonts w:eastAsia="Calibri" w:cs="Times New Roman"/>
          <w:color w:val="000000" w:themeColor="text1"/>
          <w:lang w:bidi="fa-IR"/>
        </w:rPr>
      </w:pPr>
      <w:r>
        <w:rPr>
          <w:rFonts w:eastAsia="Calibri" w:cs="Times New Roman"/>
          <w:color w:val="000000" w:themeColor="text1"/>
          <w:lang w:bidi="fa-IR"/>
        </w:rPr>
        <w:t>4.1.2) Current chopping</w:t>
      </w:r>
    </w:p>
    <w:p w14:paraId="5420D380" w14:textId="0A635E44" w:rsidR="00E51A88" w:rsidRPr="00F54C21" w:rsidRDefault="00C03C1A" w:rsidP="00E51A88">
      <w:pPr>
        <w:jc w:val="both"/>
        <w:rPr>
          <w:rFonts w:asciiTheme="majorBidi" w:hAnsiTheme="majorBidi" w:cstheme="majorBidi"/>
        </w:rPr>
      </w:pPr>
      <w:r w:rsidRPr="00DA26B8">
        <w:rPr>
          <w:rFonts w:asciiTheme="majorBidi" w:hAnsiTheme="majorBidi" w:cstheme="majorBidi"/>
        </w:rPr>
        <w:t>The considerations for current chopping in this study are adopted from the experimental measurements in</w:t>
      </w:r>
      <w:r w:rsidRPr="000C0424" w:rsidDel="00C03C1A">
        <w:rPr>
          <w:rFonts w:asciiTheme="majorBidi" w:hAnsiTheme="majorBidi" w:cstheme="majorBidi"/>
        </w:rPr>
        <w:t xml:space="preserve"> </w:t>
      </w:r>
      <w:r w:rsidR="00C86D0D" w:rsidRPr="00DA26B8">
        <w:rPr>
          <w:rFonts w:asciiTheme="majorBidi" w:hAnsiTheme="majorBidi" w:cstheme="majorBidi"/>
        </w:rPr>
        <w:fldChar w:fldCharType="begin"/>
      </w:r>
      <w:r w:rsidR="00A349D6" w:rsidRPr="000C0424">
        <w:rPr>
          <w:rFonts w:asciiTheme="majorBidi" w:hAnsiTheme="majorBidi" w:cstheme="majorBidi"/>
        </w:rPr>
        <w:instrText xml:space="preserve"> ADDIN EN.CITE &lt;EndNote&gt;&lt;Cite&gt;&lt;Author&gt;Dullni&lt;/Author&gt;&lt;Year&gt;2017&lt;/Year&gt;&lt;RecNum&gt;29&lt;/RecNum&gt;&lt;DisplayText&gt;[11]&lt;/DisplayText&gt;&lt;record&gt;&lt;rec-number&gt;29&lt;/rec-number&gt;&lt;foreign-keys&gt;&lt;key app="EN" db-id="2sert2tw20x5wuex2pqpa95mxepv900parxv" timestamp="1524388757"&gt;29&lt;/key&gt;&lt;/foreign-keys&gt;&lt;ref-type name="Journal Article"&gt;17&lt;/ref-type&gt;&lt;contributors&gt;&lt;authors&gt;&lt;author&gt;Dullni, Edgar&lt;/author&gt;&lt;author&gt;Lindell, Elisabeth&lt;/author&gt;&lt;author&gt;Liljestrand, Lars&lt;/author&gt;&lt;/authors&gt;&lt;/contributors&gt;&lt;titles&gt;&lt;title&gt;Dependence of the Chopping Current Level of a Vacuum Interrupter on Parallel Capacitance&lt;/title&gt;&lt;secondary-title&gt;IEEE Transactions on Plasma Science&lt;/secondary-title&gt;&lt;/titles&gt;&lt;periodical&gt;&lt;full-title&gt;IEEE transactions on plasma science&lt;/full-title&gt;&lt;/periodical&gt;&lt;pages&gt;2150-2156&lt;/pages&gt;&lt;volume&gt;45&lt;/volume&gt;&lt;number&gt;8&lt;/number&gt;&lt;dates&gt;&lt;year&gt;2017&lt;/year&gt;&lt;/dates&gt;&lt;isbn&gt;0093-3813&lt;/isbn&gt;&lt;urls&gt;&lt;/urls&gt;&lt;/record&gt;&lt;/Cite&gt;&lt;/EndNote&gt;</w:instrText>
      </w:r>
      <w:r w:rsidR="00C86D0D" w:rsidRPr="00DA26B8">
        <w:rPr>
          <w:rFonts w:asciiTheme="majorBidi" w:hAnsiTheme="majorBidi" w:cstheme="majorBidi"/>
        </w:rPr>
        <w:fldChar w:fldCharType="separate"/>
      </w:r>
      <w:r w:rsidR="00A349D6" w:rsidRPr="000C0424">
        <w:rPr>
          <w:rFonts w:asciiTheme="majorBidi" w:hAnsiTheme="majorBidi" w:cstheme="majorBidi"/>
          <w:noProof/>
        </w:rPr>
        <w:t>[11]</w:t>
      </w:r>
      <w:r w:rsidR="00C86D0D" w:rsidRPr="00DA26B8">
        <w:rPr>
          <w:rFonts w:asciiTheme="majorBidi" w:hAnsiTheme="majorBidi" w:cstheme="majorBidi"/>
        </w:rPr>
        <w:fldChar w:fldCharType="end"/>
      </w:r>
      <w:r w:rsidR="002C537F" w:rsidRPr="00DA26B8">
        <w:rPr>
          <w:rFonts w:asciiTheme="majorBidi" w:hAnsiTheme="majorBidi" w:cstheme="majorBidi"/>
        </w:rPr>
        <w:t>.</w:t>
      </w:r>
      <w:r w:rsidR="00C86D0D" w:rsidRPr="000C0424">
        <w:rPr>
          <w:rFonts w:asciiTheme="majorBidi" w:hAnsiTheme="majorBidi" w:cstheme="majorBidi"/>
        </w:rPr>
        <w:t xml:space="preserve"> </w:t>
      </w:r>
      <w:r w:rsidR="00E51A88" w:rsidRPr="00DA26B8">
        <w:rPr>
          <w:rFonts w:asciiTheme="majorBidi" w:hAnsiTheme="majorBidi" w:cstheme="majorBidi"/>
        </w:rPr>
        <w:t>Therefore, current chopping has been assumed a</w:t>
      </w:r>
      <w:r w:rsidR="00486E0D">
        <w:rPr>
          <w:rFonts w:asciiTheme="majorBidi" w:hAnsiTheme="majorBidi" w:cstheme="majorBidi"/>
        </w:rPr>
        <w:t>s a</w:t>
      </w:r>
      <w:r w:rsidR="00E51A88" w:rsidRPr="00DA26B8">
        <w:rPr>
          <w:rFonts w:asciiTheme="majorBidi" w:hAnsiTheme="majorBidi" w:cstheme="majorBidi"/>
        </w:rPr>
        <w:t xml:space="preserve"> random variable with a log-normal PDF, and the values distributed between 3 to 6 A.</w:t>
      </w:r>
    </w:p>
    <w:p w14:paraId="0A5EBC74" w14:textId="21240BAE" w:rsidR="00C86D0D" w:rsidRDefault="00C86D0D">
      <w:pPr>
        <w:jc w:val="both"/>
        <w:rPr>
          <w:rFonts w:eastAsia="Calibri" w:cs="Times New Roman"/>
          <w:color w:val="000000" w:themeColor="text1"/>
          <w:lang w:bidi="fa-IR"/>
        </w:rPr>
      </w:pPr>
      <w:r>
        <w:rPr>
          <w:rFonts w:eastAsia="Calibri" w:cs="Times New Roman"/>
          <w:color w:val="000000" w:themeColor="text1"/>
          <w:lang w:bidi="fa-IR"/>
        </w:rPr>
        <w:t xml:space="preserve">4.1.3) </w:t>
      </w:r>
      <w:r w:rsidR="001E0CC3">
        <w:rPr>
          <w:rFonts w:eastAsia="Calibri" w:cs="Times New Roman"/>
          <w:color w:val="000000" w:themeColor="text1"/>
          <w:lang w:bidi="fa-IR"/>
        </w:rPr>
        <w:t>High-</w:t>
      </w:r>
      <w:r>
        <w:rPr>
          <w:rFonts w:eastAsia="Calibri" w:cs="Times New Roman"/>
          <w:color w:val="000000" w:themeColor="text1"/>
          <w:lang w:bidi="fa-IR"/>
        </w:rPr>
        <w:t>frequency current quenching capability</w:t>
      </w:r>
    </w:p>
    <w:p w14:paraId="6F7077A5" w14:textId="1276C6CF" w:rsidR="00C86D0D" w:rsidRPr="00F54C21" w:rsidRDefault="00C86D0D">
      <w:pPr>
        <w:jc w:val="both"/>
        <w:rPr>
          <w:rFonts w:asciiTheme="majorBidi" w:hAnsiTheme="majorBidi" w:cstheme="majorBidi"/>
        </w:rPr>
      </w:pPr>
      <w:r w:rsidRPr="00F54C21">
        <w:rPr>
          <w:rFonts w:asciiTheme="majorBidi" w:hAnsiTheme="majorBidi" w:cstheme="majorBidi"/>
        </w:rPr>
        <w:t xml:space="preserve">According to </w:t>
      </w:r>
      <w:r w:rsidR="00486E0D">
        <w:rPr>
          <w:rFonts w:asciiTheme="majorBidi" w:hAnsiTheme="majorBidi" w:cstheme="majorBidi"/>
        </w:rPr>
        <w:t xml:space="preserve">the </w:t>
      </w:r>
      <w:r w:rsidRPr="00F54C21">
        <w:rPr>
          <w:rFonts w:asciiTheme="majorBidi" w:hAnsiTheme="majorBidi" w:cstheme="majorBidi"/>
        </w:rPr>
        <w:t xml:space="preserve">experimental studies in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&lt;EndNote&gt;&lt;Cite&gt;&lt;Author&gt;Abdulahovic&lt;/Author&gt;&lt;Year&gt;2017&lt;/Year&gt;&lt;RecNum&gt;12&lt;/RecNum&gt;&lt;DisplayText&gt;[12]&lt;/DisplayText&gt;&lt;record&gt;&lt;rec-number&gt;12&lt;/rec-number&gt;&lt;foreign-keys&gt;&lt;key app="EN" db-id="2sert2tw20x5wuex2pqpa95mxepv900parxv" timestamp="1522595942"&gt;12&lt;/key&gt;&lt;/foreign-keys&gt;&lt;ref-type name="Journal Article"&gt;17&lt;/ref-type&gt;&lt;contributors&gt;&lt;authors&gt;&lt;author&gt;Abdulahovic, Tarik&lt;/author&gt;&lt;author&gt;Thiringer, Torbjörn&lt;/author&gt;&lt;author&gt;Reza, Muhamad&lt;/author&gt;&lt;author&gt;Breder, Henrik&lt;/author&gt;&lt;/authors&gt;&lt;/contributors&gt;&lt;titles&gt;&lt;title&gt;Vacuum Circuit-Breaker Parameter Calculation and Modelling for Power System Transient Studies&lt;/title&gt;&lt;secondary-title&gt;IEEE Transactions on Power Delivery&lt;/secondary-title&gt;&lt;/titles&gt;&lt;periodical&gt;&lt;full-title&gt;IEEE Transactions on Power Delivery&lt;/full-title&gt;&lt;/periodical&gt;&lt;pages&gt;1165-1172&lt;/pages&gt;&lt;volume&gt;32&lt;/volume&gt;&lt;number&gt;3&lt;/number&gt;&lt;dates&gt;&lt;year&gt;2017&lt;/year&gt;&lt;/dates&gt;&lt;isbn&gt;0885-8977&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[12]</w:t>
      </w:r>
      <w:r w:rsidRPr="00F54C21">
        <w:rPr>
          <w:rFonts w:asciiTheme="majorBidi" w:hAnsiTheme="majorBidi" w:cstheme="majorBidi"/>
        </w:rPr>
        <w:fldChar w:fldCharType="end"/>
      </w:r>
      <w:r w:rsidRPr="00F54C21">
        <w:rPr>
          <w:rFonts w:asciiTheme="majorBidi" w:hAnsiTheme="majorBidi" w:cstheme="majorBidi"/>
        </w:rPr>
        <w:t xml:space="preserve">, </w:t>
      </w:r>
      <w:r w:rsidR="00486E0D">
        <w:rPr>
          <w:rFonts w:asciiTheme="majorBidi" w:hAnsiTheme="majorBidi" w:cstheme="majorBidi"/>
        </w:rPr>
        <w:t xml:space="preserve">the </w:t>
      </w:r>
      <w:r w:rsidR="00536022">
        <w:rPr>
          <w:rFonts w:asciiTheme="majorBidi" w:hAnsiTheme="majorBidi" w:cstheme="majorBidi"/>
        </w:rPr>
        <w:t>h</w:t>
      </w:r>
      <w:r w:rsidR="00536022" w:rsidRPr="00F54C21">
        <w:rPr>
          <w:rFonts w:asciiTheme="majorBidi" w:hAnsiTheme="majorBidi" w:cstheme="majorBidi"/>
        </w:rPr>
        <w:t>igh</w:t>
      </w:r>
      <w:r w:rsidR="00536022">
        <w:rPr>
          <w:rFonts w:asciiTheme="majorBidi" w:hAnsiTheme="majorBidi" w:cstheme="majorBidi"/>
        </w:rPr>
        <w:t>-</w:t>
      </w:r>
      <w:r w:rsidR="002D50DB">
        <w:rPr>
          <w:rFonts w:asciiTheme="majorBidi" w:hAnsiTheme="majorBidi" w:cstheme="majorBidi"/>
        </w:rPr>
        <w:t>f</w:t>
      </w:r>
      <w:r w:rsidR="002D50DB" w:rsidRPr="00F54C21">
        <w:rPr>
          <w:rFonts w:asciiTheme="majorBidi" w:hAnsiTheme="majorBidi" w:cstheme="majorBidi"/>
        </w:rPr>
        <w:t xml:space="preserve">requency </w:t>
      </w:r>
      <w:r w:rsidR="002D50DB">
        <w:rPr>
          <w:rFonts w:asciiTheme="majorBidi" w:hAnsiTheme="majorBidi" w:cstheme="majorBidi"/>
        </w:rPr>
        <w:t>c</w:t>
      </w:r>
      <w:r w:rsidR="002D50DB" w:rsidRPr="00F54C21">
        <w:rPr>
          <w:rFonts w:asciiTheme="majorBidi" w:hAnsiTheme="majorBidi" w:cstheme="majorBidi"/>
        </w:rPr>
        <w:t xml:space="preserve">urrent </w:t>
      </w:r>
      <w:r w:rsidR="002D50DB">
        <w:rPr>
          <w:rFonts w:asciiTheme="majorBidi" w:hAnsiTheme="majorBidi" w:cstheme="majorBidi"/>
        </w:rPr>
        <w:t>q</w:t>
      </w:r>
      <w:r w:rsidR="002D50DB" w:rsidRPr="00F54C21">
        <w:rPr>
          <w:rFonts w:asciiTheme="majorBidi" w:hAnsiTheme="majorBidi" w:cstheme="majorBidi"/>
        </w:rPr>
        <w:t xml:space="preserve">uenching </w:t>
      </w:r>
      <w:r w:rsidR="002D50DB">
        <w:rPr>
          <w:rFonts w:asciiTheme="majorBidi" w:hAnsiTheme="majorBidi" w:cstheme="majorBidi"/>
        </w:rPr>
        <w:t>c</w:t>
      </w:r>
      <w:r w:rsidR="002D50DB" w:rsidRPr="00F54C21">
        <w:rPr>
          <w:rFonts w:asciiTheme="majorBidi" w:hAnsiTheme="majorBidi" w:cstheme="majorBidi"/>
        </w:rPr>
        <w:t xml:space="preserve">apability </w:t>
      </w:r>
      <w:r w:rsidRPr="00F54C21">
        <w:rPr>
          <w:rFonts w:asciiTheme="majorBidi" w:hAnsiTheme="majorBidi" w:cstheme="majorBidi"/>
        </w:rPr>
        <w:t xml:space="preserve">of the VCB is considered to be normally distributed within a 300-600 A/µs interval. </w:t>
      </w:r>
    </w:p>
    <w:p w14:paraId="48AAD60C" w14:textId="77777777" w:rsidR="00C86D0D" w:rsidRDefault="00C86D0D" w:rsidP="00C86D0D">
      <w:pPr>
        <w:jc w:val="both"/>
        <w:rPr>
          <w:rFonts w:eastAsia="Calibri" w:cs="Times New Roman"/>
          <w:color w:val="000000" w:themeColor="text1"/>
          <w:lang w:bidi="fa-IR"/>
        </w:rPr>
      </w:pPr>
      <w:r>
        <w:rPr>
          <w:rFonts w:eastAsia="Calibri" w:cs="Times New Roman"/>
          <w:color w:val="000000" w:themeColor="text1"/>
          <w:lang w:bidi="fa-IR"/>
        </w:rPr>
        <w:t>4.1.4) Wind turbine power</w:t>
      </w:r>
    </w:p>
    <w:p w14:paraId="5CE273C8" w14:textId="77777777" w:rsidR="00C86D0D" w:rsidRPr="00F54C21" w:rsidRDefault="00A26622" w:rsidP="00C86D0D">
      <w:pPr>
        <w:autoSpaceDE w:val="0"/>
        <w:autoSpaceDN w:val="0"/>
        <w:adjustRightInd w:val="0"/>
        <w:jc w:val="both"/>
        <w:rPr>
          <w:rFonts w:asciiTheme="majorBidi" w:hAnsiTheme="majorBidi" w:cstheme="majorBidi"/>
        </w:rPr>
      </w:pPr>
      <w:r>
        <w:rPr>
          <w:rFonts w:asciiTheme="majorBidi" w:hAnsiTheme="majorBidi" w:cstheme="majorBidi"/>
        </w:rPr>
        <w:t>When</w:t>
      </w:r>
      <w:r w:rsidRPr="00F54C21">
        <w:rPr>
          <w:rFonts w:asciiTheme="majorBidi" w:hAnsiTheme="majorBidi" w:cstheme="majorBidi"/>
        </w:rPr>
        <w:t xml:space="preserve"> </w:t>
      </w:r>
      <w:r w:rsidR="00C86D0D" w:rsidRPr="00F54C21">
        <w:rPr>
          <w:rFonts w:asciiTheme="majorBidi" w:hAnsiTheme="majorBidi" w:cstheme="majorBidi"/>
        </w:rPr>
        <w:t xml:space="preserve">analyzing a wind farm transformer switching, its power variations </w:t>
      </w:r>
      <w:r>
        <w:rPr>
          <w:rFonts w:asciiTheme="majorBidi" w:hAnsiTheme="majorBidi" w:cstheme="majorBidi"/>
        </w:rPr>
        <w:t>should</w:t>
      </w:r>
      <w:r w:rsidRPr="00F54C21">
        <w:rPr>
          <w:rFonts w:asciiTheme="majorBidi" w:hAnsiTheme="majorBidi" w:cstheme="majorBidi"/>
        </w:rPr>
        <w:t xml:space="preserve"> </w:t>
      </w:r>
      <w:r w:rsidR="00C86D0D" w:rsidRPr="00F54C21">
        <w:rPr>
          <w:rFonts w:asciiTheme="majorBidi" w:hAnsiTheme="majorBidi" w:cstheme="majorBidi"/>
        </w:rPr>
        <w:t>be taken into account.</w:t>
      </w:r>
    </w:p>
    <w:p w14:paraId="7680AF4C" w14:textId="602CD380" w:rsidR="00C86D0D" w:rsidRPr="00F54C21" w:rsidRDefault="00C86D0D" w:rsidP="00FC7A6D">
      <w:pPr>
        <w:autoSpaceDE w:val="0"/>
        <w:autoSpaceDN w:val="0"/>
        <w:adjustRightInd w:val="0"/>
        <w:jc w:val="both"/>
        <w:rPr>
          <w:rFonts w:asciiTheme="majorBidi" w:hAnsiTheme="majorBidi" w:cstheme="majorBidi"/>
        </w:rPr>
      </w:pPr>
      <w:r w:rsidRPr="00F54C21">
        <w:rPr>
          <w:rFonts w:asciiTheme="majorBidi" w:hAnsiTheme="majorBidi" w:cstheme="majorBidi"/>
        </w:rPr>
        <w:t>The generated power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P</m:t>
                </m:r>
              </m:e>
            </m:acc>
          </m:e>
          <m:sub>
            <m:r>
              <w:rPr>
                <w:rFonts w:ascii="Cambria Math" w:hAnsi="Cambria Math" w:cstheme="majorBidi"/>
              </w:rPr>
              <m:t>w</m:t>
            </m:r>
          </m:sub>
        </m:sSub>
      </m:oMath>
      <w:r w:rsidRPr="00F54C21">
        <w:rPr>
          <w:rFonts w:asciiTheme="majorBidi" w:hAnsiTheme="majorBidi" w:cstheme="majorBidi"/>
        </w:rPr>
        <w:t xml:space="preserve">) by a wind turbine is obtained according to equation (5)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&lt;EndNote&gt;&lt;Cite&gt;&lt;Author&gt;Morgan&lt;/Author&gt;&lt;Year&gt;2011&lt;/Year&gt;&lt;RecNum&gt;35&lt;/RecNum&gt;&lt;DisplayText&gt;[29]&lt;/DisplayText&gt;&lt;record&gt;&lt;rec-number&gt;35&lt;/rec-number&gt;&lt;foreign-keys&gt;&lt;key app="EN" db-id="2sert2tw20x5wuex2pqpa95mxepv900parxv" timestamp="1525808848"&gt;35&lt;/key&gt;&lt;/foreign-keys&gt;&lt;ref-type name="Journal Article"&gt;17&lt;/ref-type&gt;&lt;contributors&gt;&lt;authors&gt;&lt;author&gt;Morgan, Eugene C&lt;/author&gt;&lt;author&gt;Lackner, Matthew&lt;/author&gt;&lt;author&gt;Vogel, Richard M&lt;/author&gt;&lt;author&gt;Baise, Laurie G&lt;/author&gt;&lt;/authors&gt;&lt;/contributors&gt;&lt;titles&gt;&lt;title&gt;Probability distributions for offshore wind speeds&lt;/title&gt;&lt;secondary-title&gt;Energy Conversion and Management&lt;/secondary-title&gt;&lt;/titles&gt;&lt;periodical&gt;&lt;full-title&gt;Energy Conversion and Management&lt;/full-title&gt;&lt;/periodical&gt;&lt;pages&gt;15-26&lt;/pages&gt;&lt;volume&gt;52&lt;/volume&gt;&lt;number&gt;1&lt;/number&gt;&lt;dates&gt;&lt;year&gt;2011&lt;/year&gt;&lt;/dates&gt;&lt;isbn&gt;0196-8904&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[29]</w:t>
      </w:r>
      <w:r w:rsidRPr="00F54C21">
        <w:rPr>
          <w:rFonts w:asciiTheme="majorBidi" w:hAnsiTheme="majorBidi" w:cstheme="majorBidi"/>
        </w:rPr>
        <w:fldChar w:fldCharType="end"/>
      </w:r>
      <w:r w:rsidRPr="00F54C21">
        <w:rPr>
          <w:rFonts w:asciiTheme="majorBidi" w:hAnsiTheme="majorBidi" w:cstheme="majorBidi"/>
        </w:rPr>
        <w:t>. Where P</w:t>
      </w:r>
      <w:r w:rsidRPr="00F54C21">
        <w:rPr>
          <w:rFonts w:asciiTheme="majorBidi" w:hAnsiTheme="majorBidi" w:cstheme="majorBidi"/>
          <w:vertAlign w:val="subscript"/>
        </w:rPr>
        <w:t>w</w:t>
      </w:r>
      <w:r w:rsidRPr="00F54C21">
        <w:rPr>
          <w:rFonts w:asciiTheme="majorBidi" w:hAnsiTheme="majorBidi" w:cstheme="majorBidi"/>
        </w:rPr>
        <w:t xml:space="preserve"> re</w:t>
      </w:r>
      <w:r w:rsidRPr="00F54C21">
        <w:rPr>
          <w:rFonts w:asciiTheme="majorBidi" w:hAnsiTheme="majorBidi" w:cstheme="majorBidi"/>
          <w:color w:val="000000"/>
        </w:rPr>
        <w:t xml:space="preserve">presents the power output of the wind turbine as a function of </w:t>
      </w:r>
      <w:r w:rsidR="00486E0D">
        <w:rPr>
          <w:rFonts w:asciiTheme="majorBidi" w:hAnsiTheme="majorBidi" w:cstheme="majorBidi"/>
          <w:color w:val="000000"/>
        </w:rPr>
        <w:t xml:space="preserve">the </w:t>
      </w:r>
      <w:r w:rsidRPr="00F54C21">
        <w:rPr>
          <w:rFonts w:asciiTheme="majorBidi" w:hAnsiTheme="majorBidi" w:cstheme="majorBidi"/>
          <w:color w:val="000000"/>
        </w:rPr>
        <w:t>wind speed,</w:t>
      </w:r>
      <w:r w:rsidRPr="00F54C21">
        <w:rPr>
          <w:rFonts w:ascii="AdvGulliv-R" w:cs="AdvGulliv-R" w:hint="cs"/>
          <w:color w:val="000000"/>
        </w:rPr>
        <w:t xml:space="preserve"> </w:t>
      </w:r>
      <w:r w:rsidRPr="00F54C21">
        <w:rPr>
          <w:rFonts w:asciiTheme="majorBidi" w:hAnsiTheme="majorBidi" w:cstheme="majorBidi"/>
        </w:rPr>
        <w:t xml:space="preserve">and </w:t>
      </w: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u</m:t>
            </m:r>
          </m:e>
        </m:d>
      </m:oMath>
      <w:r w:rsidRPr="00F54C21">
        <w:rPr>
          <w:rFonts w:asciiTheme="majorBidi" w:hAnsiTheme="majorBidi" w:cstheme="majorBidi"/>
        </w:rPr>
        <w:t xml:space="preserve"> describes the probability density function </w:t>
      </w:r>
      <w:r w:rsidR="00486E0D" w:rsidRPr="00F54C21">
        <w:rPr>
          <w:rFonts w:asciiTheme="majorBidi" w:hAnsiTheme="majorBidi" w:cstheme="majorBidi"/>
        </w:rPr>
        <w:t>of</w:t>
      </w:r>
      <w:r w:rsidR="00486E0D">
        <w:rPr>
          <w:rFonts w:asciiTheme="majorBidi" w:hAnsiTheme="majorBidi" w:cstheme="majorBidi"/>
        </w:rPr>
        <w:t xml:space="preserve"> the </w:t>
      </w:r>
      <w:r w:rsidRPr="00F54C21">
        <w:rPr>
          <w:rFonts w:asciiTheme="majorBidi" w:hAnsiTheme="majorBidi" w:cstheme="majorBidi"/>
        </w:rPr>
        <w:t xml:space="preserve">wind speed, which is usually modeled </w:t>
      </w:r>
      <w:r w:rsidR="00A26622">
        <w:rPr>
          <w:rFonts w:asciiTheme="majorBidi" w:hAnsiTheme="majorBidi" w:cstheme="majorBidi"/>
        </w:rPr>
        <w:t>by making use of the</w:t>
      </w:r>
      <w:r w:rsidR="00A26622" w:rsidRPr="00F54C21">
        <w:rPr>
          <w:rFonts w:asciiTheme="majorBidi" w:hAnsiTheme="majorBidi" w:cstheme="majorBidi"/>
        </w:rPr>
        <w:t xml:space="preserve"> </w:t>
      </w:r>
      <w:r w:rsidRPr="00F54C21">
        <w:rPr>
          <w:rFonts w:asciiTheme="majorBidi" w:hAnsiTheme="majorBidi" w:cstheme="majorBidi"/>
        </w:rPr>
        <w:t xml:space="preserve">Weibull distribution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&lt;EndNote&gt;&lt;Cite&gt;&lt;Author&gt;Kumaraswamy&lt;/Author&gt;&lt;Year&gt;2011&lt;/Year&gt;&lt;RecNum&gt;36&lt;/RecNum&gt;&lt;DisplayText&gt;[30, 31]&lt;/DisplayText&gt;&lt;record&gt;&lt;rec-number&gt;36&lt;/rec-number&gt;&lt;foreign-keys&gt;&lt;key app="EN" db-id="2sert2tw20x5wuex2pqpa95mxepv900parxv" timestamp="1525870887"&gt;36&lt;/key&gt;&lt;/foreign-keys&gt;&lt;ref-type name="Conference Proceedings"&gt;10&lt;/ref-type&gt;&lt;contributors&gt;&lt;authors&gt;&lt;author&gt;Kumaraswamy, BG&lt;/author&gt;&lt;author&gt;Keshavan, BK&lt;/author&gt;&lt;author&gt;Ravikiran, YT&lt;/author&gt;&lt;/authors&gt;&lt;/contributors&gt;&lt;titles&gt;&lt;title&gt;Analysis of seasonal wind speed and wind power density distribution in Aimangala wind form at Chitradurga Karnataka using two parameter Weibull distribution function&lt;/title&gt;&lt;secondary-title&gt;Power and Energy Society General Meeting, 2011 IEEE&lt;/secondary-title&gt;&lt;/titles&gt;&lt;pages&gt;1-4&lt;/pages&gt;&lt;dates&gt;&lt;year&gt;2011&lt;/year&gt;&lt;/dates&gt;&lt;publisher&gt;IEEE&lt;/publisher&gt;&lt;isbn&gt;1457710021&lt;/isbn&gt;&lt;urls&gt;&lt;/urls&gt;&lt;/record&gt;&lt;/Cite&gt;&lt;Cite&gt;&lt;Author&gt;Zafeiratou&lt;/Author&gt;&lt;Year&gt;2016&lt;/Year&gt;&lt;RecNum&gt;37&lt;/RecNum&gt;&lt;record&gt;&lt;rec-number&gt;37&lt;/rec-number&gt;&lt;foreign-keys&gt;&lt;key app="EN" db-id="2sert2tw20x5wuex2pqpa95mxepv900parxv" timestamp="1525870947"&gt;37&lt;/key&gt;&lt;/foreign-keys&gt;&lt;ref-type name="Conference Proceedings"&gt;10&lt;/ref-type&gt;&lt;contributors&gt;&lt;authors&gt;&lt;author&gt;Zafeiratou, Eleni&lt;/author&gt;&lt;author&gt;Spataru, Catalina&lt;/author&gt;&lt;author&gt;Bleischwitz, Raimund&lt;/author&gt;&lt;/authors&gt;&lt;/contributors&gt;&lt;titles&gt;&lt;title&gt;Wind offshore energy in the Northern Aegean Sea islanding region&lt;/title&gt;&lt;secondary-title&gt;Environment and Electrical Engineering (EEEIC), 2016 IEEE 16th International Conference on&lt;/secondary-title&gt;&lt;/titles&gt;&lt;pages&gt;1-7&lt;/pages&gt;&lt;dates&gt;&lt;year&gt;2016&lt;/year&gt;&lt;/dates&gt;&lt;publisher&gt;IEEE&lt;/publisher&gt;&lt;isbn&gt;1509023208&lt;/isbn&gt;&lt;urls&gt;&lt;/urls&gt;&lt;/record&gt;&lt;/Cite&gt;&lt;/EndNote&gt;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[30, 31]</w:t>
      </w:r>
      <w:r w:rsidRPr="00F54C21">
        <w:rPr>
          <w:rFonts w:asciiTheme="majorBidi" w:hAnsiTheme="majorBidi" w:cstheme="majorBidi"/>
        </w:rPr>
        <w:fldChar w:fldCharType="end"/>
      </w:r>
      <w:r w:rsidRPr="00F54C21">
        <w:rPr>
          <w:rFonts w:asciiTheme="majorBidi" w:hAnsiTheme="majorBidi" w:cstheme="majorBidi"/>
        </w:rPr>
        <w:t xml:space="preserve">. </w:t>
      </w:r>
    </w:p>
    <w:p w14:paraId="41D1E92D" w14:textId="77777777" w:rsidR="00C86D0D" w:rsidRDefault="00B06B62" w:rsidP="00C86D0D">
      <w:pPr>
        <w:rPr>
          <w:rFonts w:asciiTheme="majorBidi" w:hAnsiTheme="majorBidi" w:cstheme="majorBidi"/>
        </w:rPr>
      </w:pPr>
      <w:r w:rsidRPr="00F54C21">
        <w:rPr>
          <w:position w:val="-22"/>
        </w:rPr>
        <w:object w:dxaOrig="1480" w:dyaOrig="540" w14:anchorId="7A752392">
          <v:shape id="_x0000_i1033" type="#_x0000_t75" style="width:96pt;height:34.8pt" o:ole="">
            <v:imagedata r:id="rId36" o:title=""/>
          </v:shape>
          <o:OLEObject Type="Embed" ProgID="Equation.DSMT4" ShapeID="_x0000_i1033" DrawAspect="Content" ObjectID="_1641630583" r:id="rId37"/>
        </w:object>
      </w:r>
      <w:r>
        <w:rPr>
          <w:rFonts w:asciiTheme="majorBidi" w:hAnsiTheme="majorBidi" w:cstheme="majorBidi"/>
        </w:rPr>
        <w:t xml:space="preserve">         </w:t>
      </w:r>
      <w:r w:rsidR="00C86D0D">
        <w:rPr>
          <w:rFonts w:asciiTheme="majorBidi" w:hAnsiTheme="majorBidi" w:cstheme="majorBidi"/>
        </w:rPr>
        <w:t xml:space="preserve">                                                                                                              (5)</w:t>
      </w:r>
    </w:p>
    <w:p w14:paraId="2CEB32D9" w14:textId="77777777" w:rsidR="00C86D0D" w:rsidRDefault="00C86D0D" w:rsidP="00C86D0D">
      <w:pPr>
        <w:rPr>
          <w:rFonts w:asciiTheme="majorBidi" w:hAnsiTheme="majorBidi" w:cstheme="majorBidi"/>
        </w:rPr>
      </w:pPr>
      <w:r w:rsidRPr="00F54C21">
        <w:rPr>
          <w:rFonts w:asciiTheme="majorBidi" w:hAnsiTheme="majorBidi" w:cstheme="majorBidi"/>
        </w:rPr>
        <w:t>In this study, power variations are considered to have a Weibull distribution with the parameters: shape factor = 2 and scale factor = 0.4.</w:t>
      </w:r>
    </w:p>
    <w:p w14:paraId="560A7DF5" w14:textId="77777777" w:rsidR="002B334A" w:rsidRDefault="002B334A" w:rsidP="00C86D0D">
      <w:pPr>
        <w:rPr>
          <w:rFonts w:asciiTheme="majorBidi" w:hAnsiTheme="majorBidi" w:cstheme="majorBidi"/>
        </w:rPr>
      </w:pPr>
    </w:p>
    <w:p w14:paraId="6B8EF2A6" w14:textId="77777777" w:rsidR="002B334A" w:rsidRPr="00F54C21" w:rsidRDefault="002B334A" w:rsidP="00C86D0D">
      <w:pPr>
        <w:rPr>
          <w:rFonts w:asciiTheme="majorBidi" w:hAnsiTheme="majorBidi" w:cstheme="majorBidi"/>
        </w:rPr>
      </w:pPr>
    </w:p>
    <w:p w14:paraId="65FFB18E" w14:textId="77777777" w:rsidR="00C86D0D" w:rsidRDefault="00C86D0D" w:rsidP="00C86D0D">
      <w:pPr>
        <w:jc w:val="both"/>
        <w:rPr>
          <w:rFonts w:eastAsia="Calibri" w:cs="Times New Roman"/>
          <w:color w:val="000000" w:themeColor="text1"/>
          <w:lang w:bidi="fa-IR"/>
        </w:rPr>
      </w:pPr>
      <w:r>
        <w:rPr>
          <w:rFonts w:eastAsia="Calibri" w:cs="Times New Roman"/>
          <w:color w:val="000000" w:themeColor="text1"/>
          <w:lang w:bidi="fa-IR"/>
        </w:rPr>
        <w:lastRenderedPageBreak/>
        <w:t>4.2) Implementation of linking EMTP-RV to MATLAB</w:t>
      </w:r>
    </w:p>
    <w:p w14:paraId="1D4B7A1E" w14:textId="09E38F04" w:rsidR="00C86D0D" w:rsidRDefault="00C86D0D" w:rsidP="00FC7A6D">
      <w:pPr>
        <w:spacing w:after="0"/>
        <w:jc w:val="both"/>
        <w:rPr>
          <w:rFonts w:asciiTheme="majorBidi" w:hAnsiTheme="majorBidi" w:cstheme="majorBidi"/>
        </w:rPr>
      </w:pPr>
      <w:r w:rsidRPr="00F54C21">
        <w:rPr>
          <w:rFonts w:asciiTheme="majorBidi" w:hAnsiTheme="majorBidi" w:cstheme="majorBidi"/>
        </w:rPr>
        <w:t xml:space="preserve">There are two methods for performing statistical analysis using EMTP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&lt;EndNote&gt;&lt;Cite&gt;&lt;Author&gt;Mahseredjian&lt;/Author&gt;&lt;Year&gt;1998&lt;/Year&gt;&lt;RecNum&gt;14&lt;/RecNum&gt;&lt;DisplayText&gt;[32]&lt;/DisplayText&gt;&lt;record&gt;&lt;rec-number&gt;14&lt;/rec-number&gt;&lt;foreign-keys&gt;&lt;key app="EN" db-id="2sert2tw20x5wuex2pqpa95mxepv900parxv" timestamp="1522596059"&gt;14&lt;/key&gt;&lt;/foreign-keys&gt;&lt;ref-type name="Journal Article"&gt;17&lt;/ref-type&gt;&lt;contributors&gt;&lt;authors&gt;&lt;author&gt;Mahseredjian, Jean&lt;/author&gt;&lt;author&gt;Benmouyal, G&lt;/author&gt;&lt;author&gt;Lombard, X&lt;/author&gt;&lt;author&gt;Zouiti, M&lt;/author&gt;&lt;author&gt;Bressac, B&lt;/author&gt;&lt;author&gt;Gerin-Lajoie, L&lt;/author&gt;&lt;/authors&gt;&lt;/contributors&gt;&lt;titles&gt;&lt;title&gt;A link between EMTP and MATLAB for user-defined modeling&lt;/title&gt;&lt;secondary-title&gt;IEEE Transactions on Power Delivery&lt;/secondary-title&gt;&lt;/titles&gt;&lt;periodical&gt;&lt;full-title&gt;IEEE Transactions on Power Delivery&lt;/full-title&gt;&lt;/periodical&gt;&lt;pages&gt;667-674&lt;/pages&gt;&lt;volume&gt;13&lt;/volume&gt;&lt;number&gt;2&lt;/number&gt;&lt;dates&gt;&lt;year&gt;1998&lt;/year&gt;&lt;/dates&gt;&lt;isbn&gt;0885-8977&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[32]</w:t>
      </w:r>
      <w:r w:rsidRPr="00F54C21">
        <w:rPr>
          <w:rFonts w:asciiTheme="majorBidi" w:hAnsiTheme="majorBidi" w:cstheme="majorBidi"/>
        </w:rPr>
        <w:fldChar w:fldCharType="end"/>
      </w:r>
      <w:r w:rsidRPr="00F54C21">
        <w:rPr>
          <w:rFonts w:asciiTheme="majorBidi" w:hAnsiTheme="majorBidi" w:cstheme="majorBidi"/>
        </w:rPr>
        <w:t xml:space="preserve">. One way is the internal programming as it is done in </w:t>
      </w:r>
      <w:r w:rsidRPr="00F54C21">
        <w:rPr>
          <w:rFonts w:asciiTheme="majorBidi" w:hAnsiTheme="majorBidi" w:cstheme="majorBidi"/>
        </w:rPr>
        <w:fldChar w:fldCharType="begin"/>
      </w:r>
      <w:r w:rsidR="00A349D6">
        <w:rPr>
          <w:rFonts w:asciiTheme="majorBidi" w:hAnsiTheme="majorBidi" w:cstheme="majorBidi"/>
        </w:rPr>
        <w:instrText xml:space="preserve"> ADDIN EN.CITE &lt;EndNote&gt;&lt;Cite&gt;&lt;Author&gt;Kosmac&lt;/Author&gt;&lt;Year&gt;1995&lt;/Year&gt;&lt;RecNum&gt;5&lt;/RecNum&gt;&lt;DisplayText&gt;[2]&lt;/DisplayText&gt;&lt;record&gt;&lt;rec-number&gt;5&lt;/rec-number&gt;&lt;foreign-keys&gt;&lt;key app="EN" db-id="2sert2tw20x5wuex2pqpa95mxepv900parxv" timestamp="1522593397"&gt;5&lt;/key&gt;&lt;/foreign-keys&gt;&lt;ref-type name="Journal Article"&gt;17&lt;/ref-type&gt;&lt;contributors&gt;&lt;authors&gt;&lt;author&gt;Kosmac, Janko&lt;/author&gt;&lt;author&gt;Zunko, Peter&lt;/author&gt;&lt;/authors&gt;&lt;/contributors&gt;&lt;titles&gt;&lt;title&gt;A statistical vacuum circuit breaker model for simulation of transient overvoltages&lt;/title&gt;&lt;secondary-title&gt;IEEE Transactions on Power Delivery&lt;/secondary-title&gt;&lt;/titles&gt;&lt;periodical&gt;&lt;full-title&gt;IEEE Transactions on Power Delivery&lt;/full-title&gt;&lt;/periodical&gt;&lt;pages&gt;294-300&lt;/pages&gt;&lt;volume&gt;10&lt;/volume&gt;&lt;number&gt;1&lt;/number&gt;&lt;dates&gt;&lt;year&gt;1995&lt;/year&gt;&lt;/dates&gt;&lt;isbn&gt;0885-8977&lt;/isbn&gt;&lt;urls&gt;&lt;/urls&gt;&lt;/record&gt;&lt;/Cite&gt;&lt;/EndNote&gt;</w:instrText>
      </w:r>
      <w:r w:rsidRPr="00F54C21">
        <w:rPr>
          <w:rFonts w:asciiTheme="majorBidi" w:hAnsiTheme="majorBidi" w:cstheme="majorBidi"/>
        </w:rPr>
        <w:fldChar w:fldCharType="separate"/>
      </w:r>
      <w:r w:rsidR="00A349D6">
        <w:rPr>
          <w:rFonts w:asciiTheme="majorBidi" w:hAnsiTheme="majorBidi" w:cstheme="majorBidi"/>
          <w:noProof/>
        </w:rPr>
        <w:t>[2]</w:t>
      </w:r>
      <w:r w:rsidRPr="00F54C21">
        <w:rPr>
          <w:rFonts w:asciiTheme="majorBidi" w:hAnsiTheme="majorBidi" w:cstheme="majorBidi"/>
        </w:rPr>
        <w:fldChar w:fldCharType="end"/>
      </w:r>
      <w:r w:rsidRPr="00F54C21">
        <w:rPr>
          <w:rFonts w:asciiTheme="majorBidi" w:hAnsiTheme="majorBidi" w:cstheme="majorBidi"/>
        </w:rPr>
        <w:t xml:space="preserve">. The other way, which is applied in this paper, is to link EMTP </w:t>
      </w:r>
      <w:r w:rsidR="00A26622" w:rsidRPr="00F54C21">
        <w:rPr>
          <w:rFonts w:asciiTheme="majorBidi" w:hAnsiTheme="majorBidi" w:cstheme="majorBidi"/>
        </w:rPr>
        <w:t xml:space="preserve">externally </w:t>
      </w:r>
      <w:r w:rsidRPr="00F54C21">
        <w:rPr>
          <w:rFonts w:asciiTheme="majorBidi" w:hAnsiTheme="majorBidi" w:cstheme="majorBidi"/>
        </w:rPr>
        <w:t xml:space="preserve">to an algorithm. The first method is </w:t>
      </w:r>
      <w:r w:rsidR="00636F8C">
        <w:rPr>
          <w:rFonts w:asciiTheme="majorBidi" w:hAnsiTheme="majorBidi" w:cstheme="majorBidi"/>
        </w:rPr>
        <w:t>applied by</w:t>
      </w:r>
      <w:r w:rsidRPr="00F54C21">
        <w:rPr>
          <w:rFonts w:asciiTheme="majorBidi" w:hAnsiTheme="majorBidi" w:cstheme="majorBidi"/>
        </w:rPr>
        <w:t xml:space="preserve"> the use of </w:t>
      </w:r>
      <w:r w:rsidRPr="00F54C21">
        <w:t xml:space="preserve">EMTP TACS module. The second method allows calling EMTP-RV externally from a MATLAB M-File. The advantage of this method is the increase in computational speed and </w:t>
      </w:r>
      <w:r w:rsidR="00636F8C">
        <w:t>at the same time</w:t>
      </w:r>
      <w:r w:rsidR="00636F8C" w:rsidRPr="00F54C21">
        <w:t xml:space="preserve"> </w:t>
      </w:r>
      <w:r w:rsidRPr="00F54C21">
        <w:t>having access to the simulation results in a matrix</w:t>
      </w:r>
      <w:r w:rsidR="00636F8C">
        <w:t xml:space="preserve"> form</w:t>
      </w:r>
      <w:r w:rsidRPr="00F54C21">
        <w:t xml:space="preserve"> in</w:t>
      </w:r>
      <w:r w:rsidR="00EB47D2">
        <w:t xml:space="preserve"> the</w:t>
      </w:r>
      <w:r w:rsidRPr="00F54C21">
        <w:t xml:space="preserve"> MATLAB</w:t>
      </w:r>
      <w:r w:rsidR="00636F8C">
        <w:t xml:space="preserve"> environment</w:t>
      </w:r>
      <w:r w:rsidRPr="00F54C21">
        <w:t xml:space="preserve">. The procedure is conducted according to the flowchart in Fig. 12. The linking method is described in detail in </w:t>
      </w:r>
      <w:r w:rsidRPr="00F54C21">
        <w:fldChar w:fldCharType="begin"/>
      </w:r>
      <w:r w:rsidR="00FC7A6D">
        <w:instrText xml:space="preserve"> ADDIN EN.CITE &lt;EndNote&gt;&lt;Cite&gt;&lt;Author&gt;Mahseredjian&lt;/Author&gt;&lt;Year&gt;1998&lt;/Year&gt;&lt;RecNum&gt;14&lt;/RecNum&gt;&lt;DisplayText&gt;[32]&lt;/DisplayText&gt;&lt;record&gt;&lt;rec-number&gt;14&lt;/rec-number&gt;&lt;foreign-keys&gt;&lt;key app="EN" db-id="2sert2tw20x5wuex2pqpa95mxepv900parxv" timestamp="1522596059"&gt;14&lt;/key&gt;&lt;/foreign-keys&gt;&lt;ref-type name="Journal Article"&gt;17&lt;/ref-type&gt;&lt;contributors&gt;&lt;authors&gt;&lt;author&gt;Mahseredjian, Jean&lt;/author&gt;&lt;author&gt;Benmouyal, G&lt;/author&gt;&lt;author&gt;Lombard, X&lt;/author&gt;&lt;author&gt;Zouiti, M&lt;/author&gt;&lt;author&gt;Bressac, B&lt;/author&gt;&lt;author&gt;Gerin-Lajoie, L&lt;/author&gt;&lt;/authors&gt;&lt;/contributors&gt;&lt;titles&gt;&lt;title&gt;A link between EMTP and MATLAB for user-defined modeling&lt;/title&gt;&lt;secondary-title&gt;IEEE Transactions on Power Delivery&lt;/secondary-title&gt;&lt;/titles&gt;&lt;periodical&gt;&lt;full-title&gt;IEEE Transactions on Power Delivery&lt;/full-title&gt;&lt;/periodical&gt;&lt;pages&gt;667-674&lt;/pages&gt;&lt;volume&gt;13&lt;/volume&gt;&lt;number&gt;2&lt;/number&gt;&lt;dates&gt;&lt;year&gt;1998&lt;/year&gt;&lt;/dates&gt;&lt;isbn&gt;0885-8977&lt;/isbn&gt;&lt;urls&gt;&lt;/urls&gt;&lt;/record&gt;&lt;/Cite&gt;&lt;/EndNote&gt;</w:instrText>
      </w:r>
      <w:r w:rsidRPr="00F54C21">
        <w:fldChar w:fldCharType="separate"/>
      </w:r>
      <w:r w:rsidR="00FC7A6D">
        <w:rPr>
          <w:noProof/>
        </w:rPr>
        <w:t>[32]</w:t>
      </w:r>
      <w:r w:rsidRPr="00F54C21">
        <w:fldChar w:fldCharType="end"/>
      </w:r>
      <w:r w:rsidRPr="00F54C21">
        <w:t xml:space="preserve">. In the first step, </w:t>
      </w:r>
      <w:r w:rsidR="00636F8C">
        <w:t>r</w:t>
      </w:r>
      <w:r w:rsidR="00636F8C" w:rsidRPr="00F54C21">
        <w:t xml:space="preserve">andom </w:t>
      </w:r>
      <w:r w:rsidR="00636F8C">
        <w:t>v</w:t>
      </w:r>
      <w:r w:rsidR="00636F8C" w:rsidRPr="00F54C21">
        <w:t xml:space="preserve">ariables </w:t>
      </w:r>
      <w:r w:rsidRPr="00F54C21">
        <w:t>are specified</w:t>
      </w:r>
      <w:r w:rsidR="00EB47D2">
        <w:t>,</w:t>
      </w:r>
      <w:r w:rsidRPr="00F54C21">
        <w:t xml:space="preserve"> and then, data vectors with the size of</w:t>
      </w:r>
      <w:r w:rsidR="00EB47D2">
        <w:t xml:space="preserve"> the</w:t>
      </w:r>
      <w:r w:rsidRPr="00F54C21">
        <w:t xml:space="preserve"> Monte Carlo sample are generated for each </w:t>
      </w:r>
      <w:r w:rsidR="00636F8C">
        <w:t>r</w:t>
      </w:r>
      <w:r w:rsidR="00636F8C" w:rsidRPr="00F54C21">
        <w:t xml:space="preserve">andom </w:t>
      </w:r>
      <w:r w:rsidR="00636F8C">
        <w:t>v</w:t>
      </w:r>
      <w:r w:rsidR="00636F8C" w:rsidRPr="00F54C21">
        <w:t xml:space="preserve">ariable </w:t>
      </w:r>
      <w:r w:rsidRPr="00F54C21">
        <w:t>according to its distribution. For each Monte Carlo simulation, a set of random data is applied to the EMTP circuit</w:t>
      </w:r>
      <w:r w:rsidR="00EB47D2">
        <w:t>,</w:t>
      </w:r>
      <w:r w:rsidRPr="00F54C21">
        <w:t xml:space="preserve"> and the program is run. Simulation data is saved in a MATLAB M-File. The voltage measurement is done on the breaker side of the transformer</w:t>
      </w:r>
      <w:r w:rsidR="00EB47D2">
        <w:t>,</w:t>
      </w:r>
      <w:r w:rsidRPr="00F54C21">
        <w:t xml:space="preserve"> and later on, the </w:t>
      </w:r>
      <w:r w:rsidR="0010791B">
        <w:t>o</w:t>
      </w:r>
      <w:r w:rsidR="0010791B" w:rsidRPr="00F54C21">
        <w:t xml:space="preserve">vervoltage </w:t>
      </w:r>
      <w:r w:rsidR="0010791B">
        <w:t>i</w:t>
      </w:r>
      <w:r w:rsidR="0010791B" w:rsidRPr="00F54C21">
        <w:t xml:space="preserve">ndicators </w:t>
      </w:r>
      <w:r w:rsidRPr="00F54C21">
        <w:t xml:space="preserve">are derived from each Monte Carlo simulation data. </w:t>
      </w:r>
      <w:r w:rsidRPr="00F54C21">
        <w:rPr>
          <w:rFonts w:asciiTheme="majorBidi" w:hAnsiTheme="majorBidi" w:cstheme="majorBidi"/>
        </w:rPr>
        <w:t xml:space="preserve">All simulations are performed in EMTP-RV software using a PC with an Intel Core i5 2.8 GHz processor and 8 GB RAM. Each simulation is done with a 50 ns time step, and the simulation time of 35 ms. </w:t>
      </w:r>
      <w:r w:rsidR="00B06B62">
        <w:rPr>
          <w:rFonts w:asciiTheme="majorBidi" w:hAnsiTheme="majorBidi" w:cstheme="majorBidi"/>
        </w:rPr>
        <w:t>P</w:t>
      </w:r>
      <w:r w:rsidR="00B06B62" w:rsidRPr="00F54C21">
        <w:rPr>
          <w:rFonts w:asciiTheme="majorBidi" w:hAnsiTheme="majorBidi" w:cstheme="majorBidi"/>
        </w:rPr>
        <w:t>erforming</w:t>
      </w:r>
      <w:r w:rsidRPr="00F54C21">
        <w:rPr>
          <w:rFonts w:asciiTheme="majorBidi" w:hAnsiTheme="majorBidi" w:cstheme="majorBidi"/>
        </w:rPr>
        <w:t xml:space="preserve"> each Monte Carlo case with 3000 simulations using this PC takes approximately 24 hours.</w:t>
      </w:r>
      <w:r w:rsidR="00A26622">
        <w:rPr>
          <w:rFonts w:asciiTheme="majorBidi" w:hAnsiTheme="majorBidi" w:cstheme="majorBidi"/>
        </w:rPr>
        <w:t xml:space="preserve"> </w:t>
      </w:r>
    </w:p>
    <w:p w14:paraId="73988918" w14:textId="77777777" w:rsidR="00093B90" w:rsidRPr="008C6942" w:rsidRDefault="00093B90" w:rsidP="00093B90">
      <w:pPr>
        <w:spacing w:after="0"/>
        <w:jc w:val="center"/>
        <w:rPr>
          <w:rFonts w:asciiTheme="majorBidi" w:hAnsiTheme="majorBidi" w:cstheme="majorBidi"/>
          <w:sz w:val="20"/>
          <w:szCs w:val="20"/>
        </w:rPr>
      </w:pPr>
    </w:p>
    <w:p w14:paraId="3DD04066" w14:textId="77777777" w:rsidR="00EA33E2" w:rsidRDefault="00D174F9" w:rsidP="00D95551">
      <w:pPr>
        <w:jc w:val="center"/>
        <w:rPr>
          <w:sz w:val="20"/>
          <w:szCs w:val="20"/>
        </w:rPr>
      </w:pPr>
      <w:r w:rsidRPr="00DA26B8">
        <w:rPr>
          <w:noProof/>
          <w:sz w:val="20"/>
          <w:szCs w:val="20"/>
          <w:lang w:val="nl-NL" w:eastAsia="nl-NL"/>
        </w:rPr>
        <w:drawing>
          <wp:inline distT="0" distB="0" distL="0" distR="0" wp14:anchorId="7AE29E4F" wp14:editId="62E029B8">
            <wp:extent cx="3107055" cy="2485644"/>
            <wp:effectExtent l="0" t="0" r="0" b="0"/>
            <wp:docPr id="30" name="Picture 30" descr="C:\Users\sajad\Downloads\Link EMTP to MAT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jad\Downloads\Link EMTP to MAT600.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626" cy="2522101"/>
                    </a:xfrm>
                    <a:prstGeom prst="rect">
                      <a:avLst/>
                    </a:prstGeom>
                    <a:noFill/>
                    <a:ln>
                      <a:noFill/>
                    </a:ln>
                  </pic:spPr>
                </pic:pic>
              </a:graphicData>
            </a:graphic>
          </wp:inline>
        </w:drawing>
      </w:r>
    </w:p>
    <w:p w14:paraId="79436B6F" w14:textId="77777777" w:rsidR="00C86D0D" w:rsidRDefault="00C86D0D">
      <w:pPr>
        <w:spacing w:after="0"/>
        <w:jc w:val="center"/>
        <w:rPr>
          <w:rFonts w:eastAsia="Calibri" w:cs="Times New Roman"/>
          <w:color w:val="000000" w:themeColor="text1"/>
          <w:sz w:val="32"/>
          <w:szCs w:val="32"/>
          <w:lang w:bidi="fa-IR"/>
        </w:rPr>
      </w:pPr>
      <w:r w:rsidRPr="00D95551">
        <w:rPr>
          <w:sz w:val="20"/>
          <w:szCs w:val="20"/>
        </w:rPr>
        <w:t xml:space="preserve">Fig. 12.  EMTP-RV </w:t>
      </w:r>
      <w:r w:rsidR="00CD170D">
        <w:rPr>
          <w:sz w:val="20"/>
          <w:szCs w:val="20"/>
        </w:rPr>
        <w:t>l</w:t>
      </w:r>
      <w:r w:rsidR="00CD170D" w:rsidRPr="00D95551">
        <w:rPr>
          <w:sz w:val="20"/>
          <w:szCs w:val="20"/>
        </w:rPr>
        <w:t xml:space="preserve">ink </w:t>
      </w:r>
      <w:r w:rsidRPr="00D95551">
        <w:rPr>
          <w:sz w:val="20"/>
          <w:szCs w:val="20"/>
        </w:rPr>
        <w:t xml:space="preserve">to MATLAB </w:t>
      </w:r>
      <w:r w:rsidR="00CD170D">
        <w:rPr>
          <w:sz w:val="20"/>
          <w:szCs w:val="20"/>
        </w:rPr>
        <w:t>f</w:t>
      </w:r>
      <w:r w:rsidR="00CD170D" w:rsidRPr="00D95551">
        <w:rPr>
          <w:sz w:val="20"/>
          <w:szCs w:val="20"/>
        </w:rPr>
        <w:t>lowchart</w:t>
      </w:r>
    </w:p>
    <w:p w14:paraId="2A7D6E1F" w14:textId="77777777" w:rsidR="00E351CB" w:rsidRPr="00E351CB" w:rsidRDefault="00E351CB" w:rsidP="00E351CB">
      <w:pPr>
        <w:spacing w:after="0"/>
        <w:jc w:val="center"/>
        <w:rPr>
          <w:rFonts w:eastAsia="Calibri" w:cs="Times New Roman"/>
          <w:color w:val="000000" w:themeColor="text1"/>
          <w:sz w:val="20"/>
          <w:szCs w:val="20"/>
          <w:lang w:bidi="fa-IR"/>
        </w:rPr>
      </w:pPr>
    </w:p>
    <w:p w14:paraId="28F66B36" w14:textId="77777777" w:rsidR="00D86027" w:rsidRDefault="00D95551" w:rsidP="00E351CB">
      <w:pPr>
        <w:spacing w:after="0"/>
        <w:jc w:val="both"/>
        <w:rPr>
          <w:rFonts w:eastAsia="Calibri" w:cs="Times New Roman"/>
          <w:color w:val="000000" w:themeColor="text1"/>
          <w:lang w:bidi="fa-IR"/>
        </w:rPr>
      </w:pPr>
      <w:r>
        <w:rPr>
          <w:rFonts w:eastAsia="Calibri" w:cs="Times New Roman"/>
          <w:color w:val="000000" w:themeColor="text1"/>
          <w:lang w:bidi="fa-IR"/>
        </w:rPr>
        <w:t>4.3) Measurement of overvoltage indicators</w:t>
      </w:r>
    </w:p>
    <w:p w14:paraId="107BC931" w14:textId="1CDFB785" w:rsidR="00D95551" w:rsidRPr="00F54C21" w:rsidRDefault="00D95551">
      <w:pPr>
        <w:jc w:val="both"/>
        <w:rPr>
          <w:rFonts w:asciiTheme="majorBidi" w:hAnsiTheme="majorBidi" w:cstheme="majorBidi"/>
        </w:rPr>
      </w:pPr>
      <w:r w:rsidRPr="00F54C21">
        <w:rPr>
          <w:rFonts w:asciiTheme="majorBidi" w:hAnsiTheme="majorBidi" w:cstheme="majorBidi"/>
        </w:rPr>
        <w:t xml:space="preserve">The overvoltage indicators for each simulation are analyzed using the saved MATLAB M-File. Fig. 13 shows the measured voltage of the HV side of the transformer for one simulation as an example. The </w:t>
      </w:r>
      <w:r w:rsidR="00636F8C">
        <w:rPr>
          <w:rFonts w:asciiTheme="majorBidi" w:hAnsiTheme="majorBidi" w:cstheme="majorBidi"/>
        </w:rPr>
        <w:t>r</w:t>
      </w:r>
      <w:r w:rsidR="00636F8C" w:rsidRPr="00F54C21">
        <w:rPr>
          <w:rFonts w:asciiTheme="majorBidi" w:hAnsiTheme="majorBidi" w:cstheme="majorBidi"/>
        </w:rPr>
        <w:t xml:space="preserve">andom </w:t>
      </w:r>
      <w:r w:rsidR="00636F8C">
        <w:rPr>
          <w:rFonts w:asciiTheme="majorBidi" w:hAnsiTheme="majorBidi" w:cstheme="majorBidi"/>
        </w:rPr>
        <w:t>v</w:t>
      </w:r>
      <w:r w:rsidR="00636F8C" w:rsidRPr="00F54C21">
        <w:rPr>
          <w:rFonts w:asciiTheme="majorBidi" w:hAnsiTheme="majorBidi" w:cstheme="majorBidi"/>
        </w:rPr>
        <w:t xml:space="preserve">ariables </w:t>
      </w:r>
      <w:r w:rsidRPr="00F54C21">
        <w:rPr>
          <w:rFonts w:asciiTheme="majorBidi" w:hAnsiTheme="majorBidi" w:cstheme="majorBidi"/>
        </w:rPr>
        <w:t>for this example are</w:t>
      </w:r>
      <w:r w:rsidR="003D0A79">
        <w:rPr>
          <w:rFonts w:asciiTheme="majorBidi" w:hAnsiTheme="majorBidi" w:cstheme="majorBidi"/>
        </w:rPr>
        <w:t xml:space="preserve"> considered</w:t>
      </w:r>
      <w:r w:rsidRPr="00F54C21">
        <w:rPr>
          <w:rFonts w:asciiTheme="majorBidi" w:hAnsiTheme="majorBidi" w:cstheme="majorBidi"/>
        </w:rPr>
        <w:t xml:space="preserve"> </w:t>
      </w:r>
      <w:r w:rsidRPr="00F54C21">
        <w:rPr>
          <w:rFonts w:asciiTheme="majorBidi" w:hAnsiTheme="majorBidi" w:cstheme="majorBidi"/>
          <w:i/>
          <w:iCs/>
        </w:rPr>
        <w:t>t</w:t>
      </w:r>
      <w:r w:rsidRPr="00F54C21">
        <w:rPr>
          <w:rFonts w:asciiTheme="majorBidi" w:hAnsiTheme="majorBidi" w:cstheme="majorBidi"/>
          <w:i/>
          <w:iCs/>
          <w:vertAlign w:val="subscript"/>
        </w:rPr>
        <w:t>trip</w:t>
      </w:r>
      <w:r w:rsidRPr="00F54C21">
        <w:rPr>
          <w:rFonts w:asciiTheme="majorBidi" w:hAnsiTheme="majorBidi" w:cstheme="majorBidi"/>
        </w:rPr>
        <w:t xml:space="preserve"> = 9 ms, </w:t>
      </w:r>
      <w:r w:rsidRPr="00F54C21">
        <w:rPr>
          <w:rFonts w:asciiTheme="majorBidi" w:hAnsiTheme="majorBidi" w:cstheme="majorBidi"/>
          <w:i/>
          <w:iCs/>
        </w:rPr>
        <w:t>I</w:t>
      </w:r>
      <w:r w:rsidRPr="00F54C21">
        <w:rPr>
          <w:rFonts w:asciiTheme="majorBidi" w:hAnsiTheme="majorBidi" w:cstheme="majorBidi"/>
          <w:i/>
          <w:iCs/>
          <w:vertAlign w:val="subscript"/>
        </w:rPr>
        <w:t>chopping</w:t>
      </w:r>
      <w:r w:rsidRPr="00F54C21">
        <w:rPr>
          <w:rFonts w:asciiTheme="majorBidi" w:hAnsiTheme="majorBidi" w:cstheme="majorBidi"/>
        </w:rPr>
        <w:t xml:space="preserve"> = 5.2 A</w:t>
      </w:r>
      <w:r w:rsidR="00D2076A">
        <w:rPr>
          <w:rFonts w:asciiTheme="majorBidi" w:hAnsiTheme="majorBidi" w:cstheme="majorBidi"/>
        </w:rPr>
        <w:t>,</w:t>
      </w:r>
      <w:r w:rsidRPr="00F54C21">
        <w:rPr>
          <w:rFonts w:asciiTheme="majorBidi" w:hAnsiTheme="majorBidi" w:cstheme="majorBidi"/>
        </w:rPr>
        <w:t xml:space="preserve"> and 20% for </w:t>
      </w:r>
      <w:r w:rsidR="000879CB">
        <w:rPr>
          <w:rFonts w:asciiTheme="majorBidi" w:hAnsiTheme="majorBidi" w:cstheme="majorBidi"/>
        </w:rPr>
        <w:t>s</w:t>
      </w:r>
      <w:r w:rsidR="000879CB" w:rsidRPr="00F54C21">
        <w:rPr>
          <w:rFonts w:asciiTheme="majorBidi" w:hAnsiTheme="majorBidi" w:cstheme="majorBidi"/>
        </w:rPr>
        <w:t xml:space="preserve">witching </w:t>
      </w:r>
      <w:r w:rsidR="000879CB">
        <w:rPr>
          <w:rFonts w:asciiTheme="majorBidi" w:hAnsiTheme="majorBidi" w:cstheme="majorBidi"/>
        </w:rPr>
        <w:t>a</w:t>
      </w:r>
      <w:r w:rsidR="000879CB" w:rsidRPr="00F54C21">
        <w:rPr>
          <w:rFonts w:asciiTheme="majorBidi" w:hAnsiTheme="majorBidi" w:cstheme="majorBidi"/>
        </w:rPr>
        <w:t>ngle</w:t>
      </w:r>
      <w:r w:rsidRPr="00F54C21">
        <w:rPr>
          <w:rFonts w:asciiTheme="majorBidi" w:hAnsiTheme="majorBidi" w:cstheme="majorBidi"/>
        </w:rPr>
        <w:t xml:space="preserve">, </w:t>
      </w:r>
      <w:r w:rsidR="000879CB">
        <w:rPr>
          <w:rFonts w:asciiTheme="majorBidi" w:hAnsiTheme="majorBidi" w:cstheme="majorBidi"/>
        </w:rPr>
        <w:t>c</w:t>
      </w:r>
      <w:r w:rsidR="000879CB" w:rsidRPr="00F54C21">
        <w:rPr>
          <w:rFonts w:asciiTheme="majorBidi" w:hAnsiTheme="majorBidi" w:cstheme="majorBidi"/>
        </w:rPr>
        <w:t xml:space="preserve">urrent </w:t>
      </w:r>
      <w:r w:rsidR="000879CB">
        <w:rPr>
          <w:rFonts w:asciiTheme="majorBidi" w:hAnsiTheme="majorBidi" w:cstheme="majorBidi"/>
        </w:rPr>
        <w:t>c</w:t>
      </w:r>
      <w:r w:rsidR="000879CB" w:rsidRPr="00F54C21">
        <w:rPr>
          <w:rFonts w:asciiTheme="majorBidi" w:hAnsiTheme="majorBidi" w:cstheme="majorBidi"/>
        </w:rPr>
        <w:t>hopping</w:t>
      </w:r>
      <w:r w:rsidRPr="00F54C21">
        <w:rPr>
          <w:rFonts w:asciiTheme="majorBidi" w:hAnsiTheme="majorBidi" w:cstheme="majorBidi"/>
        </w:rPr>
        <w:t xml:space="preserve">, and </w:t>
      </w:r>
      <w:r w:rsidR="000879CB">
        <w:rPr>
          <w:rFonts w:asciiTheme="majorBidi" w:hAnsiTheme="majorBidi" w:cstheme="majorBidi"/>
        </w:rPr>
        <w:t>p</w:t>
      </w:r>
      <w:r w:rsidR="000879CB" w:rsidRPr="00F54C21">
        <w:rPr>
          <w:rFonts w:asciiTheme="majorBidi" w:hAnsiTheme="majorBidi" w:cstheme="majorBidi"/>
        </w:rPr>
        <w:t xml:space="preserve">ower </w:t>
      </w:r>
      <w:r w:rsidR="000879CB">
        <w:rPr>
          <w:rFonts w:asciiTheme="majorBidi" w:hAnsiTheme="majorBidi" w:cstheme="majorBidi"/>
        </w:rPr>
        <w:t>o</w:t>
      </w:r>
      <w:r w:rsidR="000879CB" w:rsidRPr="00F54C21">
        <w:rPr>
          <w:rFonts w:asciiTheme="majorBidi" w:hAnsiTheme="majorBidi" w:cstheme="majorBidi"/>
        </w:rPr>
        <w:t xml:space="preserve">utput </w:t>
      </w:r>
      <w:r w:rsidR="003D0A79">
        <w:rPr>
          <w:rFonts w:asciiTheme="majorBidi" w:hAnsiTheme="majorBidi" w:cstheme="majorBidi"/>
        </w:rPr>
        <w:t xml:space="preserve">are </w:t>
      </w:r>
      <w:r w:rsidRPr="00F54C21">
        <w:rPr>
          <w:rFonts w:asciiTheme="majorBidi" w:hAnsiTheme="majorBidi" w:cstheme="majorBidi"/>
        </w:rPr>
        <w:t>respectively shown in Fig. 13</w:t>
      </w:r>
      <w:r w:rsidR="00486E0D">
        <w:rPr>
          <w:rFonts w:asciiTheme="majorBidi" w:hAnsiTheme="majorBidi" w:cstheme="majorBidi"/>
        </w:rPr>
        <w:t xml:space="preserve"> where three</w:t>
      </w:r>
      <w:r w:rsidRPr="00F54C21">
        <w:rPr>
          <w:rFonts w:asciiTheme="majorBidi" w:hAnsiTheme="majorBidi" w:cstheme="majorBidi"/>
        </w:rPr>
        <w:t xml:space="preserve"> major restrikes occurred in this example.</w:t>
      </w:r>
      <w:r w:rsidRPr="00F54C21">
        <w:rPr>
          <w:rFonts w:asciiTheme="majorBidi" w:hAnsiTheme="majorBidi" w:cstheme="majorBidi"/>
          <w:rtl/>
        </w:rPr>
        <w:t xml:space="preserve"> </w:t>
      </w:r>
      <w:r w:rsidRPr="00F54C21">
        <w:rPr>
          <w:rFonts w:asciiTheme="majorBidi" w:hAnsiTheme="majorBidi" w:cstheme="majorBidi"/>
        </w:rPr>
        <w:t xml:space="preserve">Restrike regions </w:t>
      </w:r>
      <w:r w:rsidR="00D45257" w:rsidRPr="00F54C21">
        <w:rPr>
          <w:rFonts w:asciiTheme="majorBidi" w:hAnsiTheme="majorBidi" w:cstheme="majorBidi"/>
        </w:rPr>
        <w:t>in</w:t>
      </w:r>
      <m:oMath>
        <m:r>
          <w:rPr>
            <w:rFonts w:ascii="Cambria Math" w:hAnsi="Cambria Math" w:cstheme="majorBidi"/>
          </w:rPr>
          <m:t xml:space="preserve"> υ</m:t>
        </m:r>
      </m:oMath>
      <w:r w:rsidR="00D2076A">
        <w:rPr>
          <w:rFonts w:asciiTheme="majorBidi" w:eastAsiaTheme="minorEastAsia" w:hAnsiTheme="majorBidi" w:cstheme="majorBidi"/>
        </w:rPr>
        <w:t>,</w:t>
      </w:r>
      <w:r w:rsidRPr="00F54C21">
        <w:rPr>
          <w:rFonts w:asciiTheme="majorBidi" w:hAnsiTheme="majorBidi" w:cstheme="majorBidi"/>
        </w:rPr>
        <w:t xml:space="preserve"> and their number </w:t>
      </w:r>
      <w:r w:rsidR="00486E0D" w:rsidRPr="00F54C21">
        <w:rPr>
          <w:rFonts w:asciiTheme="majorBidi" w:hAnsiTheme="majorBidi" w:cstheme="majorBidi"/>
        </w:rPr>
        <w:t>w</w:t>
      </w:r>
      <w:r w:rsidR="00486E0D">
        <w:rPr>
          <w:rFonts w:asciiTheme="majorBidi" w:hAnsiTheme="majorBidi" w:cstheme="majorBidi"/>
        </w:rPr>
        <w:t>ere</w:t>
      </w:r>
      <w:r w:rsidR="00486E0D" w:rsidRPr="00F54C21">
        <w:rPr>
          <w:rFonts w:asciiTheme="majorBidi" w:hAnsiTheme="majorBidi" w:cstheme="majorBidi"/>
        </w:rPr>
        <w:t xml:space="preserve"> </w:t>
      </w:r>
      <w:r w:rsidRPr="00F54C21">
        <w:rPr>
          <w:rFonts w:asciiTheme="majorBidi" w:hAnsiTheme="majorBidi" w:cstheme="majorBidi"/>
        </w:rPr>
        <w:t xml:space="preserve">obtained by defining a threshold value for fast data changes. </w:t>
      </w:r>
    </w:p>
    <w:p w14:paraId="77E216B8" w14:textId="469A8E34" w:rsidR="00D95551" w:rsidRPr="00F54C21" w:rsidRDefault="00486E0D" w:rsidP="00D95551">
      <w:pPr>
        <w:jc w:val="both"/>
        <w:rPr>
          <w:rFonts w:asciiTheme="majorBidi" w:hAnsiTheme="majorBidi" w:cstheme="majorBidi"/>
        </w:rPr>
      </w:pPr>
      <w:r>
        <w:rPr>
          <w:rFonts w:asciiTheme="majorBidi" w:hAnsiTheme="majorBidi" w:cstheme="majorBidi"/>
        </w:rPr>
        <w:t>The r</w:t>
      </w:r>
      <w:r w:rsidR="00D95551" w:rsidRPr="00F54C21">
        <w:rPr>
          <w:rFonts w:asciiTheme="majorBidi" w:hAnsiTheme="majorBidi" w:cstheme="majorBidi"/>
        </w:rPr>
        <w:t xml:space="preserve">estrikes are detected when a sudden voltage variation </w:t>
      </w:r>
      <w:r>
        <w:rPr>
          <w:rFonts w:asciiTheme="majorBidi" w:hAnsiTheme="majorBidi" w:cstheme="majorBidi"/>
        </w:rPr>
        <w:t>takes place</w:t>
      </w:r>
      <w:r w:rsidR="00D95551" w:rsidRPr="00F54C21">
        <w:rPr>
          <w:rFonts w:asciiTheme="majorBidi" w:hAnsiTheme="majorBidi" w:cstheme="majorBidi"/>
        </w:rPr>
        <w:t xml:space="preserve">. Voltage variation during a restrike is calculated </w:t>
      </w:r>
      <w:r w:rsidR="00D45257" w:rsidRPr="00F54C21">
        <w:rPr>
          <w:rFonts w:asciiTheme="majorBidi" w:hAnsiTheme="majorBidi" w:cstheme="majorBidi"/>
        </w:rPr>
        <w:t>through</w:t>
      </w:r>
      <m:oMath>
        <m:r>
          <w:rPr>
            <w:rFonts w:ascii="Cambria Math" w:hAnsi="Cambria Math" w:cstheme="majorBidi"/>
          </w:rPr>
          <m:t xml:space="preserve"> DV=</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max</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min</m:t>
                </m:r>
              </m:sub>
            </m:sSub>
          </m:e>
        </m:d>
      </m:oMath>
      <w:r w:rsidR="00D2076A">
        <w:rPr>
          <w:rFonts w:asciiTheme="majorBidi" w:eastAsiaTheme="minorEastAsia" w:hAnsiTheme="majorBidi" w:cstheme="majorBidi"/>
        </w:rPr>
        <w:t>,</w:t>
      </w:r>
      <w:r w:rsidR="00D95551" w:rsidRPr="00F54C21">
        <w:rPr>
          <w:rFonts w:asciiTheme="majorBidi" w:hAnsiTheme="majorBidi" w:cstheme="majorBidi"/>
        </w:rPr>
        <w:t xml:space="preserve"> as shown in Fig.14.</w:t>
      </w:r>
    </w:p>
    <w:p w14:paraId="378E7A58" w14:textId="4916710F" w:rsidR="00D95551" w:rsidRPr="00F54C21" w:rsidRDefault="00D95551" w:rsidP="00D95551">
      <w:pPr>
        <w:jc w:val="both"/>
        <w:rPr>
          <w:rFonts w:asciiTheme="majorBidi" w:hAnsiTheme="majorBidi" w:cstheme="majorBidi"/>
        </w:rPr>
      </w:pPr>
      <w:r w:rsidRPr="00F54C21">
        <w:rPr>
          <w:rFonts w:asciiTheme="majorBidi" w:hAnsiTheme="majorBidi" w:cstheme="majorBidi"/>
        </w:rPr>
        <w:lastRenderedPageBreak/>
        <w:t>The rate of voltage variation</w:t>
      </w:r>
      <w:r w:rsidR="00D2076A">
        <w:rPr>
          <w:rFonts w:asciiTheme="majorBidi" w:hAnsiTheme="majorBidi" w:cstheme="majorBidi"/>
        </w:rPr>
        <w:t>,</w:t>
      </w:r>
      <w:r w:rsidRPr="00F54C21">
        <w:rPr>
          <w:rFonts w:asciiTheme="majorBidi" w:hAnsiTheme="majorBidi" w:cstheme="majorBidi"/>
        </w:rPr>
        <w:t xml:space="preserve"> i.e. du/dt during a restrike is calculated through dividing the amount of voltage variation by its duration</w:t>
      </w:r>
      <w:r w:rsidRPr="00F54C21">
        <w:t xml:space="preserve"> according to equation (6).  </w:t>
      </w:r>
      <w:r w:rsidRPr="00F54C21">
        <w:rPr>
          <w:rFonts w:asciiTheme="majorBidi" w:hAnsiTheme="majorBidi" w:cstheme="majorBidi"/>
        </w:rPr>
        <w:t>The rise time (</w:t>
      </w:r>
      <w:r w:rsidRPr="00F54C21">
        <w:rPr>
          <w:rFonts w:asciiTheme="majorBidi" w:hAnsiTheme="majorBidi" w:cstheme="majorBidi"/>
          <w:i/>
          <w:iCs/>
        </w:rPr>
        <w:t>t</w:t>
      </w:r>
      <w:r w:rsidRPr="00F54C21">
        <w:rPr>
          <w:rFonts w:asciiTheme="majorBidi" w:hAnsiTheme="majorBidi" w:cstheme="majorBidi"/>
          <w:i/>
          <w:iCs/>
          <w:vertAlign w:val="subscript"/>
        </w:rPr>
        <w:t>max</w:t>
      </w:r>
      <w:r w:rsidRPr="00F54C21">
        <w:rPr>
          <w:rFonts w:asciiTheme="majorBidi" w:hAnsiTheme="majorBidi" w:cstheme="majorBidi"/>
          <w:i/>
          <w:iCs/>
        </w:rPr>
        <w:t xml:space="preserve"> –t</w:t>
      </w:r>
      <w:r w:rsidRPr="00F54C21">
        <w:rPr>
          <w:rFonts w:asciiTheme="majorBidi" w:hAnsiTheme="majorBidi" w:cstheme="majorBidi"/>
          <w:i/>
          <w:iCs/>
          <w:vertAlign w:val="subscript"/>
        </w:rPr>
        <w:t>min</w:t>
      </w:r>
      <w:r w:rsidRPr="00F54C21">
        <w:rPr>
          <w:rFonts w:asciiTheme="majorBidi" w:hAnsiTheme="majorBidi" w:cstheme="majorBidi"/>
        </w:rPr>
        <w:t>)</w:t>
      </w:r>
      <w:r w:rsidRPr="00F54C21">
        <w:rPr>
          <w:rFonts w:asciiTheme="majorBidi" w:hAnsiTheme="majorBidi" w:cstheme="majorBidi"/>
          <w:vertAlign w:val="subscript"/>
        </w:rPr>
        <w:t xml:space="preserve"> </w:t>
      </w:r>
      <w:r w:rsidRPr="00F54C21">
        <w:rPr>
          <w:rFonts w:asciiTheme="majorBidi" w:hAnsiTheme="majorBidi" w:cstheme="majorBidi"/>
        </w:rPr>
        <w:t>and the voltage variation are calculated as shown in Fig. 14.</w:t>
      </w:r>
    </w:p>
    <w:p w14:paraId="6FF85237" w14:textId="77777777" w:rsidR="00D95551" w:rsidRDefault="00D95551" w:rsidP="00E351CB">
      <w:pPr>
        <w:spacing w:after="0"/>
        <w:rPr>
          <w:rFonts w:asciiTheme="majorBidi" w:hAnsiTheme="majorBidi" w:cstheme="majorBidi"/>
        </w:rPr>
      </w:pPr>
      <w:r w:rsidRPr="00F54C21">
        <w:rPr>
          <w:position w:val="-26"/>
        </w:rPr>
        <w:object w:dxaOrig="2040" w:dyaOrig="600" w14:anchorId="4CAD5CC6">
          <v:shape id="_x0000_i1034" type="#_x0000_t75" style="width:127.8pt;height:37.8pt" o:ole="">
            <v:imagedata r:id="rId39" o:title=""/>
          </v:shape>
          <o:OLEObject Type="Embed" ProgID="Equation.DSMT4" ShapeID="_x0000_i1034" DrawAspect="Content" ObjectID="_1641630584" r:id="rId40"/>
        </w:object>
      </w:r>
      <w:r>
        <w:rPr>
          <w:rFonts w:asciiTheme="majorBidi" w:hAnsiTheme="majorBidi" w:cstheme="majorBidi"/>
        </w:rPr>
        <w:t xml:space="preserve">                                                                                                            (6)</w:t>
      </w:r>
    </w:p>
    <w:p w14:paraId="2476F66D" w14:textId="77777777" w:rsidR="00E351CB" w:rsidRPr="00E351CB" w:rsidRDefault="00E351CB" w:rsidP="00E351CB">
      <w:pPr>
        <w:spacing w:after="0"/>
        <w:jc w:val="center"/>
        <w:rPr>
          <w:rFonts w:asciiTheme="majorBidi" w:hAnsiTheme="majorBidi" w:cstheme="majorBidi"/>
          <w:sz w:val="20"/>
          <w:szCs w:val="20"/>
        </w:rPr>
      </w:pPr>
    </w:p>
    <w:p w14:paraId="02D8838D" w14:textId="77777777" w:rsidR="00EA33E2" w:rsidRPr="00F54C21" w:rsidRDefault="00FA5F76" w:rsidP="00EA33E2">
      <w:pPr>
        <w:keepNext/>
        <w:jc w:val="center"/>
      </w:pPr>
      <w:r w:rsidRPr="00FA5F76">
        <w:rPr>
          <w:noProof/>
          <w:sz w:val="48"/>
          <w:szCs w:val="48"/>
          <w:lang w:val="nl-NL" w:eastAsia="nl-NL"/>
        </w:rPr>
        <w:drawing>
          <wp:inline distT="0" distB="0" distL="0" distR="0" wp14:anchorId="31CCE51B" wp14:editId="1C7E1A19">
            <wp:extent cx="5295900" cy="2150110"/>
            <wp:effectExtent l="0" t="0" r="0" b="2540"/>
            <wp:docPr id="26" name="Picture 26" descr="D:\Elsevier paper\after power delivery Reject\EPSR\Revised Figures(unified)\DV and number of strikes Defi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sevier paper\after power delivery Reject\EPSR\Revised Figures(unified)\DV and number of strikes Definition.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27" t="6619" r="6560"/>
                    <a:stretch/>
                  </pic:blipFill>
                  <pic:spPr bwMode="auto">
                    <a:xfrm>
                      <a:off x="0" y="0"/>
                      <a:ext cx="5296466" cy="2150340"/>
                    </a:xfrm>
                    <a:prstGeom prst="rect">
                      <a:avLst/>
                    </a:prstGeom>
                    <a:noFill/>
                    <a:ln>
                      <a:noFill/>
                    </a:ln>
                    <a:extLst>
                      <a:ext uri="{53640926-AAD7-44D8-BBD7-CCE9431645EC}">
                        <a14:shadowObscured xmlns:a14="http://schemas.microsoft.com/office/drawing/2010/main"/>
                      </a:ext>
                    </a:extLst>
                  </pic:spPr>
                </pic:pic>
              </a:graphicData>
            </a:graphic>
          </wp:inline>
        </w:drawing>
      </w:r>
    </w:p>
    <w:p w14:paraId="473B646E" w14:textId="77777777" w:rsidR="00EA33E2" w:rsidRDefault="00EA33E2">
      <w:pPr>
        <w:pStyle w:val="Bijschrift"/>
        <w:spacing w:after="0"/>
        <w:jc w:val="center"/>
        <w:rPr>
          <w:i w:val="0"/>
          <w:iCs w:val="0"/>
          <w:color w:val="auto"/>
          <w:sz w:val="20"/>
          <w:szCs w:val="20"/>
        </w:rPr>
      </w:pPr>
      <w:r w:rsidRPr="00EA33E2">
        <w:rPr>
          <w:i w:val="0"/>
          <w:iCs w:val="0"/>
          <w:color w:val="auto"/>
          <w:sz w:val="20"/>
          <w:szCs w:val="20"/>
        </w:rPr>
        <w:t xml:space="preserve">Fig. 13. </w:t>
      </w:r>
      <w:r w:rsidR="00A76536">
        <w:rPr>
          <w:i w:val="0"/>
          <w:iCs w:val="0"/>
          <w:color w:val="auto"/>
          <w:sz w:val="20"/>
          <w:szCs w:val="20"/>
        </w:rPr>
        <w:t xml:space="preserve"> </w:t>
      </w:r>
      <w:r w:rsidRPr="00EA33E2">
        <w:rPr>
          <w:i w:val="0"/>
          <w:iCs w:val="0"/>
          <w:color w:val="auto"/>
          <w:sz w:val="20"/>
          <w:szCs w:val="20"/>
        </w:rPr>
        <w:t xml:space="preserve">Waveform of the high voltage side of the </w:t>
      </w:r>
      <w:r w:rsidR="00CD170D">
        <w:rPr>
          <w:i w:val="0"/>
          <w:iCs w:val="0"/>
          <w:color w:val="auto"/>
          <w:sz w:val="20"/>
          <w:szCs w:val="20"/>
        </w:rPr>
        <w:t>t</w:t>
      </w:r>
      <w:r w:rsidR="00CD170D" w:rsidRPr="00EA33E2">
        <w:rPr>
          <w:i w:val="0"/>
          <w:iCs w:val="0"/>
          <w:color w:val="auto"/>
          <w:sz w:val="20"/>
          <w:szCs w:val="20"/>
        </w:rPr>
        <w:t>ransformer</w:t>
      </w:r>
    </w:p>
    <w:p w14:paraId="4C88B03F" w14:textId="77777777" w:rsidR="00EA33E2" w:rsidRPr="00093B90" w:rsidRDefault="00EA33E2" w:rsidP="00E351CB">
      <w:pPr>
        <w:tabs>
          <w:tab w:val="left" w:pos="3045"/>
        </w:tabs>
        <w:spacing w:after="0"/>
        <w:jc w:val="center"/>
        <w:rPr>
          <w:sz w:val="20"/>
          <w:szCs w:val="20"/>
        </w:rPr>
      </w:pPr>
    </w:p>
    <w:p w14:paraId="32DE3B07" w14:textId="77777777" w:rsidR="00EA33E2" w:rsidRPr="00F54C21" w:rsidRDefault="00F81275" w:rsidP="00EA33E2">
      <w:pPr>
        <w:keepNext/>
        <w:jc w:val="center"/>
      </w:pPr>
      <w:r w:rsidRPr="00F81275">
        <w:rPr>
          <w:noProof/>
          <w:lang w:val="nl-NL" w:eastAsia="nl-NL"/>
        </w:rPr>
        <w:drawing>
          <wp:inline distT="0" distB="0" distL="0" distR="0" wp14:anchorId="2CBBEA07" wp14:editId="400DEA2E">
            <wp:extent cx="5266431" cy="2212975"/>
            <wp:effectExtent l="0" t="0" r="0" b="0"/>
            <wp:docPr id="29" name="Picture 29" descr="D:\Elsevier paper\after power delivery Reject\EPSR\Revised Figures(unified)\slope definition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sevier paper\after power delivery Reject\EPSR\Revised Figures(unified)\slope definition .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49" t="3329" r="6701"/>
                    <a:stretch/>
                  </pic:blipFill>
                  <pic:spPr bwMode="auto">
                    <a:xfrm>
                      <a:off x="0" y="0"/>
                      <a:ext cx="5269040" cy="2214071"/>
                    </a:xfrm>
                    <a:prstGeom prst="rect">
                      <a:avLst/>
                    </a:prstGeom>
                    <a:noFill/>
                    <a:ln>
                      <a:noFill/>
                    </a:ln>
                    <a:extLst>
                      <a:ext uri="{53640926-AAD7-44D8-BBD7-CCE9431645EC}">
                        <a14:shadowObscured xmlns:a14="http://schemas.microsoft.com/office/drawing/2010/main"/>
                      </a:ext>
                    </a:extLst>
                  </pic:spPr>
                </pic:pic>
              </a:graphicData>
            </a:graphic>
          </wp:inline>
        </w:drawing>
      </w:r>
    </w:p>
    <w:p w14:paraId="128B42BA" w14:textId="324E4333" w:rsidR="00EA33E2" w:rsidRPr="00EA33E2" w:rsidRDefault="00EA33E2" w:rsidP="00EA33E2">
      <w:pPr>
        <w:pStyle w:val="Bijschrift"/>
        <w:spacing w:after="0"/>
        <w:jc w:val="center"/>
        <w:rPr>
          <w:i w:val="0"/>
          <w:iCs w:val="0"/>
          <w:color w:val="auto"/>
          <w:sz w:val="20"/>
          <w:szCs w:val="20"/>
        </w:rPr>
      </w:pPr>
      <w:r w:rsidRPr="00EA33E2">
        <w:rPr>
          <w:i w:val="0"/>
          <w:iCs w:val="0"/>
          <w:color w:val="auto"/>
          <w:sz w:val="20"/>
          <w:szCs w:val="20"/>
        </w:rPr>
        <w:t xml:space="preserve">Fig. 14. </w:t>
      </w:r>
      <w:r w:rsidR="00A76536">
        <w:rPr>
          <w:i w:val="0"/>
          <w:iCs w:val="0"/>
          <w:color w:val="auto"/>
          <w:sz w:val="20"/>
          <w:szCs w:val="20"/>
        </w:rPr>
        <w:t xml:space="preserve"> </w:t>
      </w:r>
      <w:r w:rsidRPr="00EA33E2">
        <w:rPr>
          <w:i w:val="0"/>
          <w:iCs w:val="0"/>
          <w:color w:val="auto"/>
          <w:sz w:val="20"/>
          <w:szCs w:val="20"/>
        </w:rPr>
        <w:t>Definition of du/dt for every strike</w:t>
      </w:r>
    </w:p>
    <w:p w14:paraId="038BA27B" w14:textId="77777777" w:rsidR="00EA33E2" w:rsidRPr="00A64D26" w:rsidRDefault="00EA33E2" w:rsidP="008C6942">
      <w:pPr>
        <w:jc w:val="center"/>
        <w:rPr>
          <w:rFonts w:eastAsia="Calibri" w:cs="Times New Roman"/>
          <w:color w:val="000000" w:themeColor="text1"/>
          <w:lang w:bidi="fa-IR"/>
        </w:rPr>
      </w:pPr>
    </w:p>
    <w:p w14:paraId="1EE4F20C" w14:textId="77777777" w:rsidR="00D95551" w:rsidRDefault="00EA33E2" w:rsidP="0031327F">
      <w:pPr>
        <w:jc w:val="both"/>
        <w:rPr>
          <w:rFonts w:eastAsia="Calibri" w:cs="Times New Roman"/>
          <w:color w:val="000000" w:themeColor="text1"/>
          <w:lang w:bidi="fa-IR"/>
        </w:rPr>
      </w:pPr>
      <w:r>
        <w:rPr>
          <w:rFonts w:eastAsia="Calibri" w:cs="Times New Roman"/>
          <w:color w:val="000000" w:themeColor="text1"/>
          <w:lang w:bidi="fa-IR"/>
        </w:rPr>
        <w:t>4.4) Analysis</w:t>
      </w:r>
    </w:p>
    <w:p w14:paraId="50267406" w14:textId="77777777" w:rsidR="00EA33E2" w:rsidRDefault="00AC19D6" w:rsidP="00AC19D6">
      <w:pPr>
        <w:jc w:val="both"/>
        <w:rPr>
          <w:rFonts w:eastAsia="Calibri" w:cs="Times New Roman"/>
          <w:color w:val="000000" w:themeColor="text1"/>
          <w:lang w:bidi="fa-IR"/>
        </w:rPr>
      </w:pPr>
      <w:r>
        <w:rPr>
          <w:rFonts w:eastAsia="Calibri" w:cs="Times New Roman"/>
          <w:color w:val="000000" w:themeColor="text1"/>
          <w:lang w:bidi="fa-IR"/>
        </w:rPr>
        <w:t xml:space="preserve">4.4.1) VCB </w:t>
      </w:r>
      <w:r w:rsidR="00EA33E2">
        <w:rPr>
          <w:rFonts w:eastAsia="Calibri" w:cs="Times New Roman"/>
          <w:color w:val="000000" w:themeColor="text1"/>
          <w:lang w:bidi="fa-IR"/>
        </w:rPr>
        <w:t>opening</w:t>
      </w:r>
    </w:p>
    <w:p w14:paraId="6E3DF6D3" w14:textId="77777777" w:rsidR="00EA33E2" w:rsidRPr="00F54C21" w:rsidRDefault="00EA33E2" w:rsidP="007C6038">
      <w:pPr>
        <w:jc w:val="both"/>
        <w:rPr>
          <w:rFonts w:asciiTheme="majorBidi" w:hAnsiTheme="majorBidi"/>
          <w:lang w:bidi="fa-IR"/>
        </w:rPr>
      </w:pPr>
      <w:r w:rsidRPr="00F54C21">
        <w:rPr>
          <w:rFonts w:asciiTheme="majorBidi" w:hAnsiTheme="majorBidi"/>
          <w:lang w:bidi="fa-IR"/>
        </w:rPr>
        <w:t xml:space="preserve">Basically, </w:t>
      </w:r>
      <w:r w:rsidR="007C6038" w:rsidRPr="00F54C21">
        <w:rPr>
          <w:rFonts w:asciiTheme="majorBidi" w:hAnsiTheme="majorBidi"/>
          <w:lang w:bidi="fa-IR"/>
        </w:rPr>
        <w:t>a restrike is composed of three parts</w:t>
      </w:r>
    </w:p>
    <w:p w14:paraId="5A32E507" w14:textId="77777777" w:rsidR="00EA33E2" w:rsidRPr="00EA33E2" w:rsidRDefault="00EA33E2" w:rsidP="00EA33E2">
      <w:pPr>
        <w:spacing w:after="0" w:line="240" w:lineRule="auto"/>
        <w:jc w:val="both"/>
        <w:rPr>
          <w:rFonts w:asciiTheme="majorBidi" w:hAnsiTheme="majorBidi"/>
          <w:lang w:bidi="fa-IR"/>
        </w:rPr>
      </w:pPr>
      <w:r>
        <w:rPr>
          <w:rFonts w:asciiTheme="majorBidi" w:hAnsiTheme="majorBidi"/>
          <w:lang w:bidi="fa-IR"/>
        </w:rPr>
        <w:t>1.   T</w:t>
      </w:r>
      <w:r w:rsidRPr="00EA33E2">
        <w:rPr>
          <w:rFonts w:asciiTheme="majorBidi" w:hAnsiTheme="majorBidi"/>
          <w:lang w:bidi="fa-IR"/>
        </w:rPr>
        <w:t>he dielectric breakdown (arc ignition)</w:t>
      </w:r>
    </w:p>
    <w:p w14:paraId="6D89186E" w14:textId="77777777" w:rsidR="00EA33E2" w:rsidRPr="00EA33E2" w:rsidRDefault="00EA33E2" w:rsidP="00EA33E2">
      <w:pPr>
        <w:spacing w:after="0" w:line="240" w:lineRule="auto"/>
        <w:jc w:val="both"/>
        <w:rPr>
          <w:rFonts w:asciiTheme="majorBidi" w:hAnsiTheme="majorBidi"/>
          <w:lang w:bidi="fa-IR"/>
        </w:rPr>
      </w:pPr>
      <w:r>
        <w:rPr>
          <w:rFonts w:asciiTheme="majorBidi" w:hAnsiTheme="majorBidi"/>
          <w:lang w:bidi="fa-IR"/>
        </w:rPr>
        <w:t>2.   C</w:t>
      </w:r>
      <w:r w:rsidRPr="00EA33E2">
        <w:rPr>
          <w:rFonts w:asciiTheme="majorBidi" w:hAnsiTheme="majorBidi"/>
          <w:lang w:bidi="fa-IR"/>
        </w:rPr>
        <w:t>urrent chopping (arc interruption)</w:t>
      </w:r>
    </w:p>
    <w:p w14:paraId="3F7B1A77" w14:textId="77777777" w:rsidR="00EA33E2" w:rsidRPr="00EA33E2" w:rsidRDefault="00EA33E2" w:rsidP="00EA33E2">
      <w:pPr>
        <w:spacing w:after="0" w:line="240" w:lineRule="auto"/>
        <w:jc w:val="both"/>
        <w:rPr>
          <w:rFonts w:asciiTheme="majorBidi" w:hAnsiTheme="majorBidi"/>
          <w:lang w:bidi="fa-IR"/>
        </w:rPr>
      </w:pPr>
      <w:r>
        <w:rPr>
          <w:rFonts w:asciiTheme="majorBidi" w:hAnsiTheme="majorBidi"/>
          <w:lang w:bidi="fa-IR"/>
        </w:rPr>
        <w:t xml:space="preserve">3.  </w:t>
      </w:r>
      <w:r w:rsidRPr="00EA33E2">
        <w:rPr>
          <w:rFonts w:asciiTheme="majorBidi" w:hAnsiTheme="majorBidi"/>
          <w:lang w:bidi="fa-IR"/>
        </w:rPr>
        <w:t>Virtual current chopping</w:t>
      </w:r>
    </w:p>
    <w:p w14:paraId="70B30D49" w14:textId="55B84ECD" w:rsidR="00EA33E2" w:rsidRPr="00F54C21" w:rsidRDefault="00636F8C">
      <w:pPr>
        <w:jc w:val="both"/>
        <w:rPr>
          <w:rFonts w:asciiTheme="majorBidi" w:hAnsiTheme="majorBidi"/>
        </w:rPr>
      </w:pPr>
      <w:r>
        <w:rPr>
          <w:rFonts w:asciiTheme="majorBidi" w:hAnsiTheme="majorBidi"/>
          <w:lang w:bidi="fa-IR"/>
        </w:rPr>
        <w:lastRenderedPageBreak/>
        <w:t>The e</w:t>
      </w:r>
      <w:r w:rsidR="00EA33E2" w:rsidRPr="00F54C21">
        <w:rPr>
          <w:rFonts w:asciiTheme="majorBidi" w:hAnsiTheme="majorBidi"/>
          <w:lang w:bidi="fa-IR"/>
        </w:rPr>
        <w:t xml:space="preserve">nergy </w:t>
      </w:r>
      <w:r w:rsidR="004942BE" w:rsidRPr="00F54C21">
        <w:rPr>
          <w:rFonts w:asciiTheme="majorBidi" w:hAnsiTheme="majorBidi"/>
          <w:lang w:bidi="fa-IR"/>
        </w:rPr>
        <w:t>stor</w:t>
      </w:r>
      <w:r w:rsidR="004942BE">
        <w:rPr>
          <w:rFonts w:asciiTheme="majorBidi" w:hAnsiTheme="majorBidi"/>
          <w:lang w:bidi="fa-IR"/>
        </w:rPr>
        <w:t>ed</w:t>
      </w:r>
      <w:r w:rsidR="004942BE" w:rsidRPr="00F54C21">
        <w:rPr>
          <w:rFonts w:asciiTheme="majorBidi" w:hAnsiTheme="majorBidi"/>
          <w:lang w:bidi="fa-IR"/>
        </w:rPr>
        <w:t xml:space="preserve"> </w:t>
      </w:r>
      <w:r w:rsidR="00EA33E2" w:rsidRPr="00BC2C03">
        <w:rPr>
          <w:rFonts w:asciiTheme="majorBidi" w:hAnsiTheme="majorBidi"/>
        </w:rPr>
        <w:t xml:space="preserve">after </w:t>
      </w:r>
      <w:r w:rsidR="004942BE">
        <w:rPr>
          <w:rFonts w:asciiTheme="majorBidi" w:hAnsiTheme="majorBidi"/>
        </w:rPr>
        <w:t xml:space="preserve">the </w:t>
      </w:r>
      <w:r w:rsidR="009C05F4" w:rsidRPr="00BC2C03">
        <w:rPr>
          <w:rFonts w:asciiTheme="majorBidi" w:hAnsiTheme="majorBidi"/>
        </w:rPr>
        <w:t xml:space="preserve">circuit </w:t>
      </w:r>
      <w:r w:rsidR="00EA33E2" w:rsidRPr="00BC2C03">
        <w:rPr>
          <w:rFonts w:asciiTheme="majorBidi" w:hAnsiTheme="majorBidi"/>
        </w:rPr>
        <w:t xml:space="preserve">breaker </w:t>
      </w:r>
      <w:r w:rsidR="00BC2C03" w:rsidRPr="00BC2C03">
        <w:rPr>
          <w:rFonts w:asciiTheme="majorBidi" w:hAnsiTheme="majorBidi"/>
        </w:rPr>
        <w:t>is opened</w:t>
      </w:r>
      <w:r w:rsidR="00EA33E2" w:rsidRPr="00F54C21">
        <w:rPr>
          <w:rFonts w:asciiTheme="majorBidi" w:hAnsiTheme="majorBidi"/>
        </w:rPr>
        <w:t xml:space="preserve"> </w:t>
      </w:r>
      <w:r>
        <w:rPr>
          <w:rFonts w:asciiTheme="majorBidi" w:hAnsiTheme="majorBidi"/>
        </w:rPr>
        <w:t xml:space="preserve">is </w:t>
      </w:r>
      <w:r w:rsidR="00EA33E2" w:rsidRPr="00F54C21">
        <w:rPr>
          <w:rFonts w:asciiTheme="majorBidi" w:hAnsiTheme="majorBidi"/>
        </w:rPr>
        <w:t>divided into two catego</w:t>
      </w:r>
      <w:r w:rsidR="00B61E09">
        <w:rPr>
          <w:rFonts w:asciiTheme="majorBidi" w:hAnsiTheme="majorBidi"/>
        </w:rPr>
        <w:t>ries of energy, the electric</w:t>
      </w:r>
      <w:r w:rsidR="00EA33E2" w:rsidRPr="00F54C21">
        <w:rPr>
          <w:rFonts w:asciiTheme="majorBidi" w:hAnsiTheme="majorBidi"/>
        </w:rPr>
        <w:t xml:space="preserve"> energy (7) </w:t>
      </w:r>
      <w:r w:rsidR="00AA23DC">
        <w:rPr>
          <w:rFonts w:asciiTheme="majorBidi" w:hAnsiTheme="majorBidi"/>
        </w:rPr>
        <w:t>stored</w:t>
      </w:r>
      <w:r w:rsidR="00AA23DC" w:rsidRPr="00F54C21">
        <w:rPr>
          <w:rFonts w:asciiTheme="majorBidi" w:hAnsiTheme="majorBidi"/>
        </w:rPr>
        <w:t xml:space="preserve"> </w:t>
      </w:r>
      <w:r w:rsidR="00EA33E2" w:rsidRPr="00F54C21">
        <w:rPr>
          <w:rFonts w:asciiTheme="majorBidi" w:hAnsiTheme="majorBidi"/>
        </w:rPr>
        <w:t xml:space="preserve">by the voltage in the breaker side capacitor and the magnetic energy (8) stored by the current in the load-side inductance </w:t>
      </w:r>
      <w:r w:rsidR="00EA33E2" w:rsidRPr="00F54C21">
        <w:rPr>
          <w:rFonts w:asciiTheme="majorBidi" w:hAnsiTheme="majorBidi"/>
        </w:rPr>
        <w:fldChar w:fldCharType="begin"/>
      </w:r>
      <w:r w:rsidR="00FC7A6D">
        <w:rPr>
          <w:rFonts w:asciiTheme="majorBidi" w:hAnsiTheme="majorBidi"/>
        </w:rPr>
        <w:instrText xml:space="preserve"> ADDIN EN.CITE &lt;EndNote&gt;&lt;Cite&gt;&lt;Author&gt;Popov&lt;/Author&gt;&lt;Year&gt;2002&lt;/Year&gt;&lt;RecNum&gt;30&lt;/RecNum&gt;&lt;DisplayText&gt;[25]&lt;/DisplayText&gt;&lt;record&gt;&lt;rec-number&gt;30&lt;/rec-number&gt;&lt;foreign-keys&gt;&lt;key app="EN" db-id="2sert2tw20x5wuex2pqpa95mxepv900parxv" timestamp="1525091266"&gt;30&lt;/key&gt;&lt;/foreign-keys&gt;&lt;ref-type name="Thesis"&gt;32&lt;/ref-type&gt;&lt;contributors&gt;&lt;authors&gt;&lt;author&gt;Popov, Marjan&lt;/author&gt;&lt;/authors&gt;&lt;/contributors&gt;&lt;titles&gt;&lt;title&gt;Switching three-phase distribution transformers with a vacuum circuit breaker: Analysis of overvoltages and the protection of the equipment&lt;/title&gt;&lt;/titles&gt;&lt;dates&gt;&lt;year&gt;2002&lt;/year&gt;&lt;/dates&gt;&lt;publisher&gt;TU Delft, Delft University of Technology&lt;/publisher&gt;&lt;urls&gt;&lt;/urls&gt;&lt;/record&gt;&lt;/Cite&gt;&lt;/EndNote&gt;</w:instrText>
      </w:r>
      <w:r w:rsidR="00EA33E2" w:rsidRPr="00F54C21">
        <w:rPr>
          <w:rFonts w:asciiTheme="majorBidi" w:hAnsiTheme="majorBidi"/>
        </w:rPr>
        <w:fldChar w:fldCharType="separate"/>
      </w:r>
      <w:r w:rsidR="00FC7A6D">
        <w:rPr>
          <w:rFonts w:asciiTheme="majorBidi" w:hAnsiTheme="majorBidi"/>
          <w:noProof/>
        </w:rPr>
        <w:t>[25]</w:t>
      </w:r>
      <w:r w:rsidR="00EA33E2" w:rsidRPr="00F54C21">
        <w:rPr>
          <w:rFonts w:asciiTheme="majorBidi" w:hAnsiTheme="majorBidi"/>
        </w:rPr>
        <w:fldChar w:fldCharType="end"/>
      </w:r>
      <w:r w:rsidR="00EA33E2" w:rsidRPr="00F54C21">
        <w:rPr>
          <w:rFonts w:asciiTheme="majorBidi" w:hAnsiTheme="majorBidi"/>
        </w:rPr>
        <w:t>.</w:t>
      </w:r>
    </w:p>
    <w:p w14:paraId="2011A35B" w14:textId="77777777" w:rsidR="00EA33E2" w:rsidRPr="00F54C21" w:rsidRDefault="00EA33E2" w:rsidP="00EA33E2">
      <w:pPr>
        <w:jc w:val="both"/>
      </w:pPr>
      <w:r w:rsidRPr="00F54C21">
        <w:rPr>
          <w:position w:val="-20"/>
        </w:rPr>
        <w:object w:dxaOrig="1200" w:dyaOrig="540" w14:anchorId="70DDC62B">
          <v:shape id="_x0000_i1035" type="#_x0000_t75" style="width:60.6pt;height:26.4pt" o:ole="">
            <v:imagedata r:id="rId43" o:title=""/>
          </v:shape>
          <o:OLEObject Type="Embed" ProgID="Equation.DSMT4" ShapeID="_x0000_i1035" DrawAspect="Content" ObjectID="_1641630585" r:id="rId44"/>
        </w:object>
      </w:r>
      <w:r>
        <w:t xml:space="preserve">                                                                                                                                  (7) </w:t>
      </w:r>
    </w:p>
    <w:p w14:paraId="5FB49B05" w14:textId="77777777" w:rsidR="00EA33E2" w:rsidRPr="00F54C21" w:rsidRDefault="00EA33E2" w:rsidP="00EA33E2">
      <w:pPr>
        <w:jc w:val="both"/>
        <w:rPr>
          <w:rFonts w:asciiTheme="majorBidi" w:hAnsiTheme="majorBidi"/>
          <w:lang w:bidi="fa-IR"/>
        </w:rPr>
      </w:pPr>
      <w:r w:rsidRPr="00F54C21">
        <w:rPr>
          <w:position w:val="-20"/>
        </w:rPr>
        <w:object w:dxaOrig="1320" w:dyaOrig="540" w14:anchorId="07084933">
          <v:shape id="_x0000_i1036" type="#_x0000_t75" style="width:66pt;height:26.4pt" o:ole="">
            <v:imagedata r:id="rId45" o:title=""/>
          </v:shape>
          <o:OLEObject Type="Embed" ProgID="Equation.DSMT4" ShapeID="_x0000_i1036" DrawAspect="Content" ObjectID="_1641630586" r:id="rId46"/>
        </w:object>
      </w:r>
      <w:r>
        <w:t xml:space="preserve">                                                                                                                                (8)</w:t>
      </w:r>
    </w:p>
    <w:p w14:paraId="2EABFB2A" w14:textId="749C70FF" w:rsidR="00EA33E2" w:rsidRDefault="00EA33E2">
      <w:pPr>
        <w:spacing w:after="0"/>
        <w:jc w:val="both"/>
        <w:rPr>
          <w:rFonts w:asciiTheme="majorBidi" w:hAnsiTheme="majorBidi"/>
          <w:lang w:bidi="fa-IR"/>
        </w:rPr>
      </w:pPr>
      <w:r w:rsidRPr="00F54C21">
        <w:rPr>
          <w:rFonts w:asciiTheme="majorBidi" w:hAnsiTheme="majorBidi"/>
          <w:lang w:bidi="fa-IR"/>
        </w:rPr>
        <w:t xml:space="preserve">The RC </w:t>
      </w:r>
      <w:r w:rsidR="000D59F7">
        <w:rPr>
          <w:rFonts w:asciiTheme="majorBidi" w:hAnsiTheme="majorBidi"/>
          <w:lang w:bidi="fa-IR"/>
        </w:rPr>
        <w:t>s</w:t>
      </w:r>
      <w:r w:rsidR="000D59F7" w:rsidRPr="00F54C21">
        <w:rPr>
          <w:rFonts w:asciiTheme="majorBidi" w:hAnsiTheme="majorBidi"/>
          <w:lang w:bidi="fa-IR"/>
        </w:rPr>
        <w:t xml:space="preserve">nubbers </w:t>
      </w:r>
      <w:r w:rsidRPr="00F54C21">
        <w:rPr>
          <w:rFonts w:asciiTheme="majorBidi" w:hAnsiTheme="majorBidi"/>
          <w:lang w:bidi="fa-IR"/>
        </w:rPr>
        <w:t xml:space="preserve">store energy </w:t>
      </w:r>
      <w:r w:rsidR="003D0A79">
        <w:rPr>
          <w:rFonts w:asciiTheme="majorBidi" w:hAnsiTheme="majorBidi"/>
          <w:lang w:bidi="fa-IR"/>
        </w:rPr>
        <w:t>in</w:t>
      </w:r>
      <w:r w:rsidR="003D0A79" w:rsidRPr="00F54C21">
        <w:rPr>
          <w:rFonts w:asciiTheme="majorBidi" w:hAnsiTheme="majorBidi"/>
          <w:lang w:bidi="fa-IR"/>
        </w:rPr>
        <w:t xml:space="preserve"> </w:t>
      </w:r>
      <w:r w:rsidRPr="00F54C21">
        <w:rPr>
          <w:rFonts w:asciiTheme="majorBidi" w:hAnsiTheme="majorBidi"/>
          <w:lang w:bidi="fa-IR"/>
        </w:rPr>
        <w:t>the system by creating a</w:t>
      </w:r>
      <w:r w:rsidR="003D0A79">
        <w:rPr>
          <w:rFonts w:asciiTheme="majorBidi" w:hAnsiTheme="majorBidi"/>
          <w:lang w:bidi="fa-IR"/>
        </w:rPr>
        <w:t xml:space="preserve"> capacitive</w:t>
      </w:r>
      <w:r w:rsidRPr="00F54C21">
        <w:rPr>
          <w:rFonts w:asciiTheme="majorBidi" w:hAnsiTheme="majorBidi"/>
          <w:lang w:bidi="fa-IR"/>
        </w:rPr>
        <w:t xml:space="preserve"> current path</w:t>
      </w:r>
      <m:oMath>
        <m:r>
          <w:rPr>
            <w:rFonts w:ascii="Cambria Math" w:hAnsi="Cambria Math"/>
            <w:lang w:bidi="fa-IR"/>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-c</m:t>
            </m:r>
            <m:f>
              <m:fPr>
                <m:ctrlPr>
                  <w:rPr>
                    <w:rFonts w:ascii="Cambria Math" w:hAnsi="Cambria Math"/>
                    <w:i/>
                  </w:rPr>
                </m:ctrlPr>
              </m:fPr>
              <m:num>
                <m:r>
                  <w:rPr>
                    <w:rFonts w:ascii="Cambria Math" w:hAnsi="Cambria Math"/>
                  </w:rPr>
                  <m:t>dv</m:t>
                </m:r>
              </m:num>
              <m:den>
                <m:r>
                  <w:rPr>
                    <w:rFonts w:ascii="Cambria Math" w:hAnsi="Cambria Math"/>
                  </w:rPr>
                  <m:t>dt</m:t>
                </m:r>
              </m:den>
            </m:f>
          </m:e>
        </m:d>
      </m:oMath>
      <w:r w:rsidRPr="00F54C21">
        <w:rPr>
          <w:rFonts w:asciiTheme="majorBidi" w:hAnsiTheme="majorBidi"/>
        </w:rPr>
        <w:t xml:space="preserve">, </w:t>
      </w:r>
      <w:r w:rsidR="004942BE" w:rsidRPr="00F54C21">
        <w:rPr>
          <w:rFonts w:asciiTheme="majorBidi" w:hAnsiTheme="majorBidi"/>
        </w:rPr>
        <w:t>whil</w:t>
      </w:r>
      <w:r w:rsidR="004942BE">
        <w:rPr>
          <w:rFonts w:asciiTheme="majorBidi" w:hAnsiTheme="majorBidi"/>
        </w:rPr>
        <w:t>st</w:t>
      </w:r>
      <w:r w:rsidR="004942BE" w:rsidRPr="00F54C21">
        <w:rPr>
          <w:rFonts w:asciiTheme="majorBidi" w:hAnsiTheme="majorBidi"/>
        </w:rPr>
        <w:t xml:space="preserve"> </w:t>
      </w:r>
      <w:r w:rsidR="000D59F7">
        <w:rPr>
          <w:rFonts w:asciiTheme="majorBidi" w:hAnsiTheme="majorBidi"/>
        </w:rPr>
        <w:t>c</w:t>
      </w:r>
      <w:r w:rsidR="000D59F7" w:rsidRPr="00F54C21">
        <w:rPr>
          <w:rFonts w:asciiTheme="majorBidi" w:hAnsiTheme="majorBidi"/>
        </w:rPr>
        <w:t xml:space="preserve">hokes </w:t>
      </w:r>
      <w:r w:rsidRPr="00F54C21">
        <w:rPr>
          <w:rFonts w:asciiTheme="majorBidi" w:hAnsiTheme="majorBidi"/>
        </w:rPr>
        <w:t xml:space="preserve">actually reduce the steepness of the restrikes by </w:t>
      </w:r>
      <w:r w:rsidR="00364F5E">
        <w:rPr>
          <w:rFonts w:asciiTheme="majorBidi" w:hAnsiTheme="majorBidi"/>
        </w:rPr>
        <w:t>creating</w:t>
      </w:r>
      <w:r w:rsidRPr="00F54C21">
        <w:rPr>
          <w:rFonts w:asciiTheme="majorBidi" w:hAnsiTheme="majorBidi"/>
        </w:rPr>
        <w:t xml:space="preserve"> a voltage drop</w:t>
      </w:r>
      <m:oMath>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-l</m:t>
            </m:r>
            <m:f>
              <m:fPr>
                <m:ctrlPr>
                  <w:rPr>
                    <w:rFonts w:ascii="Cambria Math" w:hAnsi="Cambria Math"/>
                    <w:i/>
                  </w:rPr>
                </m:ctrlPr>
              </m:fPr>
              <m:num>
                <m:r>
                  <w:rPr>
                    <w:rFonts w:ascii="Cambria Math" w:hAnsi="Cambria Math"/>
                  </w:rPr>
                  <m:t>di</m:t>
                </m:r>
              </m:num>
              <m:den>
                <m:r>
                  <w:rPr>
                    <w:rFonts w:ascii="Cambria Math" w:hAnsi="Cambria Math"/>
                  </w:rPr>
                  <m:t>dt</m:t>
                </m:r>
              </m:den>
            </m:f>
          </m:e>
        </m:d>
      </m:oMath>
      <w:r w:rsidRPr="00F54C21">
        <w:rPr>
          <w:rFonts w:asciiTheme="majorBidi" w:hAnsiTheme="majorBidi"/>
        </w:rPr>
        <w:t xml:space="preserve"> [Fig.</w:t>
      </w:r>
      <w:r w:rsidR="00C46F86">
        <w:rPr>
          <w:rFonts w:asciiTheme="majorBidi" w:hAnsiTheme="majorBidi"/>
        </w:rPr>
        <w:t xml:space="preserve"> </w:t>
      </w:r>
      <w:r w:rsidRPr="00F54C21">
        <w:rPr>
          <w:rFonts w:asciiTheme="majorBidi" w:hAnsiTheme="majorBidi"/>
        </w:rPr>
        <w:t>15].</w:t>
      </w:r>
    </w:p>
    <w:p w14:paraId="16CF46C3" w14:textId="77777777" w:rsidR="008C6942" w:rsidRPr="008C6942" w:rsidRDefault="008C6942" w:rsidP="008C6942">
      <w:pPr>
        <w:spacing w:after="0"/>
        <w:jc w:val="center"/>
        <w:rPr>
          <w:rFonts w:asciiTheme="majorBidi" w:hAnsiTheme="majorBidi"/>
          <w:sz w:val="20"/>
          <w:szCs w:val="20"/>
          <w:lang w:bidi="fa-IR"/>
        </w:rPr>
      </w:pPr>
    </w:p>
    <w:p w14:paraId="28DA6BC7" w14:textId="32BEBD18" w:rsidR="00EA33E2" w:rsidRPr="00F54C21" w:rsidRDefault="00882739" w:rsidP="00EA33E2">
      <w:pPr>
        <w:keepNext/>
        <w:jc w:val="center"/>
      </w:pPr>
      <w:r w:rsidRPr="00882739">
        <w:rPr>
          <w:noProof/>
          <w:lang w:val="nl-NL" w:eastAsia="nl-NL"/>
        </w:rPr>
        <w:drawing>
          <wp:inline distT="0" distB="0" distL="0" distR="0" wp14:anchorId="79354C7E" wp14:editId="21F67F0A">
            <wp:extent cx="3823506" cy="1552575"/>
            <wp:effectExtent l="0" t="0" r="5715" b="0"/>
            <wp:docPr id="7" name="Picture 7" descr="D:\Elsevier paper\after power delivery Reject\EPSR\Final Figures Files\Equivalent circuit breaker side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sevier paper\after power delivery Reject\EPSR\Final Figures Files\Equivalent circuit breaker side300.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5660" cy="1565632"/>
                    </a:xfrm>
                    <a:prstGeom prst="rect">
                      <a:avLst/>
                    </a:prstGeom>
                    <a:noFill/>
                    <a:ln>
                      <a:noFill/>
                    </a:ln>
                  </pic:spPr>
                </pic:pic>
              </a:graphicData>
            </a:graphic>
          </wp:inline>
        </w:drawing>
      </w:r>
    </w:p>
    <w:p w14:paraId="5E6568F7" w14:textId="77777777" w:rsidR="00EA33E2" w:rsidRDefault="00EA33E2" w:rsidP="00EA33E2">
      <w:pPr>
        <w:pStyle w:val="Bijschrift"/>
        <w:spacing w:after="0"/>
        <w:jc w:val="center"/>
        <w:rPr>
          <w:i w:val="0"/>
          <w:iCs w:val="0"/>
          <w:color w:val="auto"/>
          <w:sz w:val="20"/>
          <w:szCs w:val="20"/>
        </w:rPr>
      </w:pPr>
      <w:r w:rsidRPr="00EA33E2">
        <w:rPr>
          <w:i w:val="0"/>
          <w:iCs w:val="0"/>
          <w:color w:val="auto"/>
          <w:sz w:val="20"/>
          <w:szCs w:val="20"/>
        </w:rPr>
        <w:t>Fig. 15.  Equivalent circuit of the breaker side</w:t>
      </w:r>
    </w:p>
    <w:p w14:paraId="7378A3FE" w14:textId="77777777" w:rsidR="00EA33E2" w:rsidRPr="008C6942" w:rsidRDefault="00EA33E2" w:rsidP="008C6942">
      <w:pPr>
        <w:spacing w:after="0"/>
        <w:jc w:val="center"/>
        <w:rPr>
          <w:sz w:val="20"/>
          <w:szCs w:val="20"/>
        </w:rPr>
      </w:pPr>
    </w:p>
    <w:p w14:paraId="7638466C" w14:textId="744BD6D9" w:rsidR="00B61E09" w:rsidRDefault="00EA33E2">
      <w:pPr>
        <w:spacing w:after="0"/>
        <w:jc w:val="both"/>
        <w:rPr>
          <w:rFonts w:asciiTheme="majorBidi" w:hAnsiTheme="majorBidi"/>
          <w:lang w:bidi="fa-IR"/>
        </w:rPr>
      </w:pPr>
      <w:r w:rsidRPr="00F54C21">
        <w:rPr>
          <w:rFonts w:asciiTheme="majorBidi" w:hAnsiTheme="majorBidi"/>
          <w:lang w:bidi="fa-IR"/>
        </w:rPr>
        <w:t xml:space="preserve">The distinguishing </w:t>
      </w:r>
      <w:r w:rsidR="006C3D4D">
        <w:rPr>
          <w:rFonts w:asciiTheme="majorBidi" w:hAnsiTheme="majorBidi"/>
          <w:lang w:bidi="fa-IR"/>
        </w:rPr>
        <w:t>feature</w:t>
      </w:r>
      <w:r w:rsidRPr="00F54C21">
        <w:rPr>
          <w:rFonts w:asciiTheme="majorBidi" w:hAnsiTheme="majorBidi"/>
          <w:lang w:bidi="fa-IR"/>
        </w:rPr>
        <w:t xml:space="preserve"> of VCBs from other types of </w:t>
      </w:r>
      <w:r w:rsidRPr="006C3D4D">
        <w:rPr>
          <w:rFonts w:asciiTheme="majorBidi" w:hAnsiTheme="majorBidi"/>
          <w:lang w:bidi="fa-IR"/>
        </w:rPr>
        <w:t>breakers</w:t>
      </w:r>
      <w:r w:rsidRPr="00F54C21">
        <w:rPr>
          <w:rFonts w:asciiTheme="majorBidi" w:hAnsiTheme="majorBidi"/>
          <w:lang w:bidi="fa-IR"/>
        </w:rPr>
        <w:t xml:space="preserve"> is that they forcibly </w:t>
      </w:r>
      <w:r w:rsidR="00636F8C">
        <w:rPr>
          <w:rFonts w:asciiTheme="majorBidi" w:hAnsiTheme="majorBidi"/>
          <w:lang w:bidi="fa-IR"/>
        </w:rPr>
        <w:t>eliminate</w:t>
      </w:r>
      <w:r w:rsidRPr="00F54C21">
        <w:rPr>
          <w:rFonts w:asciiTheme="majorBidi" w:hAnsiTheme="majorBidi"/>
          <w:lang w:bidi="fa-IR"/>
        </w:rPr>
        <w:t xml:space="preserve"> the generated arc between their contact poles</w:t>
      </w:r>
      <w:r w:rsidR="00B61E09">
        <w:rPr>
          <w:rFonts w:asciiTheme="majorBidi" w:hAnsiTheme="majorBidi"/>
          <w:lang w:bidi="fa-IR"/>
        </w:rPr>
        <w:t>.</w:t>
      </w:r>
      <w:r w:rsidR="009C05F4">
        <w:rPr>
          <w:rFonts w:asciiTheme="majorBidi" w:hAnsiTheme="majorBidi"/>
          <w:lang w:bidi="fa-IR"/>
        </w:rPr>
        <w:t xml:space="preserve"> </w:t>
      </w:r>
      <w:r w:rsidR="00B61E09">
        <w:rPr>
          <w:rFonts w:asciiTheme="majorBidi" w:hAnsiTheme="majorBidi"/>
          <w:lang w:bidi="fa-IR"/>
        </w:rPr>
        <w:t>Th</w:t>
      </w:r>
      <w:r w:rsidR="00D2076A">
        <w:rPr>
          <w:rFonts w:asciiTheme="majorBidi" w:hAnsiTheme="majorBidi"/>
          <w:lang w:bidi="fa-IR"/>
        </w:rPr>
        <w:t>e</w:t>
      </w:r>
      <w:r w:rsidR="00B61E09">
        <w:rPr>
          <w:rFonts w:asciiTheme="majorBidi" w:hAnsiTheme="majorBidi"/>
          <w:lang w:bidi="fa-IR"/>
        </w:rPr>
        <w:t xml:space="preserve"> results </w:t>
      </w:r>
      <w:r w:rsidR="003D0A79">
        <w:rPr>
          <w:rFonts w:asciiTheme="majorBidi" w:hAnsiTheme="majorBidi"/>
          <w:lang w:bidi="fa-IR"/>
        </w:rPr>
        <w:t xml:space="preserve">in </w:t>
      </w:r>
      <w:r w:rsidR="003D0A79" w:rsidRPr="00F54C21">
        <w:rPr>
          <w:rFonts w:asciiTheme="majorBidi" w:hAnsiTheme="majorBidi"/>
          <w:lang w:bidi="fa-IR"/>
        </w:rPr>
        <w:t>high</w:t>
      </w:r>
      <w:r w:rsidRPr="00F54C21">
        <w:rPr>
          <w:rFonts w:asciiTheme="majorBidi" w:hAnsiTheme="majorBidi"/>
          <w:lang w:bidi="fa-IR"/>
        </w:rPr>
        <w:t xml:space="preserve"> current chopping </w:t>
      </w:r>
      <w:r w:rsidR="00B50CB7">
        <w:rPr>
          <w:rFonts w:asciiTheme="majorBidi" w:hAnsiTheme="majorBidi"/>
          <w:lang w:bidi="fa-IR"/>
        </w:rPr>
        <w:t>levels</w:t>
      </w:r>
      <w:r w:rsidR="00B50CB7" w:rsidRPr="00F54C21">
        <w:rPr>
          <w:rFonts w:asciiTheme="majorBidi" w:hAnsiTheme="majorBidi"/>
          <w:lang w:bidi="fa-IR"/>
        </w:rPr>
        <w:t xml:space="preserve"> </w:t>
      </w:r>
      <w:r w:rsidRPr="00F54C21">
        <w:rPr>
          <w:rFonts w:asciiTheme="majorBidi" w:hAnsiTheme="majorBidi"/>
          <w:lang w:bidi="fa-IR"/>
        </w:rPr>
        <w:t>in VCBs. Arc interruption does take place in other Breakers</w:t>
      </w:r>
      <w:r w:rsidR="00D2076A">
        <w:rPr>
          <w:rFonts w:asciiTheme="majorBidi" w:hAnsiTheme="majorBidi"/>
          <w:lang w:bidi="fa-IR"/>
        </w:rPr>
        <w:t>,</w:t>
      </w:r>
      <w:r w:rsidRPr="00F54C21">
        <w:rPr>
          <w:rFonts w:asciiTheme="majorBidi" w:hAnsiTheme="majorBidi"/>
          <w:lang w:bidi="fa-IR"/>
        </w:rPr>
        <w:t xml:space="preserve"> too </w:t>
      </w:r>
      <w:r w:rsidRPr="00F54C21">
        <w:rPr>
          <w:rFonts w:asciiTheme="majorBidi" w:hAnsiTheme="majorBidi"/>
          <w:color w:val="000000" w:themeColor="text1"/>
        </w:rPr>
        <w:fldChar w:fldCharType="begin"/>
      </w:r>
      <w:r w:rsidR="00A349D6">
        <w:rPr>
          <w:rFonts w:asciiTheme="majorBidi" w:hAnsiTheme="majorBidi"/>
          <w:color w:val="000000" w:themeColor="text1"/>
        </w:rPr>
        <w:instrText xml:space="preserve"> ADDIN EN.CITE &lt;EndNote&gt;&lt;Cite&gt;&lt;Author&gt;Shipp&lt;/Author&gt;&lt;Year&gt;2011&lt;/Year&gt;&lt;RecNum&gt;24&lt;/RecNum&gt;&lt;DisplayText&gt;[5]&lt;/DisplayText&gt;&lt;record&gt;&lt;rec-number&gt;24&lt;/rec-number&gt;&lt;foreign-keys&gt;&lt;key app="EN" db-id="2sert2tw20x5wuex2pqpa95mxepv900parxv" timestamp="1523988906"&gt;24&lt;/key&gt;&lt;/foreign-keys&gt;&lt;ref-type name="Journal Article"&gt;17&lt;/ref-type&gt;&lt;contributors&gt;&lt;authors&gt;&lt;author&gt;Shipp, David D&lt;/author&gt;&lt;author&gt;Dionise, Thomas J&lt;/author&gt;&lt;author&gt;Lorch, Visuth&lt;/author&gt;&lt;author&gt;MacFarlane, Bill G&lt;/author&gt;&lt;/authors&gt;&lt;/contributors&gt;&lt;titles&gt;&lt;title&gt;Transformer failure due to circuit-breaker-induced switching transients&lt;/title&gt;&lt;secondary-title&gt;IEEE transactions on industry applications&lt;/secondary-title&gt;&lt;/titles&gt;&lt;periodical&gt;&lt;full-title&gt;IEEE transactions on industry applications&lt;/full-title&gt;&lt;/periodical&gt;&lt;pages&gt;707-718&lt;/pages&gt;&lt;volume&gt;47&lt;/volume&gt;&lt;number&gt;2&lt;/number&gt;&lt;dates&gt;&lt;year&gt;2011&lt;/year&gt;&lt;/dates&gt;&lt;isbn&gt;0093-9994&lt;/isbn&gt;&lt;urls&gt;&lt;/urls&gt;&lt;/record&gt;&lt;/Cite&gt;&lt;/EndNote&gt;</w:instrText>
      </w:r>
      <w:r w:rsidRPr="00F54C21">
        <w:rPr>
          <w:rFonts w:asciiTheme="majorBidi" w:hAnsiTheme="majorBidi"/>
          <w:color w:val="000000" w:themeColor="text1"/>
        </w:rPr>
        <w:fldChar w:fldCharType="separate"/>
      </w:r>
      <w:r w:rsidR="00A349D6">
        <w:rPr>
          <w:rFonts w:asciiTheme="majorBidi" w:hAnsiTheme="majorBidi"/>
          <w:noProof/>
          <w:color w:val="000000" w:themeColor="text1"/>
        </w:rPr>
        <w:t>[5]</w:t>
      </w:r>
      <w:r w:rsidRPr="00F54C21">
        <w:rPr>
          <w:rFonts w:asciiTheme="majorBidi" w:hAnsiTheme="majorBidi"/>
          <w:color w:val="000000" w:themeColor="text1"/>
        </w:rPr>
        <w:fldChar w:fldCharType="end"/>
      </w:r>
      <w:r w:rsidRPr="00F54C21">
        <w:rPr>
          <w:rFonts w:asciiTheme="majorBidi" w:hAnsiTheme="majorBidi"/>
          <w:lang w:bidi="fa-IR"/>
        </w:rPr>
        <w:t>.</w:t>
      </w:r>
      <w:r w:rsidRPr="00F54C21">
        <w:rPr>
          <w:rFonts w:asciiTheme="majorBidi" w:hAnsiTheme="majorBidi"/>
        </w:rPr>
        <w:t xml:space="preserve"> </w:t>
      </w:r>
      <w:r w:rsidR="00B61E09" w:rsidRPr="00F54C21">
        <w:rPr>
          <w:rFonts w:asciiTheme="majorBidi" w:hAnsiTheme="majorBidi"/>
        </w:rPr>
        <w:t xml:space="preserve">To better </w:t>
      </w:r>
      <w:r w:rsidR="00B61E09" w:rsidRPr="00C82B2B">
        <w:rPr>
          <w:rFonts w:asciiTheme="majorBidi" w:hAnsiTheme="majorBidi"/>
        </w:rPr>
        <w:t>clarify</w:t>
      </w:r>
      <w:r w:rsidR="00B61E09" w:rsidRPr="00F54C21">
        <w:rPr>
          <w:rFonts w:asciiTheme="majorBidi" w:hAnsiTheme="majorBidi"/>
        </w:rPr>
        <w:t xml:space="preserve"> the parameters involved in </w:t>
      </w:r>
      <w:r w:rsidR="000D59F7">
        <w:rPr>
          <w:rFonts w:asciiTheme="majorBidi" w:hAnsiTheme="majorBidi"/>
        </w:rPr>
        <w:t xml:space="preserve">transients due to </w:t>
      </w:r>
      <w:r w:rsidR="00B61E09" w:rsidRPr="00F54C21">
        <w:rPr>
          <w:rFonts w:asciiTheme="majorBidi" w:hAnsiTheme="majorBidi"/>
        </w:rPr>
        <w:t xml:space="preserve">VCB </w:t>
      </w:r>
      <w:r w:rsidR="000D59F7">
        <w:rPr>
          <w:rFonts w:asciiTheme="majorBidi" w:hAnsiTheme="majorBidi"/>
        </w:rPr>
        <w:t>o</w:t>
      </w:r>
      <w:r w:rsidR="000D59F7" w:rsidRPr="00F54C21">
        <w:rPr>
          <w:rFonts w:asciiTheme="majorBidi" w:hAnsiTheme="majorBidi"/>
        </w:rPr>
        <w:t>pening</w:t>
      </w:r>
      <w:r w:rsidR="00B61E09" w:rsidRPr="00F54C21">
        <w:rPr>
          <w:rFonts w:asciiTheme="majorBidi" w:hAnsiTheme="majorBidi"/>
        </w:rPr>
        <w:t xml:space="preserve">, a scatter-plot of 3000 VCB </w:t>
      </w:r>
      <w:r w:rsidR="000D59F7">
        <w:rPr>
          <w:rFonts w:asciiTheme="majorBidi" w:hAnsiTheme="majorBidi"/>
        </w:rPr>
        <w:t>o</w:t>
      </w:r>
      <w:r w:rsidR="003F5458">
        <w:rPr>
          <w:rFonts w:asciiTheme="majorBidi" w:hAnsiTheme="majorBidi"/>
        </w:rPr>
        <w:t>pening</w:t>
      </w:r>
      <w:r w:rsidR="000D59F7" w:rsidRPr="00F54C21">
        <w:rPr>
          <w:rFonts w:asciiTheme="majorBidi" w:hAnsiTheme="majorBidi"/>
        </w:rPr>
        <w:t xml:space="preserve"> </w:t>
      </w:r>
      <w:r w:rsidR="00B61E09" w:rsidRPr="00F54C21">
        <w:rPr>
          <w:rFonts w:asciiTheme="majorBidi" w:hAnsiTheme="majorBidi"/>
        </w:rPr>
        <w:t>for each case, showing the dependency of the voltage variation of each restrike (</w:t>
      </w:r>
      <w:r w:rsidR="00B61E09" w:rsidRPr="00F54C21">
        <w:rPr>
          <w:rFonts w:asciiTheme="majorBidi" w:hAnsiTheme="majorBidi"/>
          <w:i/>
          <w:iCs/>
        </w:rPr>
        <w:t>DV</w:t>
      </w:r>
      <w:r w:rsidR="00B61E09" w:rsidRPr="00F54C21">
        <w:rPr>
          <w:rFonts w:asciiTheme="majorBidi" w:hAnsiTheme="majorBidi"/>
        </w:rPr>
        <w:t>) to its rate (du/dt) has been developed as illustrated in Fig. 16.</w:t>
      </w:r>
    </w:p>
    <w:p w14:paraId="67F2A6E0" w14:textId="77777777" w:rsidR="006E1723" w:rsidRPr="004B2EDC" w:rsidRDefault="006E1723" w:rsidP="00D27597">
      <w:pPr>
        <w:spacing w:after="0"/>
        <w:jc w:val="center"/>
        <w:rPr>
          <w:rFonts w:asciiTheme="majorBidi" w:hAnsiTheme="majorBidi"/>
          <w:sz w:val="20"/>
          <w:szCs w:val="20"/>
          <w:lang w:bidi="fa-IR"/>
        </w:rPr>
      </w:pPr>
    </w:p>
    <w:p w14:paraId="62F8D323" w14:textId="77777777" w:rsidR="00E9518A" w:rsidRPr="00F54C21" w:rsidRDefault="00344106" w:rsidP="00E9518A">
      <w:pPr>
        <w:keepNext/>
        <w:jc w:val="center"/>
      </w:pPr>
      <w:r w:rsidRPr="00344106">
        <w:rPr>
          <w:noProof/>
          <w:lang w:val="nl-NL" w:eastAsia="nl-NL"/>
        </w:rPr>
        <w:drawing>
          <wp:inline distT="0" distB="0" distL="0" distR="0" wp14:anchorId="6D5CBF60" wp14:editId="1A26ADBA">
            <wp:extent cx="5070923" cy="2193024"/>
            <wp:effectExtent l="0" t="0" r="0" b="0"/>
            <wp:docPr id="12" name="Picture 12" descr="D:\Elsevier paper\after power delivery Reject\EPSR\Revised Figures(unified)\Scatter Ope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sevier paper\after power delivery Reject\EPSR\Revised Figures(unified)\Scatter Opening.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725" t="6357" r="8924"/>
                    <a:stretch/>
                  </pic:blipFill>
                  <pic:spPr bwMode="auto">
                    <a:xfrm>
                      <a:off x="0" y="0"/>
                      <a:ext cx="5072948" cy="2193900"/>
                    </a:xfrm>
                    <a:prstGeom prst="rect">
                      <a:avLst/>
                    </a:prstGeom>
                    <a:noFill/>
                    <a:ln>
                      <a:noFill/>
                    </a:ln>
                    <a:extLst>
                      <a:ext uri="{53640926-AAD7-44D8-BBD7-CCE9431645EC}">
                        <a14:shadowObscured xmlns:a14="http://schemas.microsoft.com/office/drawing/2010/main"/>
                      </a:ext>
                    </a:extLst>
                  </pic:spPr>
                </pic:pic>
              </a:graphicData>
            </a:graphic>
          </wp:inline>
        </w:drawing>
      </w:r>
    </w:p>
    <w:p w14:paraId="7EC8D7E7" w14:textId="77777777" w:rsidR="00E9518A" w:rsidRDefault="00E9518A" w:rsidP="00E9518A">
      <w:pPr>
        <w:pStyle w:val="Bijschrift"/>
        <w:spacing w:after="0"/>
        <w:jc w:val="center"/>
        <w:rPr>
          <w:i w:val="0"/>
          <w:iCs w:val="0"/>
          <w:color w:val="auto"/>
          <w:sz w:val="20"/>
          <w:szCs w:val="20"/>
        </w:rPr>
      </w:pPr>
      <w:r w:rsidRPr="00EA33E2">
        <w:rPr>
          <w:i w:val="0"/>
          <w:iCs w:val="0"/>
          <w:color w:val="auto"/>
          <w:sz w:val="20"/>
          <w:szCs w:val="20"/>
        </w:rPr>
        <w:t xml:space="preserve">Fig. 16. </w:t>
      </w:r>
      <w:r w:rsidR="00A76536">
        <w:rPr>
          <w:i w:val="0"/>
          <w:iCs w:val="0"/>
          <w:color w:val="auto"/>
          <w:sz w:val="20"/>
          <w:szCs w:val="20"/>
        </w:rPr>
        <w:t xml:space="preserve"> </w:t>
      </w:r>
      <w:r w:rsidRPr="00EA33E2">
        <w:rPr>
          <w:i w:val="0"/>
          <w:iCs w:val="0"/>
          <w:color w:val="auto"/>
          <w:sz w:val="20"/>
          <w:szCs w:val="20"/>
        </w:rPr>
        <w:t>Scatter plot diagrams of recorded restrikes</w:t>
      </w:r>
    </w:p>
    <w:p w14:paraId="473537E8" w14:textId="6DA32FFA" w:rsidR="00EA33E2" w:rsidRPr="00F54C21" w:rsidRDefault="00EA33E2" w:rsidP="00322B06">
      <w:pPr>
        <w:jc w:val="both"/>
        <w:rPr>
          <w:rFonts w:asciiTheme="majorBidi" w:hAnsiTheme="majorBidi"/>
          <w:rtl/>
          <w:lang w:bidi="fa-IR"/>
        </w:rPr>
      </w:pPr>
      <w:r w:rsidRPr="00F54C21">
        <w:rPr>
          <w:rFonts w:asciiTheme="majorBidi" w:hAnsiTheme="majorBidi"/>
          <w:lang w:bidi="fa-IR"/>
        </w:rPr>
        <w:lastRenderedPageBreak/>
        <w:t>The plotted data from each case except non-chopping VCB in Fig. 16 is subdivi</w:t>
      </w:r>
      <w:r w:rsidR="00322B06">
        <w:rPr>
          <w:rFonts w:asciiTheme="majorBidi" w:hAnsiTheme="majorBidi"/>
          <w:lang w:bidi="fa-IR"/>
        </w:rPr>
        <w:t>ded in</w:t>
      </w:r>
      <w:r w:rsidR="006C70A2">
        <w:rPr>
          <w:rFonts w:asciiTheme="majorBidi" w:hAnsiTheme="majorBidi"/>
          <w:lang w:bidi="fa-IR"/>
        </w:rPr>
        <w:t>to</w:t>
      </w:r>
      <w:r w:rsidR="00322B06">
        <w:rPr>
          <w:rFonts w:asciiTheme="majorBidi" w:hAnsiTheme="majorBidi"/>
          <w:lang w:bidi="fa-IR"/>
        </w:rPr>
        <w:t xml:space="preserve"> two branches. The </w:t>
      </w:r>
      <w:r w:rsidR="00322B06" w:rsidRPr="00C82B2B">
        <w:rPr>
          <w:rFonts w:asciiTheme="majorBidi" w:hAnsiTheme="majorBidi"/>
          <w:lang w:bidi="fa-IR"/>
        </w:rPr>
        <w:t>branch</w:t>
      </w:r>
      <w:r w:rsidRPr="00F54C21">
        <w:rPr>
          <w:rFonts w:asciiTheme="majorBidi" w:hAnsiTheme="majorBidi"/>
          <w:lang w:bidi="fa-IR"/>
        </w:rPr>
        <w:t xml:space="preserve"> specified </w:t>
      </w:r>
      <w:r w:rsidR="00B50CB7">
        <w:rPr>
          <w:rFonts w:asciiTheme="majorBidi" w:hAnsiTheme="majorBidi"/>
          <w:lang w:bidi="fa-IR"/>
        </w:rPr>
        <w:t>by</w:t>
      </w:r>
      <w:r w:rsidR="00B50CB7" w:rsidRPr="00F54C21">
        <w:rPr>
          <w:rFonts w:asciiTheme="majorBidi" w:hAnsiTheme="majorBidi"/>
          <w:lang w:bidi="fa-IR"/>
        </w:rPr>
        <w:t xml:space="preserve"> </w:t>
      </w:r>
      <w:r w:rsidRPr="00F54C21">
        <w:rPr>
          <w:rFonts w:asciiTheme="majorBidi" w:hAnsiTheme="majorBidi"/>
          <w:lang w:bidi="fa-IR"/>
        </w:rPr>
        <w:t xml:space="preserve">number (1) </w:t>
      </w:r>
      <w:r w:rsidR="00B50CB7" w:rsidRPr="00F54C21">
        <w:rPr>
          <w:rFonts w:asciiTheme="majorBidi" w:hAnsiTheme="majorBidi"/>
          <w:lang w:bidi="fa-IR"/>
        </w:rPr>
        <w:t>correspond</w:t>
      </w:r>
      <w:r w:rsidR="00B50CB7">
        <w:rPr>
          <w:rFonts w:asciiTheme="majorBidi" w:hAnsiTheme="majorBidi"/>
          <w:lang w:bidi="fa-IR"/>
        </w:rPr>
        <w:t>s</w:t>
      </w:r>
      <w:r w:rsidR="00B50CB7" w:rsidRPr="00F54C21">
        <w:rPr>
          <w:rFonts w:asciiTheme="majorBidi" w:hAnsiTheme="majorBidi"/>
          <w:lang w:bidi="fa-IR"/>
        </w:rPr>
        <w:t xml:space="preserve"> </w:t>
      </w:r>
      <w:r w:rsidRPr="00F54C21">
        <w:rPr>
          <w:rFonts w:asciiTheme="majorBidi" w:hAnsiTheme="majorBidi"/>
          <w:lang w:bidi="fa-IR"/>
        </w:rPr>
        <w:t xml:space="preserve">to dielectric breakdown; having higher variation rates, and the </w:t>
      </w:r>
      <w:r w:rsidRPr="00C82B2B">
        <w:rPr>
          <w:rFonts w:asciiTheme="majorBidi" w:hAnsiTheme="majorBidi"/>
          <w:lang w:bidi="fa-IR"/>
        </w:rPr>
        <w:t>branch</w:t>
      </w:r>
      <w:r w:rsidRPr="00F54C21">
        <w:rPr>
          <w:rFonts w:asciiTheme="majorBidi" w:hAnsiTheme="majorBidi"/>
          <w:lang w:bidi="fa-IR"/>
        </w:rPr>
        <w:t xml:space="preserve"> specified </w:t>
      </w:r>
      <w:r w:rsidR="00B50CB7">
        <w:rPr>
          <w:rFonts w:asciiTheme="majorBidi" w:hAnsiTheme="majorBidi"/>
          <w:lang w:bidi="fa-IR"/>
        </w:rPr>
        <w:t>by</w:t>
      </w:r>
      <w:r w:rsidR="00B50CB7" w:rsidRPr="00F54C21">
        <w:rPr>
          <w:rFonts w:asciiTheme="majorBidi" w:hAnsiTheme="majorBidi"/>
          <w:lang w:bidi="fa-IR"/>
        </w:rPr>
        <w:t xml:space="preserve"> </w:t>
      </w:r>
      <w:r w:rsidRPr="00F54C21">
        <w:rPr>
          <w:rFonts w:asciiTheme="majorBidi" w:hAnsiTheme="majorBidi"/>
          <w:lang w:bidi="fa-IR"/>
        </w:rPr>
        <w:t xml:space="preserve">number (2) </w:t>
      </w:r>
      <w:r w:rsidR="00B50CB7" w:rsidRPr="00F54C21">
        <w:rPr>
          <w:rFonts w:asciiTheme="majorBidi" w:hAnsiTheme="majorBidi"/>
          <w:lang w:bidi="fa-IR"/>
        </w:rPr>
        <w:t>correspond</w:t>
      </w:r>
      <w:r w:rsidR="00B50CB7">
        <w:rPr>
          <w:rFonts w:asciiTheme="majorBidi" w:hAnsiTheme="majorBidi"/>
          <w:lang w:bidi="fa-IR"/>
        </w:rPr>
        <w:t>s</w:t>
      </w:r>
      <w:r w:rsidR="00B50CB7" w:rsidRPr="00F54C21">
        <w:rPr>
          <w:rFonts w:asciiTheme="majorBidi" w:hAnsiTheme="majorBidi"/>
          <w:lang w:bidi="fa-IR"/>
        </w:rPr>
        <w:t xml:space="preserve"> </w:t>
      </w:r>
      <w:r w:rsidRPr="00F54C21">
        <w:rPr>
          <w:rFonts w:asciiTheme="majorBidi" w:hAnsiTheme="majorBidi"/>
          <w:lang w:bidi="fa-IR"/>
        </w:rPr>
        <w:t xml:space="preserve">to </w:t>
      </w:r>
      <w:r w:rsidR="00B50CB7">
        <w:rPr>
          <w:rFonts w:asciiTheme="majorBidi" w:hAnsiTheme="majorBidi"/>
          <w:lang w:bidi="fa-IR"/>
        </w:rPr>
        <w:t xml:space="preserve">the </w:t>
      </w:r>
      <w:r w:rsidRPr="00F54C21">
        <w:rPr>
          <w:rFonts w:asciiTheme="majorBidi" w:hAnsiTheme="majorBidi"/>
          <w:lang w:bidi="fa-IR"/>
        </w:rPr>
        <w:t xml:space="preserve">current chopping; having higher amplitudes. Fig. 16 explicitly demonstrates the effectiveness of SPDs. One can well observe that the implementation of surge arresters –as expected- only limits the amplitude of restrike surges. It has only been capable of restricting 8% of the restrikes. </w:t>
      </w:r>
    </w:p>
    <w:p w14:paraId="5FAE9B37" w14:textId="734B6E36" w:rsidR="00E9518A" w:rsidRDefault="00EA33E2">
      <w:pPr>
        <w:jc w:val="both"/>
        <w:rPr>
          <w:rFonts w:asciiTheme="majorBidi" w:hAnsiTheme="majorBidi"/>
          <w:lang w:bidi="fa-IR"/>
        </w:rPr>
      </w:pPr>
      <w:r w:rsidRPr="00F54C21">
        <w:rPr>
          <w:rFonts w:asciiTheme="majorBidi" w:hAnsiTheme="majorBidi"/>
          <w:lang w:bidi="fa-IR"/>
        </w:rPr>
        <w:t xml:space="preserve">The RC </w:t>
      </w:r>
      <w:r w:rsidR="000D59F7">
        <w:rPr>
          <w:rFonts w:asciiTheme="majorBidi" w:hAnsiTheme="majorBidi"/>
          <w:lang w:bidi="fa-IR"/>
        </w:rPr>
        <w:t>s</w:t>
      </w:r>
      <w:r w:rsidR="000D59F7" w:rsidRPr="00F54C21">
        <w:rPr>
          <w:rFonts w:asciiTheme="majorBidi" w:hAnsiTheme="majorBidi"/>
          <w:lang w:bidi="fa-IR"/>
        </w:rPr>
        <w:t>nubber</w:t>
      </w:r>
      <w:r w:rsidRPr="00F54C21">
        <w:rPr>
          <w:rFonts w:asciiTheme="majorBidi" w:hAnsiTheme="majorBidi"/>
          <w:lang w:bidi="fa-IR"/>
        </w:rPr>
        <w:t xml:space="preserve">, on the other hand, has shown better performance of reducing the number of restrikes with 96% of effectiveness. It can be seen in Fig. 16 that the RC </w:t>
      </w:r>
      <w:r w:rsidR="000D59F7">
        <w:rPr>
          <w:rFonts w:asciiTheme="majorBidi" w:hAnsiTheme="majorBidi"/>
          <w:lang w:bidi="fa-IR"/>
        </w:rPr>
        <w:t>s</w:t>
      </w:r>
      <w:r w:rsidR="000D59F7" w:rsidRPr="00F54C21">
        <w:rPr>
          <w:rFonts w:asciiTheme="majorBidi" w:hAnsiTheme="majorBidi"/>
          <w:lang w:bidi="fa-IR"/>
        </w:rPr>
        <w:t xml:space="preserve">nubber </w:t>
      </w:r>
      <w:r w:rsidRPr="00F54C21">
        <w:rPr>
          <w:rFonts w:asciiTheme="majorBidi" w:hAnsiTheme="majorBidi"/>
          <w:lang w:bidi="fa-IR"/>
        </w:rPr>
        <w:t>has also been able to li</w:t>
      </w:r>
      <w:r w:rsidR="009C05F4">
        <w:rPr>
          <w:rFonts w:asciiTheme="majorBidi" w:hAnsiTheme="majorBidi"/>
          <w:lang w:bidi="fa-IR"/>
        </w:rPr>
        <w:t xml:space="preserve">mit both the </w:t>
      </w:r>
      <w:r w:rsidR="009E44F1" w:rsidRPr="00F54C21">
        <w:rPr>
          <w:rFonts w:asciiTheme="majorBidi" w:hAnsiTheme="majorBidi"/>
          <w:lang w:bidi="fa-IR"/>
        </w:rPr>
        <w:t>rates and the amplitudes of the restriking voltage variations</w:t>
      </w:r>
      <w:r w:rsidRPr="00F54C21">
        <w:rPr>
          <w:rFonts w:asciiTheme="majorBidi" w:hAnsiTheme="majorBidi"/>
          <w:lang w:bidi="fa-IR"/>
        </w:rPr>
        <w:t xml:space="preserve">. </w:t>
      </w:r>
      <w:r w:rsidR="00B50CB7">
        <w:rPr>
          <w:rFonts w:asciiTheme="majorBidi" w:hAnsiTheme="majorBidi"/>
          <w:lang w:bidi="fa-IR"/>
        </w:rPr>
        <w:t>The i</w:t>
      </w:r>
      <w:r w:rsidRPr="00F54C21">
        <w:rPr>
          <w:rFonts w:asciiTheme="majorBidi" w:hAnsiTheme="majorBidi"/>
          <w:lang w:bidi="fa-IR"/>
        </w:rPr>
        <w:t xml:space="preserve">mplementation of </w:t>
      </w:r>
      <w:r w:rsidR="00B50CB7">
        <w:rPr>
          <w:rFonts w:asciiTheme="majorBidi" w:hAnsiTheme="majorBidi"/>
          <w:lang w:bidi="fa-IR"/>
        </w:rPr>
        <w:t>the</w:t>
      </w:r>
      <w:r w:rsidR="00B50CB7" w:rsidRPr="00F54C21">
        <w:rPr>
          <w:rFonts w:asciiTheme="majorBidi" w:hAnsiTheme="majorBidi"/>
          <w:lang w:bidi="fa-IR"/>
        </w:rPr>
        <w:t xml:space="preserve"> </w:t>
      </w:r>
      <w:r w:rsidRPr="00F54C21">
        <w:rPr>
          <w:rFonts w:asciiTheme="majorBidi" w:hAnsiTheme="majorBidi"/>
          <w:lang w:bidi="fa-IR"/>
        </w:rPr>
        <w:t xml:space="preserve">choke </w:t>
      </w:r>
      <w:r w:rsidR="00B50CB7" w:rsidRPr="00F54C21">
        <w:rPr>
          <w:rFonts w:asciiTheme="majorBidi" w:hAnsiTheme="majorBidi"/>
          <w:lang w:bidi="fa-IR"/>
        </w:rPr>
        <w:t>reduce</w:t>
      </w:r>
      <w:r w:rsidR="00B50CB7">
        <w:rPr>
          <w:rFonts w:asciiTheme="majorBidi" w:hAnsiTheme="majorBidi"/>
          <w:lang w:bidi="fa-IR"/>
        </w:rPr>
        <w:t>s</w:t>
      </w:r>
      <w:r w:rsidR="00B50CB7" w:rsidRPr="00F54C21">
        <w:rPr>
          <w:rFonts w:asciiTheme="majorBidi" w:hAnsiTheme="majorBidi"/>
          <w:lang w:bidi="fa-IR"/>
        </w:rPr>
        <w:t xml:space="preserve"> </w:t>
      </w:r>
      <w:r w:rsidRPr="00F54C21">
        <w:rPr>
          <w:rFonts w:asciiTheme="majorBidi" w:hAnsiTheme="majorBidi"/>
          <w:lang w:bidi="fa-IR"/>
        </w:rPr>
        <w:t>the number of restrikes by 49%. However</w:t>
      </w:r>
      <w:r w:rsidRPr="003315EA">
        <w:rPr>
          <w:rFonts w:asciiTheme="majorBidi" w:hAnsiTheme="majorBidi"/>
          <w:lang w:bidi="fa-IR"/>
        </w:rPr>
        <w:t xml:space="preserve">, it </w:t>
      </w:r>
      <w:r w:rsidR="00B50CB7">
        <w:rPr>
          <w:rFonts w:asciiTheme="majorBidi" w:hAnsiTheme="majorBidi"/>
          <w:lang w:bidi="fa-IR"/>
        </w:rPr>
        <w:t>is not</w:t>
      </w:r>
      <w:r w:rsidR="00322B06" w:rsidRPr="003315EA">
        <w:rPr>
          <w:rFonts w:asciiTheme="majorBidi" w:hAnsiTheme="majorBidi"/>
          <w:lang w:bidi="fa-IR"/>
        </w:rPr>
        <w:t xml:space="preserve"> able to </w:t>
      </w:r>
      <w:r w:rsidR="00322B06" w:rsidRPr="00234968">
        <w:rPr>
          <w:rFonts w:asciiTheme="majorBidi" w:hAnsiTheme="majorBidi"/>
          <w:lang w:bidi="fa-IR"/>
        </w:rPr>
        <w:t>reduce the high rates</w:t>
      </w:r>
      <w:r w:rsidRPr="00234968">
        <w:rPr>
          <w:rFonts w:asciiTheme="majorBidi" w:hAnsiTheme="majorBidi"/>
          <w:lang w:bidi="fa-IR"/>
        </w:rPr>
        <w:t xml:space="preserve"> of voltage variations </w:t>
      </w:r>
      <w:r w:rsidR="00322B06" w:rsidRPr="00C82B2B">
        <w:rPr>
          <w:rFonts w:asciiTheme="majorBidi" w:hAnsiTheme="majorBidi"/>
          <w:lang w:bidi="fa-IR"/>
        </w:rPr>
        <w:t>caused by</w:t>
      </w:r>
      <w:r w:rsidR="006C70A2">
        <w:rPr>
          <w:rFonts w:asciiTheme="majorBidi" w:hAnsiTheme="majorBidi"/>
          <w:lang w:bidi="fa-IR"/>
        </w:rPr>
        <w:t xml:space="preserve"> the</w:t>
      </w:r>
      <w:r w:rsidRPr="00C82B2B">
        <w:rPr>
          <w:rFonts w:asciiTheme="majorBidi" w:hAnsiTheme="majorBidi"/>
          <w:lang w:bidi="fa-IR"/>
        </w:rPr>
        <w:t xml:space="preserve"> </w:t>
      </w:r>
      <w:r w:rsidRPr="00234968">
        <w:rPr>
          <w:rFonts w:asciiTheme="majorBidi" w:hAnsiTheme="majorBidi"/>
          <w:lang w:bidi="fa-IR"/>
        </w:rPr>
        <w:t xml:space="preserve">dielectric </w:t>
      </w:r>
      <w:r w:rsidRPr="00B61E09">
        <w:rPr>
          <w:rFonts w:asciiTheme="majorBidi" w:hAnsiTheme="majorBidi"/>
          <w:lang w:bidi="fa-IR"/>
        </w:rPr>
        <w:t xml:space="preserve">breakdown </w:t>
      </w:r>
      <w:r w:rsidR="00B61E09" w:rsidRPr="00B61E09">
        <w:rPr>
          <w:rFonts w:asciiTheme="majorBidi" w:hAnsiTheme="majorBidi"/>
          <w:lang w:bidi="fa-IR"/>
        </w:rPr>
        <w:t xml:space="preserve">and also </w:t>
      </w:r>
      <w:r w:rsidR="00322B06" w:rsidRPr="00B61E09">
        <w:rPr>
          <w:rFonts w:asciiTheme="majorBidi" w:hAnsiTheme="majorBidi"/>
          <w:lang w:bidi="fa-IR"/>
        </w:rPr>
        <w:t>the high magnitude</w:t>
      </w:r>
      <w:r w:rsidRPr="00B61E09">
        <w:rPr>
          <w:rFonts w:asciiTheme="majorBidi" w:hAnsiTheme="majorBidi"/>
          <w:lang w:bidi="fa-IR"/>
        </w:rPr>
        <w:t xml:space="preserve"> of voltage variations </w:t>
      </w:r>
      <w:r w:rsidR="00322B06" w:rsidRPr="00C82B2B">
        <w:rPr>
          <w:rFonts w:asciiTheme="majorBidi" w:hAnsiTheme="majorBidi"/>
          <w:lang w:bidi="fa-IR"/>
        </w:rPr>
        <w:t>caused by</w:t>
      </w:r>
      <w:r w:rsidRPr="00C82B2B">
        <w:rPr>
          <w:rFonts w:asciiTheme="majorBidi" w:hAnsiTheme="majorBidi"/>
          <w:lang w:bidi="fa-IR"/>
        </w:rPr>
        <w:t xml:space="preserve"> </w:t>
      </w:r>
      <w:r w:rsidRPr="00B61E09">
        <w:rPr>
          <w:rFonts w:asciiTheme="majorBidi" w:hAnsiTheme="majorBidi"/>
          <w:lang w:bidi="fa-IR"/>
        </w:rPr>
        <w:t>c</w:t>
      </w:r>
      <w:r w:rsidR="00E9518A" w:rsidRPr="00B61E09">
        <w:rPr>
          <w:rFonts w:asciiTheme="majorBidi" w:hAnsiTheme="majorBidi"/>
          <w:lang w:bidi="fa-IR"/>
        </w:rPr>
        <w:t>urrent chopping very well.</w:t>
      </w:r>
    </w:p>
    <w:p w14:paraId="48858850" w14:textId="5CBD36E1" w:rsidR="00EA33E2" w:rsidRDefault="00EA33E2" w:rsidP="00FC7A6D">
      <w:pPr>
        <w:spacing w:after="0"/>
        <w:jc w:val="both"/>
        <w:rPr>
          <w:rFonts w:asciiTheme="majorBidi" w:hAnsiTheme="majorBidi"/>
          <w:lang w:bidi="fa-IR"/>
        </w:rPr>
      </w:pPr>
      <w:r w:rsidRPr="00F54C21">
        <w:rPr>
          <w:rFonts w:asciiTheme="majorBidi" w:hAnsiTheme="majorBidi"/>
        </w:rPr>
        <w:t xml:space="preserve">Transformer sensitivity to surges can be charted in curves of acceptable voltage peak amplitude versus rise time </w:t>
      </w:r>
      <w:r w:rsidRPr="00F54C21">
        <w:rPr>
          <w:rFonts w:asciiTheme="majorBidi" w:hAnsiTheme="majorBidi"/>
        </w:rPr>
        <w:fldChar w:fldCharType="begin"/>
      </w:r>
      <w:r w:rsidR="00FC7A6D">
        <w:rPr>
          <w:rFonts w:asciiTheme="majorBidi" w:hAnsiTheme="majorBidi"/>
        </w:rPr>
        <w:instrText xml:space="preserve"> ADDIN EN.CITE &lt;EndNote&gt;&lt;Cite&gt;&lt;Author&gt;Abdulahovic&lt;/Author&gt;&lt;Year&gt;2011&lt;/Year&gt;&lt;RecNum&gt;26&lt;/RecNum&gt;&lt;DisplayText&gt;[22]&lt;/DisplayText&gt;&lt;record&gt;&lt;rec-number&gt;26&lt;/rec-number&gt;&lt;foreign-keys&gt;&lt;key app="EN" db-id="2sert2tw20x5wuex2pqpa95mxepv900parxv" timestamp="1524035070"&gt;26&lt;/key&gt;&lt;/foreign-keys&gt;&lt;ref-type name="Book"&gt;6&lt;/ref-type&gt;&lt;contributors&gt;&lt;authors&gt;&lt;author&gt;Abdulahovic, Tarik&lt;/author&gt;&lt;/authors&gt;&lt;/contributors&gt;&lt;titles&gt;&lt;title&gt;Analysis of high-frequency electrical transients in offshore wind parks&lt;/title&gt;&lt;/titles&gt;&lt;dates&gt;&lt;year&gt;2011&lt;/year&gt;&lt;/dates&gt;&lt;publisher&gt;Chalmers University of Technology&lt;/publisher&gt;&lt;isbn&gt;9173855987&lt;/isbn&gt;&lt;urls&gt;&lt;/urls&gt;&lt;/record&gt;&lt;/Cite&gt;&lt;/EndNote&gt;</w:instrText>
      </w:r>
      <w:r w:rsidRPr="00F54C21">
        <w:rPr>
          <w:rFonts w:asciiTheme="majorBidi" w:hAnsiTheme="majorBidi"/>
        </w:rPr>
        <w:fldChar w:fldCharType="separate"/>
      </w:r>
      <w:r w:rsidR="00FC7A6D">
        <w:rPr>
          <w:rFonts w:asciiTheme="majorBidi" w:hAnsiTheme="majorBidi"/>
          <w:noProof/>
        </w:rPr>
        <w:t>[22]</w:t>
      </w:r>
      <w:r w:rsidRPr="00F54C21">
        <w:rPr>
          <w:rFonts w:asciiTheme="majorBidi" w:hAnsiTheme="majorBidi"/>
        </w:rPr>
        <w:fldChar w:fldCharType="end"/>
      </w:r>
      <w:r w:rsidR="00931A96">
        <w:rPr>
          <w:rFonts w:asciiTheme="majorBidi" w:hAnsiTheme="majorBidi"/>
        </w:rPr>
        <w:t xml:space="preserve"> </w:t>
      </w:r>
      <w:r w:rsidR="00931A96" w:rsidRPr="00C82B2B">
        <w:rPr>
          <w:rFonts w:asciiTheme="majorBidi" w:hAnsiTheme="majorBidi"/>
        </w:rPr>
        <w:t>as shown in Fig.</w:t>
      </w:r>
      <w:r w:rsidR="00C46F86">
        <w:rPr>
          <w:rFonts w:asciiTheme="majorBidi" w:hAnsiTheme="majorBidi"/>
        </w:rPr>
        <w:t xml:space="preserve"> </w:t>
      </w:r>
      <w:r w:rsidR="00931A96" w:rsidRPr="00C82B2B">
        <w:rPr>
          <w:rFonts w:asciiTheme="majorBidi" w:hAnsiTheme="majorBidi"/>
        </w:rPr>
        <w:t>17</w:t>
      </w:r>
      <w:r w:rsidRPr="00F54C21">
        <w:rPr>
          <w:rFonts w:asciiTheme="majorBidi" w:hAnsiTheme="majorBidi"/>
        </w:rPr>
        <w:t>.</w:t>
      </w:r>
      <w:r w:rsidRPr="00F54C21">
        <w:rPr>
          <w:sz w:val="16"/>
          <w:szCs w:val="16"/>
        </w:rPr>
        <w:t xml:space="preserve"> </w:t>
      </w:r>
      <w:r w:rsidRPr="00F54C21">
        <w:rPr>
          <w:rFonts w:asciiTheme="majorBidi" w:hAnsiTheme="majorBidi" w:cstheme="majorBidi"/>
        </w:rPr>
        <w:t xml:space="preserve">NEMA, IEC and IEEE standards are for motors. Dashed line curve </w:t>
      </w:r>
      <w:r w:rsidR="00BC05FB">
        <w:rPr>
          <w:rFonts w:asciiTheme="majorBidi" w:hAnsiTheme="majorBidi" w:cstheme="majorBidi"/>
        </w:rPr>
        <w:t>represents</w:t>
      </w:r>
      <w:r w:rsidRPr="00F54C21">
        <w:rPr>
          <w:rFonts w:asciiTheme="majorBidi" w:hAnsiTheme="majorBidi" w:cstheme="majorBidi"/>
        </w:rPr>
        <w:t xml:space="preserve"> the proposed curve of literature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&lt;EndNote&gt;&lt;Cite&gt;&lt;Author&gt;Abdulahovic&lt;/Author&gt;&lt;Year&gt;2011&lt;/Year&gt;&lt;RecNum&gt;26&lt;/RecNum&gt;&lt;DisplayText&gt;[22]&lt;/DisplayText&gt;&lt;record&gt;&lt;rec-number&gt;26&lt;/rec-number&gt;&lt;foreign-keys&gt;&lt;key app="EN" db-id="2sert2tw20x5wuex2pqpa95mxepv900parxv" timestamp="1524035070"&gt;26&lt;/key&gt;&lt;/foreign-keys&gt;&lt;ref-type name="Book"&gt;6&lt;/ref-type&gt;&lt;contributors&gt;&lt;authors&gt;&lt;author&gt;Abdulahovic, Tarik&lt;/author&gt;&lt;/authors&gt;&lt;/contributors&gt;&lt;titles&gt;&lt;title&gt;Analysis of high-frequency electrical transients in offshore wind parks&lt;/title&gt;&lt;/titles&gt;&lt;dates&gt;&lt;year&gt;2011&lt;/year&gt;&lt;/dates&gt;&lt;publisher&gt;Chalmers University of Technology&lt;/publisher&gt;&lt;isbn&gt;9173855987&lt;/isbn&gt;&lt;urls&gt;&lt;/urls&gt;&lt;/record&gt;&lt;/Cite&gt;&lt;/EndNote&gt;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[22]</w:t>
      </w:r>
      <w:r w:rsidRPr="00F54C21">
        <w:rPr>
          <w:rFonts w:asciiTheme="majorBidi" w:hAnsiTheme="majorBidi" w:cstheme="majorBidi"/>
        </w:rPr>
        <w:fldChar w:fldCharType="end"/>
      </w:r>
      <w:r w:rsidRPr="00F54C21">
        <w:rPr>
          <w:rFonts w:asciiTheme="majorBidi" w:hAnsiTheme="majorBidi" w:cstheme="majorBidi"/>
        </w:rPr>
        <w:t xml:space="preserve"> for the implementation of phase-ground surge arresters in transformer terminals.</w:t>
      </w:r>
      <w:r w:rsidRPr="00F54C21">
        <w:rPr>
          <w:rFonts w:asciiTheme="majorBidi" w:hAnsiTheme="majorBidi"/>
        </w:rPr>
        <w:t xml:space="preserve"> The implementation of a choke </w:t>
      </w:r>
      <w:r w:rsidR="00931A96" w:rsidRPr="00C82B2B">
        <w:rPr>
          <w:rFonts w:asciiTheme="majorBidi" w:hAnsiTheme="majorBidi"/>
        </w:rPr>
        <w:t>does no</w:t>
      </w:r>
      <w:r w:rsidRPr="00C82B2B">
        <w:rPr>
          <w:rFonts w:asciiTheme="majorBidi" w:hAnsiTheme="majorBidi"/>
        </w:rPr>
        <w:t>t</w:t>
      </w:r>
      <w:r w:rsidRPr="00F54C21">
        <w:rPr>
          <w:rFonts w:asciiTheme="majorBidi" w:hAnsiTheme="majorBidi"/>
        </w:rPr>
        <w:t xml:space="preserve"> adequately protect the transformer, while a surge arrester provides a merely acceptable</w:t>
      </w:r>
      <w:r w:rsidRPr="00F54C21">
        <w:rPr>
          <w:rFonts w:asciiTheme="majorBidi" w:hAnsiTheme="majorBidi" w:cstheme="majorBidi"/>
        </w:rPr>
        <w:t xml:space="preserve"> </w:t>
      </w:r>
      <w:r w:rsidRPr="00F54C21">
        <w:rPr>
          <w:rFonts w:asciiTheme="majorBidi" w:hAnsiTheme="majorBidi"/>
        </w:rPr>
        <w:t>protection for</w:t>
      </w:r>
      <w:r w:rsidR="006C70A2">
        <w:rPr>
          <w:rFonts w:asciiTheme="majorBidi" w:hAnsiTheme="majorBidi"/>
        </w:rPr>
        <w:t xml:space="preserve"> the</w:t>
      </w:r>
      <w:r w:rsidRPr="00F54C21">
        <w:rPr>
          <w:rFonts w:asciiTheme="majorBidi" w:hAnsiTheme="majorBidi"/>
        </w:rPr>
        <w:t xml:space="preserve"> transformer. </w:t>
      </w:r>
      <w:r w:rsidR="00234968" w:rsidRPr="00F54C21">
        <w:rPr>
          <w:rFonts w:asciiTheme="majorBidi" w:hAnsiTheme="majorBidi"/>
        </w:rPr>
        <w:t xml:space="preserve">The RC </w:t>
      </w:r>
      <w:r w:rsidR="000D59F7">
        <w:rPr>
          <w:rFonts w:asciiTheme="majorBidi" w:hAnsiTheme="majorBidi"/>
        </w:rPr>
        <w:t>s</w:t>
      </w:r>
      <w:r w:rsidR="000D59F7" w:rsidRPr="00F54C21">
        <w:rPr>
          <w:rFonts w:asciiTheme="majorBidi" w:hAnsiTheme="majorBidi"/>
        </w:rPr>
        <w:t>nubber</w:t>
      </w:r>
      <w:r w:rsidR="00234968" w:rsidRPr="00F54C21">
        <w:rPr>
          <w:rFonts w:asciiTheme="majorBidi" w:hAnsiTheme="majorBidi"/>
        </w:rPr>
        <w:t xml:space="preserve"> has shown to have the best performance in providing protection against surges</w:t>
      </w:r>
      <w:r w:rsidRPr="00F54C21">
        <w:rPr>
          <w:rFonts w:asciiTheme="majorBidi" w:hAnsiTheme="majorBidi"/>
        </w:rPr>
        <w:t xml:space="preserve">. </w:t>
      </w:r>
      <w:r w:rsidR="00234968" w:rsidRPr="00F54C21">
        <w:rPr>
          <w:rFonts w:asciiTheme="majorBidi" w:hAnsiTheme="majorBidi"/>
        </w:rPr>
        <w:t xml:space="preserve">One can observe in Fig. 17 that there </w:t>
      </w:r>
      <w:r w:rsidR="00B61E09" w:rsidRPr="00C82B2B">
        <w:rPr>
          <w:rFonts w:asciiTheme="majorBidi" w:hAnsiTheme="majorBidi"/>
        </w:rPr>
        <w:t>are</w:t>
      </w:r>
      <w:r w:rsidR="00B61E09">
        <w:rPr>
          <w:rFonts w:asciiTheme="majorBidi" w:hAnsiTheme="majorBidi"/>
        </w:rPr>
        <w:t xml:space="preserve"> </w:t>
      </w:r>
      <w:r w:rsidR="00234968" w:rsidRPr="00F54C21">
        <w:rPr>
          <w:rFonts w:asciiTheme="majorBidi" w:hAnsiTheme="majorBidi"/>
        </w:rPr>
        <w:t>also dangerous restrikes in the case of a non-chopping breaker</w:t>
      </w:r>
      <w:r w:rsidR="00234968">
        <w:rPr>
          <w:rFonts w:asciiTheme="majorBidi" w:hAnsiTheme="majorBidi"/>
        </w:rPr>
        <w:t>.</w:t>
      </w:r>
      <w:r w:rsidRPr="00F54C21">
        <w:rPr>
          <w:rFonts w:asciiTheme="majorBidi" w:hAnsiTheme="majorBidi"/>
        </w:rPr>
        <w:t xml:space="preserve"> </w:t>
      </w:r>
      <w:r w:rsidRPr="00F54C21">
        <w:rPr>
          <w:rFonts w:asciiTheme="majorBidi" w:hAnsiTheme="majorBidi" w:cstheme="majorBidi"/>
        </w:rPr>
        <w:t>This means that dangerous restrikes may occur in VCBs with low current chopping levels too.</w:t>
      </w:r>
    </w:p>
    <w:p w14:paraId="45CB3E27" w14:textId="77777777" w:rsidR="00FE213E" w:rsidRPr="004B2EDC" w:rsidRDefault="00FE213E" w:rsidP="00FE213E">
      <w:pPr>
        <w:spacing w:after="0"/>
        <w:jc w:val="center"/>
        <w:rPr>
          <w:rFonts w:asciiTheme="majorBidi" w:hAnsiTheme="majorBidi"/>
          <w:sz w:val="20"/>
          <w:szCs w:val="20"/>
          <w:lang w:bidi="fa-IR"/>
        </w:rPr>
      </w:pPr>
    </w:p>
    <w:p w14:paraId="211C36E3" w14:textId="77777777" w:rsidR="00E9518A" w:rsidRPr="00F54C21" w:rsidRDefault="00221ED0" w:rsidP="00E9518A">
      <w:pPr>
        <w:keepNext/>
        <w:jc w:val="center"/>
      </w:pPr>
      <w:r w:rsidRPr="00221ED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C7A6D" w:rsidRPr="00DA26B8">
        <w:rPr>
          <w:rFonts w:eastAsia="Times New Roman" w:cs="Times New Roman"/>
          <w:noProof/>
          <w:snapToGrid w:val="0"/>
          <w:color w:val="000000"/>
          <w:w w:val="0"/>
          <w:sz w:val="0"/>
          <w:szCs w:val="0"/>
          <w:u w:color="000000"/>
          <w:bdr w:val="none" w:sz="0" w:space="0" w:color="000000"/>
          <w:shd w:val="clear" w:color="000000" w:fill="000000"/>
          <w:lang w:val="nl-NL" w:eastAsia="nl-NL"/>
        </w:rPr>
        <w:drawing>
          <wp:inline distT="0" distB="0" distL="0" distR="0" wp14:anchorId="58E3891E" wp14:editId="2C1027DB">
            <wp:extent cx="4961470" cy="2196465"/>
            <wp:effectExtent l="0" t="0" r="0" b="0"/>
            <wp:docPr id="21" name="Picture 21" descr="D:\Elsevier paper\after power delivery Reject\EPSR\Final Figures Files\Fig. 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sevier paper\after power delivery Reject\EPSR\Final Figures Files\Fig. 17.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693" t="6107" r="8805"/>
                    <a:stretch/>
                  </pic:blipFill>
                  <pic:spPr bwMode="auto">
                    <a:xfrm>
                      <a:off x="0" y="0"/>
                      <a:ext cx="4963078" cy="2197177"/>
                    </a:xfrm>
                    <a:prstGeom prst="rect">
                      <a:avLst/>
                    </a:prstGeom>
                    <a:noFill/>
                    <a:ln>
                      <a:noFill/>
                    </a:ln>
                    <a:extLst>
                      <a:ext uri="{53640926-AAD7-44D8-BBD7-CCE9431645EC}">
                        <a14:shadowObscured xmlns:a14="http://schemas.microsoft.com/office/drawing/2010/main"/>
                      </a:ext>
                    </a:extLst>
                  </pic:spPr>
                </pic:pic>
              </a:graphicData>
            </a:graphic>
          </wp:inline>
        </w:drawing>
      </w:r>
    </w:p>
    <w:p w14:paraId="52725856" w14:textId="77777777" w:rsidR="00E9518A" w:rsidRDefault="00E9518A" w:rsidP="00E9518A">
      <w:pPr>
        <w:pStyle w:val="Bijschrift"/>
        <w:spacing w:after="0"/>
        <w:jc w:val="center"/>
        <w:rPr>
          <w:i w:val="0"/>
          <w:iCs w:val="0"/>
          <w:color w:val="auto"/>
          <w:sz w:val="20"/>
          <w:szCs w:val="20"/>
        </w:rPr>
      </w:pPr>
      <w:r w:rsidRPr="00EA33E2">
        <w:rPr>
          <w:i w:val="0"/>
          <w:iCs w:val="0"/>
          <w:color w:val="auto"/>
          <w:sz w:val="20"/>
          <w:szCs w:val="20"/>
        </w:rPr>
        <w:t>Fig. 17.  Comparison of restrikes with different standard (color: blue circle</w:t>
      </w:r>
      <w:r w:rsidRPr="00EA33E2">
        <w:rPr>
          <w:i w:val="0"/>
          <w:iCs w:val="0"/>
          <w:color w:val="auto"/>
          <w:sz w:val="24"/>
          <w:szCs w:val="24"/>
        </w:rPr>
        <w:t xml:space="preserve"> </w:t>
      </w:r>
      <w:r w:rsidRPr="00EA33E2">
        <w:rPr>
          <w:i w:val="0"/>
          <w:iCs w:val="0"/>
          <w:color w:val="auto"/>
          <w:sz w:val="20"/>
          <w:szCs w:val="20"/>
        </w:rPr>
        <w:t>= without SPD,</w:t>
      </w:r>
    </w:p>
    <w:p w14:paraId="07B3CC17" w14:textId="77777777" w:rsidR="00E9518A" w:rsidRPr="00EA33E2" w:rsidRDefault="00E9518A">
      <w:pPr>
        <w:pStyle w:val="Bijschrift"/>
        <w:spacing w:after="0"/>
        <w:jc w:val="center"/>
        <w:rPr>
          <w:i w:val="0"/>
          <w:iCs w:val="0"/>
          <w:color w:val="auto"/>
          <w:sz w:val="20"/>
          <w:szCs w:val="20"/>
        </w:rPr>
      </w:pPr>
      <w:r w:rsidRPr="00EA33E2">
        <w:rPr>
          <w:i w:val="0"/>
          <w:iCs w:val="0"/>
          <w:color w:val="auto"/>
          <w:sz w:val="20"/>
          <w:szCs w:val="20"/>
        </w:rPr>
        <w:t xml:space="preserve"> </w:t>
      </w:r>
      <w:r w:rsidR="003364DC">
        <w:rPr>
          <w:i w:val="0"/>
          <w:iCs w:val="0"/>
          <w:color w:val="auto"/>
          <w:sz w:val="20"/>
          <w:szCs w:val="20"/>
        </w:rPr>
        <w:t>r</w:t>
      </w:r>
      <w:r w:rsidR="003364DC" w:rsidRPr="00EA33E2">
        <w:rPr>
          <w:i w:val="0"/>
          <w:iCs w:val="0"/>
          <w:color w:val="auto"/>
          <w:sz w:val="20"/>
          <w:szCs w:val="20"/>
        </w:rPr>
        <w:t>ed</w:t>
      </w:r>
      <w:r w:rsidRPr="00EA33E2">
        <w:rPr>
          <w:i w:val="0"/>
          <w:iCs w:val="0"/>
          <w:color w:val="auto"/>
          <w:sz w:val="20"/>
          <w:szCs w:val="20"/>
        </w:rPr>
        <w:t xml:space="preserve"> star = with arrester, green </w:t>
      </w:r>
      <w:r w:rsidRPr="00EA33E2">
        <w:rPr>
          <w:i w:val="0"/>
          <w:iCs w:val="0"/>
          <w:color w:val="auto"/>
          <w:sz w:val="20"/>
          <w:szCs w:val="20"/>
          <w:lang w:bidi="fa-IR"/>
        </w:rPr>
        <w:t xml:space="preserve">square= with </w:t>
      </w:r>
      <w:r w:rsidR="000D59F7">
        <w:rPr>
          <w:i w:val="0"/>
          <w:iCs w:val="0"/>
          <w:color w:val="auto"/>
          <w:sz w:val="20"/>
          <w:szCs w:val="20"/>
          <w:lang w:bidi="fa-IR"/>
        </w:rPr>
        <w:t>s</w:t>
      </w:r>
      <w:r w:rsidR="000D59F7" w:rsidRPr="00EA33E2">
        <w:rPr>
          <w:i w:val="0"/>
          <w:iCs w:val="0"/>
          <w:color w:val="auto"/>
          <w:sz w:val="20"/>
          <w:szCs w:val="20"/>
          <w:lang w:bidi="fa-IR"/>
        </w:rPr>
        <w:t>nubber</w:t>
      </w:r>
      <w:r w:rsidR="000D59F7" w:rsidRPr="00EA33E2">
        <w:rPr>
          <w:i w:val="0"/>
          <w:iCs w:val="0"/>
          <w:color w:val="auto"/>
          <w:sz w:val="20"/>
          <w:szCs w:val="20"/>
        </w:rPr>
        <w:t xml:space="preserve"> </w:t>
      </w:r>
      <w:r w:rsidRPr="00EA33E2">
        <w:rPr>
          <w:i w:val="0"/>
          <w:iCs w:val="0"/>
          <w:color w:val="auto"/>
          <w:sz w:val="20"/>
          <w:szCs w:val="20"/>
        </w:rPr>
        <w:t xml:space="preserve">and </w:t>
      </w:r>
      <w:r w:rsidRPr="00EA33E2">
        <w:rPr>
          <w:i w:val="0"/>
          <w:iCs w:val="0"/>
          <w:color w:val="auto"/>
          <w:sz w:val="20"/>
          <w:szCs w:val="20"/>
          <w:lang w:bidi="fa-IR"/>
        </w:rPr>
        <w:t>purple</w:t>
      </w:r>
      <w:r w:rsidRPr="00EA33E2">
        <w:rPr>
          <w:i w:val="0"/>
          <w:iCs w:val="0"/>
          <w:color w:val="auto"/>
          <w:sz w:val="20"/>
          <w:szCs w:val="20"/>
          <w:rtl/>
          <w:lang w:bidi="fa-IR"/>
        </w:rPr>
        <w:t xml:space="preserve"> </w:t>
      </w:r>
      <w:r w:rsidRPr="00EA33E2">
        <w:rPr>
          <w:i w:val="0"/>
          <w:iCs w:val="0"/>
          <w:color w:val="auto"/>
          <w:sz w:val="20"/>
          <w:szCs w:val="20"/>
          <w:lang w:bidi="fa-IR"/>
        </w:rPr>
        <w:t>triangle= with choke</w:t>
      </w:r>
      <w:r w:rsidRPr="00EA33E2">
        <w:rPr>
          <w:i w:val="0"/>
          <w:iCs w:val="0"/>
          <w:color w:val="auto"/>
          <w:sz w:val="20"/>
          <w:szCs w:val="20"/>
        </w:rPr>
        <w:t>)</w:t>
      </w:r>
    </w:p>
    <w:p w14:paraId="17A9309A" w14:textId="77777777" w:rsidR="00E9518A" w:rsidRPr="004B2EDC" w:rsidRDefault="00E9518A" w:rsidP="004B2EDC">
      <w:pPr>
        <w:spacing w:after="0"/>
        <w:ind w:firstLine="284"/>
        <w:jc w:val="center"/>
        <w:rPr>
          <w:rFonts w:asciiTheme="majorBidi" w:hAnsiTheme="majorBidi"/>
          <w:sz w:val="20"/>
          <w:szCs w:val="20"/>
        </w:rPr>
      </w:pPr>
    </w:p>
    <w:p w14:paraId="50BA37CC" w14:textId="190A86C0" w:rsidR="00EA33E2" w:rsidRPr="00F54C21" w:rsidRDefault="00EA33E2" w:rsidP="00FC7A6D">
      <w:pPr>
        <w:spacing w:after="0"/>
        <w:jc w:val="both"/>
        <w:rPr>
          <w:rFonts w:asciiTheme="majorBidi" w:hAnsiTheme="majorBidi"/>
        </w:rPr>
      </w:pPr>
      <w:r w:rsidRPr="00F54C21">
        <w:rPr>
          <w:rFonts w:asciiTheme="majorBidi" w:hAnsiTheme="majorBidi"/>
        </w:rPr>
        <w:t>For the sake of statistical analysis, CDFs of the overvoltage indexes are plotted. From the CDFs</w:t>
      </w:r>
      <w:r w:rsidR="00890F60">
        <w:rPr>
          <w:rFonts w:asciiTheme="majorBidi" w:hAnsiTheme="majorBidi"/>
        </w:rPr>
        <w:t>,</w:t>
      </w:r>
      <w:r w:rsidRPr="00F54C21">
        <w:rPr>
          <w:rFonts w:asciiTheme="majorBidi" w:hAnsiTheme="majorBidi"/>
        </w:rPr>
        <w:t xml:space="preserve"> </w:t>
      </w:r>
      <w:r w:rsidR="00A355CC" w:rsidRPr="00C82B2B">
        <w:rPr>
          <w:rFonts w:asciiTheme="majorBidi" w:hAnsiTheme="majorBidi"/>
        </w:rPr>
        <w:t>as shown in Fig. 18</w:t>
      </w:r>
      <w:r w:rsidR="00B50CB7">
        <w:rPr>
          <w:rFonts w:asciiTheme="majorBidi" w:hAnsiTheme="majorBidi"/>
        </w:rPr>
        <w:t>,</w:t>
      </w:r>
      <w:r w:rsidR="00A355CC">
        <w:rPr>
          <w:rFonts w:asciiTheme="majorBidi" w:hAnsiTheme="majorBidi"/>
        </w:rPr>
        <w:t xml:space="preserve"> </w:t>
      </w:r>
      <w:r w:rsidRPr="00234968">
        <w:rPr>
          <w:rFonts w:asciiTheme="majorBidi" w:hAnsiTheme="majorBidi"/>
        </w:rPr>
        <w:t>it is clearly evident that the non-</w:t>
      </w:r>
      <w:r w:rsidR="000879CB">
        <w:rPr>
          <w:rFonts w:asciiTheme="majorBidi" w:hAnsiTheme="majorBidi"/>
        </w:rPr>
        <w:t>c</w:t>
      </w:r>
      <w:r w:rsidR="000879CB" w:rsidRPr="00234968">
        <w:rPr>
          <w:rFonts w:asciiTheme="majorBidi" w:hAnsiTheme="majorBidi"/>
        </w:rPr>
        <w:t xml:space="preserve">hopping </w:t>
      </w:r>
      <w:r w:rsidRPr="00234968">
        <w:rPr>
          <w:rFonts w:asciiTheme="majorBidi" w:hAnsiTheme="majorBidi"/>
        </w:rPr>
        <w:t>breaker has generated fewer high</w:t>
      </w:r>
      <w:r w:rsidRPr="00654399">
        <w:rPr>
          <w:rFonts w:asciiTheme="majorBidi" w:hAnsiTheme="majorBidi"/>
          <w:highlight w:val="yellow"/>
        </w:rPr>
        <w:t xml:space="preserve"> </w:t>
      </w:r>
      <w:r w:rsidRPr="00234968">
        <w:rPr>
          <w:rFonts w:asciiTheme="majorBidi" w:hAnsiTheme="majorBidi"/>
        </w:rPr>
        <w:t>amplitude</w:t>
      </w:r>
      <w:r w:rsidRPr="00C82B2B">
        <w:rPr>
          <w:rFonts w:asciiTheme="majorBidi" w:hAnsiTheme="majorBidi"/>
        </w:rPr>
        <w:t xml:space="preserve"> restrike</w:t>
      </w:r>
      <w:r w:rsidR="00654399" w:rsidRPr="00C82B2B">
        <w:rPr>
          <w:rFonts w:asciiTheme="majorBidi" w:hAnsiTheme="majorBidi"/>
        </w:rPr>
        <w:t>s</w:t>
      </w:r>
      <w:r w:rsidRPr="00C82B2B">
        <w:rPr>
          <w:rFonts w:asciiTheme="majorBidi" w:hAnsiTheme="majorBidi"/>
        </w:rPr>
        <w:t xml:space="preserve"> </w:t>
      </w:r>
      <w:r w:rsidR="00654399" w:rsidRPr="00C82B2B">
        <w:rPr>
          <w:rFonts w:asciiTheme="majorBidi" w:hAnsiTheme="majorBidi"/>
        </w:rPr>
        <w:t>compared to</w:t>
      </w:r>
      <w:r w:rsidRPr="00C82B2B">
        <w:rPr>
          <w:rFonts w:asciiTheme="majorBidi" w:hAnsiTheme="majorBidi"/>
        </w:rPr>
        <w:t xml:space="preserve"> the </w:t>
      </w:r>
      <w:r w:rsidR="0004088A">
        <w:rPr>
          <w:rFonts w:asciiTheme="majorBidi" w:hAnsiTheme="majorBidi"/>
        </w:rPr>
        <w:t>c</w:t>
      </w:r>
      <w:r w:rsidR="0004088A" w:rsidRPr="00234968">
        <w:rPr>
          <w:rFonts w:asciiTheme="majorBidi" w:hAnsiTheme="majorBidi"/>
        </w:rPr>
        <w:t xml:space="preserve">hopping </w:t>
      </w:r>
      <w:r w:rsidRPr="00234968">
        <w:rPr>
          <w:rFonts w:asciiTheme="majorBidi" w:hAnsiTheme="majorBidi"/>
        </w:rPr>
        <w:t>type</w:t>
      </w:r>
      <w:r w:rsidRPr="00F54C21">
        <w:rPr>
          <w:rFonts w:asciiTheme="majorBidi" w:hAnsiTheme="majorBidi"/>
        </w:rPr>
        <w:t xml:space="preserve">. RC </w:t>
      </w:r>
      <w:r w:rsidR="000D59F7">
        <w:rPr>
          <w:rFonts w:asciiTheme="majorBidi" w:hAnsiTheme="majorBidi"/>
        </w:rPr>
        <w:t>s</w:t>
      </w:r>
      <w:r w:rsidR="003579B5">
        <w:rPr>
          <w:rFonts w:asciiTheme="majorBidi" w:hAnsiTheme="majorBidi"/>
        </w:rPr>
        <w:t>nubber</w:t>
      </w:r>
      <w:r w:rsidR="000D59F7" w:rsidRPr="00F54C21">
        <w:rPr>
          <w:rFonts w:asciiTheme="majorBidi" w:hAnsiTheme="majorBidi"/>
        </w:rPr>
        <w:t xml:space="preserve"> </w:t>
      </w:r>
      <w:r w:rsidRPr="00F54C21">
        <w:rPr>
          <w:rFonts w:asciiTheme="majorBidi" w:hAnsiTheme="majorBidi"/>
        </w:rPr>
        <w:t>had the best performance in limiting the amplitude of surges (90% of restrikes has 1.8 PU amplitude)</w:t>
      </w:r>
      <w:r w:rsidR="00890F60">
        <w:rPr>
          <w:rFonts w:asciiTheme="majorBidi" w:hAnsiTheme="majorBidi"/>
        </w:rPr>
        <w:t>,</w:t>
      </w:r>
      <w:r w:rsidRPr="00F54C21">
        <w:rPr>
          <w:rFonts w:asciiTheme="majorBidi" w:hAnsiTheme="majorBidi"/>
        </w:rPr>
        <w:t xml:space="preserve"> </w:t>
      </w:r>
      <w:r w:rsidR="00B50CB7">
        <w:rPr>
          <w:rFonts w:asciiTheme="majorBidi" w:hAnsiTheme="majorBidi"/>
        </w:rPr>
        <w:t xml:space="preserve">and </w:t>
      </w:r>
      <w:r w:rsidR="00654399">
        <w:rPr>
          <w:rFonts w:asciiTheme="majorBidi" w:hAnsiTheme="majorBidi"/>
        </w:rPr>
        <w:t xml:space="preserve">the </w:t>
      </w:r>
      <w:r w:rsidR="000D59F7">
        <w:rPr>
          <w:rFonts w:asciiTheme="majorBidi" w:hAnsiTheme="majorBidi"/>
        </w:rPr>
        <w:t>chokes</w:t>
      </w:r>
      <w:r w:rsidR="00890F60">
        <w:rPr>
          <w:rFonts w:asciiTheme="majorBidi" w:hAnsiTheme="majorBidi"/>
        </w:rPr>
        <w:t>,</w:t>
      </w:r>
      <w:r w:rsidR="000D59F7">
        <w:rPr>
          <w:rFonts w:asciiTheme="majorBidi" w:hAnsiTheme="majorBidi"/>
        </w:rPr>
        <w:t xml:space="preserve"> </w:t>
      </w:r>
      <w:r w:rsidR="00654399">
        <w:rPr>
          <w:rFonts w:asciiTheme="majorBidi" w:hAnsiTheme="majorBidi"/>
        </w:rPr>
        <w:t>on</w:t>
      </w:r>
      <w:r w:rsidR="00B50CB7">
        <w:rPr>
          <w:rFonts w:asciiTheme="majorBidi" w:hAnsiTheme="majorBidi"/>
        </w:rPr>
        <w:t xml:space="preserve"> </w:t>
      </w:r>
      <w:r w:rsidR="00654399">
        <w:rPr>
          <w:rFonts w:asciiTheme="majorBidi" w:hAnsiTheme="majorBidi"/>
        </w:rPr>
        <w:t>contrary</w:t>
      </w:r>
      <w:r w:rsidR="00890F60">
        <w:rPr>
          <w:rFonts w:asciiTheme="majorBidi" w:hAnsiTheme="majorBidi"/>
        </w:rPr>
        <w:t>,</w:t>
      </w:r>
      <w:r w:rsidR="00654399">
        <w:rPr>
          <w:rFonts w:asciiTheme="majorBidi" w:hAnsiTheme="majorBidi"/>
        </w:rPr>
        <w:t xml:space="preserve"> </w:t>
      </w:r>
      <w:r w:rsidR="00654399" w:rsidRPr="00C82B2B">
        <w:rPr>
          <w:rFonts w:asciiTheme="majorBidi" w:hAnsiTheme="majorBidi"/>
        </w:rPr>
        <w:t>could not</w:t>
      </w:r>
      <w:r w:rsidRPr="00C82B2B">
        <w:rPr>
          <w:rFonts w:asciiTheme="majorBidi" w:hAnsiTheme="majorBidi"/>
        </w:rPr>
        <w:t xml:space="preserve"> well reduce the </w:t>
      </w:r>
      <w:r w:rsidR="00654399" w:rsidRPr="00C82B2B">
        <w:rPr>
          <w:rFonts w:asciiTheme="majorBidi" w:hAnsiTheme="majorBidi"/>
        </w:rPr>
        <w:t xml:space="preserve">amplitude of </w:t>
      </w:r>
      <w:r w:rsidRPr="00C82B2B">
        <w:rPr>
          <w:rFonts w:asciiTheme="majorBidi" w:hAnsiTheme="majorBidi"/>
        </w:rPr>
        <w:t>overvoltages</w:t>
      </w:r>
      <w:r w:rsidRPr="00F54C21">
        <w:rPr>
          <w:rFonts w:asciiTheme="majorBidi" w:hAnsiTheme="majorBidi"/>
        </w:rPr>
        <w:t xml:space="preserve">. </w:t>
      </w:r>
      <w:r w:rsidRPr="00C82B2B">
        <w:rPr>
          <w:rFonts w:asciiTheme="majorBidi" w:hAnsiTheme="majorBidi"/>
        </w:rPr>
        <w:t xml:space="preserve">The CDF </w:t>
      </w:r>
      <w:r w:rsidR="00A355CC" w:rsidRPr="00C82B2B">
        <w:rPr>
          <w:rFonts w:asciiTheme="majorBidi" w:hAnsiTheme="majorBidi"/>
        </w:rPr>
        <w:t>of restrike</w:t>
      </w:r>
      <w:r w:rsidR="00064493">
        <w:rPr>
          <w:rFonts w:asciiTheme="majorBidi" w:hAnsiTheme="majorBidi"/>
        </w:rPr>
        <w:t>s</w:t>
      </w:r>
      <w:r w:rsidR="00B50CB7">
        <w:rPr>
          <w:rFonts w:asciiTheme="majorBidi" w:hAnsiTheme="majorBidi"/>
        </w:rPr>
        <w:t>’</w:t>
      </w:r>
      <w:r w:rsidR="00A355CC" w:rsidRPr="00C82B2B">
        <w:rPr>
          <w:rFonts w:asciiTheme="majorBidi" w:hAnsiTheme="majorBidi"/>
        </w:rPr>
        <w:t xml:space="preserve"> amplitude in </w:t>
      </w:r>
      <w:r w:rsidRPr="00BC05FB">
        <w:rPr>
          <w:rFonts w:asciiTheme="majorBidi" w:hAnsiTheme="majorBidi"/>
        </w:rPr>
        <w:t>no</w:t>
      </w:r>
      <w:r w:rsidR="00BC05FB" w:rsidRPr="00BC05FB">
        <w:rPr>
          <w:rFonts w:asciiTheme="majorBidi" w:hAnsiTheme="majorBidi"/>
        </w:rPr>
        <w:t>n</w:t>
      </w:r>
      <w:r w:rsidRPr="00BC05FB">
        <w:rPr>
          <w:rFonts w:asciiTheme="majorBidi" w:hAnsiTheme="majorBidi"/>
        </w:rPr>
        <w:t xml:space="preserve"> SPD</w:t>
      </w:r>
      <w:r w:rsidRPr="00F54C21">
        <w:rPr>
          <w:rFonts w:asciiTheme="majorBidi" w:hAnsiTheme="majorBidi"/>
        </w:rPr>
        <w:t xml:space="preserve"> </w:t>
      </w:r>
      <w:r w:rsidR="00BC05FB">
        <w:rPr>
          <w:rFonts w:asciiTheme="majorBidi" w:hAnsiTheme="majorBidi"/>
        </w:rPr>
        <w:t xml:space="preserve"> implemented </w:t>
      </w:r>
      <w:r w:rsidRPr="00F54C21">
        <w:rPr>
          <w:rFonts w:asciiTheme="majorBidi" w:hAnsiTheme="majorBidi"/>
        </w:rPr>
        <w:t xml:space="preserve">case (Fig. 18), shows only 0.36% of the overvoltages violate the BIL </w:t>
      </w:r>
      <w:r w:rsidRPr="00F54C21">
        <w:rPr>
          <w:rFonts w:asciiTheme="majorBidi" w:hAnsiTheme="majorBidi"/>
        </w:rPr>
        <w:lastRenderedPageBreak/>
        <w:t xml:space="preserve">of the transformer insulation (125 kV = 5 PU), however, the previous evaluation of the non SPD implemented case with the proposed curve of the literature for transformers shows a much </w:t>
      </w:r>
      <w:r w:rsidR="00890F60">
        <w:rPr>
          <w:rFonts w:asciiTheme="majorBidi" w:hAnsiTheme="majorBidi"/>
        </w:rPr>
        <w:t>higher</w:t>
      </w:r>
      <w:r w:rsidR="00890F60" w:rsidRPr="00F54C21">
        <w:rPr>
          <w:rFonts w:asciiTheme="majorBidi" w:hAnsiTheme="majorBidi"/>
        </w:rPr>
        <w:t xml:space="preserve"> </w:t>
      </w:r>
      <w:r w:rsidRPr="00F54C21">
        <w:rPr>
          <w:rFonts w:asciiTheme="majorBidi" w:hAnsiTheme="majorBidi"/>
        </w:rPr>
        <w:t xml:space="preserve">percentage of 11% hazardous restrikes (Fig. 17). Accordingly, it is totally negligent just to consider the overvoltage amplitudes without the assessment of their rise time. It should be noted this conclusion may vary for </w:t>
      </w:r>
      <w:r w:rsidR="00890F60">
        <w:rPr>
          <w:rFonts w:asciiTheme="majorBidi" w:hAnsiTheme="majorBidi"/>
        </w:rPr>
        <w:t>an</w:t>
      </w:r>
      <w:r w:rsidRPr="00F54C21">
        <w:rPr>
          <w:rFonts w:asciiTheme="majorBidi" w:hAnsiTheme="majorBidi"/>
        </w:rPr>
        <w:t>other case due to different parameters.</w:t>
      </w:r>
      <w:r w:rsidRPr="00F54C21">
        <w:rPr>
          <w:rFonts w:asciiTheme="majorBidi" w:hAnsiTheme="majorBidi"/>
          <w:sz w:val="16"/>
          <w:szCs w:val="16"/>
        </w:rPr>
        <w:t xml:space="preserve"> </w:t>
      </w:r>
      <w:r w:rsidRPr="00F54C21">
        <w:rPr>
          <w:rFonts w:asciiTheme="majorBidi" w:hAnsiTheme="majorBidi" w:cstheme="majorBidi"/>
        </w:rPr>
        <w:t xml:space="preserve">The leakage capacitances for dry transformers is ten times lower than oiled transformers </w:t>
      </w:r>
      <w:r w:rsidRPr="00F54C21">
        <w:rPr>
          <w:rFonts w:asciiTheme="majorBidi" w:hAnsiTheme="majorBidi" w:cstheme="majorBidi"/>
        </w:rPr>
        <w:fldChar w:fldCharType="begin"/>
      </w:r>
      <w:r w:rsidR="00FC7A6D">
        <w:rPr>
          <w:rFonts w:asciiTheme="majorBidi" w:hAnsiTheme="majorBidi" w:cstheme="majorBidi"/>
        </w:rPr>
        <w:instrText xml:space="preserve"> ADDIN EN.CITE &lt;EndNote&gt;&lt;Cite&gt;&lt;Author&gt;Abdulahovic&lt;/Author&gt;&lt;Year&gt;2011&lt;/Year&gt;&lt;RecNum&gt;26&lt;/RecNum&gt;&lt;DisplayText&gt;[22]&lt;/DisplayText&gt;&lt;record&gt;&lt;rec-number&gt;26&lt;/rec-number&gt;&lt;foreign-keys&gt;&lt;key app="EN" db-id="2sert2tw20x5wuex2pqpa95mxepv900parxv" timestamp="1524035070"&gt;26&lt;/key&gt;&lt;/foreign-keys&gt;&lt;ref-type name="Book"&gt;6&lt;/ref-type&gt;&lt;contributors&gt;&lt;authors&gt;&lt;author&gt;Abdulahovic, Tarik&lt;/author&gt;&lt;/authors&gt;&lt;/contributors&gt;&lt;titles&gt;&lt;title&gt;Analysis of high-frequency electrical transients in offshore wind parks&lt;/title&gt;&lt;/titles&gt;&lt;dates&gt;&lt;year&gt;2011&lt;/year&gt;&lt;/dates&gt;&lt;publisher&gt;Chalmers University of Technology&lt;/publisher&gt;&lt;isbn&gt;9173855987&lt;/isbn&gt;&lt;urls&gt;&lt;/urls&gt;&lt;/record&gt;&lt;/Cite&gt;&lt;/EndNote&gt;</w:instrText>
      </w:r>
      <w:r w:rsidRPr="00F54C21">
        <w:rPr>
          <w:rFonts w:asciiTheme="majorBidi" w:hAnsiTheme="majorBidi" w:cstheme="majorBidi"/>
        </w:rPr>
        <w:fldChar w:fldCharType="separate"/>
      </w:r>
      <w:r w:rsidR="00FC7A6D">
        <w:rPr>
          <w:rFonts w:asciiTheme="majorBidi" w:hAnsiTheme="majorBidi" w:cstheme="majorBidi"/>
          <w:noProof/>
        </w:rPr>
        <w:t>[22]</w:t>
      </w:r>
      <w:r w:rsidRPr="00F54C21">
        <w:rPr>
          <w:rFonts w:asciiTheme="majorBidi" w:hAnsiTheme="majorBidi" w:cstheme="majorBidi"/>
        </w:rPr>
        <w:fldChar w:fldCharType="end"/>
      </w:r>
      <w:r w:rsidRPr="00F54C21">
        <w:rPr>
          <w:rFonts w:asciiTheme="majorBidi" w:hAnsiTheme="majorBidi"/>
        </w:rPr>
        <w:t>. Using dry transformer and a 180 m cable can change the rise time and</w:t>
      </w:r>
      <w:r w:rsidR="00BE3369">
        <w:rPr>
          <w:rFonts w:asciiTheme="majorBidi" w:hAnsiTheme="majorBidi"/>
        </w:rPr>
        <w:t xml:space="preserve"> the</w:t>
      </w:r>
      <w:r w:rsidRPr="00F54C21">
        <w:rPr>
          <w:rFonts w:asciiTheme="majorBidi" w:hAnsiTheme="majorBidi"/>
        </w:rPr>
        <w:t xml:space="preserve"> number of restrikes very much as shown in Fig. 19</w:t>
      </w:r>
      <w:r w:rsidR="00BE3369">
        <w:rPr>
          <w:rFonts w:asciiTheme="majorBidi" w:hAnsiTheme="majorBidi"/>
        </w:rPr>
        <w:t>.</w:t>
      </w:r>
    </w:p>
    <w:p w14:paraId="12FB5B43" w14:textId="77777777" w:rsidR="00EA33E2" w:rsidRPr="00093B90" w:rsidRDefault="00EA33E2" w:rsidP="00592909">
      <w:pPr>
        <w:spacing w:after="0"/>
        <w:jc w:val="center"/>
        <w:rPr>
          <w:rFonts w:asciiTheme="majorBidi" w:hAnsiTheme="majorBidi"/>
          <w:sz w:val="20"/>
          <w:szCs w:val="20"/>
        </w:rPr>
      </w:pPr>
    </w:p>
    <w:p w14:paraId="4FE8DE20" w14:textId="77777777" w:rsidR="00EA33E2" w:rsidRPr="00F54C21" w:rsidRDefault="003D5530" w:rsidP="00EA33E2">
      <w:pPr>
        <w:keepNext/>
        <w:jc w:val="center"/>
      </w:pPr>
      <w:r w:rsidRPr="003D5530">
        <w:rPr>
          <w:noProof/>
          <w:sz w:val="48"/>
          <w:szCs w:val="48"/>
          <w:lang w:val="nl-NL" w:eastAsia="nl-NL"/>
        </w:rPr>
        <w:drawing>
          <wp:inline distT="0" distB="0" distL="0" distR="0" wp14:anchorId="02D5BBE1" wp14:editId="5C954682">
            <wp:extent cx="4999355" cy="2202238"/>
            <wp:effectExtent l="0" t="0" r="0" b="7620"/>
            <wp:docPr id="17" name="Picture 17" descr="D:\Elsevier paper\after power delivery Reject\EPSR\Revised Figures(unified)\CDF DV Opening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lsevier paper\after power delivery Reject\EPSR\Revised Figures(unified)\CDF DV Opening .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768" t="4476" r="8805"/>
                    <a:stretch/>
                  </pic:blipFill>
                  <pic:spPr bwMode="auto">
                    <a:xfrm>
                      <a:off x="0" y="0"/>
                      <a:ext cx="5010935" cy="2207339"/>
                    </a:xfrm>
                    <a:prstGeom prst="rect">
                      <a:avLst/>
                    </a:prstGeom>
                    <a:noFill/>
                    <a:ln>
                      <a:noFill/>
                    </a:ln>
                    <a:extLst>
                      <a:ext uri="{53640926-AAD7-44D8-BBD7-CCE9431645EC}">
                        <a14:shadowObscured xmlns:a14="http://schemas.microsoft.com/office/drawing/2010/main"/>
                      </a:ext>
                    </a:extLst>
                  </pic:spPr>
                </pic:pic>
              </a:graphicData>
            </a:graphic>
          </wp:inline>
        </w:drawing>
      </w:r>
    </w:p>
    <w:p w14:paraId="339E41B9" w14:textId="77777777" w:rsidR="00EA33E2" w:rsidRDefault="00A76536" w:rsidP="00EA33E2">
      <w:pPr>
        <w:pStyle w:val="Bijschrift"/>
        <w:spacing w:after="0"/>
        <w:jc w:val="center"/>
        <w:rPr>
          <w:i w:val="0"/>
          <w:iCs w:val="0"/>
          <w:color w:val="auto"/>
          <w:sz w:val="20"/>
          <w:szCs w:val="20"/>
        </w:rPr>
      </w:pPr>
      <w:r>
        <w:rPr>
          <w:i w:val="0"/>
          <w:iCs w:val="0"/>
          <w:color w:val="auto"/>
          <w:sz w:val="20"/>
          <w:szCs w:val="20"/>
        </w:rPr>
        <w:t xml:space="preserve">Fig. 18.  </w:t>
      </w:r>
      <w:r w:rsidR="00EA33E2" w:rsidRPr="00EA33E2">
        <w:rPr>
          <w:i w:val="0"/>
          <w:iCs w:val="0"/>
          <w:color w:val="auto"/>
          <w:sz w:val="20"/>
          <w:szCs w:val="20"/>
        </w:rPr>
        <w:t>CDFs of step changes of voltage (DV) during restrikes</w:t>
      </w:r>
    </w:p>
    <w:p w14:paraId="594C36B7" w14:textId="77777777" w:rsidR="003D5530" w:rsidRPr="004B2EDC" w:rsidRDefault="003D5530" w:rsidP="004B2EDC">
      <w:pPr>
        <w:spacing w:after="0"/>
        <w:jc w:val="center"/>
        <w:rPr>
          <w:sz w:val="20"/>
          <w:szCs w:val="20"/>
          <w:rtl/>
          <w:lang w:bidi="fa-IR"/>
        </w:rPr>
      </w:pPr>
    </w:p>
    <w:p w14:paraId="5BDBE285" w14:textId="77777777" w:rsidR="003D5530" w:rsidRPr="003D5530" w:rsidRDefault="003D5530" w:rsidP="003D5530">
      <w:pPr>
        <w:jc w:val="center"/>
      </w:pPr>
      <w:r w:rsidRPr="003D5530">
        <w:rPr>
          <w:noProof/>
          <w:lang w:val="nl-NL" w:eastAsia="nl-NL"/>
        </w:rPr>
        <w:drawing>
          <wp:inline distT="0" distB="0" distL="0" distR="0" wp14:anchorId="65BEC3AA" wp14:editId="62654AD0">
            <wp:extent cx="5004899" cy="2177415"/>
            <wp:effectExtent l="0" t="0" r="5715" b="0"/>
            <wp:docPr id="16" name="Picture 16" descr="D:\Elsevier paper\after power delivery Reject\EPSR\Revised Figures(unified)\Standard Scatter dry and ca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lsevier paper\after power delivery Reject\EPSR\Revised Figures(unified)\Standard Scatter dry and cable.t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373" t="6158" r="8379"/>
                    <a:stretch/>
                  </pic:blipFill>
                  <pic:spPr bwMode="auto">
                    <a:xfrm>
                      <a:off x="0" y="0"/>
                      <a:ext cx="5007352" cy="2178482"/>
                    </a:xfrm>
                    <a:prstGeom prst="rect">
                      <a:avLst/>
                    </a:prstGeom>
                    <a:noFill/>
                    <a:ln>
                      <a:noFill/>
                    </a:ln>
                    <a:extLst>
                      <a:ext uri="{53640926-AAD7-44D8-BBD7-CCE9431645EC}">
                        <a14:shadowObscured xmlns:a14="http://schemas.microsoft.com/office/drawing/2010/main"/>
                      </a:ext>
                    </a:extLst>
                  </pic:spPr>
                </pic:pic>
              </a:graphicData>
            </a:graphic>
          </wp:inline>
        </w:drawing>
      </w:r>
    </w:p>
    <w:p w14:paraId="1D8DF291" w14:textId="77777777" w:rsidR="00EA33E2" w:rsidRPr="00EA33E2" w:rsidRDefault="00A76536" w:rsidP="00EA33E2">
      <w:pPr>
        <w:pStyle w:val="Bijschrift"/>
        <w:spacing w:after="0"/>
        <w:jc w:val="center"/>
        <w:rPr>
          <w:i w:val="0"/>
          <w:iCs w:val="0"/>
          <w:color w:val="auto"/>
          <w:sz w:val="20"/>
          <w:szCs w:val="20"/>
        </w:rPr>
      </w:pPr>
      <w:r>
        <w:rPr>
          <w:i w:val="0"/>
          <w:iCs w:val="0"/>
          <w:color w:val="auto"/>
          <w:sz w:val="20"/>
          <w:szCs w:val="20"/>
        </w:rPr>
        <w:t xml:space="preserve">Fig. 19.  </w:t>
      </w:r>
      <w:r w:rsidR="00EA33E2" w:rsidRPr="00EA33E2">
        <w:rPr>
          <w:i w:val="0"/>
          <w:iCs w:val="0"/>
          <w:color w:val="auto"/>
          <w:sz w:val="20"/>
          <w:szCs w:val="20"/>
        </w:rPr>
        <w:t>Comparison of restrikes with different system parameters</w:t>
      </w:r>
    </w:p>
    <w:p w14:paraId="699F6DE1" w14:textId="77777777" w:rsidR="00EA33E2" w:rsidRPr="004B2EDC" w:rsidRDefault="00EA33E2" w:rsidP="00D27597">
      <w:pPr>
        <w:tabs>
          <w:tab w:val="left" w:pos="5180"/>
        </w:tabs>
        <w:spacing w:after="0"/>
        <w:jc w:val="center"/>
        <w:rPr>
          <w:sz w:val="20"/>
          <w:szCs w:val="20"/>
        </w:rPr>
      </w:pPr>
    </w:p>
    <w:p w14:paraId="24473C56" w14:textId="04BAB36B" w:rsidR="00592909" w:rsidRDefault="00592909">
      <w:pPr>
        <w:spacing w:after="0"/>
        <w:jc w:val="both"/>
        <w:rPr>
          <w:rFonts w:asciiTheme="majorBidi" w:hAnsiTheme="majorBidi"/>
        </w:rPr>
      </w:pPr>
      <w:r w:rsidRPr="00ED4523">
        <w:rPr>
          <w:rFonts w:asciiTheme="majorBidi" w:hAnsiTheme="majorBidi"/>
        </w:rPr>
        <w:t>The CDFs of the numbers of restrike</w:t>
      </w:r>
      <w:r w:rsidR="0004088A" w:rsidRPr="00ED4523">
        <w:rPr>
          <w:rFonts w:asciiTheme="majorBidi" w:hAnsiTheme="majorBidi"/>
        </w:rPr>
        <w:t>s</w:t>
      </w:r>
      <w:r w:rsidRPr="00ED4523">
        <w:rPr>
          <w:rFonts w:asciiTheme="majorBidi" w:hAnsiTheme="majorBidi"/>
        </w:rPr>
        <w:t xml:space="preserve"> per VCB operation are shown in Fig. 20.</w:t>
      </w:r>
      <w:r w:rsidRPr="00F54C21">
        <w:rPr>
          <w:rFonts w:asciiTheme="majorBidi" w:hAnsiTheme="majorBidi"/>
        </w:rPr>
        <w:t xml:space="preserve"> </w:t>
      </w:r>
      <w:r w:rsidR="00AA23DC">
        <w:rPr>
          <w:rFonts w:asciiTheme="majorBidi" w:hAnsiTheme="majorBidi"/>
        </w:rPr>
        <w:t xml:space="preserve">The number of restrikes </w:t>
      </w:r>
      <w:r w:rsidR="00E43940">
        <w:rPr>
          <w:rFonts w:asciiTheme="majorBidi" w:hAnsiTheme="majorBidi"/>
        </w:rPr>
        <w:t xml:space="preserve">is </w:t>
      </w:r>
      <w:r w:rsidR="00AA23DC">
        <w:rPr>
          <w:rFonts w:asciiTheme="majorBidi" w:hAnsiTheme="majorBidi"/>
        </w:rPr>
        <w:t>considerably decreased in the CDFs of the non-chopping breaker and the case with RC snubber.</w:t>
      </w:r>
    </w:p>
    <w:p w14:paraId="5BE282C9" w14:textId="517DC705" w:rsidR="00EA33E2" w:rsidRDefault="00EA33E2">
      <w:pPr>
        <w:spacing w:after="0"/>
        <w:jc w:val="both"/>
        <w:rPr>
          <w:rFonts w:asciiTheme="majorBidi" w:hAnsiTheme="majorBidi"/>
        </w:rPr>
      </w:pPr>
      <w:r w:rsidRPr="00F54C21">
        <w:rPr>
          <w:rFonts w:asciiTheme="majorBidi" w:hAnsiTheme="majorBidi"/>
        </w:rPr>
        <w:t xml:space="preserve">It can be concluded </w:t>
      </w:r>
      <w:r w:rsidR="00B61E09" w:rsidRPr="00C82B2B">
        <w:rPr>
          <w:rFonts w:asciiTheme="majorBidi" w:hAnsiTheme="majorBidi"/>
        </w:rPr>
        <w:t>that</w:t>
      </w:r>
      <w:r w:rsidR="00B61E09">
        <w:rPr>
          <w:rFonts w:asciiTheme="majorBidi" w:hAnsiTheme="majorBidi"/>
        </w:rPr>
        <w:t xml:space="preserve"> </w:t>
      </w:r>
      <w:r w:rsidR="00BE3369">
        <w:rPr>
          <w:rFonts w:asciiTheme="majorBidi" w:hAnsiTheme="majorBidi"/>
        </w:rPr>
        <w:t xml:space="preserve">the </w:t>
      </w:r>
      <w:r w:rsidRPr="00F54C21">
        <w:rPr>
          <w:rFonts w:asciiTheme="majorBidi" w:hAnsiTheme="majorBidi"/>
        </w:rPr>
        <w:t xml:space="preserve">current chopping has a direct effect on restrike numbers. </w:t>
      </w:r>
      <w:r w:rsidR="00BE3369">
        <w:rPr>
          <w:rFonts w:asciiTheme="majorBidi" w:hAnsiTheme="majorBidi"/>
        </w:rPr>
        <w:t>The i</w:t>
      </w:r>
      <w:r w:rsidRPr="00F54C21">
        <w:rPr>
          <w:rFonts w:asciiTheme="majorBidi" w:hAnsiTheme="majorBidi"/>
        </w:rPr>
        <w:t>mplementation</w:t>
      </w:r>
      <w:r w:rsidR="0054148F">
        <w:rPr>
          <w:rFonts w:asciiTheme="majorBidi" w:hAnsiTheme="majorBidi"/>
        </w:rPr>
        <w:t xml:space="preserve"> of a RC </w:t>
      </w:r>
      <w:r w:rsidR="000D59F7">
        <w:rPr>
          <w:rFonts w:asciiTheme="majorBidi" w:hAnsiTheme="majorBidi"/>
        </w:rPr>
        <w:t xml:space="preserve">snubber </w:t>
      </w:r>
      <w:r w:rsidR="0054148F">
        <w:rPr>
          <w:rFonts w:asciiTheme="majorBidi" w:hAnsiTheme="majorBidi"/>
        </w:rPr>
        <w:t xml:space="preserve">could </w:t>
      </w:r>
      <w:r w:rsidR="0054148F" w:rsidRPr="00C82B2B">
        <w:rPr>
          <w:rFonts w:asciiTheme="majorBidi" w:hAnsiTheme="majorBidi"/>
        </w:rPr>
        <w:t>decrease</w:t>
      </w:r>
      <w:r w:rsidRPr="00F54C21">
        <w:rPr>
          <w:rFonts w:asciiTheme="majorBidi" w:hAnsiTheme="majorBidi"/>
        </w:rPr>
        <w:t xml:space="preserve"> the number of restrikes per openin</w:t>
      </w:r>
      <w:r w:rsidR="0054148F">
        <w:rPr>
          <w:rFonts w:asciiTheme="majorBidi" w:hAnsiTheme="majorBidi"/>
        </w:rPr>
        <w:t xml:space="preserve">g by nearly 60%. The </w:t>
      </w:r>
      <w:r w:rsidR="0054148F" w:rsidRPr="00B61E09">
        <w:rPr>
          <w:rFonts w:asciiTheme="majorBidi" w:hAnsiTheme="majorBidi"/>
        </w:rPr>
        <w:t xml:space="preserve">RC </w:t>
      </w:r>
      <w:r w:rsidR="000D59F7">
        <w:rPr>
          <w:rFonts w:asciiTheme="majorBidi" w:hAnsiTheme="majorBidi"/>
        </w:rPr>
        <w:t>s</w:t>
      </w:r>
      <w:r w:rsidR="000D59F7" w:rsidRPr="00B61E09">
        <w:rPr>
          <w:rFonts w:asciiTheme="majorBidi" w:hAnsiTheme="majorBidi"/>
        </w:rPr>
        <w:t>nubbers</w:t>
      </w:r>
      <w:r w:rsidRPr="00F54C21">
        <w:rPr>
          <w:rFonts w:asciiTheme="majorBidi" w:hAnsiTheme="majorBidi"/>
        </w:rPr>
        <w:t xml:space="preserve">, as mentioned before, </w:t>
      </w:r>
      <w:r w:rsidRPr="00B61E09">
        <w:rPr>
          <w:rFonts w:asciiTheme="majorBidi" w:hAnsiTheme="majorBidi"/>
        </w:rPr>
        <w:t>provide</w:t>
      </w:r>
      <w:r w:rsidRPr="00F54C21">
        <w:rPr>
          <w:rFonts w:asciiTheme="majorBidi" w:hAnsiTheme="majorBidi"/>
        </w:rPr>
        <w:t xml:space="preserve"> a current path for the chopped current of the VCB</w:t>
      </w:r>
      <w:r w:rsidR="0054148F" w:rsidRPr="00B61E09">
        <w:rPr>
          <w:rFonts w:asciiTheme="majorBidi" w:hAnsiTheme="majorBidi"/>
        </w:rPr>
        <w:t>,</w:t>
      </w:r>
      <w:r w:rsidRPr="00B61E09">
        <w:rPr>
          <w:rFonts w:asciiTheme="majorBidi" w:hAnsiTheme="majorBidi"/>
        </w:rPr>
        <w:t xml:space="preserve"> </w:t>
      </w:r>
      <w:r w:rsidR="00B61E09" w:rsidRPr="00B61E09">
        <w:rPr>
          <w:rFonts w:asciiTheme="majorBidi" w:hAnsiTheme="majorBidi"/>
        </w:rPr>
        <w:t xml:space="preserve">and </w:t>
      </w:r>
      <w:r w:rsidRPr="00B61E09">
        <w:rPr>
          <w:rFonts w:asciiTheme="majorBidi" w:hAnsiTheme="majorBidi"/>
        </w:rPr>
        <w:t>therefore</w:t>
      </w:r>
      <w:r w:rsidRPr="00F54C21">
        <w:rPr>
          <w:rFonts w:asciiTheme="majorBidi" w:hAnsiTheme="majorBidi"/>
        </w:rPr>
        <w:t xml:space="preserve"> </w:t>
      </w:r>
      <w:r w:rsidR="0054148F">
        <w:rPr>
          <w:rFonts w:asciiTheme="majorBidi" w:hAnsiTheme="majorBidi"/>
        </w:rPr>
        <w:t>it is</w:t>
      </w:r>
      <w:r w:rsidRPr="00F54C21">
        <w:rPr>
          <w:rFonts w:asciiTheme="majorBidi" w:hAnsiTheme="majorBidi"/>
        </w:rPr>
        <w:t xml:space="preserve"> very successful in reducing the number of restrikes. On the other hand, a </w:t>
      </w:r>
      <w:r w:rsidR="0004088A">
        <w:rPr>
          <w:rFonts w:asciiTheme="majorBidi" w:hAnsiTheme="majorBidi"/>
        </w:rPr>
        <w:t>c</w:t>
      </w:r>
      <w:r w:rsidR="0004088A" w:rsidRPr="00F54C21">
        <w:rPr>
          <w:rFonts w:asciiTheme="majorBidi" w:hAnsiTheme="majorBidi"/>
        </w:rPr>
        <w:t>hoke</w:t>
      </w:r>
      <w:r w:rsidRPr="00F54C21">
        <w:rPr>
          <w:rFonts w:asciiTheme="majorBidi" w:hAnsiTheme="majorBidi"/>
        </w:rPr>
        <w:t xml:space="preserve"> basically affects the voltage of the surges and does not totally have an impact on </w:t>
      </w:r>
      <w:r w:rsidRPr="00F54C21">
        <w:rPr>
          <w:rFonts w:asciiTheme="majorBidi" w:hAnsiTheme="majorBidi"/>
        </w:rPr>
        <w:lastRenderedPageBreak/>
        <w:t>the number of restrikes.</w:t>
      </w:r>
      <w:r w:rsidRPr="00F54C21">
        <w:rPr>
          <w:color w:val="000000" w:themeColor="text1"/>
        </w:rPr>
        <w:t xml:space="preserve"> As concluded in Fig.20 employing the choke alone will not effectively reduce the range of dangerous restrikes</w:t>
      </w:r>
      <w:r w:rsidR="00E43940">
        <w:rPr>
          <w:color w:val="000000" w:themeColor="text1"/>
        </w:rPr>
        <w:t>,</w:t>
      </w:r>
      <w:r w:rsidR="00AA23DC">
        <w:rPr>
          <w:color w:val="000000" w:themeColor="text1"/>
        </w:rPr>
        <w:t xml:space="preserve"> </w:t>
      </w:r>
      <w:r w:rsidR="00AA23DC" w:rsidRPr="00F54C21">
        <w:rPr>
          <w:color w:val="000000" w:themeColor="text1"/>
        </w:rPr>
        <w:t xml:space="preserve">and it just increases the slope of </w:t>
      </w:r>
      <w:r w:rsidR="00AA23DC">
        <w:rPr>
          <w:color w:val="000000" w:themeColor="text1"/>
        </w:rPr>
        <w:t>surges</w:t>
      </w:r>
      <w:r w:rsidRPr="00F54C21">
        <w:rPr>
          <w:color w:val="000000" w:themeColor="text1"/>
        </w:rPr>
        <w:t>. As a result, in order to reduce the range of overvoltages, it is necessary to employ the choke in combination with the arrester</w:t>
      </w:r>
      <w:r w:rsidRPr="00F54C21">
        <w:rPr>
          <w:rFonts w:hint="cs"/>
          <w:color w:val="000000" w:themeColor="text1"/>
          <w:rtl/>
        </w:rPr>
        <w:t>.</w:t>
      </w:r>
    </w:p>
    <w:p w14:paraId="1BC0472B" w14:textId="77777777" w:rsidR="00FE213E" w:rsidRPr="00093B90" w:rsidRDefault="00FE213E" w:rsidP="00FE213E">
      <w:pPr>
        <w:spacing w:after="0"/>
        <w:jc w:val="center"/>
        <w:rPr>
          <w:rFonts w:asciiTheme="majorBidi" w:hAnsiTheme="majorBidi"/>
          <w:sz w:val="20"/>
          <w:szCs w:val="20"/>
        </w:rPr>
      </w:pPr>
    </w:p>
    <w:p w14:paraId="3A76F08C" w14:textId="77777777" w:rsidR="003364DC" w:rsidRPr="00F54C21" w:rsidRDefault="003D5530" w:rsidP="003364DC">
      <w:pPr>
        <w:keepNext/>
        <w:jc w:val="center"/>
      </w:pPr>
      <w:r w:rsidRPr="003D5530">
        <w:rPr>
          <w:noProof/>
          <w:sz w:val="48"/>
          <w:szCs w:val="48"/>
          <w:lang w:val="nl-NL" w:eastAsia="nl-NL"/>
        </w:rPr>
        <w:drawing>
          <wp:inline distT="0" distB="0" distL="0" distR="0" wp14:anchorId="62F409A4" wp14:editId="4722D0FD">
            <wp:extent cx="5113717" cy="2226310"/>
            <wp:effectExtent l="0" t="0" r="0" b="2540"/>
            <wp:docPr id="15" name="Picture 15" descr="D:\Elsevier paper\after power delivery Reject\EPSR\Revised Figures(unified)\CDF Restrike Number every switch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sevier paper\after power delivery Reject\EPSR\Revised Figures(unified)\CDF Restrike Number every switching.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129" t="4883" r="8804"/>
                    <a:stretch/>
                  </pic:blipFill>
                  <pic:spPr bwMode="auto">
                    <a:xfrm>
                      <a:off x="0" y="0"/>
                      <a:ext cx="5114925" cy="2226836"/>
                    </a:xfrm>
                    <a:prstGeom prst="rect">
                      <a:avLst/>
                    </a:prstGeom>
                    <a:noFill/>
                    <a:ln>
                      <a:noFill/>
                    </a:ln>
                    <a:extLst>
                      <a:ext uri="{53640926-AAD7-44D8-BBD7-CCE9431645EC}">
                        <a14:shadowObscured xmlns:a14="http://schemas.microsoft.com/office/drawing/2010/main"/>
                      </a:ext>
                    </a:extLst>
                  </pic:spPr>
                </pic:pic>
              </a:graphicData>
            </a:graphic>
          </wp:inline>
        </w:drawing>
      </w:r>
    </w:p>
    <w:p w14:paraId="7FF6FFF9" w14:textId="77777777" w:rsidR="003364DC" w:rsidRPr="00EA33E2" w:rsidRDefault="00A76536" w:rsidP="00A76536">
      <w:pPr>
        <w:pStyle w:val="Bijschrift"/>
        <w:spacing w:after="0"/>
        <w:jc w:val="center"/>
        <w:rPr>
          <w:i w:val="0"/>
          <w:iCs w:val="0"/>
          <w:color w:val="auto"/>
          <w:sz w:val="20"/>
          <w:szCs w:val="20"/>
        </w:rPr>
      </w:pPr>
      <w:r>
        <w:rPr>
          <w:i w:val="0"/>
          <w:iCs w:val="0"/>
          <w:color w:val="auto"/>
          <w:sz w:val="20"/>
          <w:szCs w:val="20"/>
        </w:rPr>
        <w:t xml:space="preserve">Fig. 20.  </w:t>
      </w:r>
      <w:r w:rsidR="003364DC" w:rsidRPr="00EA33E2">
        <w:rPr>
          <w:i w:val="0"/>
          <w:iCs w:val="0"/>
          <w:color w:val="auto"/>
          <w:sz w:val="20"/>
          <w:szCs w:val="20"/>
        </w:rPr>
        <w:t>CDFs of number of restrikes per opening operation</w:t>
      </w:r>
    </w:p>
    <w:p w14:paraId="41C700D9" w14:textId="77777777" w:rsidR="003364DC" w:rsidRPr="00093B90" w:rsidRDefault="003364DC" w:rsidP="00FE213E">
      <w:pPr>
        <w:spacing w:after="0"/>
        <w:jc w:val="center"/>
        <w:rPr>
          <w:rFonts w:asciiTheme="majorBidi" w:hAnsiTheme="majorBidi"/>
          <w:sz w:val="20"/>
          <w:szCs w:val="20"/>
        </w:rPr>
      </w:pPr>
    </w:p>
    <w:p w14:paraId="0A785562" w14:textId="75484A39" w:rsidR="00EA33E2" w:rsidRDefault="00EA33E2" w:rsidP="003315EA">
      <w:pPr>
        <w:spacing w:after="0"/>
        <w:jc w:val="both"/>
        <w:rPr>
          <w:color w:val="000000" w:themeColor="text1"/>
          <w:sz w:val="16"/>
          <w:szCs w:val="16"/>
        </w:rPr>
      </w:pPr>
      <w:r w:rsidRPr="00F54C21">
        <w:rPr>
          <w:color w:val="000000" w:themeColor="text1"/>
        </w:rPr>
        <w:t>The combined effect of the arrester and the choke (L=40 µH) with</w:t>
      </w:r>
      <w:r w:rsidR="00BE3369">
        <w:rPr>
          <w:color w:val="000000" w:themeColor="text1"/>
        </w:rPr>
        <w:t xml:space="preserve"> </w:t>
      </w:r>
      <w:r w:rsidRPr="00F54C21">
        <w:rPr>
          <w:color w:val="000000" w:themeColor="text1"/>
        </w:rPr>
        <w:t xml:space="preserve">different resistance values on restrikes is shown in Fig. 21. As it is evident, </w:t>
      </w:r>
      <w:r w:rsidR="00BE3369">
        <w:rPr>
          <w:color w:val="000000" w:themeColor="text1"/>
        </w:rPr>
        <w:t>by</w:t>
      </w:r>
      <w:r w:rsidR="00BE3369" w:rsidRPr="00234968">
        <w:rPr>
          <w:color w:val="000000" w:themeColor="text1"/>
        </w:rPr>
        <w:t xml:space="preserve"> </w:t>
      </w:r>
      <w:r w:rsidRPr="00234968">
        <w:rPr>
          <w:color w:val="000000" w:themeColor="text1"/>
        </w:rPr>
        <w:t xml:space="preserve">increasing the value of </w:t>
      </w:r>
      <w:r w:rsidR="00BE3369">
        <w:rPr>
          <w:color w:val="000000" w:themeColor="text1"/>
        </w:rPr>
        <w:t xml:space="preserve">the </w:t>
      </w:r>
      <w:r w:rsidRPr="00C82B2B">
        <w:rPr>
          <w:color w:val="000000" w:themeColor="text1"/>
        </w:rPr>
        <w:t xml:space="preserve">resistance </w:t>
      </w:r>
      <w:r w:rsidR="00BE3369">
        <w:rPr>
          <w:color w:val="000000" w:themeColor="text1"/>
        </w:rPr>
        <w:t>above</w:t>
      </w:r>
      <w:r w:rsidRPr="00F54C21">
        <w:rPr>
          <w:color w:val="000000" w:themeColor="text1"/>
        </w:rPr>
        <w:t xml:space="preserve"> 50 ohms</w:t>
      </w:r>
      <w:r w:rsidR="00BE3369">
        <w:rPr>
          <w:color w:val="000000" w:themeColor="text1"/>
        </w:rPr>
        <w:t xml:space="preserve">, </w:t>
      </w:r>
      <w:r w:rsidRPr="00F54C21">
        <w:rPr>
          <w:color w:val="000000" w:themeColor="text1"/>
        </w:rPr>
        <w:t>an increase in rise time</w:t>
      </w:r>
      <w:r w:rsidR="00BE3369">
        <w:rPr>
          <w:color w:val="000000" w:themeColor="text1"/>
        </w:rPr>
        <w:t xml:space="preserve"> takes place</w:t>
      </w:r>
      <w:r w:rsidRPr="00F54C21">
        <w:rPr>
          <w:rStyle w:val="Nadruk"/>
          <w:rFonts w:asciiTheme="majorBidi" w:hAnsiTheme="majorBidi" w:cstheme="majorBidi"/>
          <w:color w:val="000000" w:themeColor="text1"/>
          <w:shd w:val="clear" w:color="auto" w:fill="FFFFFF"/>
        </w:rPr>
        <w:t xml:space="preserve">. </w:t>
      </w:r>
      <w:r w:rsidRPr="00B06B62">
        <w:rPr>
          <w:rStyle w:val="Nadruk"/>
          <w:rFonts w:asciiTheme="majorBidi" w:hAnsiTheme="majorBidi" w:cstheme="majorBidi"/>
          <w:i w:val="0"/>
          <w:iCs w:val="0"/>
          <w:color w:val="000000" w:themeColor="text1"/>
          <w:shd w:val="clear" w:color="auto" w:fill="FFFFFF"/>
        </w:rPr>
        <w:t>Almost</w:t>
      </w:r>
      <w:r w:rsidRPr="00B06B62">
        <w:rPr>
          <w:rFonts w:asciiTheme="majorBidi" w:hAnsiTheme="majorBidi"/>
          <w:i/>
          <w:iCs/>
        </w:rPr>
        <w:t xml:space="preserve"> </w:t>
      </w:r>
      <w:r w:rsidRPr="00B06B62">
        <w:rPr>
          <w:rStyle w:val="Nadruk"/>
          <w:rFonts w:asciiTheme="majorBidi" w:hAnsiTheme="majorBidi" w:cstheme="majorBidi"/>
          <w:i w:val="0"/>
          <w:iCs w:val="0"/>
          <w:color w:val="000000" w:themeColor="text1"/>
          <w:shd w:val="clear" w:color="auto" w:fill="FFFFFF"/>
        </w:rPr>
        <w:t>all restrikes originated from different combination</w:t>
      </w:r>
      <w:r w:rsidR="00BE3369">
        <w:rPr>
          <w:rStyle w:val="Nadruk"/>
          <w:rFonts w:asciiTheme="majorBidi" w:hAnsiTheme="majorBidi" w:cstheme="majorBidi"/>
          <w:i w:val="0"/>
          <w:iCs w:val="0"/>
          <w:color w:val="000000" w:themeColor="text1"/>
          <w:shd w:val="clear" w:color="auto" w:fill="FFFFFF"/>
        </w:rPr>
        <w:t>s</w:t>
      </w:r>
      <w:r w:rsidRPr="00B06B62">
        <w:rPr>
          <w:rStyle w:val="Nadruk"/>
          <w:rFonts w:asciiTheme="majorBidi" w:hAnsiTheme="majorBidi" w:cstheme="majorBidi"/>
          <w:i w:val="0"/>
          <w:iCs w:val="0"/>
          <w:color w:val="000000" w:themeColor="text1"/>
          <w:shd w:val="clear" w:color="auto" w:fill="FFFFFF"/>
        </w:rPr>
        <w:t xml:space="preserve"> of </w:t>
      </w:r>
      <w:r w:rsidR="00BE3369">
        <w:rPr>
          <w:rStyle w:val="Nadruk"/>
          <w:rFonts w:asciiTheme="majorBidi" w:hAnsiTheme="majorBidi" w:cstheme="majorBidi"/>
          <w:i w:val="0"/>
          <w:iCs w:val="0"/>
          <w:color w:val="000000" w:themeColor="text1"/>
          <w:shd w:val="clear" w:color="auto" w:fill="FFFFFF"/>
        </w:rPr>
        <w:t xml:space="preserve">the </w:t>
      </w:r>
      <w:r w:rsidRPr="00B06B62">
        <w:rPr>
          <w:rStyle w:val="Nadruk"/>
          <w:rFonts w:asciiTheme="majorBidi" w:hAnsiTheme="majorBidi" w:cstheme="majorBidi"/>
          <w:i w:val="0"/>
          <w:iCs w:val="0"/>
          <w:color w:val="000000" w:themeColor="text1"/>
          <w:shd w:val="clear" w:color="auto" w:fill="FFFFFF"/>
        </w:rPr>
        <w:t xml:space="preserve">arrester and </w:t>
      </w:r>
      <w:r w:rsidR="00BE3369">
        <w:rPr>
          <w:rStyle w:val="Nadruk"/>
          <w:rFonts w:asciiTheme="majorBidi" w:hAnsiTheme="majorBidi" w:cstheme="majorBidi"/>
          <w:i w:val="0"/>
          <w:iCs w:val="0"/>
          <w:color w:val="000000" w:themeColor="text1"/>
          <w:shd w:val="clear" w:color="auto" w:fill="FFFFFF"/>
        </w:rPr>
        <w:t xml:space="preserve">the </w:t>
      </w:r>
      <w:r w:rsidRPr="00B06B62">
        <w:rPr>
          <w:rStyle w:val="Nadruk"/>
          <w:rFonts w:asciiTheme="majorBidi" w:hAnsiTheme="majorBidi" w:cstheme="majorBidi"/>
          <w:i w:val="0"/>
          <w:iCs w:val="0"/>
          <w:color w:val="000000" w:themeColor="text1"/>
          <w:shd w:val="clear" w:color="auto" w:fill="FFFFFF"/>
        </w:rPr>
        <w:t>choke overlap</w:t>
      </w:r>
      <w:r w:rsidR="00B06B62">
        <w:rPr>
          <w:color w:val="000000" w:themeColor="text1"/>
          <w:shd w:val="clear" w:color="auto" w:fill="FFFFFF"/>
        </w:rPr>
        <w:t>ped</w:t>
      </w:r>
      <w:r w:rsidRPr="00B06B62">
        <w:rPr>
          <w:i/>
          <w:iCs/>
          <w:color w:val="000000" w:themeColor="text1"/>
          <w:shd w:val="clear" w:color="auto" w:fill="FFFFFF"/>
        </w:rPr>
        <w:t> </w:t>
      </w:r>
      <w:r w:rsidRPr="00B06B62">
        <w:rPr>
          <w:color w:val="000000" w:themeColor="text1"/>
          <w:shd w:val="clear" w:color="auto" w:fill="FFFFFF"/>
        </w:rPr>
        <w:t>each other</w:t>
      </w:r>
      <w:r w:rsidRPr="00F54C21">
        <w:rPr>
          <w:rFonts w:ascii="Arial" w:hAnsi="Arial" w:cs="Arial"/>
          <w:i/>
          <w:iCs/>
          <w:color w:val="000000" w:themeColor="text1"/>
          <w:shd w:val="clear" w:color="auto" w:fill="FFFFFF"/>
        </w:rPr>
        <w:t>.</w:t>
      </w:r>
      <w:r w:rsidRPr="00F54C21">
        <w:rPr>
          <w:i/>
          <w:iCs/>
          <w:color w:val="000000" w:themeColor="text1"/>
        </w:rPr>
        <w:t xml:space="preserve"> </w:t>
      </w:r>
      <w:r w:rsidR="00BE3369">
        <w:rPr>
          <w:color w:val="000000" w:themeColor="text1"/>
        </w:rPr>
        <w:t>T</w:t>
      </w:r>
      <w:r w:rsidRPr="00F54C21">
        <w:rPr>
          <w:color w:val="000000" w:themeColor="text1"/>
        </w:rPr>
        <w:t xml:space="preserve">his combination has </w:t>
      </w:r>
      <w:r w:rsidR="00B861EC">
        <w:rPr>
          <w:color w:val="000000" w:themeColor="text1"/>
        </w:rPr>
        <w:t>significant</w:t>
      </w:r>
      <w:r w:rsidR="00B861EC" w:rsidRPr="00F54C21">
        <w:rPr>
          <w:color w:val="000000" w:themeColor="text1"/>
        </w:rPr>
        <w:t xml:space="preserve"> </w:t>
      </w:r>
      <w:r w:rsidRPr="00F54C21">
        <w:rPr>
          <w:color w:val="000000" w:themeColor="text1"/>
        </w:rPr>
        <w:t xml:space="preserve">poor performance in reducing the number of restrikes. Therefore, further increase in resistance does not change </w:t>
      </w:r>
      <w:r w:rsidR="00BE3369">
        <w:rPr>
          <w:color w:val="000000" w:themeColor="text1"/>
        </w:rPr>
        <w:t xml:space="preserve">the </w:t>
      </w:r>
      <w:r w:rsidRPr="00F54C21">
        <w:rPr>
          <w:color w:val="000000" w:themeColor="text1"/>
        </w:rPr>
        <w:t xml:space="preserve">value of </w:t>
      </w:r>
      <w:r w:rsidR="00BE3369">
        <w:rPr>
          <w:color w:val="000000" w:themeColor="text1"/>
        </w:rPr>
        <w:t xml:space="preserve">the </w:t>
      </w:r>
      <w:r w:rsidRPr="00F54C21">
        <w:rPr>
          <w:color w:val="000000" w:themeColor="text1"/>
        </w:rPr>
        <w:t>rise time. This finding coincide</w:t>
      </w:r>
      <w:r w:rsidR="00BE3369">
        <w:rPr>
          <w:color w:val="000000" w:themeColor="text1"/>
        </w:rPr>
        <w:t>s</w:t>
      </w:r>
      <w:r w:rsidRPr="00F54C21">
        <w:rPr>
          <w:color w:val="000000" w:themeColor="text1"/>
        </w:rPr>
        <w:t xml:space="preserve"> with the conclusion </w:t>
      </w:r>
      <w:r w:rsidR="00BE3369">
        <w:rPr>
          <w:color w:val="000000" w:themeColor="text1"/>
        </w:rPr>
        <w:t>in</w:t>
      </w:r>
      <w:r w:rsidR="00BE3369" w:rsidRPr="00F54C21">
        <w:rPr>
          <w:color w:val="000000" w:themeColor="text1"/>
        </w:rPr>
        <w:t xml:space="preserve"> </w:t>
      </w:r>
      <w:r w:rsidR="0054148F" w:rsidRPr="0054148F">
        <w:rPr>
          <w:color w:val="000000" w:themeColor="text1"/>
          <w:sz w:val="22"/>
          <w:szCs w:val="22"/>
        </w:rPr>
        <w:t>[</w:t>
      </w:r>
      <w:r w:rsidRPr="00F54C21">
        <w:rPr>
          <w:color w:val="000000" w:themeColor="text1"/>
        </w:rPr>
        <w:t>14]</w:t>
      </w:r>
      <w:r w:rsidRPr="00F54C21">
        <w:rPr>
          <w:color w:val="000000" w:themeColor="text1"/>
          <w:sz w:val="16"/>
          <w:szCs w:val="16"/>
        </w:rPr>
        <w:t>.</w:t>
      </w:r>
      <w:r w:rsidRPr="00F54C21">
        <w:rPr>
          <w:color w:val="000000" w:themeColor="text1"/>
        </w:rPr>
        <w:t xml:space="preserve"> It should be noted </w:t>
      </w:r>
      <w:r w:rsidR="00BE3369">
        <w:rPr>
          <w:color w:val="000000" w:themeColor="text1"/>
        </w:rPr>
        <w:t xml:space="preserve">that </w:t>
      </w:r>
      <w:r w:rsidRPr="00F54C21">
        <w:rPr>
          <w:color w:val="000000" w:themeColor="text1"/>
        </w:rPr>
        <w:t xml:space="preserve">the use of high resistance values can </w:t>
      </w:r>
      <w:r w:rsidR="00BE3369">
        <w:rPr>
          <w:color w:val="000000" w:themeColor="text1"/>
        </w:rPr>
        <w:t>show</w:t>
      </w:r>
      <w:r w:rsidR="00BE3369" w:rsidRPr="00F54C21">
        <w:rPr>
          <w:color w:val="000000" w:themeColor="text1"/>
        </w:rPr>
        <w:t xml:space="preserve"> </w:t>
      </w:r>
      <w:r w:rsidR="00BE3369">
        <w:rPr>
          <w:color w:val="000000" w:themeColor="text1"/>
        </w:rPr>
        <w:t>little</w:t>
      </w:r>
      <w:r w:rsidR="00BE3369" w:rsidRPr="00F54C21">
        <w:rPr>
          <w:color w:val="000000" w:themeColor="text1"/>
        </w:rPr>
        <w:t xml:space="preserve"> </w:t>
      </w:r>
      <w:r w:rsidRPr="00F54C21">
        <w:rPr>
          <w:color w:val="000000" w:themeColor="text1"/>
        </w:rPr>
        <w:t xml:space="preserve">effect on </w:t>
      </w:r>
      <w:r w:rsidR="00BE3369">
        <w:rPr>
          <w:color w:val="000000" w:themeColor="text1"/>
        </w:rPr>
        <w:t xml:space="preserve">the </w:t>
      </w:r>
      <w:r w:rsidR="00BE3369" w:rsidRPr="00F54C21">
        <w:rPr>
          <w:color w:val="000000" w:themeColor="text1"/>
        </w:rPr>
        <w:t>reduc</w:t>
      </w:r>
      <w:r w:rsidR="00BE3369">
        <w:rPr>
          <w:color w:val="000000" w:themeColor="text1"/>
        </w:rPr>
        <w:t>e of</w:t>
      </w:r>
      <w:r w:rsidR="00BE3369" w:rsidRPr="00F54C21">
        <w:rPr>
          <w:rFonts w:asciiTheme="majorBidi" w:hAnsiTheme="majorBidi"/>
        </w:rPr>
        <w:t xml:space="preserve"> </w:t>
      </w:r>
      <w:r w:rsidRPr="00F54C21">
        <w:rPr>
          <w:color w:val="000000" w:themeColor="text1"/>
        </w:rPr>
        <w:t>restrike numbers. Therefore, the best value for the choke can be the value close to the impedance characteristic of the cable.</w:t>
      </w:r>
    </w:p>
    <w:p w14:paraId="45704E31" w14:textId="77777777" w:rsidR="00FE213E" w:rsidRPr="00093B90" w:rsidRDefault="00FE213E" w:rsidP="00FE213E">
      <w:pPr>
        <w:spacing w:after="0"/>
        <w:jc w:val="center"/>
        <w:rPr>
          <w:color w:val="000000" w:themeColor="text1"/>
          <w:sz w:val="20"/>
          <w:szCs w:val="20"/>
        </w:rPr>
      </w:pPr>
    </w:p>
    <w:p w14:paraId="0074937C" w14:textId="77777777" w:rsidR="00EA33E2" w:rsidRPr="00F54C21" w:rsidRDefault="00DC1095" w:rsidP="00EA33E2">
      <w:pPr>
        <w:keepNext/>
        <w:jc w:val="center"/>
      </w:pPr>
      <w:r w:rsidRPr="00DC1095">
        <w:rPr>
          <w:noProof/>
          <w:sz w:val="48"/>
          <w:szCs w:val="48"/>
          <w:lang w:val="nl-NL" w:eastAsia="nl-NL"/>
        </w:rPr>
        <w:drawing>
          <wp:inline distT="0" distB="0" distL="0" distR="0" wp14:anchorId="1DB84FC8" wp14:editId="42D96547">
            <wp:extent cx="4951835" cy="2207260"/>
            <wp:effectExtent l="0" t="0" r="1270" b="2540"/>
            <wp:docPr id="11" name="Picture 11" descr="D:\Elsevier paper\after power delivery Reject\EPSR\Revised Figures(unified)\Standard Scatter chok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lsevier paper\after power delivery Reject\EPSR\Revised Figures(unified)\Standard Scatter chokes.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853" t="5697" r="8804"/>
                    <a:stretch/>
                  </pic:blipFill>
                  <pic:spPr bwMode="auto">
                    <a:xfrm>
                      <a:off x="0" y="0"/>
                      <a:ext cx="4953544" cy="2208022"/>
                    </a:xfrm>
                    <a:prstGeom prst="rect">
                      <a:avLst/>
                    </a:prstGeom>
                    <a:noFill/>
                    <a:ln>
                      <a:noFill/>
                    </a:ln>
                    <a:extLst>
                      <a:ext uri="{53640926-AAD7-44D8-BBD7-CCE9431645EC}">
                        <a14:shadowObscured xmlns:a14="http://schemas.microsoft.com/office/drawing/2010/main"/>
                      </a:ext>
                    </a:extLst>
                  </pic:spPr>
                </pic:pic>
              </a:graphicData>
            </a:graphic>
          </wp:inline>
        </w:drawing>
      </w:r>
    </w:p>
    <w:p w14:paraId="134A9BD2" w14:textId="715457ED" w:rsidR="00EA33E2" w:rsidRDefault="00EA33E2">
      <w:pPr>
        <w:spacing w:after="0"/>
        <w:jc w:val="center"/>
        <w:rPr>
          <w:sz w:val="20"/>
          <w:szCs w:val="20"/>
        </w:rPr>
      </w:pPr>
      <w:r w:rsidRPr="00EA33E2">
        <w:rPr>
          <w:sz w:val="20"/>
          <w:szCs w:val="20"/>
        </w:rPr>
        <w:t xml:space="preserve">Fig. 21.  </w:t>
      </w:r>
      <w:r w:rsidR="00BE3369">
        <w:rPr>
          <w:sz w:val="20"/>
          <w:szCs w:val="20"/>
        </w:rPr>
        <w:t>The e</w:t>
      </w:r>
      <w:r w:rsidRPr="00EA33E2">
        <w:rPr>
          <w:sz w:val="20"/>
          <w:szCs w:val="20"/>
        </w:rPr>
        <w:t xml:space="preserve">ffect of </w:t>
      </w:r>
      <w:r w:rsidR="003F5458">
        <w:rPr>
          <w:sz w:val="20"/>
          <w:szCs w:val="20"/>
        </w:rPr>
        <w:t>d</w:t>
      </w:r>
      <w:r w:rsidR="003F5458" w:rsidRPr="00EA33E2">
        <w:rPr>
          <w:sz w:val="20"/>
          <w:szCs w:val="20"/>
        </w:rPr>
        <w:t xml:space="preserve">ifferent </w:t>
      </w:r>
      <w:r w:rsidR="003F5458">
        <w:rPr>
          <w:sz w:val="20"/>
          <w:szCs w:val="20"/>
        </w:rPr>
        <w:t>c</w:t>
      </w:r>
      <w:r w:rsidR="003F5458" w:rsidRPr="00EA33E2">
        <w:rPr>
          <w:sz w:val="20"/>
          <w:szCs w:val="20"/>
        </w:rPr>
        <w:t xml:space="preserve">ombination </w:t>
      </w:r>
      <w:r w:rsidRPr="00EA33E2">
        <w:rPr>
          <w:sz w:val="20"/>
          <w:szCs w:val="20"/>
        </w:rPr>
        <w:t xml:space="preserve">of </w:t>
      </w:r>
      <w:r w:rsidR="003F5458">
        <w:rPr>
          <w:sz w:val="20"/>
          <w:szCs w:val="20"/>
        </w:rPr>
        <w:t>c</w:t>
      </w:r>
      <w:r w:rsidR="003F5458" w:rsidRPr="00EA33E2">
        <w:rPr>
          <w:sz w:val="20"/>
          <w:szCs w:val="20"/>
        </w:rPr>
        <w:t xml:space="preserve">hoke </w:t>
      </w:r>
      <w:r w:rsidRPr="00EA33E2">
        <w:rPr>
          <w:sz w:val="20"/>
          <w:szCs w:val="20"/>
        </w:rPr>
        <w:t xml:space="preserve">and </w:t>
      </w:r>
      <w:r w:rsidR="003F5458">
        <w:rPr>
          <w:sz w:val="20"/>
          <w:szCs w:val="20"/>
        </w:rPr>
        <w:t>a</w:t>
      </w:r>
      <w:r w:rsidR="003F5458" w:rsidRPr="00EA33E2">
        <w:rPr>
          <w:sz w:val="20"/>
          <w:szCs w:val="20"/>
        </w:rPr>
        <w:t xml:space="preserve">rrester </w:t>
      </w:r>
      <w:r w:rsidRPr="00EA33E2">
        <w:rPr>
          <w:sz w:val="20"/>
          <w:szCs w:val="20"/>
        </w:rPr>
        <w:t xml:space="preserve">on </w:t>
      </w:r>
      <w:r w:rsidR="003F5458">
        <w:rPr>
          <w:sz w:val="20"/>
          <w:szCs w:val="20"/>
        </w:rPr>
        <w:t>r</w:t>
      </w:r>
      <w:r w:rsidR="003F5458" w:rsidRPr="00EA33E2">
        <w:rPr>
          <w:sz w:val="20"/>
          <w:szCs w:val="20"/>
        </w:rPr>
        <w:t>estrikes</w:t>
      </w:r>
    </w:p>
    <w:p w14:paraId="5541AE43" w14:textId="77777777" w:rsidR="000006D8" w:rsidRDefault="000006D8">
      <w:pPr>
        <w:spacing w:after="0"/>
        <w:jc w:val="center"/>
        <w:rPr>
          <w:sz w:val="20"/>
          <w:szCs w:val="20"/>
        </w:rPr>
      </w:pPr>
    </w:p>
    <w:p w14:paraId="2188300A" w14:textId="77777777" w:rsidR="003364DC" w:rsidRDefault="003364DC" w:rsidP="003364DC">
      <w:r>
        <w:lastRenderedPageBreak/>
        <w:t>4.4.2) VCB closing</w:t>
      </w:r>
    </w:p>
    <w:p w14:paraId="00A7C14F" w14:textId="234EE41D" w:rsidR="003364DC" w:rsidRDefault="003364DC">
      <w:pPr>
        <w:tabs>
          <w:tab w:val="left" w:pos="5050"/>
        </w:tabs>
        <w:spacing w:after="0"/>
        <w:jc w:val="both"/>
        <w:rPr>
          <w:rFonts w:asciiTheme="majorBidi" w:hAnsiTheme="majorBidi"/>
        </w:rPr>
      </w:pPr>
      <w:r w:rsidRPr="00F54C21">
        <w:rPr>
          <w:rFonts w:asciiTheme="majorBidi" w:hAnsiTheme="majorBidi"/>
        </w:rPr>
        <w:t xml:space="preserve">Fig. 22 shows the scatter diagram of the recorded prestrikes of 3000 VCB closings for each case. The recorded number of prestrikes is observed to be </w:t>
      </w:r>
      <w:r w:rsidR="00BE3369">
        <w:rPr>
          <w:rFonts w:asciiTheme="majorBidi" w:hAnsiTheme="majorBidi"/>
        </w:rPr>
        <w:t>lower</w:t>
      </w:r>
      <w:r w:rsidR="00BE3369" w:rsidRPr="00F54C21">
        <w:rPr>
          <w:rFonts w:asciiTheme="majorBidi" w:hAnsiTheme="majorBidi"/>
        </w:rPr>
        <w:t xml:space="preserve"> </w:t>
      </w:r>
      <w:r w:rsidRPr="00F54C21">
        <w:rPr>
          <w:rFonts w:asciiTheme="majorBidi" w:hAnsiTheme="majorBidi"/>
        </w:rPr>
        <w:t>than the number of restrikes. The reason is that there</w:t>
      </w:r>
      <w:r w:rsidR="00BE3369">
        <w:rPr>
          <w:rFonts w:asciiTheme="majorBidi" w:hAnsiTheme="majorBidi"/>
        </w:rPr>
        <w:t xml:space="preserve"> is</w:t>
      </w:r>
      <w:r w:rsidRPr="00F54C21">
        <w:rPr>
          <w:rFonts w:asciiTheme="majorBidi" w:hAnsiTheme="majorBidi"/>
        </w:rPr>
        <w:t xml:space="preserve"> no current chopping </w:t>
      </w:r>
      <w:r w:rsidR="00BE3369">
        <w:rPr>
          <w:rFonts w:asciiTheme="majorBidi" w:hAnsiTheme="majorBidi"/>
        </w:rPr>
        <w:t>during</w:t>
      </w:r>
      <w:r w:rsidR="00303AD0">
        <w:rPr>
          <w:rFonts w:asciiTheme="majorBidi" w:hAnsiTheme="majorBidi"/>
        </w:rPr>
        <w:t xml:space="preserve"> the</w:t>
      </w:r>
      <w:r w:rsidRPr="00F54C21">
        <w:rPr>
          <w:rFonts w:asciiTheme="majorBidi" w:hAnsiTheme="majorBidi"/>
        </w:rPr>
        <w:t xml:space="preserve"> closing operation. An interesting observation here is that a </w:t>
      </w:r>
      <w:r w:rsidR="00882127">
        <w:rPr>
          <w:rFonts w:asciiTheme="majorBidi" w:hAnsiTheme="majorBidi"/>
        </w:rPr>
        <w:t>c</w:t>
      </w:r>
      <w:r w:rsidR="00882127" w:rsidRPr="00F54C21">
        <w:rPr>
          <w:rFonts w:asciiTheme="majorBidi" w:hAnsiTheme="majorBidi"/>
        </w:rPr>
        <w:t xml:space="preserve">hoke </w:t>
      </w:r>
      <w:r w:rsidRPr="00F54C21">
        <w:rPr>
          <w:rFonts w:asciiTheme="majorBidi" w:hAnsiTheme="majorBidi"/>
        </w:rPr>
        <w:t xml:space="preserve">shows a better performance in VCB closing than the opening of it. The reason </w:t>
      </w:r>
      <w:r w:rsidR="00B861EC">
        <w:rPr>
          <w:rFonts w:asciiTheme="majorBidi" w:hAnsiTheme="majorBidi"/>
        </w:rPr>
        <w:t>for</w:t>
      </w:r>
      <w:r w:rsidRPr="00F54C21">
        <w:rPr>
          <w:rFonts w:asciiTheme="majorBidi" w:hAnsiTheme="majorBidi"/>
        </w:rPr>
        <w:t xml:space="preserve"> this event can be sought in the physic</w:t>
      </w:r>
      <w:r w:rsidR="00BE3369">
        <w:rPr>
          <w:rFonts w:asciiTheme="majorBidi" w:hAnsiTheme="majorBidi"/>
        </w:rPr>
        <w:t>s</w:t>
      </w:r>
      <w:r w:rsidRPr="00F54C21">
        <w:rPr>
          <w:rFonts w:asciiTheme="majorBidi" w:hAnsiTheme="majorBidi"/>
        </w:rPr>
        <w:t xml:space="preserve"> of the prestrikes. Prestrikes arise from </w:t>
      </w:r>
      <w:r w:rsidR="00B861EC">
        <w:rPr>
          <w:rFonts w:asciiTheme="majorBidi" w:hAnsiTheme="majorBidi"/>
        </w:rPr>
        <w:t xml:space="preserve">the </w:t>
      </w:r>
      <w:r w:rsidRPr="00F54C21">
        <w:rPr>
          <w:rFonts w:asciiTheme="majorBidi" w:hAnsiTheme="majorBidi"/>
        </w:rPr>
        <w:t xml:space="preserve">dielectric breakdown between the contact poles of the VCB and a voltage limitation –what a choke does- can well limit this phenomenon. </w:t>
      </w:r>
      <w:r w:rsidR="00BE3369">
        <w:rPr>
          <w:rFonts w:asciiTheme="majorBidi" w:hAnsiTheme="majorBidi"/>
        </w:rPr>
        <w:t>The i</w:t>
      </w:r>
      <w:r w:rsidRPr="00F54C21">
        <w:rPr>
          <w:rFonts w:asciiTheme="majorBidi" w:hAnsiTheme="majorBidi"/>
        </w:rPr>
        <w:t xml:space="preserve">mplementation of a choke prevented 77% of the prestrikes. Another fact is the inefficiency of </w:t>
      </w:r>
      <w:r w:rsidR="00882127">
        <w:rPr>
          <w:rFonts w:asciiTheme="majorBidi" w:hAnsiTheme="majorBidi"/>
        </w:rPr>
        <w:t>s</w:t>
      </w:r>
      <w:r w:rsidR="00882127" w:rsidRPr="00F54C21">
        <w:rPr>
          <w:rFonts w:asciiTheme="majorBidi" w:hAnsiTheme="majorBidi"/>
        </w:rPr>
        <w:t xml:space="preserve">urge </w:t>
      </w:r>
      <w:r w:rsidR="00882127">
        <w:rPr>
          <w:rFonts w:asciiTheme="majorBidi" w:hAnsiTheme="majorBidi"/>
        </w:rPr>
        <w:t>a</w:t>
      </w:r>
      <w:r w:rsidR="00882127" w:rsidRPr="00F54C21">
        <w:rPr>
          <w:rFonts w:asciiTheme="majorBidi" w:hAnsiTheme="majorBidi"/>
        </w:rPr>
        <w:t xml:space="preserve">rresters </w:t>
      </w:r>
      <w:r w:rsidRPr="00F54C21">
        <w:rPr>
          <w:rFonts w:asciiTheme="majorBidi" w:hAnsiTheme="majorBidi"/>
        </w:rPr>
        <w:t>for limiting the number of prestrikes (just 2.2%) due to their inactivity for low amplitudes of prestrikes. RC</w:t>
      </w:r>
      <w:r w:rsidRPr="00F54C21">
        <w:rPr>
          <w:rFonts w:asciiTheme="majorBidi" w:hAnsiTheme="majorBidi"/>
          <w:sz w:val="16"/>
          <w:szCs w:val="16"/>
        </w:rPr>
        <w:t xml:space="preserve"> </w:t>
      </w:r>
      <w:r w:rsidR="000D59F7">
        <w:rPr>
          <w:rFonts w:asciiTheme="majorBidi" w:hAnsiTheme="majorBidi"/>
        </w:rPr>
        <w:t>s</w:t>
      </w:r>
      <w:r w:rsidR="000D59F7" w:rsidRPr="00F54C21">
        <w:rPr>
          <w:rFonts w:asciiTheme="majorBidi" w:hAnsiTheme="majorBidi"/>
        </w:rPr>
        <w:t xml:space="preserve">nubbers </w:t>
      </w:r>
      <w:r w:rsidRPr="00F54C21">
        <w:rPr>
          <w:rFonts w:asciiTheme="majorBidi" w:hAnsiTheme="majorBidi"/>
        </w:rPr>
        <w:t>again had the best impact in limiting the number of prestrikes (88%) among the SPDs.</w:t>
      </w:r>
    </w:p>
    <w:p w14:paraId="3EAFA6BA" w14:textId="0DC9C80E" w:rsidR="00592909" w:rsidRPr="00F54C21" w:rsidRDefault="00592909" w:rsidP="00FC7A6D">
      <w:pPr>
        <w:keepNext/>
        <w:tabs>
          <w:tab w:val="left" w:pos="5050"/>
        </w:tabs>
        <w:spacing w:after="0"/>
        <w:jc w:val="both"/>
        <w:rPr>
          <w:rFonts w:asciiTheme="majorBidi" w:hAnsiTheme="majorBidi"/>
          <w:color w:val="FF0000"/>
        </w:rPr>
      </w:pPr>
      <w:r w:rsidRPr="00F54C21">
        <w:rPr>
          <w:rFonts w:asciiTheme="majorBidi" w:hAnsiTheme="majorBidi"/>
        </w:rPr>
        <w:t>Prestrikes</w:t>
      </w:r>
      <w:r w:rsidR="00B861EC">
        <w:rPr>
          <w:rFonts w:asciiTheme="majorBidi" w:hAnsiTheme="majorBidi"/>
        </w:rPr>
        <w:t>,</w:t>
      </w:r>
      <w:r w:rsidRPr="00F54C21">
        <w:rPr>
          <w:rFonts w:asciiTheme="majorBidi" w:hAnsiTheme="majorBidi"/>
        </w:rPr>
        <w:t xml:space="preserve"> in comparison to restrikes have been observed to have greater rise times and lower amplitudes. Hence</w:t>
      </w:r>
      <w:r w:rsidRPr="00F54C21">
        <w:rPr>
          <w:rFonts w:asciiTheme="majorBidi" w:hAnsiTheme="majorBidi"/>
          <w:color w:val="000000" w:themeColor="text1"/>
        </w:rPr>
        <w:t>, none of the occurred prestrikes violate</w:t>
      </w:r>
      <w:r w:rsidR="00B861EC">
        <w:rPr>
          <w:rFonts w:asciiTheme="majorBidi" w:hAnsiTheme="majorBidi"/>
          <w:color w:val="000000" w:themeColor="text1"/>
        </w:rPr>
        <w:t>s</w:t>
      </w:r>
      <w:r w:rsidRPr="00F54C21">
        <w:rPr>
          <w:rFonts w:asciiTheme="majorBidi" w:hAnsiTheme="majorBidi"/>
          <w:color w:val="000000" w:themeColor="text1"/>
        </w:rPr>
        <w:t xml:space="preserve"> the proposed curve of lit. </w:t>
      </w:r>
      <w:r w:rsidRPr="00F54C21">
        <w:rPr>
          <w:rFonts w:asciiTheme="majorBidi" w:hAnsiTheme="majorBidi"/>
          <w:color w:val="000000" w:themeColor="text1"/>
        </w:rPr>
        <w:fldChar w:fldCharType="begin"/>
      </w:r>
      <w:r w:rsidR="00FC7A6D">
        <w:rPr>
          <w:rFonts w:asciiTheme="majorBidi" w:hAnsiTheme="majorBidi"/>
          <w:color w:val="000000" w:themeColor="text1"/>
        </w:rPr>
        <w:instrText xml:space="preserve"> ADDIN EN.CITE &lt;EndNote&gt;&lt;Cite&gt;&lt;Author&gt;Abdulahovic&lt;/Author&gt;&lt;Year&gt;2011&lt;/Year&gt;&lt;RecNum&gt;26&lt;/RecNum&gt;&lt;DisplayText&gt;[22]&lt;/DisplayText&gt;&lt;record&gt;&lt;rec-number&gt;26&lt;/rec-number&gt;&lt;foreign-keys&gt;&lt;key app="EN" db-id="2sert2tw20x5wuex2pqpa95mxepv900parxv" timestamp="1524035070"&gt;26&lt;/key&gt;&lt;/foreign-keys&gt;&lt;ref-type name="Book"&gt;6&lt;/ref-type&gt;&lt;contributors&gt;&lt;authors&gt;&lt;author&gt;Abdulahovic, Tarik&lt;/author&gt;&lt;/authors&gt;&lt;/contributors&gt;&lt;titles&gt;&lt;title&gt;Analysis of high-frequency electrical transients in offshore wind parks&lt;/title&gt;&lt;/titles&gt;&lt;dates&gt;&lt;year&gt;2011&lt;/year&gt;&lt;/dates&gt;&lt;publisher&gt;Chalmers University of Technology&lt;/publisher&gt;&lt;isbn&gt;9173855987&lt;/isbn&gt;&lt;urls&gt;&lt;/urls&gt;&lt;/record&gt;&lt;/Cite&gt;&lt;/EndNote&gt;</w:instrText>
      </w:r>
      <w:r w:rsidRPr="00F54C21">
        <w:rPr>
          <w:rFonts w:asciiTheme="majorBidi" w:hAnsiTheme="majorBidi"/>
          <w:color w:val="000000" w:themeColor="text1"/>
        </w:rPr>
        <w:fldChar w:fldCharType="separate"/>
      </w:r>
      <w:r w:rsidR="00FC7A6D">
        <w:rPr>
          <w:rFonts w:asciiTheme="majorBidi" w:hAnsiTheme="majorBidi"/>
          <w:noProof/>
          <w:color w:val="000000" w:themeColor="text1"/>
        </w:rPr>
        <w:t>[22]</w:t>
      </w:r>
      <w:r w:rsidRPr="00F54C21">
        <w:rPr>
          <w:rFonts w:asciiTheme="majorBidi" w:hAnsiTheme="majorBidi"/>
          <w:color w:val="000000" w:themeColor="text1"/>
        </w:rPr>
        <w:fldChar w:fldCharType="end"/>
      </w:r>
      <w:r w:rsidRPr="00F54C21">
        <w:rPr>
          <w:rFonts w:asciiTheme="majorBidi" w:hAnsiTheme="majorBidi"/>
          <w:color w:val="000000" w:themeColor="text1"/>
        </w:rPr>
        <w:t xml:space="preserve">, as shown in Fig. 23. This observation is inconsistent with lit. </w:t>
      </w:r>
      <w:r w:rsidRPr="00F54C21">
        <w:rPr>
          <w:rFonts w:asciiTheme="majorBidi" w:hAnsiTheme="majorBidi"/>
          <w:color w:val="000000" w:themeColor="text1"/>
        </w:rPr>
        <w:fldChar w:fldCharType="begin"/>
      </w:r>
      <w:r w:rsidR="00FC7A6D">
        <w:rPr>
          <w:rFonts w:asciiTheme="majorBidi" w:hAnsiTheme="majorBidi"/>
          <w:color w:val="000000" w:themeColor="text1"/>
        </w:rPr>
        <w:instrText xml:space="preserve"> ADDIN EN.CITE &lt;EndNote&gt;&lt;Cite&gt;&lt;Author&gt;Ghafourian&lt;/Author&gt;&lt;Year&gt;2016&lt;/Year&gt;&lt;RecNum&gt;4&lt;/RecNum&gt;&lt;DisplayText&gt;[18]&lt;/DisplayText&gt;&lt;record&gt;&lt;rec-number&gt;4&lt;/rec-number&gt;&lt;foreign-keys&gt;&lt;key app="EN" db-id="2sert2tw20x5wuex2pqpa95mxepv900parxv" timestamp="1522593261"&gt;4&lt;/key&gt;&lt;/foreign-keys&gt;&lt;ref-type name="Journal Article"&gt;17&lt;/ref-type&gt;&lt;contributors&gt;&lt;authors&gt;&lt;author&gt;Ghafourian, SM&lt;/author&gt;&lt;author&gt;Arana, I&lt;/author&gt;&lt;author&gt;Holbøll, Joachim&lt;/author&gt;&lt;author&gt;Sørensen, T&lt;/author&gt;&lt;author&gt;Popov, M&lt;/author&gt;&lt;author&gt;Terzija, V&lt;/author&gt;&lt;/authors&gt;&lt;/contributors&gt;&lt;titles&gt;&lt;title&gt;General analysis of vacuum circuit breaker switching overvoltages in offshore wind farms&lt;/title&gt;&lt;secondary-title&gt;IEEE Transactions on Power Delivery&lt;/secondary-title&gt;&lt;/titles&gt;&lt;periodical&gt;&lt;full-title&gt;IEEE Transactions on Power Delivery&lt;/full-title&gt;&lt;/periodical&gt;&lt;pages&gt;2351-2359&lt;/pages&gt;&lt;volume&gt;31&lt;/volume&gt;&lt;number&gt;5&lt;/number&gt;&lt;dates&gt;&lt;year&gt;2016&lt;/year&gt;&lt;/dates&gt;&lt;isbn&gt;0885-8977&lt;/isbn&gt;&lt;urls&gt;&lt;/urls&gt;&lt;/record&gt;&lt;/Cite&gt;&lt;/EndNote&gt;</w:instrText>
      </w:r>
      <w:r w:rsidRPr="00F54C21">
        <w:rPr>
          <w:rFonts w:asciiTheme="majorBidi" w:hAnsiTheme="majorBidi"/>
          <w:color w:val="000000" w:themeColor="text1"/>
        </w:rPr>
        <w:fldChar w:fldCharType="separate"/>
      </w:r>
      <w:r w:rsidR="00FC7A6D">
        <w:rPr>
          <w:rFonts w:asciiTheme="majorBidi" w:hAnsiTheme="majorBidi"/>
          <w:noProof/>
          <w:color w:val="000000" w:themeColor="text1"/>
        </w:rPr>
        <w:t>[18]</w:t>
      </w:r>
      <w:r w:rsidRPr="00F54C21">
        <w:rPr>
          <w:rFonts w:asciiTheme="majorBidi" w:hAnsiTheme="majorBidi"/>
          <w:color w:val="000000" w:themeColor="text1"/>
        </w:rPr>
        <w:fldChar w:fldCharType="end"/>
      </w:r>
      <w:r w:rsidRPr="00F54C21">
        <w:rPr>
          <w:rFonts w:asciiTheme="majorBidi" w:hAnsiTheme="majorBidi"/>
          <w:color w:val="000000" w:themeColor="text1"/>
        </w:rPr>
        <w:t xml:space="preserve"> That mentio</w:t>
      </w:r>
      <w:r>
        <w:rPr>
          <w:rFonts w:asciiTheme="majorBidi" w:hAnsiTheme="majorBidi"/>
          <w:color w:val="000000" w:themeColor="text1"/>
        </w:rPr>
        <w:t xml:space="preserve">ns VCB closing prestrikes </w:t>
      </w:r>
      <w:r w:rsidRPr="0054148F">
        <w:rPr>
          <w:rFonts w:asciiTheme="majorBidi" w:hAnsiTheme="majorBidi"/>
          <w:color w:val="000000" w:themeColor="text1"/>
        </w:rPr>
        <w:t>are not</w:t>
      </w:r>
      <w:r w:rsidRPr="00F54C21">
        <w:rPr>
          <w:rFonts w:asciiTheme="majorBidi" w:hAnsiTheme="majorBidi"/>
          <w:color w:val="000000" w:themeColor="text1"/>
        </w:rPr>
        <w:t xml:space="preserve"> much of a problem for transformer insulation.</w:t>
      </w:r>
      <w:r w:rsidRPr="00F54C21">
        <w:rPr>
          <w:rFonts w:asciiTheme="majorBidi" w:hAnsiTheme="majorBidi"/>
          <w:color w:val="FF0000"/>
        </w:rPr>
        <w:t xml:space="preserve"> </w:t>
      </w:r>
    </w:p>
    <w:p w14:paraId="739BFBCB" w14:textId="77777777" w:rsidR="006E1723" w:rsidRPr="001F771B" w:rsidRDefault="006E1723" w:rsidP="00592909">
      <w:pPr>
        <w:tabs>
          <w:tab w:val="left" w:pos="5050"/>
        </w:tabs>
        <w:spacing w:after="0"/>
        <w:jc w:val="center"/>
        <w:rPr>
          <w:rFonts w:asciiTheme="majorBidi" w:hAnsiTheme="majorBidi"/>
          <w:sz w:val="20"/>
          <w:szCs w:val="20"/>
        </w:rPr>
      </w:pPr>
    </w:p>
    <w:p w14:paraId="42179853" w14:textId="77777777" w:rsidR="003364DC" w:rsidRPr="00F54C21" w:rsidRDefault="00FD2193" w:rsidP="00592909">
      <w:pPr>
        <w:keepNext/>
        <w:tabs>
          <w:tab w:val="left" w:pos="5050"/>
        </w:tabs>
        <w:spacing w:after="0"/>
        <w:jc w:val="center"/>
      </w:pPr>
      <w:r w:rsidRPr="00FD2193">
        <w:rPr>
          <w:noProof/>
          <w:lang w:bidi="fa-IR"/>
        </w:rPr>
        <w:t xml:space="preserve"> </w:t>
      </w:r>
      <w:r w:rsidR="00DC1095" w:rsidRPr="00DC1095">
        <w:rPr>
          <w:noProof/>
          <w:sz w:val="48"/>
          <w:szCs w:val="48"/>
          <w:lang w:val="nl-NL" w:eastAsia="nl-NL"/>
        </w:rPr>
        <w:drawing>
          <wp:inline distT="0" distB="0" distL="0" distR="0" wp14:anchorId="290F226C" wp14:editId="44A8439B">
            <wp:extent cx="5075740" cy="2196465"/>
            <wp:effectExtent l="0" t="0" r="0" b="0"/>
            <wp:docPr id="9" name="Picture 9" descr="D:\Elsevier paper\after power delivery Reject\EPSR\Revised Figures(unified)\Scatter Clo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lsevier paper\after power delivery Reject\EPSR\Revised Figures(unified)\Scatter Closing.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931" t="6107" r="8644"/>
                    <a:stretch/>
                  </pic:blipFill>
                  <pic:spPr bwMode="auto">
                    <a:xfrm>
                      <a:off x="0" y="0"/>
                      <a:ext cx="5077385" cy="2197177"/>
                    </a:xfrm>
                    <a:prstGeom prst="rect">
                      <a:avLst/>
                    </a:prstGeom>
                    <a:noFill/>
                    <a:ln>
                      <a:noFill/>
                    </a:ln>
                    <a:extLst>
                      <a:ext uri="{53640926-AAD7-44D8-BBD7-CCE9431645EC}">
                        <a14:shadowObscured xmlns:a14="http://schemas.microsoft.com/office/drawing/2010/main"/>
                      </a:ext>
                    </a:extLst>
                  </pic:spPr>
                </pic:pic>
              </a:graphicData>
            </a:graphic>
          </wp:inline>
        </w:drawing>
      </w:r>
    </w:p>
    <w:p w14:paraId="1E3B927A" w14:textId="77777777" w:rsidR="003364DC" w:rsidRDefault="003364DC" w:rsidP="003364DC">
      <w:pPr>
        <w:pStyle w:val="Bijschrift"/>
        <w:spacing w:after="0"/>
        <w:jc w:val="center"/>
        <w:rPr>
          <w:i w:val="0"/>
          <w:iCs w:val="0"/>
          <w:color w:val="auto"/>
          <w:sz w:val="20"/>
          <w:szCs w:val="20"/>
        </w:rPr>
      </w:pPr>
      <w:r w:rsidRPr="00EA33E2">
        <w:rPr>
          <w:i w:val="0"/>
          <w:iCs w:val="0"/>
          <w:color w:val="auto"/>
          <w:sz w:val="20"/>
          <w:szCs w:val="20"/>
        </w:rPr>
        <w:t xml:space="preserve">Fig. 22. </w:t>
      </w:r>
      <w:r w:rsidR="00A76536">
        <w:rPr>
          <w:i w:val="0"/>
          <w:iCs w:val="0"/>
          <w:color w:val="auto"/>
          <w:sz w:val="20"/>
          <w:szCs w:val="20"/>
        </w:rPr>
        <w:t xml:space="preserve"> </w:t>
      </w:r>
      <w:r w:rsidRPr="00EA33E2">
        <w:rPr>
          <w:i w:val="0"/>
          <w:iCs w:val="0"/>
          <w:color w:val="auto"/>
          <w:sz w:val="20"/>
          <w:szCs w:val="20"/>
        </w:rPr>
        <w:t>Scatter plot diagrams of recorded prestrikes</w:t>
      </w:r>
    </w:p>
    <w:p w14:paraId="6E6F227E" w14:textId="77777777" w:rsidR="003364DC" w:rsidRPr="004B2EDC" w:rsidRDefault="003364DC" w:rsidP="004B2EDC">
      <w:pPr>
        <w:spacing w:after="0"/>
        <w:jc w:val="center"/>
        <w:rPr>
          <w:sz w:val="20"/>
          <w:szCs w:val="20"/>
        </w:rPr>
      </w:pPr>
    </w:p>
    <w:p w14:paraId="388B2340" w14:textId="77777777" w:rsidR="003364DC" w:rsidRPr="00F54C21" w:rsidRDefault="00221ED0" w:rsidP="003364DC">
      <w:pPr>
        <w:keepNext/>
        <w:jc w:val="center"/>
      </w:pPr>
      <w:r w:rsidRPr="00221ED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C7A6D" w:rsidRPr="00FC7A6D">
        <w:rPr>
          <w:noProof/>
          <w:lang w:val="nl-NL" w:eastAsia="nl-NL"/>
        </w:rPr>
        <w:drawing>
          <wp:inline distT="0" distB="0" distL="0" distR="0" wp14:anchorId="063657E5" wp14:editId="6DD6A3B6">
            <wp:extent cx="4838700" cy="2167588"/>
            <wp:effectExtent l="0" t="0" r="0" b="4445"/>
            <wp:docPr id="24" name="Picture 24" descr="D:\Elsevier paper\after power delivery Reject\EPSR\Final Figures Files\Fig. 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sevier paper\after power delivery Reject\EPSR\Final Figures Files\Fig. 23.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013" t="5700" r="9106"/>
                    <a:stretch/>
                  </pic:blipFill>
                  <pic:spPr bwMode="auto">
                    <a:xfrm>
                      <a:off x="0" y="0"/>
                      <a:ext cx="4843346" cy="2169669"/>
                    </a:xfrm>
                    <a:prstGeom prst="rect">
                      <a:avLst/>
                    </a:prstGeom>
                    <a:noFill/>
                    <a:ln>
                      <a:noFill/>
                    </a:ln>
                    <a:extLst>
                      <a:ext uri="{53640926-AAD7-44D8-BBD7-CCE9431645EC}">
                        <a14:shadowObscured xmlns:a14="http://schemas.microsoft.com/office/drawing/2010/main"/>
                      </a:ext>
                    </a:extLst>
                  </pic:spPr>
                </pic:pic>
              </a:graphicData>
            </a:graphic>
          </wp:inline>
        </w:drawing>
      </w:r>
    </w:p>
    <w:p w14:paraId="4CD4223F" w14:textId="77777777" w:rsidR="003364DC" w:rsidRDefault="003364DC" w:rsidP="003364DC">
      <w:pPr>
        <w:pStyle w:val="Bijschrift"/>
        <w:spacing w:after="0"/>
        <w:jc w:val="center"/>
        <w:rPr>
          <w:i w:val="0"/>
          <w:iCs w:val="0"/>
          <w:color w:val="auto"/>
          <w:sz w:val="20"/>
          <w:szCs w:val="20"/>
        </w:rPr>
      </w:pPr>
      <w:r w:rsidRPr="00EA33E2">
        <w:rPr>
          <w:i w:val="0"/>
          <w:iCs w:val="0"/>
          <w:color w:val="auto"/>
          <w:sz w:val="20"/>
          <w:szCs w:val="20"/>
        </w:rPr>
        <w:t xml:space="preserve">Fig. 23. </w:t>
      </w:r>
      <w:r w:rsidR="00A76536">
        <w:rPr>
          <w:i w:val="0"/>
          <w:iCs w:val="0"/>
          <w:color w:val="auto"/>
          <w:sz w:val="20"/>
          <w:szCs w:val="20"/>
        </w:rPr>
        <w:t xml:space="preserve"> </w:t>
      </w:r>
      <w:r w:rsidRPr="00EA33E2">
        <w:rPr>
          <w:i w:val="0"/>
          <w:iCs w:val="0"/>
          <w:color w:val="auto"/>
          <w:sz w:val="20"/>
          <w:szCs w:val="20"/>
        </w:rPr>
        <w:t>Comparison of prestrikes with different standard (</w:t>
      </w:r>
      <w:r w:rsidR="00205D65" w:rsidRPr="00EA33E2">
        <w:rPr>
          <w:i w:val="0"/>
          <w:iCs w:val="0"/>
          <w:color w:val="auto"/>
          <w:sz w:val="20"/>
          <w:szCs w:val="20"/>
        </w:rPr>
        <w:t>color</w:t>
      </w:r>
      <w:r w:rsidR="00205D65">
        <w:rPr>
          <w:i w:val="0"/>
          <w:iCs w:val="0"/>
          <w:color w:val="auto"/>
          <w:sz w:val="20"/>
          <w:szCs w:val="20"/>
        </w:rPr>
        <w:t>:</w:t>
      </w:r>
      <w:r w:rsidRPr="00EA33E2">
        <w:rPr>
          <w:i w:val="0"/>
          <w:iCs w:val="0"/>
          <w:color w:val="auto"/>
          <w:sz w:val="20"/>
          <w:szCs w:val="20"/>
        </w:rPr>
        <w:t xml:space="preserve"> blue circle</w:t>
      </w:r>
      <w:r w:rsidRPr="00EA33E2">
        <w:rPr>
          <w:i w:val="0"/>
          <w:iCs w:val="0"/>
          <w:color w:val="auto"/>
          <w:sz w:val="24"/>
          <w:szCs w:val="24"/>
        </w:rPr>
        <w:t xml:space="preserve"> </w:t>
      </w:r>
      <w:r w:rsidRPr="00EA33E2">
        <w:rPr>
          <w:i w:val="0"/>
          <w:iCs w:val="0"/>
          <w:color w:val="auto"/>
          <w:sz w:val="20"/>
          <w:szCs w:val="20"/>
        </w:rPr>
        <w:t xml:space="preserve">= without SPD, </w:t>
      </w:r>
    </w:p>
    <w:p w14:paraId="0132961E" w14:textId="77777777" w:rsidR="003364DC" w:rsidRDefault="003364DC">
      <w:pPr>
        <w:pStyle w:val="Bijschrift"/>
        <w:spacing w:after="0"/>
        <w:jc w:val="center"/>
        <w:rPr>
          <w:i w:val="0"/>
          <w:iCs w:val="0"/>
          <w:color w:val="auto"/>
          <w:sz w:val="20"/>
          <w:szCs w:val="20"/>
        </w:rPr>
      </w:pPr>
      <w:r w:rsidRPr="00EA33E2">
        <w:rPr>
          <w:i w:val="0"/>
          <w:iCs w:val="0"/>
          <w:color w:val="auto"/>
          <w:sz w:val="20"/>
          <w:szCs w:val="20"/>
        </w:rPr>
        <w:t xml:space="preserve">red star = with arrester, green </w:t>
      </w:r>
      <w:r w:rsidRPr="00EA33E2">
        <w:rPr>
          <w:i w:val="0"/>
          <w:iCs w:val="0"/>
          <w:color w:val="auto"/>
          <w:sz w:val="20"/>
          <w:szCs w:val="20"/>
          <w:lang w:bidi="fa-IR"/>
        </w:rPr>
        <w:t>square</w:t>
      </w:r>
      <w:r w:rsidR="00205D65">
        <w:rPr>
          <w:i w:val="0"/>
          <w:iCs w:val="0"/>
          <w:color w:val="auto"/>
          <w:sz w:val="20"/>
          <w:szCs w:val="20"/>
          <w:lang w:bidi="fa-IR"/>
        </w:rPr>
        <w:t xml:space="preserve"> </w:t>
      </w:r>
      <w:r w:rsidRPr="00EA33E2">
        <w:rPr>
          <w:i w:val="0"/>
          <w:iCs w:val="0"/>
          <w:color w:val="auto"/>
          <w:sz w:val="20"/>
          <w:szCs w:val="20"/>
          <w:lang w:bidi="fa-IR"/>
        </w:rPr>
        <w:t xml:space="preserve">= with </w:t>
      </w:r>
      <w:r w:rsidR="000D59F7">
        <w:rPr>
          <w:i w:val="0"/>
          <w:iCs w:val="0"/>
          <w:color w:val="auto"/>
          <w:sz w:val="20"/>
          <w:szCs w:val="20"/>
          <w:lang w:bidi="fa-IR"/>
        </w:rPr>
        <w:t>s</w:t>
      </w:r>
      <w:r w:rsidR="000D59F7" w:rsidRPr="00EA33E2">
        <w:rPr>
          <w:i w:val="0"/>
          <w:iCs w:val="0"/>
          <w:color w:val="auto"/>
          <w:sz w:val="20"/>
          <w:szCs w:val="20"/>
          <w:lang w:bidi="fa-IR"/>
        </w:rPr>
        <w:t>nubber</w:t>
      </w:r>
      <w:r w:rsidR="000D59F7" w:rsidRPr="00EA33E2">
        <w:rPr>
          <w:i w:val="0"/>
          <w:iCs w:val="0"/>
          <w:color w:val="auto"/>
          <w:sz w:val="20"/>
          <w:szCs w:val="20"/>
        </w:rPr>
        <w:t xml:space="preserve"> </w:t>
      </w:r>
      <w:r w:rsidRPr="00EA33E2">
        <w:rPr>
          <w:i w:val="0"/>
          <w:iCs w:val="0"/>
          <w:color w:val="auto"/>
          <w:sz w:val="20"/>
          <w:szCs w:val="20"/>
        </w:rPr>
        <w:t xml:space="preserve">and </w:t>
      </w:r>
      <w:r w:rsidRPr="00EA33E2">
        <w:rPr>
          <w:i w:val="0"/>
          <w:iCs w:val="0"/>
          <w:color w:val="auto"/>
          <w:sz w:val="20"/>
          <w:szCs w:val="20"/>
          <w:lang w:bidi="fa-IR"/>
        </w:rPr>
        <w:t>purple</w:t>
      </w:r>
      <w:r w:rsidRPr="00EA33E2">
        <w:rPr>
          <w:i w:val="0"/>
          <w:iCs w:val="0"/>
          <w:color w:val="auto"/>
          <w:sz w:val="20"/>
          <w:szCs w:val="20"/>
          <w:rtl/>
          <w:lang w:bidi="fa-IR"/>
        </w:rPr>
        <w:t xml:space="preserve"> </w:t>
      </w:r>
      <w:r w:rsidRPr="00EA33E2">
        <w:rPr>
          <w:i w:val="0"/>
          <w:iCs w:val="0"/>
          <w:color w:val="auto"/>
          <w:sz w:val="20"/>
          <w:szCs w:val="20"/>
          <w:lang w:bidi="fa-IR"/>
        </w:rPr>
        <w:t>triangle</w:t>
      </w:r>
      <w:r w:rsidR="00205D65">
        <w:rPr>
          <w:i w:val="0"/>
          <w:iCs w:val="0"/>
          <w:color w:val="auto"/>
          <w:sz w:val="20"/>
          <w:szCs w:val="20"/>
          <w:lang w:bidi="fa-IR"/>
        </w:rPr>
        <w:t xml:space="preserve"> </w:t>
      </w:r>
      <w:r w:rsidRPr="00EA33E2">
        <w:rPr>
          <w:i w:val="0"/>
          <w:iCs w:val="0"/>
          <w:color w:val="auto"/>
          <w:sz w:val="20"/>
          <w:szCs w:val="20"/>
          <w:lang w:bidi="fa-IR"/>
        </w:rPr>
        <w:t>= with choke</w:t>
      </w:r>
      <w:r w:rsidRPr="00EA33E2">
        <w:rPr>
          <w:i w:val="0"/>
          <w:iCs w:val="0"/>
          <w:color w:val="auto"/>
          <w:sz w:val="20"/>
          <w:szCs w:val="20"/>
        </w:rPr>
        <w:t>)</w:t>
      </w:r>
    </w:p>
    <w:p w14:paraId="0CB5BE77" w14:textId="110C79F6" w:rsidR="003364DC" w:rsidRPr="00F54C21" w:rsidRDefault="003364DC">
      <w:pPr>
        <w:jc w:val="both"/>
        <w:rPr>
          <w:rFonts w:asciiTheme="majorBidi" w:hAnsiTheme="majorBidi"/>
        </w:rPr>
      </w:pPr>
      <w:r w:rsidRPr="00F54C21">
        <w:rPr>
          <w:rFonts w:asciiTheme="majorBidi" w:hAnsiTheme="majorBidi"/>
        </w:rPr>
        <w:lastRenderedPageBreak/>
        <w:t>CFDs of the prestrike amplitudes are shown in Fig. 24. It is clear that no surges with the amplitude higher than the BIL of the transformer insulation ha</w:t>
      </w:r>
      <w:r w:rsidR="005223DE">
        <w:rPr>
          <w:rFonts w:asciiTheme="majorBidi" w:hAnsiTheme="majorBidi"/>
        </w:rPr>
        <w:t>ve</w:t>
      </w:r>
      <w:r w:rsidRPr="00F54C21">
        <w:rPr>
          <w:rFonts w:asciiTheme="majorBidi" w:hAnsiTheme="majorBidi"/>
        </w:rPr>
        <w:t xml:space="preserve"> occurred. The CDF of the case of </w:t>
      </w:r>
      <w:r w:rsidR="00882127">
        <w:rPr>
          <w:rFonts w:asciiTheme="majorBidi" w:hAnsiTheme="majorBidi"/>
        </w:rPr>
        <w:t>s</w:t>
      </w:r>
      <w:r w:rsidR="00882127" w:rsidRPr="00F54C21">
        <w:rPr>
          <w:rFonts w:asciiTheme="majorBidi" w:hAnsiTheme="majorBidi"/>
        </w:rPr>
        <w:t xml:space="preserve">urge </w:t>
      </w:r>
      <w:r w:rsidR="00882127">
        <w:rPr>
          <w:rFonts w:asciiTheme="majorBidi" w:hAnsiTheme="majorBidi"/>
        </w:rPr>
        <w:t>a</w:t>
      </w:r>
      <w:r w:rsidR="00882127" w:rsidRPr="00F54C21">
        <w:rPr>
          <w:rFonts w:asciiTheme="majorBidi" w:hAnsiTheme="majorBidi"/>
        </w:rPr>
        <w:t xml:space="preserve">rrester </w:t>
      </w:r>
      <w:r w:rsidRPr="00F54C21">
        <w:rPr>
          <w:rFonts w:asciiTheme="majorBidi" w:hAnsiTheme="majorBidi"/>
        </w:rPr>
        <w:t>implementation almost matches the CDF of the case with no SPDs. This is because of the amplitudes of the surges being lower than the protection level of surge arresters.</w:t>
      </w:r>
    </w:p>
    <w:p w14:paraId="33588C3C" w14:textId="26A29104" w:rsidR="003364DC" w:rsidRDefault="003364DC">
      <w:pPr>
        <w:spacing w:after="0"/>
      </w:pPr>
      <w:r w:rsidRPr="00F54C21">
        <w:rPr>
          <w:rFonts w:asciiTheme="majorBidi" w:hAnsiTheme="majorBidi"/>
        </w:rPr>
        <w:t xml:space="preserve">An interesting observation here is that the maximum amplitude of the occurred surges in the case of </w:t>
      </w:r>
      <w:r w:rsidR="000D59F7">
        <w:rPr>
          <w:rFonts w:asciiTheme="majorBidi" w:hAnsiTheme="majorBidi"/>
        </w:rPr>
        <w:t>c</w:t>
      </w:r>
      <w:r w:rsidR="000D59F7" w:rsidRPr="00F54C21">
        <w:rPr>
          <w:rFonts w:asciiTheme="majorBidi" w:hAnsiTheme="majorBidi"/>
        </w:rPr>
        <w:t xml:space="preserve">hoke </w:t>
      </w:r>
      <w:r w:rsidRPr="00F54C21">
        <w:rPr>
          <w:rFonts w:asciiTheme="majorBidi" w:hAnsiTheme="majorBidi"/>
        </w:rPr>
        <w:t xml:space="preserve">implementation </w:t>
      </w:r>
      <w:r w:rsidR="00CF51EF">
        <w:rPr>
          <w:rFonts w:asciiTheme="majorBidi" w:hAnsiTheme="majorBidi"/>
        </w:rPr>
        <w:t>is</w:t>
      </w:r>
      <w:r w:rsidRPr="00F54C21">
        <w:rPr>
          <w:rFonts w:asciiTheme="majorBidi" w:hAnsiTheme="majorBidi"/>
        </w:rPr>
        <w:t xml:space="preserve"> lower than that of a RC </w:t>
      </w:r>
      <w:r w:rsidR="000D59F7">
        <w:rPr>
          <w:rFonts w:asciiTheme="majorBidi" w:hAnsiTheme="majorBidi"/>
        </w:rPr>
        <w:t>s</w:t>
      </w:r>
      <w:r w:rsidR="000D59F7" w:rsidRPr="00F54C21">
        <w:rPr>
          <w:rFonts w:asciiTheme="majorBidi" w:hAnsiTheme="majorBidi"/>
        </w:rPr>
        <w:t xml:space="preserve">nubber </w:t>
      </w:r>
      <w:r w:rsidRPr="00F54C21">
        <w:rPr>
          <w:rFonts w:asciiTheme="majorBidi" w:hAnsiTheme="majorBidi"/>
        </w:rPr>
        <w:t xml:space="preserve">implementation case. Fig. 25 shows the CDFs </w:t>
      </w:r>
      <w:r w:rsidR="00CF51EF">
        <w:rPr>
          <w:rFonts w:asciiTheme="majorBidi" w:hAnsiTheme="majorBidi"/>
        </w:rPr>
        <w:t xml:space="preserve">with </w:t>
      </w:r>
      <w:r w:rsidRPr="00F54C21">
        <w:rPr>
          <w:rFonts w:asciiTheme="majorBidi" w:hAnsiTheme="majorBidi"/>
        </w:rPr>
        <w:t xml:space="preserve">the number of occurred prestrikes per VCB </w:t>
      </w:r>
      <w:r w:rsidR="00882127">
        <w:rPr>
          <w:rFonts w:asciiTheme="majorBidi" w:hAnsiTheme="majorBidi"/>
        </w:rPr>
        <w:t>c</w:t>
      </w:r>
      <w:r w:rsidR="00882127" w:rsidRPr="00F54C21">
        <w:rPr>
          <w:rFonts w:asciiTheme="majorBidi" w:hAnsiTheme="majorBidi"/>
        </w:rPr>
        <w:t>losing</w:t>
      </w:r>
      <w:r w:rsidRPr="00F54C21">
        <w:rPr>
          <w:rFonts w:asciiTheme="majorBidi" w:hAnsiTheme="majorBidi"/>
        </w:rPr>
        <w:t xml:space="preserve">. Surge </w:t>
      </w:r>
      <w:r w:rsidR="00882127">
        <w:rPr>
          <w:rFonts w:asciiTheme="majorBidi" w:hAnsiTheme="majorBidi"/>
        </w:rPr>
        <w:t>a</w:t>
      </w:r>
      <w:r w:rsidR="00882127" w:rsidRPr="00F54C21">
        <w:rPr>
          <w:rFonts w:asciiTheme="majorBidi" w:hAnsiTheme="majorBidi"/>
        </w:rPr>
        <w:t xml:space="preserve">rresters </w:t>
      </w:r>
      <w:r w:rsidRPr="00F54C21">
        <w:rPr>
          <w:rFonts w:asciiTheme="majorBidi" w:hAnsiTheme="majorBidi"/>
        </w:rPr>
        <w:t xml:space="preserve">have obviously shown to have a little impact on limiting the number of prestrikes. A RC </w:t>
      </w:r>
      <w:r w:rsidR="000D59F7">
        <w:rPr>
          <w:rFonts w:asciiTheme="majorBidi" w:hAnsiTheme="majorBidi"/>
        </w:rPr>
        <w:t>s</w:t>
      </w:r>
      <w:r w:rsidR="000D59F7" w:rsidRPr="00F54C21">
        <w:rPr>
          <w:rFonts w:asciiTheme="majorBidi" w:hAnsiTheme="majorBidi"/>
        </w:rPr>
        <w:t xml:space="preserve">nubber </w:t>
      </w:r>
      <w:r w:rsidRPr="00F54C21">
        <w:rPr>
          <w:rFonts w:asciiTheme="majorBidi" w:hAnsiTheme="majorBidi"/>
        </w:rPr>
        <w:t xml:space="preserve">has managed to approximately limit the number of prestrikes to 3 prestrikes per </w:t>
      </w:r>
      <w:r w:rsidR="003F5458">
        <w:rPr>
          <w:rFonts w:asciiTheme="majorBidi" w:hAnsiTheme="majorBidi"/>
        </w:rPr>
        <w:t>c</w:t>
      </w:r>
      <w:r w:rsidR="003F5458" w:rsidRPr="00F54C21">
        <w:rPr>
          <w:rFonts w:asciiTheme="majorBidi" w:hAnsiTheme="majorBidi"/>
        </w:rPr>
        <w:t>losing</w:t>
      </w:r>
      <w:r w:rsidRPr="00F54C21">
        <w:rPr>
          <w:rFonts w:asciiTheme="majorBidi" w:hAnsiTheme="majorBidi"/>
        </w:rPr>
        <w:t xml:space="preserve">. </w:t>
      </w:r>
      <w:r w:rsidR="000D59F7">
        <w:rPr>
          <w:rFonts w:asciiTheme="majorBidi" w:hAnsiTheme="majorBidi"/>
        </w:rPr>
        <w:t>C</w:t>
      </w:r>
      <w:r w:rsidR="000D59F7" w:rsidRPr="00F54C21">
        <w:rPr>
          <w:rFonts w:asciiTheme="majorBidi" w:hAnsiTheme="majorBidi"/>
        </w:rPr>
        <w:t xml:space="preserve">hoke </w:t>
      </w:r>
      <w:r w:rsidRPr="00F54C21">
        <w:rPr>
          <w:rFonts w:asciiTheme="majorBidi" w:hAnsiTheme="majorBidi"/>
        </w:rPr>
        <w:t xml:space="preserve">implementation has also shown to have </w:t>
      </w:r>
      <w:r w:rsidR="005223DE">
        <w:rPr>
          <w:rFonts w:asciiTheme="majorBidi" w:hAnsiTheme="majorBidi"/>
        </w:rPr>
        <w:t xml:space="preserve">an excellent </w:t>
      </w:r>
      <w:r w:rsidRPr="00F54C21">
        <w:rPr>
          <w:rFonts w:asciiTheme="majorBidi" w:hAnsiTheme="majorBidi"/>
        </w:rPr>
        <w:t xml:space="preserve">performance of limiting the number of prestrikes to 5 prestrikes in 96.53% of the </w:t>
      </w:r>
      <w:r w:rsidR="00AA23DC">
        <w:rPr>
          <w:rFonts w:asciiTheme="majorBidi" w:hAnsiTheme="majorBidi"/>
        </w:rPr>
        <w:t xml:space="preserve">VCB </w:t>
      </w:r>
      <w:r w:rsidR="003F5458">
        <w:rPr>
          <w:rFonts w:asciiTheme="majorBidi" w:hAnsiTheme="majorBidi"/>
        </w:rPr>
        <w:t>c</w:t>
      </w:r>
      <w:r w:rsidR="003F5458" w:rsidRPr="00F54C21">
        <w:rPr>
          <w:rFonts w:asciiTheme="majorBidi" w:hAnsiTheme="majorBidi"/>
        </w:rPr>
        <w:t>losings</w:t>
      </w:r>
      <w:r w:rsidRPr="00F54C21">
        <w:rPr>
          <w:rFonts w:asciiTheme="majorBidi" w:hAnsiTheme="majorBidi"/>
        </w:rPr>
        <w:t>.</w:t>
      </w:r>
    </w:p>
    <w:p w14:paraId="6708B731" w14:textId="77777777" w:rsidR="00942C74" w:rsidRPr="00093B90" w:rsidRDefault="00942C74" w:rsidP="00FE213E">
      <w:pPr>
        <w:spacing w:after="0"/>
        <w:jc w:val="center"/>
        <w:rPr>
          <w:sz w:val="20"/>
          <w:szCs w:val="20"/>
        </w:rPr>
      </w:pPr>
    </w:p>
    <w:p w14:paraId="5468CFBE" w14:textId="77777777" w:rsidR="00DC1095" w:rsidRPr="003364DC" w:rsidRDefault="00942C74" w:rsidP="00DC1095">
      <w:pPr>
        <w:jc w:val="center"/>
      </w:pPr>
      <w:r w:rsidRPr="00E35AFB">
        <w:rPr>
          <w:noProof/>
          <w:sz w:val="48"/>
          <w:szCs w:val="48"/>
          <w:lang w:val="nl-NL" w:eastAsia="nl-NL"/>
        </w:rPr>
        <w:drawing>
          <wp:inline distT="0" distB="0" distL="0" distR="0" wp14:anchorId="5E536DCF" wp14:editId="41A87F3B">
            <wp:extent cx="5132877" cy="2225040"/>
            <wp:effectExtent l="0" t="0" r="0" b="3810"/>
            <wp:docPr id="13" name="Picture 13" descr="D:\Elsevier paper\after power delivery Reject\EPSR\Revised Figures(unified)\CDF DV Clo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sevier paper\after power delivery Reject\EPSR\Revised Figures(unified)\CDF DV Closing.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450" t="4886" r="8162"/>
                    <a:stretch/>
                  </pic:blipFill>
                  <pic:spPr bwMode="auto">
                    <a:xfrm>
                      <a:off x="0" y="0"/>
                      <a:ext cx="5134540" cy="2225761"/>
                    </a:xfrm>
                    <a:prstGeom prst="rect">
                      <a:avLst/>
                    </a:prstGeom>
                    <a:noFill/>
                    <a:ln>
                      <a:noFill/>
                    </a:ln>
                    <a:extLst>
                      <a:ext uri="{53640926-AAD7-44D8-BBD7-CCE9431645EC}">
                        <a14:shadowObscured xmlns:a14="http://schemas.microsoft.com/office/drawing/2010/main"/>
                      </a:ext>
                    </a:extLst>
                  </pic:spPr>
                </pic:pic>
              </a:graphicData>
            </a:graphic>
          </wp:inline>
        </w:drawing>
      </w:r>
    </w:p>
    <w:p w14:paraId="53F6949F" w14:textId="77777777" w:rsidR="00EA33E2" w:rsidRDefault="00EA33E2" w:rsidP="00EA33E2">
      <w:pPr>
        <w:pStyle w:val="Bijschrift"/>
        <w:spacing w:after="0"/>
        <w:jc w:val="center"/>
        <w:rPr>
          <w:i w:val="0"/>
          <w:iCs w:val="0"/>
          <w:color w:val="auto"/>
          <w:sz w:val="20"/>
          <w:szCs w:val="20"/>
        </w:rPr>
      </w:pPr>
      <w:r w:rsidRPr="00EA33E2">
        <w:rPr>
          <w:i w:val="0"/>
          <w:iCs w:val="0"/>
          <w:color w:val="auto"/>
          <w:sz w:val="20"/>
          <w:szCs w:val="20"/>
        </w:rPr>
        <w:t xml:space="preserve">Fig. 24. </w:t>
      </w:r>
      <w:r w:rsidR="00A76536">
        <w:rPr>
          <w:i w:val="0"/>
          <w:iCs w:val="0"/>
          <w:color w:val="auto"/>
          <w:sz w:val="20"/>
          <w:szCs w:val="20"/>
        </w:rPr>
        <w:t xml:space="preserve"> </w:t>
      </w:r>
      <w:r w:rsidRPr="00EA33E2">
        <w:rPr>
          <w:i w:val="0"/>
          <w:iCs w:val="0"/>
          <w:color w:val="auto"/>
          <w:sz w:val="20"/>
          <w:szCs w:val="20"/>
        </w:rPr>
        <w:t>CDFs of step changes of voltage (DV) during prestrikes</w:t>
      </w:r>
    </w:p>
    <w:p w14:paraId="35B0877B" w14:textId="77777777" w:rsidR="00EA33E2" w:rsidRPr="004B2EDC" w:rsidRDefault="00EA33E2" w:rsidP="004B2EDC">
      <w:pPr>
        <w:spacing w:after="0"/>
        <w:jc w:val="center"/>
        <w:rPr>
          <w:sz w:val="20"/>
          <w:szCs w:val="20"/>
        </w:rPr>
      </w:pPr>
    </w:p>
    <w:p w14:paraId="504A4CDA" w14:textId="77777777" w:rsidR="00EA33E2" w:rsidRPr="00F54C21" w:rsidRDefault="00942C74" w:rsidP="00EA33E2">
      <w:pPr>
        <w:keepNext/>
        <w:jc w:val="center"/>
      </w:pPr>
      <w:r w:rsidRPr="00942C74">
        <w:rPr>
          <w:noProof/>
          <w:lang w:val="nl-NL" w:eastAsia="nl-NL"/>
        </w:rPr>
        <w:drawing>
          <wp:inline distT="0" distB="0" distL="0" distR="0" wp14:anchorId="7825DCE3" wp14:editId="5F97E43A">
            <wp:extent cx="5123355" cy="2225040"/>
            <wp:effectExtent l="0" t="0" r="1270" b="3810"/>
            <wp:docPr id="14" name="Picture 14" descr="D:\Elsevier paper\after power delivery Reject\EPSR\Revised Figures(unified)\CDF Restrike Number every Clo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sevier paper\after power delivery Reject\EPSR\Revised Figures(unified)\CDF Restrike Number every Closing.tif"/>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768" t="4886" r="8003"/>
                    <a:stretch/>
                  </pic:blipFill>
                  <pic:spPr bwMode="auto">
                    <a:xfrm>
                      <a:off x="0" y="0"/>
                      <a:ext cx="5125015" cy="2225761"/>
                    </a:xfrm>
                    <a:prstGeom prst="rect">
                      <a:avLst/>
                    </a:prstGeom>
                    <a:noFill/>
                    <a:ln>
                      <a:noFill/>
                    </a:ln>
                    <a:extLst>
                      <a:ext uri="{53640926-AAD7-44D8-BBD7-CCE9431645EC}">
                        <a14:shadowObscured xmlns:a14="http://schemas.microsoft.com/office/drawing/2010/main"/>
                      </a:ext>
                    </a:extLst>
                  </pic:spPr>
                </pic:pic>
              </a:graphicData>
            </a:graphic>
          </wp:inline>
        </w:drawing>
      </w:r>
    </w:p>
    <w:p w14:paraId="4D7338DC" w14:textId="77777777" w:rsidR="00EA33E2" w:rsidRPr="00EA33E2" w:rsidRDefault="00EA33E2" w:rsidP="00942C74">
      <w:pPr>
        <w:spacing w:after="0"/>
        <w:jc w:val="center"/>
        <w:rPr>
          <w:rFonts w:eastAsia="Calibri" w:cs="Times New Roman"/>
          <w:color w:val="000000" w:themeColor="text1"/>
          <w:sz w:val="32"/>
          <w:szCs w:val="32"/>
          <w:lang w:bidi="fa-IR"/>
        </w:rPr>
      </w:pPr>
      <w:r w:rsidRPr="00EA33E2">
        <w:rPr>
          <w:sz w:val="20"/>
          <w:szCs w:val="20"/>
        </w:rPr>
        <w:t>Fig. 25.  CDFs of number of prestrikes per closing operation</w:t>
      </w:r>
    </w:p>
    <w:p w14:paraId="58593ED1" w14:textId="77777777" w:rsidR="008F2042" w:rsidRDefault="008F2042" w:rsidP="00DA2A3C">
      <w:pPr>
        <w:spacing w:after="0"/>
        <w:jc w:val="center"/>
        <w:rPr>
          <w:rFonts w:eastAsia="Calibri" w:cs="Times New Roman"/>
          <w:color w:val="000000" w:themeColor="text1"/>
          <w:lang w:bidi="fa-IR"/>
        </w:rPr>
      </w:pPr>
    </w:p>
    <w:p w14:paraId="72CBAB2B" w14:textId="77777777" w:rsidR="008F2042" w:rsidRDefault="008F2042" w:rsidP="00DA2A3C">
      <w:pPr>
        <w:spacing w:after="0"/>
        <w:jc w:val="both"/>
        <w:rPr>
          <w:rFonts w:eastAsia="Calibri" w:cs="Times New Roman"/>
          <w:color w:val="000000" w:themeColor="text1"/>
          <w:lang w:bidi="fa-IR"/>
        </w:rPr>
      </w:pPr>
    </w:p>
    <w:p w14:paraId="0A728942" w14:textId="77777777" w:rsidR="00DA2A3C" w:rsidRDefault="00DA2A3C" w:rsidP="000E4FE6">
      <w:pPr>
        <w:jc w:val="both"/>
        <w:rPr>
          <w:color w:val="000000" w:themeColor="text1"/>
        </w:rPr>
      </w:pPr>
    </w:p>
    <w:p w14:paraId="495F0253" w14:textId="77777777" w:rsidR="000E4FE6" w:rsidRPr="00B510BD" w:rsidRDefault="000E3B73" w:rsidP="000E4FE6">
      <w:pPr>
        <w:jc w:val="both"/>
        <w:rPr>
          <w:color w:val="000000" w:themeColor="text1"/>
        </w:rPr>
      </w:pPr>
      <w:r w:rsidRPr="00B510BD">
        <w:rPr>
          <w:color w:val="000000" w:themeColor="text1"/>
        </w:rPr>
        <w:lastRenderedPageBreak/>
        <w:t xml:space="preserve">5. </w:t>
      </w:r>
      <w:r w:rsidR="000E4FE6" w:rsidRPr="00B510BD">
        <w:rPr>
          <w:color w:val="000000" w:themeColor="text1"/>
        </w:rPr>
        <w:t>Conclusion</w:t>
      </w:r>
    </w:p>
    <w:p w14:paraId="5CE91706" w14:textId="72206F94" w:rsidR="003364DC" w:rsidRPr="003364DC" w:rsidRDefault="003364DC" w:rsidP="00FC7A6D">
      <w:pPr>
        <w:jc w:val="lowKashida"/>
        <w:rPr>
          <w:rFonts w:asciiTheme="majorBidi" w:hAnsiTheme="majorBidi" w:cstheme="majorBidi"/>
        </w:rPr>
      </w:pPr>
      <w:r w:rsidRPr="002B334A">
        <w:rPr>
          <w:rFonts w:asciiTheme="majorBidi" w:hAnsiTheme="majorBidi" w:cstheme="majorBidi"/>
        </w:rPr>
        <w:t xml:space="preserve">A statistical investigation has been conducted </w:t>
      </w:r>
      <w:r w:rsidR="00636F8C">
        <w:rPr>
          <w:rFonts w:asciiTheme="majorBidi" w:hAnsiTheme="majorBidi" w:cstheme="majorBidi"/>
        </w:rPr>
        <w:t>to</w:t>
      </w:r>
      <w:r w:rsidR="00636F8C" w:rsidRPr="002B334A">
        <w:rPr>
          <w:rFonts w:asciiTheme="majorBidi" w:hAnsiTheme="majorBidi" w:cstheme="majorBidi"/>
        </w:rPr>
        <w:t xml:space="preserve"> analyz</w:t>
      </w:r>
      <w:r w:rsidR="00636F8C">
        <w:rPr>
          <w:rFonts w:asciiTheme="majorBidi" w:hAnsiTheme="majorBidi" w:cstheme="majorBidi"/>
        </w:rPr>
        <w:t>e</w:t>
      </w:r>
      <w:r w:rsidR="00636F8C" w:rsidRPr="002B334A">
        <w:rPr>
          <w:rFonts w:asciiTheme="majorBidi" w:hAnsiTheme="majorBidi" w:cstheme="majorBidi"/>
        </w:rPr>
        <w:t xml:space="preserve"> </w:t>
      </w:r>
      <w:r w:rsidRPr="002B334A">
        <w:rPr>
          <w:rFonts w:asciiTheme="majorBidi" w:hAnsiTheme="majorBidi" w:cstheme="majorBidi"/>
        </w:rPr>
        <w:t>the switching surges due to VCB operation in a simplified offshore farm.</w:t>
      </w:r>
      <w:r w:rsidRPr="002B334A">
        <w:t xml:space="preserve"> Due to load parameters and equipment interaction</w:t>
      </w:r>
      <w:r w:rsidR="00E51A88">
        <w:t>s,</w:t>
      </w:r>
      <w:r w:rsidRPr="002B334A">
        <w:t xml:space="preserve"> switching overvoltages in each system is unique </w:t>
      </w:r>
      <w:r w:rsidRPr="002B334A">
        <w:fldChar w:fldCharType="begin"/>
      </w:r>
      <w:r w:rsidR="00FC7A6D">
        <w:instrText xml:space="preserve"> ADDIN EN.CITE &lt;EndNote&gt;&lt;Cite&gt;&lt;Author&gt;Theocharis&lt;/Author&gt;&lt;Year&gt;2014&lt;/Year&gt;&lt;RecNum&gt;44&lt;/RecNum&gt;&lt;DisplayText&gt;[33]&lt;/DisplayText&gt;&lt;record&gt;&lt;rec-number&gt;44&lt;/rec-number&gt;&lt;foreign-keys&gt;&lt;key app="EN" db-id="2sert2tw20x5wuex2pqpa95mxepv900parxv" timestamp="1557865243"&gt;44&lt;/key&gt;&lt;/foreign-keys&gt;&lt;ref-type name="Journal Article"&gt;17&lt;/ref-type&gt;&lt;contributors&gt;&lt;authors&gt;&lt;author&gt;Theocharis, Andreas&lt;/author&gt;&lt;author&gt;Popov, Marjan&lt;/author&gt;&lt;author&gt;Seibold, Robert&lt;/author&gt;&lt;author&gt;Voss, Stephan&lt;/author&gt;&lt;author&gt;Eiselt, Martin&lt;/author&gt;&lt;/authors&gt;&lt;/contributors&gt;&lt;titles&gt;&lt;title&gt;Analysis of switching effects of vacuum circuit breaker on dry-type foil-winding transformers validated by experiments&lt;/title&gt;&lt;secondary-title&gt;IEEE transactions on power delivery&lt;/secondary-title&gt;&lt;/titles&gt;&lt;periodical&gt;&lt;full-title&gt;IEEE Transactions on Power Delivery&lt;/full-title&gt;&lt;/periodical&gt;&lt;pages&gt;351-359&lt;/pages&gt;&lt;volume&gt;30&lt;/volume&gt;&lt;number&gt;1&lt;/number&gt;&lt;dates&gt;&lt;year&gt;2014&lt;/year&gt;&lt;/dates&gt;&lt;isbn&gt;0885-8977&lt;/isbn&gt;&lt;urls&gt;&lt;/urls&gt;&lt;/record&gt;&lt;/Cite&gt;&lt;/EndNote&gt;</w:instrText>
      </w:r>
      <w:r w:rsidRPr="002B334A">
        <w:fldChar w:fldCharType="separate"/>
      </w:r>
      <w:r w:rsidR="00FC7A6D">
        <w:rPr>
          <w:noProof/>
        </w:rPr>
        <w:t>[33]</w:t>
      </w:r>
      <w:r w:rsidRPr="002B334A">
        <w:fldChar w:fldCharType="end"/>
      </w:r>
      <w:r w:rsidRPr="002B334A">
        <w:t xml:space="preserve"> and switching overvoltages </w:t>
      </w:r>
      <w:r w:rsidR="00636F8C">
        <w:t>show highly</w:t>
      </w:r>
      <w:r w:rsidRPr="002B334A">
        <w:t xml:space="preserve"> stochastic behavior </w:t>
      </w:r>
      <w:r w:rsidR="00636F8C" w:rsidRPr="002B334A">
        <w:t>a</w:t>
      </w:r>
      <w:r w:rsidR="00636F8C">
        <w:t>s</w:t>
      </w:r>
      <w:r w:rsidR="00636F8C" w:rsidRPr="002B334A">
        <w:t xml:space="preserve"> </w:t>
      </w:r>
      <w:r w:rsidRPr="002B334A">
        <w:t>many parameter</w:t>
      </w:r>
      <w:r w:rsidR="005223DE">
        <w:t>s</w:t>
      </w:r>
      <w:r w:rsidRPr="002B334A">
        <w:t xml:space="preserve"> influence the overvoltage in a unique system</w:t>
      </w:r>
      <w:r w:rsidR="00636F8C">
        <w:t>. T</w:t>
      </w:r>
      <w:r w:rsidRPr="002B334A">
        <w:t xml:space="preserve">herefore, </w:t>
      </w:r>
      <w:r w:rsidR="00636F8C">
        <w:t>t</w:t>
      </w:r>
      <w:r w:rsidR="00636F8C" w:rsidRPr="002B334A">
        <w:t xml:space="preserve">he </w:t>
      </w:r>
      <w:r w:rsidRPr="002B334A">
        <w:t>applied methodology can help in the evaluation of overvoltage</w:t>
      </w:r>
      <w:r w:rsidR="00636F8C">
        <w:t xml:space="preserve"> level</w:t>
      </w:r>
      <w:r w:rsidRPr="002B334A">
        <w:t xml:space="preserve">s for </w:t>
      </w:r>
      <w:r w:rsidR="00636F8C">
        <w:t xml:space="preserve">a </w:t>
      </w:r>
      <w:r w:rsidRPr="002B334A">
        <w:t>particular case</w:t>
      </w:r>
      <w:r w:rsidR="00CD08B1" w:rsidRPr="002B334A">
        <w:t xml:space="preserve"> and </w:t>
      </w:r>
      <w:r w:rsidR="00636F8C">
        <w:t xml:space="preserve">as </w:t>
      </w:r>
      <w:r w:rsidR="00CD08B1" w:rsidRPr="002B334A">
        <w:t xml:space="preserve">it </w:t>
      </w:r>
      <w:r w:rsidR="00636F8C" w:rsidRPr="002B334A">
        <w:t>consider</w:t>
      </w:r>
      <w:r w:rsidR="00636F8C">
        <w:t>s</w:t>
      </w:r>
      <w:r w:rsidR="00636F8C" w:rsidRPr="002B334A">
        <w:t xml:space="preserve"> </w:t>
      </w:r>
      <w:r w:rsidR="002B334A" w:rsidRPr="002B334A">
        <w:t>several</w:t>
      </w:r>
      <w:r w:rsidR="00CD08B1" w:rsidRPr="002B334A">
        <w:t xml:space="preserve"> stochastic variables in a </w:t>
      </w:r>
      <w:r w:rsidR="005223DE">
        <w:t>particular</w:t>
      </w:r>
      <w:r w:rsidR="005223DE" w:rsidRPr="002B334A">
        <w:t xml:space="preserve"> </w:t>
      </w:r>
      <w:r w:rsidR="00CD08B1" w:rsidRPr="002B334A">
        <w:t>case</w:t>
      </w:r>
      <w:r w:rsidRPr="002B334A">
        <w:t xml:space="preserve">, which </w:t>
      </w:r>
      <w:r w:rsidR="00636F8C">
        <w:t>are</w:t>
      </w:r>
      <w:r w:rsidR="00636F8C" w:rsidRPr="002B334A">
        <w:t xml:space="preserve"> </w:t>
      </w:r>
      <w:r w:rsidR="005223DE">
        <w:t>essential</w:t>
      </w:r>
      <w:r w:rsidR="005223DE" w:rsidRPr="002B334A">
        <w:t xml:space="preserve"> </w:t>
      </w:r>
      <w:r w:rsidRPr="002B334A">
        <w:t xml:space="preserve">for finding </w:t>
      </w:r>
      <w:r w:rsidR="00636F8C">
        <w:t xml:space="preserve">a </w:t>
      </w:r>
      <w:r w:rsidRPr="002B334A">
        <w:t xml:space="preserve">solution to protect </w:t>
      </w:r>
      <w:r w:rsidR="00636F8C">
        <w:t xml:space="preserve">the </w:t>
      </w:r>
      <w:r w:rsidRPr="002B334A">
        <w:t xml:space="preserve">transformer and </w:t>
      </w:r>
      <w:r w:rsidR="00636F8C">
        <w:t xml:space="preserve">the </w:t>
      </w:r>
      <w:r w:rsidRPr="002B334A">
        <w:t>insulation</w:t>
      </w:r>
      <w:r w:rsidRPr="002B334A">
        <w:rPr>
          <w:rFonts w:asciiTheme="majorBidi" w:hAnsiTheme="majorBidi" w:cstheme="majorBidi"/>
        </w:rPr>
        <w:t xml:space="preserve">. Concentrating on the wind speed as an influential random variable in wind turbine, it has been concluded that the quality of this statistical analysis has become more comprehensive. Moreover, it has been shown that the assessment of probabilistic insulation coordination by just considering the amplitudes of the surges is </w:t>
      </w:r>
      <w:r w:rsidR="00636F8C">
        <w:rPr>
          <w:rFonts w:asciiTheme="majorBidi" w:hAnsiTheme="majorBidi" w:cstheme="majorBidi"/>
        </w:rPr>
        <w:t>not sufficient</w:t>
      </w:r>
      <w:r w:rsidRPr="002B334A">
        <w:rPr>
          <w:rFonts w:asciiTheme="majorBidi" w:hAnsiTheme="majorBidi" w:cstheme="majorBidi"/>
        </w:rPr>
        <w:t xml:space="preserve">. Therefore, </w:t>
      </w:r>
      <w:r w:rsidR="00636F8C">
        <w:rPr>
          <w:rFonts w:asciiTheme="majorBidi" w:hAnsiTheme="majorBidi" w:cstheme="majorBidi"/>
        </w:rPr>
        <w:t xml:space="preserve">the </w:t>
      </w:r>
      <w:r w:rsidRPr="002B334A">
        <w:rPr>
          <w:rFonts w:asciiTheme="majorBidi" w:hAnsiTheme="majorBidi" w:cstheme="majorBidi"/>
        </w:rPr>
        <w:t xml:space="preserve">rate of rise </w:t>
      </w:r>
      <w:r w:rsidR="00636F8C">
        <w:rPr>
          <w:rFonts w:asciiTheme="majorBidi" w:hAnsiTheme="majorBidi" w:cstheme="majorBidi"/>
        </w:rPr>
        <w:t xml:space="preserve">of the overvoltages </w:t>
      </w:r>
      <w:r w:rsidRPr="002B334A">
        <w:rPr>
          <w:rFonts w:asciiTheme="majorBidi" w:hAnsiTheme="majorBidi" w:cstheme="majorBidi"/>
        </w:rPr>
        <w:t xml:space="preserve">and </w:t>
      </w:r>
      <w:r w:rsidR="00636F8C">
        <w:rPr>
          <w:rFonts w:asciiTheme="majorBidi" w:hAnsiTheme="majorBidi" w:cstheme="majorBidi"/>
        </w:rPr>
        <w:t xml:space="preserve">the </w:t>
      </w:r>
      <w:r w:rsidRPr="002B334A">
        <w:rPr>
          <w:rFonts w:asciiTheme="majorBidi" w:hAnsiTheme="majorBidi" w:cstheme="majorBidi"/>
        </w:rPr>
        <w:t xml:space="preserve">number of strikes should be considered for </w:t>
      </w:r>
      <w:r w:rsidR="00636F8C">
        <w:rPr>
          <w:rFonts w:asciiTheme="majorBidi" w:hAnsiTheme="majorBidi" w:cstheme="majorBidi"/>
        </w:rPr>
        <w:t xml:space="preserve">the </w:t>
      </w:r>
      <w:r w:rsidRPr="002B334A">
        <w:rPr>
          <w:rFonts w:asciiTheme="majorBidi" w:hAnsiTheme="majorBidi" w:cstheme="majorBidi"/>
        </w:rPr>
        <w:t xml:space="preserve">determination of SPDs and </w:t>
      </w:r>
      <w:r w:rsidR="00636F8C">
        <w:rPr>
          <w:rFonts w:asciiTheme="majorBidi" w:hAnsiTheme="majorBidi" w:cstheme="majorBidi"/>
        </w:rPr>
        <w:t xml:space="preserve">the </w:t>
      </w:r>
      <w:r w:rsidRPr="002B334A">
        <w:rPr>
          <w:rFonts w:asciiTheme="majorBidi" w:hAnsiTheme="majorBidi" w:cstheme="majorBidi"/>
        </w:rPr>
        <w:t xml:space="preserve">insulation level. The different cumulative distributions extracted from </w:t>
      </w:r>
      <w:r w:rsidR="00E95D65">
        <w:rPr>
          <w:rFonts w:asciiTheme="majorBidi" w:hAnsiTheme="majorBidi" w:cstheme="majorBidi"/>
        </w:rPr>
        <w:t xml:space="preserve">the </w:t>
      </w:r>
      <w:r w:rsidRPr="002B334A">
        <w:rPr>
          <w:rFonts w:asciiTheme="majorBidi" w:hAnsiTheme="majorBidi" w:cstheme="majorBidi"/>
        </w:rPr>
        <w:t xml:space="preserve">stochastic analysis of switching transients in a unique system can be used for </w:t>
      </w:r>
      <w:r w:rsidR="00E95D65">
        <w:rPr>
          <w:rFonts w:asciiTheme="majorBidi" w:hAnsiTheme="majorBidi" w:cstheme="majorBidi"/>
        </w:rPr>
        <w:t xml:space="preserve">the </w:t>
      </w:r>
      <w:r w:rsidRPr="002B334A">
        <w:rPr>
          <w:rFonts w:asciiTheme="majorBidi" w:hAnsiTheme="majorBidi" w:cstheme="majorBidi"/>
        </w:rPr>
        <w:t>estimation of transformer failure.</w:t>
      </w:r>
    </w:p>
    <w:p w14:paraId="75251818" w14:textId="6165756D" w:rsidR="003364DC" w:rsidRPr="003364DC" w:rsidRDefault="00AA23DC">
      <w:pPr>
        <w:jc w:val="both"/>
        <w:rPr>
          <w:rFonts w:asciiTheme="majorBidi" w:hAnsiTheme="majorBidi" w:cstheme="majorBidi"/>
          <w:rtl/>
          <w:lang w:bidi="fa-IR"/>
        </w:rPr>
      </w:pPr>
      <w:r w:rsidRPr="00DA26B8">
        <w:rPr>
          <w:rFonts w:asciiTheme="majorBidi" w:hAnsiTheme="majorBidi" w:cstheme="majorBidi"/>
        </w:rPr>
        <w:t>The steepness of switching transients caused by VCB closing was up to 5 times the steepness of opening overvoltages and the rise time of voltage surges due to VCB opening was approximately 0.75 the rise time of closing overvoltages</w:t>
      </w:r>
      <w:r w:rsidR="003364DC" w:rsidRPr="003364DC">
        <w:rPr>
          <w:rFonts w:asciiTheme="majorBidi" w:hAnsiTheme="majorBidi" w:cstheme="majorBidi"/>
        </w:rPr>
        <w:t xml:space="preserve">. This shows </w:t>
      </w:r>
      <w:r w:rsidR="00CF51EF">
        <w:rPr>
          <w:rFonts w:asciiTheme="majorBidi" w:hAnsiTheme="majorBidi" w:cstheme="majorBidi"/>
        </w:rPr>
        <w:t xml:space="preserve">that the </w:t>
      </w:r>
      <w:r w:rsidR="003364DC" w:rsidRPr="003364DC">
        <w:rPr>
          <w:rFonts w:asciiTheme="majorBidi" w:hAnsiTheme="majorBidi" w:cstheme="majorBidi"/>
        </w:rPr>
        <w:t xml:space="preserve">current chopping may </w:t>
      </w:r>
      <w:r w:rsidR="00E95D65">
        <w:rPr>
          <w:rFonts w:asciiTheme="majorBidi" w:hAnsiTheme="majorBidi" w:cstheme="majorBidi"/>
        </w:rPr>
        <w:t xml:space="preserve">cause more </w:t>
      </w:r>
      <w:r w:rsidR="003364DC" w:rsidRPr="003364DC">
        <w:rPr>
          <w:rFonts w:asciiTheme="majorBidi" w:hAnsiTheme="majorBidi" w:cstheme="majorBidi"/>
        </w:rPr>
        <w:t>effect</w:t>
      </w:r>
      <w:r w:rsidR="00CF51EF">
        <w:rPr>
          <w:rFonts w:asciiTheme="majorBidi" w:hAnsiTheme="majorBidi" w:cstheme="majorBidi"/>
        </w:rPr>
        <w:t>s</w:t>
      </w:r>
      <w:r w:rsidR="003364DC" w:rsidRPr="003364DC">
        <w:rPr>
          <w:rFonts w:asciiTheme="majorBidi" w:hAnsiTheme="majorBidi" w:cstheme="majorBidi"/>
        </w:rPr>
        <w:t xml:space="preserve"> on </w:t>
      </w:r>
      <w:r w:rsidR="00E95D65">
        <w:rPr>
          <w:rFonts w:asciiTheme="majorBidi" w:hAnsiTheme="majorBidi" w:cstheme="majorBidi"/>
        </w:rPr>
        <w:t xml:space="preserve">the </w:t>
      </w:r>
      <w:r w:rsidR="003364DC" w:rsidRPr="003364DC">
        <w:rPr>
          <w:rFonts w:asciiTheme="majorBidi" w:hAnsiTheme="majorBidi" w:cstheme="majorBidi"/>
        </w:rPr>
        <w:t xml:space="preserve">amplitude of </w:t>
      </w:r>
      <w:r w:rsidR="00E95D65">
        <w:rPr>
          <w:rFonts w:asciiTheme="majorBidi" w:hAnsiTheme="majorBidi" w:cstheme="majorBidi"/>
        </w:rPr>
        <w:t xml:space="preserve">the </w:t>
      </w:r>
      <w:r w:rsidR="003364DC" w:rsidRPr="003364DC">
        <w:rPr>
          <w:rFonts w:asciiTheme="majorBidi" w:hAnsiTheme="majorBidi" w:cstheme="majorBidi"/>
        </w:rPr>
        <w:t xml:space="preserve">overvoltages and </w:t>
      </w:r>
      <w:r w:rsidR="00E95D65">
        <w:rPr>
          <w:rFonts w:asciiTheme="majorBidi" w:hAnsiTheme="majorBidi" w:cstheme="majorBidi"/>
        </w:rPr>
        <w:t xml:space="preserve">the </w:t>
      </w:r>
      <w:r w:rsidR="003364DC" w:rsidRPr="003364DC">
        <w:rPr>
          <w:rFonts w:asciiTheme="majorBidi" w:hAnsiTheme="majorBidi" w:cstheme="majorBidi"/>
        </w:rPr>
        <w:t xml:space="preserve">system parameters </w:t>
      </w:r>
      <w:r w:rsidR="00E95D65">
        <w:rPr>
          <w:rFonts w:asciiTheme="majorBidi" w:hAnsiTheme="majorBidi" w:cstheme="majorBidi"/>
        </w:rPr>
        <w:t>affect</w:t>
      </w:r>
      <w:r w:rsidR="00CF51EF">
        <w:rPr>
          <w:rFonts w:asciiTheme="majorBidi" w:hAnsiTheme="majorBidi" w:cstheme="majorBidi"/>
        </w:rPr>
        <w:t>ing</w:t>
      </w:r>
      <w:r w:rsidR="00E95D65">
        <w:rPr>
          <w:rFonts w:asciiTheme="majorBidi" w:hAnsiTheme="majorBidi" w:cstheme="majorBidi"/>
        </w:rPr>
        <w:t xml:space="preserve"> the </w:t>
      </w:r>
      <w:r w:rsidR="003364DC" w:rsidRPr="003364DC">
        <w:rPr>
          <w:rFonts w:asciiTheme="majorBidi" w:hAnsiTheme="majorBidi" w:cstheme="majorBidi"/>
        </w:rPr>
        <w:t xml:space="preserve">rise time of </w:t>
      </w:r>
      <w:r w:rsidR="00E95D65">
        <w:rPr>
          <w:rFonts w:asciiTheme="majorBidi" w:hAnsiTheme="majorBidi" w:cstheme="majorBidi"/>
        </w:rPr>
        <w:t xml:space="preserve">the </w:t>
      </w:r>
      <w:r w:rsidR="003364DC" w:rsidRPr="003364DC">
        <w:rPr>
          <w:rFonts w:asciiTheme="majorBidi" w:hAnsiTheme="majorBidi" w:cstheme="majorBidi"/>
        </w:rPr>
        <w:t xml:space="preserve">overvoltages. Hence, the little difference </w:t>
      </w:r>
      <w:r w:rsidR="005223DE">
        <w:rPr>
          <w:rFonts w:asciiTheme="majorBidi" w:hAnsiTheme="majorBidi" w:cstheme="majorBidi"/>
        </w:rPr>
        <w:t>in</w:t>
      </w:r>
      <w:r w:rsidR="005223DE" w:rsidRPr="003364DC">
        <w:rPr>
          <w:rFonts w:asciiTheme="majorBidi" w:hAnsiTheme="majorBidi" w:cstheme="majorBidi"/>
        </w:rPr>
        <w:t xml:space="preserve"> </w:t>
      </w:r>
      <w:r w:rsidR="00E95D65">
        <w:rPr>
          <w:rFonts w:asciiTheme="majorBidi" w:hAnsiTheme="majorBidi" w:cstheme="majorBidi"/>
        </w:rPr>
        <w:t xml:space="preserve">the </w:t>
      </w:r>
      <w:r w:rsidR="003364DC" w:rsidRPr="003364DC">
        <w:rPr>
          <w:rFonts w:asciiTheme="majorBidi" w:hAnsiTheme="majorBidi" w:cstheme="majorBidi"/>
        </w:rPr>
        <w:t xml:space="preserve">rise time </w:t>
      </w:r>
      <w:r w:rsidR="00E95D65">
        <w:rPr>
          <w:rFonts w:asciiTheme="majorBidi" w:hAnsiTheme="majorBidi" w:cstheme="majorBidi"/>
        </w:rPr>
        <w:t>is</w:t>
      </w:r>
      <w:r w:rsidR="003364DC" w:rsidRPr="003364DC">
        <w:rPr>
          <w:rFonts w:asciiTheme="majorBidi" w:hAnsiTheme="majorBidi" w:cstheme="majorBidi"/>
        </w:rPr>
        <w:t xml:space="preserve"> due to the difference between </w:t>
      </w:r>
      <w:r w:rsidR="00E95D65">
        <w:rPr>
          <w:rFonts w:asciiTheme="majorBidi" w:hAnsiTheme="majorBidi" w:cstheme="majorBidi"/>
        </w:rPr>
        <w:t xml:space="preserve">the </w:t>
      </w:r>
      <w:r w:rsidR="003364DC" w:rsidRPr="003364DC">
        <w:rPr>
          <w:rFonts w:asciiTheme="majorBidi" w:hAnsiTheme="majorBidi" w:cstheme="majorBidi"/>
        </w:rPr>
        <w:t xml:space="preserve">opening and </w:t>
      </w:r>
      <w:r w:rsidR="00E95D65">
        <w:rPr>
          <w:rFonts w:asciiTheme="majorBidi" w:hAnsiTheme="majorBidi" w:cstheme="majorBidi"/>
        </w:rPr>
        <w:t xml:space="preserve">the </w:t>
      </w:r>
      <w:r w:rsidR="003364DC" w:rsidRPr="003364DC">
        <w:rPr>
          <w:rFonts w:asciiTheme="majorBidi" w:hAnsiTheme="majorBidi" w:cstheme="majorBidi"/>
        </w:rPr>
        <w:t>closing speed</w:t>
      </w:r>
      <w:r w:rsidR="00E95D65">
        <w:rPr>
          <w:rFonts w:asciiTheme="majorBidi" w:hAnsiTheme="majorBidi" w:cstheme="majorBidi"/>
        </w:rPr>
        <w:t xml:space="preserve"> of the circuit breaker</w:t>
      </w:r>
      <w:r w:rsidR="003364DC" w:rsidRPr="003364DC">
        <w:rPr>
          <w:rFonts w:asciiTheme="majorBidi" w:hAnsiTheme="majorBidi" w:cstheme="majorBidi"/>
        </w:rPr>
        <w:t xml:space="preserve">. </w:t>
      </w:r>
    </w:p>
    <w:p w14:paraId="2B1A4589" w14:textId="68B0AB1B" w:rsidR="003364DC" w:rsidRDefault="003364DC">
      <w:pPr>
        <w:spacing w:after="0"/>
        <w:jc w:val="both"/>
        <w:rPr>
          <w:rFonts w:asciiTheme="majorBidi" w:hAnsiTheme="majorBidi"/>
        </w:rPr>
      </w:pPr>
      <w:r w:rsidRPr="003364DC">
        <w:rPr>
          <w:rFonts w:asciiTheme="majorBidi" w:hAnsiTheme="majorBidi" w:cstheme="majorBidi"/>
        </w:rPr>
        <w:t xml:space="preserve">VCB prestrikes </w:t>
      </w:r>
      <w:r w:rsidR="00E95D65">
        <w:rPr>
          <w:rFonts w:asciiTheme="majorBidi" w:hAnsiTheme="majorBidi" w:cstheme="majorBidi"/>
        </w:rPr>
        <w:t>do not affect</w:t>
      </w:r>
      <w:r w:rsidRPr="003364DC">
        <w:rPr>
          <w:rFonts w:asciiTheme="majorBidi" w:hAnsiTheme="majorBidi" w:cstheme="majorBidi"/>
        </w:rPr>
        <w:t xml:space="preserve"> the insulation </w:t>
      </w:r>
      <w:r w:rsidR="00CF51EF">
        <w:rPr>
          <w:rFonts w:asciiTheme="majorBidi" w:hAnsiTheme="majorBidi" w:cstheme="majorBidi"/>
        </w:rPr>
        <w:t>of</w:t>
      </w:r>
      <w:r w:rsidR="00CF51EF" w:rsidRPr="003364DC">
        <w:rPr>
          <w:rFonts w:asciiTheme="majorBidi" w:hAnsiTheme="majorBidi" w:cstheme="majorBidi"/>
        </w:rPr>
        <w:t xml:space="preserve"> </w:t>
      </w:r>
      <w:r w:rsidR="00E95D65" w:rsidRPr="003364DC">
        <w:rPr>
          <w:rFonts w:asciiTheme="majorBidi" w:hAnsiTheme="majorBidi" w:cstheme="majorBidi"/>
        </w:rPr>
        <w:t>th</w:t>
      </w:r>
      <w:r w:rsidR="00E95D65">
        <w:rPr>
          <w:rFonts w:asciiTheme="majorBidi" w:hAnsiTheme="majorBidi" w:cstheme="majorBidi"/>
        </w:rPr>
        <w:t>e studied</w:t>
      </w:r>
      <w:r w:rsidR="00E95D65" w:rsidRPr="003364DC">
        <w:rPr>
          <w:rFonts w:asciiTheme="majorBidi" w:hAnsiTheme="majorBidi" w:cstheme="majorBidi"/>
        </w:rPr>
        <w:t xml:space="preserve"> </w:t>
      </w:r>
      <w:r w:rsidRPr="003364DC">
        <w:rPr>
          <w:rFonts w:asciiTheme="majorBidi" w:hAnsiTheme="majorBidi" w:cstheme="majorBidi"/>
        </w:rPr>
        <w:t>case</w:t>
      </w:r>
      <w:r w:rsidR="00E95D65">
        <w:rPr>
          <w:rFonts w:asciiTheme="majorBidi" w:hAnsiTheme="majorBidi" w:cstheme="majorBidi"/>
        </w:rPr>
        <w:t>.</w:t>
      </w:r>
      <w:r w:rsidRPr="003364DC">
        <w:rPr>
          <w:rFonts w:asciiTheme="majorBidi" w:hAnsiTheme="majorBidi" w:cstheme="majorBidi"/>
        </w:rPr>
        <w:t xml:space="preserve"> </w:t>
      </w:r>
      <w:r w:rsidR="00E95D65">
        <w:rPr>
          <w:rFonts w:asciiTheme="majorBidi" w:hAnsiTheme="majorBidi" w:cstheme="majorBidi"/>
        </w:rPr>
        <w:t>The</w:t>
      </w:r>
      <w:r w:rsidRPr="003364DC">
        <w:rPr>
          <w:rFonts w:asciiTheme="majorBidi" w:hAnsiTheme="majorBidi" w:cstheme="majorBidi"/>
        </w:rPr>
        <w:t xml:space="preserve"> SPD will be mandatory when only the number of prestrikes are </w:t>
      </w:r>
      <w:r w:rsidRPr="000C0424">
        <w:rPr>
          <w:rFonts w:asciiTheme="majorBidi" w:hAnsiTheme="majorBidi" w:cstheme="majorBidi"/>
        </w:rPr>
        <w:t>concerned</w:t>
      </w:r>
      <w:r w:rsidR="00967CDB" w:rsidRPr="000C0424">
        <w:rPr>
          <w:rFonts w:asciiTheme="majorBidi" w:hAnsiTheme="majorBidi" w:cstheme="majorBidi"/>
        </w:rPr>
        <w:t>,</w:t>
      </w:r>
      <w:r w:rsidR="00EE211C" w:rsidRPr="00DA26B8">
        <w:rPr>
          <w:rFonts w:asciiTheme="majorBidi" w:hAnsiTheme="majorBidi" w:cstheme="majorBidi"/>
        </w:rPr>
        <w:t xml:space="preserve"> and</w:t>
      </w:r>
      <w:r w:rsidR="00967CDB" w:rsidRPr="000C0424">
        <w:rPr>
          <w:rFonts w:asciiTheme="majorBidi" w:hAnsiTheme="majorBidi" w:cstheme="majorBidi"/>
        </w:rPr>
        <w:t xml:space="preserve"> the choke is enough to use</w:t>
      </w:r>
      <w:r w:rsidRPr="000C0424">
        <w:t>.</w:t>
      </w:r>
      <w:r w:rsidRPr="003364DC">
        <w:t xml:space="preserve"> </w:t>
      </w:r>
      <w:r w:rsidR="00E95D65">
        <w:t xml:space="preserve">About </w:t>
      </w:r>
      <w:r w:rsidRPr="003364DC">
        <w:t xml:space="preserve">89% of restrikes and 97.8% of prestrikes </w:t>
      </w:r>
      <w:r w:rsidR="00E51A88" w:rsidRPr="00DA26B8">
        <w:t xml:space="preserve">do not violate the BIL of </w:t>
      </w:r>
      <w:r w:rsidRPr="000C0424">
        <w:t>the transformer in this circuit,</w:t>
      </w:r>
      <w:r w:rsidRPr="003364DC">
        <w:t xml:space="preserve"> which indicates that the effect of the arrester on the reduction of overvoltages is negligible.</w:t>
      </w:r>
      <w:r w:rsidRPr="003364DC">
        <w:rPr>
          <w:rFonts w:asciiTheme="majorBidi" w:hAnsiTheme="majorBidi" w:cstheme="majorBidi"/>
        </w:rPr>
        <w:t xml:space="preserve"> The implementation of </w:t>
      </w:r>
      <w:r w:rsidR="00E95D65">
        <w:rPr>
          <w:rFonts w:asciiTheme="majorBidi" w:hAnsiTheme="majorBidi" w:cstheme="majorBidi"/>
        </w:rPr>
        <w:t>the</w:t>
      </w:r>
      <w:r w:rsidR="00E95D65" w:rsidRPr="003364DC">
        <w:rPr>
          <w:rFonts w:asciiTheme="majorBidi" w:hAnsiTheme="majorBidi" w:cstheme="majorBidi"/>
        </w:rPr>
        <w:t xml:space="preserve"> </w:t>
      </w:r>
      <w:r w:rsidR="000D59F7">
        <w:rPr>
          <w:rFonts w:asciiTheme="majorBidi" w:hAnsiTheme="majorBidi" w:cstheme="majorBidi"/>
        </w:rPr>
        <w:t>c</w:t>
      </w:r>
      <w:r w:rsidR="000D59F7" w:rsidRPr="003364DC">
        <w:rPr>
          <w:rFonts w:asciiTheme="majorBidi" w:hAnsiTheme="majorBidi" w:cstheme="majorBidi"/>
        </w:rPr>
        <w:t xml:space="preserve">hoke </w:t>
      </w:r>
      <w:r w:rsidRPr="003364DC">
        <w:rPr>
          <w:rFonts w:asciiTheme="majorBidi" w:hAnsiTheme="majorBidi" w:cstheme="majorBidi"/>
        </w:rPr>
        <w:t xml:space="preserve">could not provide appropriate protection from overvoltage </w:t>
      </w:r>
      <w:r w:rsidR="00E95D65">
        <w:rPr>
          <w:rFonts w:asciiTheme="majorBidi" w:hAnsiTheme="majorBidi" w:cstheme="majorBidi"/>
        </w:rPr>
        <w:t>that results</w:t>
      </w:r>
      <w:r w:rsidR="00E95D65" w:rsidRPr="003364DC">
        <w:rPr>
          <w:rFonts w:asciiTheme="majorBidi" w:hAnsiTheme="majorBidi" w:cstheme="majorBidi"/>
        </w:rPr>
        <w:t xml:space="preserve"> </w:t>
      </w:r>
      <w:r w:rsidRPr="003364DC">
        <w:rPr>
          <w:rFonts w:asciiTheme="majorBidi" w:hAnsiTheme="majorBidi" w:cstheme="majorBidi"/>
        </w:rPr>
        <w:t>from current chopping.</w:t>
      </w:r>
      <w:r w:rsidRPr="003364DC">
        <w:t xml:space="preserve"> </w:t>
      </w:r>
      <w:r w:rsidR="00E95D65">
        <w:t xml:space="preserve">The </w:t>
      </w:r>
      <w:r w:rsidR="00E95D65">
        <w:rPr>
          <w:rFonts w:asciiTheme="majorBidi" w:hAnsiTheme="majorBidi" w:cstheme="majorBidi"/>
        </w:rPr>
        <w:t>i</w:t>
      </w:r>
      <w:r w:rsidRPr="003364DC">
        <w:rPr>
          <w:rFonts w:asciiTheme="majorBidi" w:hAnsiTheme="majorBidi" w:cstheme="majorBidi"/>
        </w:rPr>
        <w:t xml:space="preserve">mpact of </w:t>
      </w:r>
      <w:r w:rsidR="00E95D65">
        <w:rPr>
          <w:rFonts w:asciiTheme="majorBidi" w:hAnsiTheme="majorBidi" w:cstheme="majorBidi"/>
        </w:rPr>
        <w:t xml:space="preserve">the </w:t>
      </w:r>
      <w:r w:rsidRPr="003364DC">
        <w:rPr>
          <w:rFonts w:asciiTheme="majorBidi" w:hAnsiTheme="majorBidi" w:cstheme="majorBidi"/>
        </w:rPr>
        <w:t xml:space="preserve">choke on reducing the number of restrikes </w:t>
      </w:r>
      <w:r w:rsidR="00E95D65">
        <w:rPr>
          <w:rFonts w:asciiTheme="majorBidi" w:hAnsiTheme="majorBidi" w:cstheme="majorBidi"/>
        </w:rPr>
        <w:t>is</w:t>
      </w:r>
      <w:r w:rsidR="00E95D65" w:rsidRPr="003364DC">
        <w:rPr>
          <w:rFonts w:asciiTheme="majorBidi" w:hAnsiTheme="majorBidi" w:cstheme="majorBidi"/>
        </w:rPr>
        <w:t xml:space="preserve"> </w:t>
      </w:r>
      <w:r w:rsidRPr="003364DC">
        <w:rPr>
          <w:rFonts w:asciiTheme="majorBidi" w:hAnsiTheme="majorBidi" w:cstheme="majorBidi"/>
        </w:rPr>
        <w:t>approximately 49%</w:t>
      </w:r>
      <w:r w:rsidR="005223DE">
        <w:rPr>
          <w:rFonts w:asciiTheme="majorBidi" w:hAnsiTheme="majorBidi" w:cstheme="majorBidi"/>
        </w:rPr>
        <w:t>,</w:t>
      </w:r>
      <w:r w:rsidRPr="003364DC">
        <w:rPr>
          <w:rFonts w:asciiTheme="majorBidi" w:hAnsiTheme="majorBidi" w:cstheme="majorBidi"/>
          <w:rtl/>
          <w:lang w:bidi="fa-IR"/>
        </w:rPr>
        <w:t xml:space="preserve"> </w:t>
      </w:r>
      <w:r w:rsidRPr="003364DC">
        <w:rPr>
          <w:rFonts w:asciiTheme="majorBidi" w:hAnsiTheme="majorBidi" w:cstheme="majorBidi"/>
          <w:lang w:bidi="fa-IR"/>
        </w:rPr>
        <w:t xml:space="preserve">but its ability to limit the overvoltage amplitude </w:t>
      </w:r>
      <w:r w:rsidR="00E95D65">
        <w:rPr>
          <w:rFonts w:asciiTheme="majorBidi" w:hAnsiTheme="majorBidi" w:cstheme="majorBidi"/>
          <w:lang w:bidi="fa-IR"/>
        </w:rPr>
        <w:t>is</w:t>
      </w:r>
      <w:r w:rsidR="00E95D65" w:rsidRPr="003364DC">
        <w:rPr>
          <w:rFonts w:asciiTheme="majorBidi" w:hAnsiTheme="majorBidi" w:cstheme="majorBidi"/>
          <w:lang w:bidi="fa-IR"/>
        </w:rPr>
        <w:t xml:space="preserve"> </w:t>
      </w:r>
      <w:r w:rsidRPr="003364DC">
        <w:rPr>
          <w:rFonts w:asciiTheme="majorBidi" w:hAnsiTheme="majorBidi" w:cstheme="majorBidi"/>
          <w:lang w:bidi="fa-IR"/>
        </w:rPr>
        <w:t>not reliable</w:t>
      </w:r>
      <w:r w:rsidRPr="003364DC">
        <w:rPr>
          <w:rFonts w:asciiTheme="majorBidi" w:hAnsiTheme="majorBidi" w:cstheme="majorBidi"/>
        </w:rPr>
        <w:t xml:space="preserve">. </w:t>
      </w:r>
      <w:r w:rsidR="00E95D65">
        <w:rPr>
          <w:rFonts w:asciiTheme="majorBidi" w:hAnsiTheme="majorBidi" w:cstheme="majorBidi"/>
        </w:rPr>
        <w:t xml:space="preserve">It has been shown that the </w:t>
      </w:r>
      <w:r w:rsidR="000D59F7">
        <w:rPr>
          <w:rFonts w:asciiTheme="majorBidi" w:hAnsiTheme="majorBidi" w:cstheme="majorBidi"/>
        </w:rPr>
        <w:t>c</w:t>
      </w:r>
      <w:r w:rsidR="000D59F7" w:rsidRPr="003364DC">
        <w:rPr>
          <w:rFonts w:asciiTheme="majorBidi" w:hAnsiTheme="majorBidi" w:cstheme="majorBidi"/>
        </w:rPr>
        <w:t xml:space="preserve">hokes </w:t>
      </w:r>
      <w:r w:rsidR="00E95D65">
        <w:rPr>
          <w:rFonts w:asciiTheme="majorBidi" w:hAnsiTheme="majorBidi" w:cstheme="majorBidi"/>
        </w:rPr>
        <w:t>make</w:t>
      </w:r>
      <w:r w:rsidRPr="003364DC">
        <w:rPr>
          <w:rFonts w:asciiTheme="majorBidi" w:hAnsiTheme="majorBidi" w:cstheme="majorBidi"/>
        </w:rPr>
        <w:t xml:space="preserve"> a significant impact on the number and </w:t>
      </w:r>
      <w:r w:rsidR="00E95D65">
        <w:rPr>
          <w:rFonts w:asciiTheme="majorBidi" w:hAnsiTheme="majorBidi" w:cstheme="majorBidi"/>
        </w:rPr>
        <w:t xml:space="preserve">the </w:t>
      </w:r>
      <w:r w:rsidRPr="003364DC">
        <w:rPr>
          <w:rFonts w:asciiTheme="majorBidi" w:hAnsiTheme="majorBidi" w:cstheme="majorBidi"/>
        </w:rPr>
        <w:t xml:space="preserve">rise time of </w:t>
      </w:r>
      <w:r w:rsidR="00E95D65">
        <w:rPr>
          <w:rFonts w:asciiTheme="majorBidi" w:hAnsiTheme="majorBidi" w:cstheme="majorBidi"/>
        </w:rPr>
        <w:t xml:space="preserve">the </w:t>
      </w:r>
      <w:r w:rsidRPr="003364DC">
        <w:rPr>
          <w:rFonts w:asciiTheme="majorBidi" w:hAnsiTheme="majorBidi" w:cstheme="majorBidi"/>
        </w:rPr>
        <w:t xml:space="preserve">prestrikes. RC </w:t>
      </w:r>
      <w:r w:rsidR="000D59F7">
        <w:rPr>
          <w:rFonts w:asciiTheme="majorBidi" w:hAnsiTheme="majorBidi" w:cstheme="majorBidi"/>
        </w:rPr>
        <w:t>s</w:t>
      </w:r>
      <w:r w:rsidR="000D59F7" w:rsidRPr="003364DC">
        <w:rPr>
          <w:rFonts w:asciiTheme="majorBidi" w:hAnsiTheme="majorBidi" w:cstheme="majorBidi"/>
        </w:rPr>
        <w:t xml:space="preserve">nubbers </w:t>
      </w:r>
      <w:r w:rsidRPr="003364DC">
        <w:rPr>
          <w:rFonts w:asciiTheme="majorBidi" w:hAnsiTheme="majorBidi" w:cstheme="majorBidi"/>
        </w:rPr>
        <w:t xml:space="preserve">provide the best performance in reducing the number, the amplitudes, and the rates of rise of the </w:t>
      </w:r>
      <w:r w:rsidR="00E95D65">
        <w:rPr>
          <w:rFonts w:asciiTheme="majorBidi" w:hAnsiTheme="majorBidi" w:cstheme="majorBidi"/>
        </w:rPr>
        <w:t>re</w:t>
      </w:r>
      <w:r w:rsidRPr="003364DC">
        <w:rPr>
          <w:rFonts w:asciiTheme="majorBidi" w:hAnsiTheme="majorBidi" w:cstheme="majorBidi"/>
        </w:rPr>
        <w:t xml:space="preserve">strikes </w:t>
      </w:r>
      <w:r w:rsidR="00E95D65">
        <w:rPr>
          <w:rFonts w:asciiTheme="majorBidi" w:hAnsiTheme="majorBidi" w:cstheme="majorBidi"/>
        </w:rPr>
        <w:t>for</w:t>
      </w:r>
      <w:r w:rsidR="00E95D65" w:rsidRPr="003364DC">
        <w:t xml:space="preserve"> </w:t>
      </w:r>
      <w:r w:rsidRPr="003364DC">
        <w:rPr>
          <w:rFonts w:asciiTheme="majorBidi" w:hAnsiTheme="majorBidi" w:cstheme="majorBidi"/>
        </w:rPr>
        <w:t>both closing and opening operations</w:t>
      </w:r>
      <w:r w:rsidR="004351E7">
        <w:rPr>
          <w:rFonts w:asciiTheme="majorBidi" w:hAnsiTheme="majorBidi" w:cstheme="majorBidi"/>
        </w:rPr>
        <w:t>, h</w:t>
      </w:r>
      <w:r w:rsidR="00E95D65" w:rsidRPr="003364DC">
        <w:rPr>
          <w:rFonts w:asciiTheme="majorBidi" w:hAnsiTheme="majorBidi" w:cstheme="majorBidi"/>
        </w:rPr>
        <w:t>owever</w:t>
      </w:r>
      <w:r w:rsidRPr="003364DC">
        <w:rPr>
          <w:rFonts w:asciiTheme="majorBidi" w:hAnsiTheme="majorBidi" w:cstheme="majorBidi"/>
        </w:rPr>
        <w:t>, they are too expensive and hard to manage. In some cases</w:t>
      </w:r>
      <w:r w:rsidR="004351E7">
        <w:rPr>
          <w:rFonts w:asciiTheme="majorBidi" w:hAnsiTheme="majorBidi" w:cstheme="majorBidi"/>
        </w:rPr>
        <w:t xml:space="preserve">, the available </w:t>
      </w:r>
      <w:r w:rsidRPr="003364DC">
        <w:rPr>
          <w:rFonts w:asciiTheme="majorBidi" w:hAnsiTheme="majorBidi" w:cstheme="majorBidi"/>
        </w:rPr>
        <w:t xml:space="preserve">space for </w:t>
      </w:r>
      <w:r w:rsidR="004351E7">
        <w:rPr>
          <w:rFonts w:asciiTheme="majorBidi" w:hAnsiTheme="majorBidi" w:cstheme="majorBidi"/>
        </w:rPr>
        <w:t xml:space="preserve">an </w:t>
      </w:r>
      <w:r w:rsidRPr="003364DC">
        <w:rPr>
          <w:rFonts w:asciiTheme="majorBidi" w:hAnsiTheme="majorBidi" w:cstheme="majorBidi"/>
        </w:rPr>
        <w:t xml:space="preserve">RC snubber is intensely limited </w:t>
      </w:r>
      <w:r w:rsidRPr="003364DC">
        <w:rPr>
          <w:rFonts w:asciiTheme="majorBidi" w:hAnsiTheme="majorBidi" w:cstheme="majorBidi"/>
        </w:rPr>
        <w:fldChar w:fldCharType="begin"/>
      </w:r>
      <w:r w:rsidR="00A349D6">
        <w:rPr>
          <w:rFonts w:asciiTheme="majorBidi" w:hAnsiTheme="majorBidi" w:cstheme="majorBidi"/>
        </w:rPr>
        <w:instrText xml:space="preserve"> ADDIN EN.CITE &lt;EndNote&gt;&lt;Cite&gt;&lt;Author&gt;Shipp&lt;/Author&gt;&lt;Year&gt;2011&lt;/Year&gt;&lt;RecNum&gt;28&lt;/RecNum&gt;&lt;DisplayText&gt;[5]&lt;/DisplayText&gt;&lt;record&gt;&lt;rec-number&gt;28&lt;/rec-number&gt;&lt;foreign-keys&gt;&lt;key app="EN" db-id="2sert2tw20x5wuex2pqpa95mxepv900parxv" timestamp="1524247785"&gt;28&lt;/key&gt;&lt;/foreign-keys&gt;&lt;ref-type name="Journal Article"&gt;17&lt;/ref-type&gt;&lt;contributors&gt;&lt;authors&gt;&lt;author&gt;Shipp, David D&lt;/author&gt;&lt;author&gt;Dionise, Thomas J&lt;/author&gt;&lt;author&gt;Lorch, Visuth&lt;/author&gt;&lt;author&gt;MacFarlane, Bill G&lt;/author&gt;&lt;/authors&gt;&lt;/contributors&gt;&lt;titles&gt;&lt;title&gt;Transformer failure due to circuit-breaker-induced switching transients&lt;/title&gt;&lt;secondary-title&gt;IEEE transactions on industry applications&lt;/secondary-title&gt;&lt;/titles&gt;&lt;periodical&gt;&lt;full-title&gt;IEEE transactions on industry applications&lt;/full-title&gt;&lt;/periodical&gt;&lt;pages&gt;707-718&lt;/pages&gt;&lt;volume&gt;47&lt;/volume&gt;&lt;number&gt;2&lt;/number&gt;&lt;dates&gt;&lt;year&gt;2011&lt;/year&gt;&lt;/dates&gt;&lt;isbn&gt;0093-9994&lt;/isbn&gt;&lt;urls&gt;&lt;/urls&gt;&lt;/record&gt;&lt;/Cite&gt;&lt;/EndNote&gt;</w:instrText>
      </w:r>
      <w:r w:rsidRPr="003364DC">
        <w:rPr>
          <w:rFonts w:asciiTheme="majorBidi" w:hAnsiTheme="majorBidi" w:cstheme="majorBidi"/>
        </w:rPr>
        <w:fldChar w:fldCharType="separate"/>
      </w:r>
      <w:r w:rsidR="00A349D6">
        <w:rPr>
          <w:rFonts w:asciiTheme="majorBidi" w:hAnsiTheme="majorBidi" w:cstheme="majorBidi"/>
          <w:noProof/>
        </w:rPr>
        <w:t>[5]</w:t>
      </w:r>
      <w:r w:rsidRPr="003364DC">
        <w:rPr>
          <w:rFonts w:asciiTheme="majorBidi" w:hAnsiTheme="majorBidi" w:cstheme="majorBidi"/>
        </w:rPr>
        <w:fldChar w:fldCharType="end"/>
      </w:r>
      <w:r w:rsidRPr="003364DC">
        <w:rPr>
          <w:rFonts w:asciiTheme="majorBidi" w:hAnsiTheme="majorBidi" w:cstheme="majorBidi"/>
        </w:rPr>
        <w:t xml:space="preserve"> because </w:t>
      </w:r>
      <w:r w:rsidR="004351E7">
        <w:rPr>
          <w:rFonts w:asciiTheme="majorBidi" w:hAnsiTheme="majorBidi" w:cstheme="majorBidi"/>
        </w:rPr>
        <w:t xml:space="preserve">the </w:t>
      </w:r>
      <w:r w:rsidRPr="003364DC">
        <w:rPr>
          <w:rFonts w:asciiTheme="majorBidi" w:hAnsiTheme="majorBidi" w:cstheme="majorBidi"/>
        </w:rPr>
        <w:t xml:space="preserve">snubber should be connected to </w:t>
      </w:r>
      <w:r w:rsidR="004351E7">
        <w:rPr>
          <w:rFonts w:asciiTheme="majorBidi" w:hAnsiTheme="majorBidi" w:cstheme="majorBidi"/>
        </w:rPr>
        <w:t xml:space="preserve">the </w:t>
      </w:r>
      <w:r w:rsidRPr="003364DC">
        <w:rPr>
          <w:rFonts w:asciiTheme="majorBidi" w:hAnsiTheme="majorBidi" w:cstheme="majorBidi"/>
        </w:rPr>
        <w:t xml:space="preserve">transformer terminal </w:t>
      </w:r>
      <w:r w:rsidRPr="003364DC">
        <w:rPr>
          <w:rFonts w:asciiTheme="majorBidi" w:hAnsiTheme="majorBidi" w:cstheme="majorBidi"/>
        </w:rPr>
        <w:fldChar w:fldCharType="begin"/>
      </w:r>
      <w:r w:rsidR="00FC7A6D">
        <w:rPr>
          <w:rFonts w:asciiTheme="majorBidi" w:hAnsiTheme="majorBidi" w:cstheme="majorBidi"/>
        </w:rPr>
        <w:instrText xml:space="preserve"> ADDIN EN.CITE &lt;EndNote&gt;&lt;Cite&gt;&lt;Author&gt;Sutherland&lt;/Author&gt;&lt;Year&gt;2016&lt;/Year&gt;&lt;RecNum&gt;56&lt;/RecNum&gt;&lt;DisplayText&gt;[34]&lt;/DisplayText&gt;&lt;record&gt;&lt;rec-number&gt;56&lt;/rec-number&gt;&lt;foreign-keys&gt;&lt;key app="EN" db-id="2sert2tw20x5wuex2pqpa95mxepv900parxv" timestamp="1558356111"&gt;56&lt;/key&gt;&lt;/foreign-keys&gt;&lt;ref-type name="Journal Article"&gt;17&lt;/ref-type&gt;&lt;contributors&gt;&lt;authors&gt;&lt;author&gt;Sutherland, Peter E&lt;/author&gt;&lt;author&gt;Valdes, Marcelo E&lt;/author&gt;&lt;author&gt;Fox, Gary H&lt;/author&gt;&lt;/authors&gt;&lt;/contributors&gt;&lt;titles&gt;&lt;title&gt;Snubber design for transformer protection&lt;/title&gt;&lt;secondary-title&gt;IEEE Transactions on Industry Applications&lt;/secondary-title&gt;&lt;/titles&gt;&lt;periodical&gt;&lt;full-title&gt;IEEE transactions on industry applications&lt;/full-title&gt;&lt;/periodical&gt;&lt;pages&gt;692-700&lt;/pages&gt;&lt;volume&gt;52&lt;/volume&gt;&lt;number&gt;1&lt;/number&gt;&lt;dates&gt;&lt;year&gt;2016&lt;/year&gt;&lt;/dates&gt;&lt;isbn&gt;0093-9994&lt;/isbn&gt;&lt;urls&gt;&lt;/urls&gt;&lt;/record&gt;&lt;/Cite&gt;&lt;/EndNote&gt;</w:instrText>
      </w:r>
      <w:r w:rsidRPr="003364DC">
        <w:rPr>
          <w:rFonts w:asciiTheme="majorBidi" w:hAnsiTheme="majorBidi" w:cstheme="majorBidi"/>
        </w:rPr>
        <w:fldChar w:fldCharType="separate"/>
      </w:r>
      <w:r w:rsidR="00FC7A6D">
        <w:rPr>
          <w:rFonts w:asciiTheme="majorBidi" w:hAnsiTheme="majorBidi" w:cstheme="majorBidi"/>
          <w:noProof/>
        </w:rPr>
        <w:t>[34]</w:t>
      </w:r>
      <w:r w:rsidRPr="003364DC">
        <w:rPr>
          <w:rFonts w:asciiTheme="majorBidi" w:hAnsiTheme="majorBidi" w:cstheme="majorBidi"/>
        </w:rPr>
        <w:fldChar w:fldCharType="end"/>
      </w:r>
      <w:r w:rsidRPr="003364DC">
        <w:rPr>
          <w:rFonts w:asciiTheme="majorBidi" w:hAnsiTheme="majorBidi" w:cstheme="majorBidi"/>
        </w:rPr>
        <w:t xml:space="preserve">. Therefore, it is proposed to use a </w:t>
      </w:r>
      <w:r w:rsidR="00CD170D">
        <w:rPr>
          <w:rFonts w:asciiTheme="majorBidi" w:hAnsiTheme="majorBidi" w:cstheme="majorBidi"/>
        </w:rPr>
        <w:t>s</w:t>
      </w:r>
      <w:r w:rsidR="00CD170D" w:rsidRPr="003364DC">
        <w:rPr>
          <w:rFonts w:asciiTheme="majorBidi" w:hAnsiTheme="majorBidi" w:cstheme="majorBidi"/>
        </w:rPr>
        <w:t xml:space="preserve">urge </w:t>
      </w:r>
      <w:r w:rsidR="00882127">
        <w:rPr>
          <w:rFonts w:asciiTheme="majorBidi" w:hAnsiTheme="majorBidi" w:cstheme="majorBidi"/>
        </w:rPr>
        <w:t>a</w:t>
      </w:r>
      <w:r w:rsidR="00882127" w:rsidRPr="003364DC">
        <w:rPr>
          <w:rFonts w:asciiTheme="majorBidi" w:hAnsiTheme="majorBidi" w:cstheme="majorBidi"/>
        </w:rPr>
        <w:t xml:space="preserve">rrester </w:t>
      </w:r>
      <w:r w:rsidRPr="003364DC">
        <w:rPr>
          <w:rFonts w:asciiTheme="majorBidi" w:hAnsiTheme="majorBidi" w:cstheme="majorBidi"/>
        </w:rPr>
        <w:t xml:space="preserve">and a </w:t>
      </w:r>
      <w:r w:rsidR="000D59F7">
        <w:rPr>
          <w:rFonts w:asciiTheme="majorBidi" w:hAnsiTheme="majorBidi" w:cstheme="majorBidi"/>
        </w:rPr>
        <w:t>c</w:t>
      </w:r>
      <w:r w:rsidR="000D59F7" w:rsidRPr="003364DC">
        <w:rPr>
          <w:rFonts w:asciiTheme="majorBidi" w:hAnsiTheme="majorBidi" w:cstheme="majorBidi"/>
        </w:rPr>
        <w:t xml:space="preserve">hoke </w:t>
      </w:r>
      <w:r w:rsidRPr="003364DC">
        <w:rPr>
          <w:rFonts w:asciiTheme="majorBidi" w:hAnsiTheme="majorBidi" w:cstheme="majorBidi"/>
        </w:rPr>
        <w:t xml:space="preserve">together to </w:t>
      </w:r>
      <w:r w:rsidR="004351E7">
        <w:rPr>
          <w:rFonts w:asciiTheme="majorBidi" w:hAnsiTheme="majorBidi" w:cstheme="majorBidi"/>
        </w:rPr>
        <w:t xml:space="preserve">provide sufficient protection against a high </w:t>
      </w:r>
      <w:r w:rsidRPr="003364DC">
        <w:rPr>
          <w:rFonts w:asciiTheme="majorBidi" w:hAnsiTheme="majorBidi" w:cstheme="majorBidi"/>
        </w:rPr>
        <w:t xml:space="preserve">rate of rise and </w:t>
      </w:r>
      <w:r w:rsidR="004351E7">
        <w:rPr>
          <w:rFonts w:asciiTheme="majorBidi" w:hAnsiTheme="majorBidi" w:cstheme="majorBidi"/>
        </w:rPr>
        <w:t>severe</w:t>
      </w:r>
      <w:r w:rsidRPr="003364DC">
        <w:rPr>
          <w:rFonts w:asciiTheme="majorBidi" w:hAnsiTheme="majorBidi" w:cstheme="majorBidi"/>
        </w:rPr>
        <w:t xml:space="preserve"> reignitions</w:t>
      </w:r>
      <w:r w:rsidR="004351E7">
        <w:rPr>
          <w:rFonts w:asciiTheme="majorBidi" w:hAnsiTheme="majorBidi" w:cstheme="majorBidi"/>
        </w:rPr>
        <w:t xml:space="preserve">, as </w:t>
      </w:r>
      <w:r w:rsidRPr="003364DC">
        <w:t>the arrester limit</w:t>
      </w:r>
      <w:r w:rsidR="004351E7">
        <w:t>s</w:t>
      </w:r>
      <w:r w:rsidRPr="003364DC">
        <w:t xml:space="preserve"> the overvoltages and the choke decrease</w:t>
      </w:r>
      <w:r w:rsidR="004351E7">
        <w:t>s</w:t>
      </w:r>
      <w:r w:rsidRPr="003364DC">
        <w:t xml:space="preserve"> the severity of the restrikes.</w:t>
      </w:r>
    </w:p>
    <w:p w14:paraId="29EA5324" w14:textId="77777777" w:rsidR="009731D1" w:rsidRPr="000A0A5E" w:rsidRDefault="009731D1" w:rsidP="006E1723">
      <w:pPr>
        <w:spacing w:after="0"/>
        <w:jc w:val="both"/>
        <w:rPr>
          <w:color w:val="000000" w:themeColor="text1"/>
          <w:sz w:val="20"/>
          <w:szCs w:val="20"/>
          <w:rtl/>
          <w:lang w:bidi="fa-IR"/>
        </w:rPr>
      </w:pPr>
    </w:p>
    <w:p w14:paraId="1D8452AA" w14:textId="77777777" w:rsidR="000E4FE6" w:rsidRDefault="00DE43EF" w:rsidP="00B51A0D">
      <w:pPr>
        <w:jc w:val="both"/>
        <w:rPr>
          <w:color w:val="000000" w:themeColor="text1"/>
        </w:rPr>
      </w:pPr>
      <w:r w:rsidRPr="00B510BD">
        <w:rPr>
          <w:color w:val="000000" w:themeColor="text1"/>
        </w:rPr>
        <w:t>References</w:t>
      </w:r>
    </w:p>
    <w:p w14:paraId="7863FB47" w14:textId="77777777" w:rsidR="00FC7A6D" w:rsidRPr="00DA26B8" w:rsidRDefault="00C24B7E" w:rsidP="00AB378E">
      <w:pPr>
        <w:pStyle w:val="EndNoteBibliography"/>
        <w:spacing w:after="0"/>
        <w:ind w:left="720" w:hanging="720"/>
        <w:jc w:val="both"/>
        <w:rPr>
          <w:sz w:val="20"/>
          <w:szCs w:val="20"/>
        </w:rPr>
      </w:pPr>
      <w:r w:rsidRPr="00DA26B8">
        <w:rPr>
          <w:color w:val="000000" w:themeColor="text1"/>
          <w:sz w:val="20"/>
          <w:szCs w:val="20"/>
        </w:rPr>
        <w:fldChar w:fldCharType="begin"/>
      </w:r>
      <w:r w:rsidRPr="00FC7A6D">
        <w:rPr>
          <w:color w:val="000000" w:themeColor="text1"/>
          <w:sz w:val="20"/>
          <w:szCs w:val="20"/>
        </w:rPr>
        <w:instrText xml:space="preserve"> ADDIN EN.REFLIST </w:instrText>
      </w:r>
      <w:r w:rsidRPr="00DA26B8">
        <w:rPr>
          <w:color w:val="000000" w:themeColor="text1"/>
          <w:sz w:val="20"/>
          <w:szCs w:val="20"/>
        </w:rPr>
        <w:fldChar w:fldCharType="separate"/>
      </w:r>
      <w:r w:rsidR="00FC7A6D" w:rsidRPr="00DA26B8">
        <w:rPr>
          <w:sz w:val="20"/>
          <w:szCs w:val="20"/>
        </w:rPr>
        <w:t>[1]</w:t>
      </w:r>
      <w:r w:rsidR="00FC7A6D" w:rsidRPr="00DA26B8">
        <w:rPr>
          <w:sz w:val="20"/>
          <w:szCs w:val="20"/>
        </w:rPr>
        <w:tab/>
        <w:t>H. Xue and M. Popov, "Analysis of switching transient overvoltages in the power system of floating production storage and offloading vessel," Electric Power Systems Research, vol. 115, pp. 3-10, 2014.</w:t>
      </w:r>
    </w:p>
    <w:p w14:paraId="2EABC37D" w14:textId="77777777" w:rsidR="00FC7A6D" w:rsidRPr="00DA26B8" w:rsidRDefault="00FC7A6D" w:rsidP="00AB378E">
      <w:pPr>
        <w:pStyle w:val="EndNoteBibliography"/>
        <w:spacing w:after="0"/>
        <w:ind w:left="720" w:hanging="720"/>
        <w:jc w:val="both"/>
        <w:rPr>
          <w:sz w:val="20"/>
          <w:szCs w:val="20"/>
        </w:rPr>
      </w:pPr>
      <w:r w:rsidRPr="00DA26B8">
        <w:rPr>
          <w:sz w:val="20"/>
          <w:szCs w:val="20"/>
        </w:rPr>
        <w:t>[2]</w:t>
      </w:r>
      <w:r w:rsidRPr="00DA26B8">
        <w:rPr>
          <w:sz w:val="20"/>
          <w:szCs w:val="20"/>
        </w:rPr>
        <w:tab/>
        <w:t>J. Kosmac and P. Zunko, "A statistical vacuum circuit breaker model for simulation of transient overvoltages," IEEE Transactions on Power Delivery, vol. 10, no. 1, pp. 294-300, 1995.</w:t>
      </w:r>
    </w:p>
    <w:p w14:paraId="0E774D15" w14:textId="77777777" w:rsidR="00FC7A6D" w:rsidRPr="00DA26B8" w:rsidRDefault="00FC7A6D" w:rsidP="00AB378E">
      <w:pPr>
        <w:pStyle w:val="EndNoteBibliography"/>
        <w:spacing w:after="0"/>
        <w:ind w:left="720" w:hanging="720"/>
        <w:jc w:val="both"/>
        <w:rPr>
          <w:sz w:val="20"/>
          <w:szCs w:val="20"/>
        </w:rPr>
      </w:pPr>
      <w:r w:rsidRPr="00DA26B8">
        <w:rPr>
          <w:sz w:val="20"/>
          <w:szCs w:val="20"/>
        </w:rPr>
        <w:lastRenderedPageBreak/>
        <w:t>[3]</w:t>
      </w:r>
      <w:r w:rsidRPr="00DA26B8">
        <w:rPr>
          <w:sz w:val="20"/>
          <w:szCs w:val="20"/>
        </w:rPr>
        <w:tab/>
        <w:t>L. Czarnecki and M. Lindmayer, "Measurement and statistical simulation of multiple reignitions in vacuum switches," IEEE transactions on plasma science, vol. 13, no. 5, pp. 304-310, 1985.</w:t>
      </w:r>
    </w:p>
    <w:p w14:paraId="11D4DAB9" w14:textId="77777777" w:rsidR="00FC7A6D" w:rsidRPr="00DA26B8" w:rsidRDefault="00FC7A6D" w:rsidP="00AB378E">
      <w:pPr>
        <w:pStyle w:val="EndNoteBibliography"/>
        <w:spacing w:after="0"/>
        <w:ind w:left="720" w:hanging="720"/>
        <w:jc w:val="both"/>
        <w:rPr>
          <w:sz w:val="20"/>
          <w:szCs w:val="20"/>
        </w:rPr>
      </w:pPr>
      <w:r w:rsidRPr="00DA26B8">
        <w:rPr>
          <w:sz w:val="20"/>
          <w:szCs w:val="20"/>
        </w:rPr>
        <w:t>[4]</w:t>
      </w:r>
      <w:r w:rsidRPr="00DA26B8">
        <w:rPr>
          <w:sz w:val="20"/>
          <w:szCs w:val="20"/>
        </w:rPr>
        <w:tab/>
        <w:t>N. Ueno, H. Toya, Y. Murai, and M. Okada, "Monte-Carlo simulation of overvoltage generation in the inductive current interruption by vacuum interrupters," IEEE transactions on power apparatus and systems, no. 3, pp. 498-505, 1984.</w:t>
      </w:r>
    </w:p>
    <w:p w14:paraId="2DD7B89C" w14:textId="77777777" w:rsidR="00FC7A6D" w:rsidRPr="00DA26B8" w:rsidRDefault="00FC7A6D" w:rsidP="00AB378E">
      <w:pPr>
        <w:pStyle w:val="EndNoteBibliography"/>
        <w:spacing w:after="0"/>
        <w:ind w:left="720" w:hanging="720"/>
        <w:jc w:val="both"/>
        <w:rPr>
          <w:sz w:val="20"/>
          <w:szCs w:val="20"/>
        </w:rPr>
      </w:pPr>
      <w:r w:rsidRPr="00DA26B8">
        <w:rPr>
          <w:sz w:val="20"/>
          <w:szCs w:val="20"/>
        </w:rPr>
        <w:t>[5]</w:t>
      </w:r>
      <w:r w:rsidRPr="00DA26B8">
        <w:rPr>
          <w:sz w:val="20"/>
          <w:szCs w:val="20"/>
        </w:rPr>
        <w:tab/>
        <w:t>D. D. Shipp, T. J. Dionise, V. Lorch, and B. G. MacFarlane, "Transformer failure due to circuit-breaker-induced switching transients," IEEE transactions on industry applications, vol. 47, no. 2, pp. 707-718, 2011.</w:t>
      </w:r>
    </w:p>
    <w:p w14:paraId="47D20480" w14:textId="77777777" w:rsidR="00FC7A6D" w:rsidRPr="00DA26B8" w:rsidRDefault="00FC7A6D" w:rsidP="00AB378E">
      <w:pPr>
        <w:pStyle w:val="EndNoteBibliography"/>
        <w:spacing w:after="0"/>
        <w:ind w:left="720" w:hanging="720"/>
        <w:jc w:val="both"/>
        <w:rPr>
          <w:sz w:val="20"/>
          <w:szCs w:val="20"/>
        </w:rPr>
      </w:pPr>
      <w:r w:rsidRPr="00DA26B8">
        <w:rPr>
          <w:sz w:val="20"/>
          <w:szCs w:val="20"/>
        </w:rPr>
        <w:t>[6]</w:t>
      </w:r>
      <w:r w:rsidRPr="00DA26B8">
        <w:rPr>
          <w:sz w:val="20"/>
          <w:szCs w:val="20"/>
        </w:rPr>
        <w:tab/>
        <w:t>M. Popov, "General approach for accurate resonance analysis in transformer windings," Electric Power Systems Research, vol. 161, pp. 45-51, 2018.</w:t>
      </w:r>
    </w:p>
    <w:p w14:paraId="5F037572" w14:textId="77777777" w:rsidR="00FC7A6D" w:rsidRPr="00DA26B8" w:rsidRDefault="00FC7A6D" w:rsidP="00AB378E">
      <w:pPr>
        <w:pStyle w:val="EndNoteBibliography"/>
        <w:spacing w:after="0"/>
        <w:ind w:left="720" w:hanging="720"/>
        <w:jc w:val="both"/>
        <w:rPr>
          <w:sz w:val="20"/>
          <w:szCs w:val="20"/>
        </w:rPr>
      </w:pPr>
      <w:r w:rsidRPr="00DA26B8">
        <w:rPr>
          <w:sz w:val="20"/>
          <w:szCs w:val="20"/>
        </w:rPr>
        <w:t>[7]</w:t>
      </w:r>
      <w:r w:rsidRPr="00DA26B8">
        <w:rPr>
          <w:sz w:val="20"/>
          <w:szCs w:val="20"/>
        </w:rPr>
        <w:tab/>
        <w:t>B. Thomas and U. Savadamuthu, "Impulse breakdown characteristics of aged oil impregnated paper," IEEE Transactions on Dielectrics and Electrical Insulation, vol. 24, no. 4, pp. 2354-2361, 2017.</w:t>
      </w:r>
    </w:p>
    <w:p w14:paraId="22BD732D" w14:textId="77777777" w:rsidR="00FC7A6D" w:rsidRPr="00DA26B8" w:rsidRDefault="00FC7A6D" w:rsidP="00AB378E">
      <w:pPr>
        <w:pStyle w:val="EndNoteBibliography"/>
        <w:spacing w:after="0"/>
        <w:ind w:left="720" w:hanging="720"/>
        <w:jc w:val="both"/>
        <w:rPr>
          <w:sz w:val="20"/>
          <w:szCs w:val="20"/>
        </w:rPr>
      </w:pPr>
      <w:r w:rsidRPr="00DA26B8">
        <w:rPr>
          <w:sz w:val="20"/>
          <w:szCs w:val="20"/>
        </w:rPr>
        <w:t>[8]</w:t>
      </w:r>
      <w:r w:rsidRPr="00DA26B8">
        <w:rPr>
          <w:sz w:val="20"/>
          <w:szCs w:val="20"/>
        </w:rPr>
        <w:tab/>
        <w:t>T. Abdulahović and T. Thiringer, "Voltage stress in a transformer winding during very fast transients caused by breaker closing event," IEEE Transactions on Power Delivery, vol. 29, no. 4, pp. 1946-1954, 2014.</w:t>
      </w:r>
    </w:p>
    <w:p w14:paraId="58F85A3D" w14:textId="77777777" w:rsidR="00FC7A6D" w:rsidRPr="00DA26B8" w:rsidRDefault="00FC7A6D" w:rsidP="00AB378E">
      <w:pPr>
        <w:pStyle w:val="EndNoteBibliography"/>
        <w:spacing w:after="0"/>
        <w:ind w:left="720" w:hanging="720"/>
        <w:jc w:val="both"/>
        <w:rPr>
          <w:sz w:val="20"/>
          <w:szCs w:val="20"/>
        </w:rPr>
      </w:pPr>
      <w:r w:rsidRPr="00DA26B8">
        <w:rPr>
          <w:sz w:val="20"/>
          <w:szCs w:val="20"/>
        </w:rPr>
        <w:t>[9]</w:t>
      </w:r>
      <w:r w:rsidRPr="00DA26B8">
        <w:rPr>
          <w:sz w:val="20"/>
          <w:szCs w:val="20"/>
        </w:rPr>
        <w:tab/>
        <w:t>W. Sima, P. Sun, Q. Yang, T. Yuan, C. Lu, and M. Yang, "Study on the accumulative effect of repeated lightning impulses on insulation characteristics of transformer oil impregnated paper," IEEE Transactions on Dielectrics and Electrical Insulation, vol. 21, no. 4, pp. 1933-1941, 2014.</w:t>
      </w:r>
    </w:p>
    <w:p w14:paraId="4AAACEA5" w14:textId="77777777" w:rsidR="00FC7A6D" w:rsidRPr="00DA26B8" w:rsidRDefault="00FC7A6D" w:rsidP="00AB378E">
      <w:pPr>
        <w:pStyle w:val="EndNoteBibliography"/>
        <w:spacing w:after="0"/>
        <w:ind w:left="720" w:hanging="720"/>
        <w:jc w:val="both"/>
        <w:rPr>
          <w:sz w:val="20"/>
          <w:szCs w:val="20"/>
        </w:rPr>
      </w:pPr>
      <w:r w:rsidRPr="00DA26B8">
        <w:rPr>
          <w:sz w:val="20"/>
          <w:szCs w:val="20"/>
        </w:rPr>
        <w:t>[10]</w:t>
      </w:r>
      <w:r w:rsidRPr="00DA26B8">
        <w:rPr>
          <w:sz w:val="20"/>
          <w:szCs w:val="20"/>
        </w:rPr>
        <w:tab/>
        <w:t>T. Sels et al., "Effect of fast transients on distribution transformer insulation: switching transients modelling and material research," in Proceedings of 17th International Conference and exhibition on electricity distribution, CIRED 2003, 2003, no. 1, p. 6.</w:t>
      </w:r>
    </w:p>
    <w:p w14:paraId="15C66CC8" w14:textId="77777777" w:rsidR="00FC7A6D" w:rsidRPr="00DA26B8" w:rsidRDefault="00FC7A6D" w:rsidP="00AB378E">
      <w:pPr>
        <w:pStyle w:val="EndNoteBibliography"/>
        <w:spacing w:after="0"/>
        <w:ind w:left="720" w:hanging="720"/>
        <w:jc w:val="both"/>
        <w:rPr>
          <w:sz w:val="20"/>
          <w:szCs w:val="20"/>
        </w:rPr>
      </w:pPr>
      <w:r w:rsidRPr="00DA26B8">
        <w:rPr>
          <w:sz w:val="20"/>
          <w:szCs w:val="20"/>
        </w:rPr>
        <w:t>[11]</w:t>
      </w:r>
      <w:r w:rsidRPr="00DA26B8">
        <w:rPr>
          <w:sz w:val="20"/>
          <w:szCs w:val="20"/>
        </w:rPr>
        <w:tab/>
        <w:t>E. Dullni, E. Lindell, and L. Liljestrand, "Dependence of the Chopping Current Level of a Vacuum Interrupter on Parallel Capacitance," IEEE Transactions on Plasma Science, vol. 45, no. 8, pp. 2150-2156, 2017.</w:t>
      </w:r>
    </w:p>
    <w:p w14:paraId="7847EA27" w14:textId="77777777" w:rsidR="00FC7A6D" w:rsidRPr="00DA26B8" w:rsidRDefault="00FC7A6D" w:rsidP="00AB378E">
      <w:pPr>
        <w:pStyle w:val="EndNoteBibliography"/>
        <w:spacing w:after="0"/>
        <w:ind w:left="720" w:hanging="720"/>
        <w:jc w:val="both"/>
        <w:rPr>
          <w:sz w:val="20"/>
          <w:szCs w:val="20"/>
        </w:rPr>
      </w:pPr>
      <w:r w:rsidRPr="00DA26B8">
        <w:rPr>
          <w:sz w:val="20"/>
          <w:szCs w:val="20"/>
        </w:rPr>
        <w:t>[12]</w:t>
      </w:r>
      <w:r w:rsidRPr="00DA26B8">
        <w:rPr>
          <w:sz w:val="20"/>
          <w:szCs w:val="20"/>
        </w:rPr>
        <w:tab/>
        <w:t>T. Abdulahovic, T. Thiringer, M. Reza, and H. Breder, "Vacuum Circuit-Breaker Parameter Calculation and Modelling for Power System Transient Studies," IEEE Transactions on Power Delivery, vol. 32, no. 3, pp. 1165-1172, 2017.</w:t>
      </w:r>
    </w:p>
    <w:p w14:paraId="79EECE87" w14:textId="77777777" w:rsidR="00FC7A6D" w:rsidRPr="00DA26B8" w:rsidRDefault="00FC7A6D" w:rsidP="00AB378E">
      <w:pPr>
        <w:pStyle w:val="EndNoteBibliography"/>
        <w:spacing w:after="0"/>
        <w:ind w:left="720" w:hanging="720"/>
        <w:jc w:val="both"/>
        <w:rPr>
          <w:sz w:val="20"/>
          <w:szCs w:val="20"/>
        </w:rPr>
      </w:pPr>
      <w:r w:rsidRPr="00DA26B8">
        <w:rPr>
          <w:sz w:val="20"/>
          <w:szCs w:val="20"/>
        </w:rPr>
        <w:t>[13]</w:t>
      </w:r>
      <w:r w:rsidRPr="00DA26B8">
        <w:rPr>
          <w:sz w:val="20"/>
          <w:szCs w:val="20"/>
        </w:rPr>
        <w:tab/>
        <w:t>B. Badrzadeh, M. H. Zamastil, N. K. Singh, H. Breder, K. Srivastava, and M. Reza, "Transients in wind power plants—Part II: Case studies," IEEE Transactions on Industry Applications, vol. 48, no. 5, pp. 1628-1638, 2012.</w:t>
      </w:r>
    </w:p>
    <w:p w14:paraId="597614B1" w14:textId="77777777" w:rsidR="00FC7A6D" w:rsidRPr="00DA26B8" w:rsidRDefault="00FC7A6D" w:rsidP="00AB378E">
      <w:pPr>
        <w:pStyle w:val="EndNoteBibliography"/>
        <w:spacing w:after="0"/>
        <w:ind w:left="720" w:hanging="720"/>
        <w:jc w:val="both"/>
        <w:rPr>
          <w:sz w:val="20"/>
          <w:szCs w:val="20"/>
        </w:rPr>
      </w:pPr>
      <w:r w:rsidRPr="00DA26B8">
        <w:rPr>
          <w:sz w:val="20"/>
          <w:szCs w:val="20"/>
        </w:rPr>
        <w:t>[14]</w:t>
      </w:r>
      <w:r w:rsidRPr="00DA26B8">
        <w:rPr>
          <w:sz w:val="20"/>
          <w:szCs w:val="20"/>
        </w:rPr>
        <w:tab/>
        <w:t>N. Du, Y. Guan, J. Zhang, J. Niu, S. Yao, and G. Xu, "Phenomena and mechanism analysis on overvoltages caused by 40.5-kV vacuum circuit breakers switching off shunt reactors," IEEE Transactions on Power Delivery, vol. 26, no. 4, pp. 2102-2110, 2011.</w:t>
      </w:r>
    </w:p>
    <w:p w14:paraId="2204A9B0" w14:textId="77777777" w:rsidR="00FC7A6D" w:rsidRPr="00DA26B8" w:rsidRDefault="00FC7A6D" w:rsidP="00AB378E">
      <w:pPr>
        <w:pStyle w:val="EndNoteBibliography"/>
        <w:spacing w:after="0"/>
        <w:ind w:left="720" w:hanging="720"/>
        <w:jc w:val="both"/>
        <w:rPr>
          <w:sz w:val="20"/>
          <w:szCs w:val="20"/>
        </w:rPr>
      </w:pPr>
      <w:r w:rsidRPr="00DA26B8">
        <w:rPr>
          <w:sz w:val="20"/>
          <w:szCs w:val="20"/>
        </w:rPr>
        <w:t>[15]</w:t>
      </w:r>
      <w:r w:rsidRPr="00DA26B8">
        <w:rPr>
          <w:sz w:val="20"/>
          <w:szCs w:val="20"/>
        </w:rPr>
        <w:tab/>
        <w:t>Transformers-Switchgear-Committee, "IEEE Guide to Describe the Occurrence and Mitigation of Switching Transients Induced by Transformers, Switching Device, and System Interaction, number C57. 142," IEEE Power &amp; Energy Society, 2010.</w:t>
      </w:r>
    </w:p>
    <w:p w14:paraId="27EE812F" w14:textId="77777777" w:rsidR="00FC7A6D" w:rsidRPr="00DA26B8" w:rsidRDefault="00FC7A6D" w:rsidP="00AB378E">
      <w:pPr>
        <w:pStyle w:val="EndNoteBibliography"/>
        <w:spacing w:after="0"/>
        <w:ind w:left="720" w:hanging="720"/>
        <w:jc w:val="both"/>
        <w:rPr>
          <w:sz w:val="20"/>
          <w:szCs w:val="20"/>
        </w:rPr>
      </w:pPr>
      <w:r w:rsidRPr="00DA26B8">
        <w:rPr>
          <w:sz w:val="20"/>
          <w:szCs w:val="20"/>
        </w:rPr>
        <w:t>[16]</w:t>
      </w:r>
      <w:r w:rsidRPr="00DA26B8">
        <w:rPr>
          <w:sz w:val="20"/>
          <w:szCs w:val="20"/>
        </w:rPr>
        <w:tab/>
        <w:t>E. M. Hope, T. A. Bellei, and M. Reyes, "Wind turbine generator step-up transformer failure investigation," in PES T&amp;D 2012, 2012, pp. 1-7: IEEE.</w:t>
      </w:r>
    </w:p>
    <w:p w14:paraId="03DE9D0D" w14:textId="77777777" w:rsidR="00FC7A6D" w:rsidRPr="00DA26B8" w:rsidRDefault="00FC7A6D" w:rsidP="00AB378E">
      <w:pPr>
        <w:pStyle w:val="EndNoteBibliography"/>
        <w:spacing w:after="0"/>
        <w:ind w:left="720" w:hanging="720"/>
        <w:jc w:val="both"/>
        <w:rPr>
          <w:sz w:val="20"/>
          <w:szCs w:val="20"/>
        </w:rPr>
      </w:pPr>
      <w:r w:rsidRPr="00DA26B8">
        <w:rPr>
          <w:sz w:val="20"/>
          <w:szCs w:val="20"/>
        </w:rPr>
        <w:t>[17]</w:t>
      </w:r>
      <w:r w:rsidRPr="00DA26B8">
        <w:rPr>
          <w:sz w:val="20"/>
          <w:szCs w:val="20"/>
        </w:rPr>
        <w:tab/>
        <w:t>B. Badrzadeh, M. Hogdahl, and E. Isabegovic, "Transients in wind power plants—Part I: Modeling methodology and validation," IEEE Transactions on Industry Applications, vol. 48, no. 2, pp. 794-807, 2012.</w:t>
      </w:r>
    </w:p>
    <w:p w14:paraId="0E3BBF50" w14:textId="77777777" w:rsidR="00FC7A6D" w:rsidRPr="00DA26B8" w:rsidRDefault="00FC7A6D" w:rsidP="00AB378E">
      <w:pPr>
        <w:pStyle w:val="EndNoteBibliography"/>
        <w:spacing w:after="0"/>
        <w:ind w:left="720" w:hanging="720"/>
        <w:jc w:val="both"/>
        <w:rPr>
          <w:sz w:val="20"/>
          <w:szCs w:val="20"/>
        </w:rPr>
      </w:pPr>
      <w:r w:rsidRPr="00DA26B8">
        <w:rPr>
          <w:sz w:val="20"/>
          <w:szCs w:val="20"/>
        </w:rPr>
        <w:t>[18]</w:t>
      </w:r>
      <w:r w:rsidRPr="00DA26B8">
        <w:rPr>
          <w:sz w:val="20"/>
          <w:szCs w:val="20"/>
        </w:rPr>
        <w:tab/>
        <w:t>S. Ghafourian, I. Arana, J. Holbøll, T. Sørensen, M. Popov, and V. Terzija, "General analysis of vacuum circuit breaker switching overvoltages in offshore wind farms," IEEE Transactions on Power Delivery, vol. 31, no. 5, pp. 2351-2359, 2016.</w:t>
      </w:r>
    </w:p>
    <w:p w14:paraId="25270D65" w14:textId="77777777" w:rsidR="00FC7A6D" w:rsidRPr="00DA26B8" w:rsidRDefault="00FC7A6D" w:rsidP="00AB378E">
      <w:pPr>
        <w:pStyle w:val="EndNoteBibliography"/>
        <w:spacing w:after="0"/>
        <w:ind w:left="720" w:hanging="720"/>
        <w:jc w:val="both"/>
        <w:rPr>
          <w:sz w:val="20"/>
          <w:szCs w:val="20"/>
        </w:rPr>
      </w:pPr>
      <w:r w:rsidRPr="00DA26B8">
        <w:rPr>
          <w:sz w:val="20"/>
          <w:szCs w:val="20"/>
        </w:rPr>
        <w:t>[19]</w:t>
      </w:r>
      <w:r w:rsidRPr="00DA26B8">
        <w:rPr>
          <w:sz w:val="20"/>
          <w:szCs w:val="20"/>
        </w:rPr>
        <w:tab/>
        <w:t>Y. Xin, W. Tang, J. Zhou, Y. Yang, and G. Liu, "Sensitivity analysis of reignition overvoltage for vacuum circuit breaker in offshore wind farm using experiment-based modeling," Electric Power Systems Research, vol. 172, pp. 86-95, 2019.</w:t>
      </w:r>
    </w:p>
    <w:p w14:paraId="6639B168" w14:textId="77777777" w:rsidR="00FC7A6D" w:rsidRPr="00DA26B8" w:rsidRDefault="00FC7A6D" w:rsidP="00AB378E">
      <w:pPr>
        <w:pStyle w:val="EndNoteBibliography"/>
        <w:spacing w:after="0"/>
        <w:ind w:left="720" w:hanging="720"/>
        <w:jc w:val="both"/>
        <w:rPr>
          <w:sz w:val="20"/>
          <w:szCs w:val="20"/>
        </w:rPr>
      </w:pPr>
      <w:r w:rsidRPr="00DA26B8">
        <w:rPr>
          <w:sz w:val="20"/>
          <w:szCs w:val="20"/>
        </w:rPr>
        <w:t>[20]</w:t>
      </w:r>
      <w:r w:rsidRPr="00DA26B8">
        <w:rPr>
          <w:sz w:val="20"/>
          <w:szCs w:val="20"/>
        </w:rPr>
        <w:tab/>
        <w:t>E. Lindell and L. Liljestrand, "Effect of different types of overvoltage protective devices against vacuum circuit-breaker-induced transients in cable systems," IEEE Transactions on Power Delivery, vol. 31, no. 4, pp. 1571-1579, 2016.</w:t>
      </w:r>
    </w:p>
    <w:p w14:paraId="4E57DB31" w14:textId="77777777" w:rsidR="00FC7A6D" w:rsidRPr="00DA26B8" w:rsidRDefault="00FC7A6D" w:rsidP="00AB378E">
      <w:pPr>
        <w:pStyle w:val="EndNoteBibliography"/>
        <w:spacing w:after="0"/>
        <w:ind w:left="720" w:hanging="720"/>
        <w:jc w:val="both"/>
        <w:rPr>
          <w:sz w:val="20"/>
          <w:szCs w:val="20"/>
        </w:rPr>
      </w:pPr>
      <w:r w:rsidRPr="00DA26B8">
        <w:rPr>
          <w:sz w:val="20"/>
          <w:szCs w:val="20"/>
        </w:rPr>
        <w:t>[21]</w:t>
      </w:r>
      <w:r w:rsidRPr="00DA26B8">
        <w:rPr>
          <w:sz w:val="20"/>
          <w:szCs w:val="20"/>
        </w:rPr>
        <w:tab/>
        <w:t>D. Smugala, W. Piasecki, M. Ostrogorska, M. Florkowski, M. Fulczyk, and O. Granhaug, "Wind turbine transformers protection method against high-frequency transients," IEEE transactions on power delivery, vol. 30, no. 2, pp. 853-860, 2015.</w:t>
      </w:r>
    </w:p>
    <w:p w14:paraId="1B80BCAC" w14:textId="77777777" w:rsidR="00FC7A6D" w:rsidRPr="00DA26B8" w:rsidRDefault="00FC7A6D" w:rsidP="00AB378E">
      <w:pPr>
        <w:pStyle w:val="EndNoteBibliography"/>
        <w:spacing w:after="0"/>
        <w:ind w:left="720" w:hanging="720"/>
        <w:jc w:val="both"/>
        <w:rPr>
          <w:sz w:val="20"/>
          <w:szCs w:val="20"/>
        </w:rPr>
      </w:pPr>
      <w:r w:rsidRPr="00DA26B8">
        <w:rPr>
          <w:sz w:val="20"/>
          <w:szCs w:val="20"/>
        </w:rPr>
        <w:t>[22]</w:t>
      </w:r>
      <w:r w:rsidRPr="00DA26B8">
        <w:rPr>
          <w:sz w:val="20"/>
          <w:szCs w:val="20"/>
        </w:rPr>
        <w:tab/>
        <w:t>T. Abdulahovic, Analysis of high-frequency electrical transients in offshore wind parks. Chalmers University of Technology, 2011.</w:t>
      </w:r>
    </w:p>
    <w:p w14:paraId="34D2CC1B" w14:textId="77777777" w:rsidR="00FC7A6D" w:rsidRPr="00DA26B8" w:rsidRDefault="00FC7A6D" w:rsidP="00AB378E">
      <w:pPr>
        <w:pStyle w:val="EndNoteBibliography"/>
        <w:spacing w:after="0"/>
        <w:ind w:left="720" w:hanging="720"/>
        <w:jc w:val="both"/>
        <w:rPr>
          <w:sz w:val="20"/>
          <w:szCs w:val="20"/>
        </w:rPr>
      </w:pPr>
      <w:r w:rsidRPr="00DA26B8">
        <w:rPr>
          <w:sz w:val="20"/>
          <w:szCs w:val="20"/>
        </w:rPr>
        <w:lastRenderedPageBreak/>
        <w:t>[23]</w:t>
      </w:r>
      <w:r w:rsidRPr="00DA26B8">
        <w:rPr>
          <w:sz w:val="20"/>
          <w:szCs w:val="20"/>
        </w:rPr>
        <w:tab/>
        <w:t>C. L. Bak et al., "Vacuum circuit breaker modelling for the assessment of transient recovery voltages: Application to various network configurations," Electric Power Systems Research, vol. 156, pp. 35-43, 2018.</w:t>
      </w:r>
    </w:p>
    <w:p w14:paraId="15ECF570" w14:textId="77777777" w:rsidR="00FC7A6D" w:rsidRPr="00DA26B8" w:rsidRDefault="00FC7A6D" w:rsidP="00AB378E">
      <w:pPr>
        <w:pStyle w:val="EndNoteBibliography"/>
        <w:spacing w:after="0"/>
        <w:ind w:left="720" w:hanging="720"/>
        <w:jc w:val="both"/>
        <w:rPr>
          <w:sz w:val="20"/>
          <w:szCs w:val="20"/>
        </w:rPr>
      </w:pPr>
      <w:r w:rsidRPr="00DA26B8">
        <w:rPr>
          <w:sz w:val="20"/>
          <w:szCs w:val="20"/>
        </w:rPr>
        <w:t>[24]</w:t>
      </w:r>
      <w:r w:rsidRPr="00DA26B8">
        <w:rPr>
          <w:sz w:val="20"/>
          <w:szCs w:val="20"/>
        </w:rPr>
        <w:tab/>
        <w:t>J. Lopez-Roldan et al., "Analysis, simulation and testing of transformer insulation failures related to switching transients overvoltages," CIGRE, Paris, pp. 12-116, 2002.</w:t>
      </w:r>
    </w:p>
    <w:p w14:paraId="3E90840F" w14:textId="77777777" w:rsidR="00FC7A6D" w:rsidRPr="00DA26B8" w:rsidRDefault="00FC7A6D" w:rsidP="00AB378E">
      <w:pPr>
        <w:pStyle w:val="EndNoteBibliography"/>
        <w:spacing w:after="0"/>
        <w:ind w:left="720" w:hanging="720"/>
        <w:jc w:val="both"/>
        <w:rPr>
          <w:sz w:val="20"/>
          <w:szCs w:val="20"/>
        </w:rPr>
      </w:pPr>
      <w:r w:rsidRPr="00DA26B8">
        <w:rPr>
          <w:sz w:val="20"/>
          <w:szCs w:val="20"/>
        </w:rPr>
        <w:t>[25]</w:t>
      </w:r>
      <w:r w:rsidRPr="00DA26B8">
        <w:rPr>
          <w:sz w:val="20"/>
          <w:szCs w:val="20"/>
        </w:rPr>
        <w:tab/>
        <w:t>M. Popov, "Switching three-phase distribution transformers with a vacuum circuit breaker: Analysis of overvoltages and the protection of the equipment," TU Delft, Delft University of Technology, 2002.</w:t>
      </w:r>
    </w:p>
    <w:p w14:paraId="4926FA08" w14:textId="77777777" w:rsidR="00FC7A6D" w:rsidRPr="00DA26B8" w:rsidRDefault="00FC7A6D" w:rsidP="00AB378E">
      <w:pPr>
        <w:pStyle w:val="EndNoteBibliography"/>
        <w:spacing w:after="0"/>
        <w:ind w:left="720" w:hanging="720"/>
        <w:jc w:val="both"/>
        <w:rPr>
          <w:sz w:val="20"/>
          <w:szCs w:val="20"/>
        </w:rPr>
      </w:pPr>
      <w:r w:rsidRPr="00DA26B8">
        <w:rPr>
          <w:sz w:val="20"/>
          <w:szCs w:val="20"/>
        </w:rPr>
        <w:t>[26]</w:t>
      </w:r>
      <w:r w:rsidRPr="00DA26B8">
        <w:rPr>
          <w:sz w:val="20"/>
          <w:szCs w:val="20"/>
        </w:rPr>
        <w:tab/>
        <w:t>V. Hinrichsen, "Metal-Oxide Surge Arresters in High-Voltage Power Systems," Fundamentals. Siemens AG, Erlangen, Germany, 2012.</w:t>
      </w:r>
    </w:p>
    <w:p w14:paraId="7752E2CA" w14:textId="77777777" w:rsidR="00FC7A6D" w:rsidRPr="00DA26B8" w:rsidRDefault="00FC7A6D" w:rsidP="00AB378E">
      <w:pPr>
        <w:pStyle w:val="EndNoteBibliography"/>
        <w:spacing w:after="0"/>
        <w:ind w:left="720" w:hanging="720"/>
        <w:jc w:val="both"/>
        <w:rPr>
          <w:sz w:val="20"/>
          <w:szCs w:val="20"/>
        </w:rPr>
      </w:pPr>
      <w:r w:rsidRPr="00DA26B8">
        <w:rPr>
          <w:sz w:val="20"/>
          <w:szCs w:val="20"/>
        </w:rPr>
        <w:t>[27]</w:t>
      </w:r>
      <w:r w:rsidRPr="00DA26B8">
        <w:rPr>
          <w:sz w:val="20"/>
          <w:szCs w:val="20"/>
        </w:rPr>
        <w:tab/>
        <w:t>"ABB documents, ''Surge arrester MWK'', 2013."</w:t>
      </w:r>
    </w:p>
    <w:p w14:paraId="41D35013" w14:textId="77777777" w:rsidR="00FC7A6D" w:rsidRPr="00DA26B8" w:rsidRDefault="00FC7A6D" w:rsidP="00AB378E">
      <w:pPr>
        <w:pStyle w:val="EndNoteBibliography"/>
        <w:spacing w:after="0"/>
        <w:ind w:left="720" w:hanging="720"/>
        <w:jc w:val="both"/>
        <w:rPr>
          <w:sz w:val="20"/>
          <w:szCs w:val="20"/>
        </w:rPr>
      </w:pPr>
      <w:r w:rsidRPr="00DA26B8">
        <w:rPr>
          <w:sz w:val="20"/>
          <w:szCs w:val="20"/>
        </w:rPr>
        <w:t>[28]</w:t>
      </w:r>
      <w:r w:rsidRPr="00DA26B8">
        <w:rPr>
          <w:sz w:val="20"/>
          <w:szCs w:val="20"/>
        </w:rPr>
        <w:tab/>
        <w:t>J. A. Martinez-Velasco, Power system transients: parameter determination. CRC press, 2017.</w:t>
      </w:r>
    </w:p>
    <w:p w14:paraId="62B3C9EF" w14:textId="77777777" w:rsidR="00FC7A6D" w:rsidRPr="00DA26B8" w:rsidRDefault="00FC7A6D" w:rsidP="00AB378E">
      <w:pPr>
        <w:pStyle w:val="EndNoteBibliography"/>
        <w:spacing w:after="0"/>
        <w:ind w:left="720" w:hanging="720"/>
        <w:jc w:val="both"/>
        <w:rPr>
          <w:sz w:val="20"/>
          <w:szCs w:val="20"/>
        </w:rPr>
      </w:pPr>
      <w:r w:rsidRPr="00DA26B8">
        <w:rPr>
          <w:sz w:val="20"/>
          <w:szCs w:val="20"/>
        </w:rPr>
        <w:t>[29]</w:t>
      </w:r>
      <w:r w:rsidRPr="00DA26B8">
        <w:rPr>
          <w:sz w:val="20"/>
          <w:szCs w:val="20"/>
        </w:rPr>
        <w:tab/>
        <w:t>E. C. Morgan, M. Lackner, R. M. Vogel, and L. G. Baise, "Probability distributions for offshore wind speeds," Energy Conversion and Management, vol. 52, no. 1, pp. 15-26, 2011.</w:t>
      </w:r>
    </w:p>
    <w:p w14:paraId="2656B848" w14:textId="77777777" w:rsidR="00FC7A6D" w:rsidRPr="00DA26B8" w:rsidRDefault="00FC7A6D" w:rsidP="00AB378E">
      <w:pPr>
        <w:pStyle w:val="EndNoteBibliography"/>
        <w:spacing w:after="0"/>
        <w:ind w:left="720" w:hanging="720"/>
        <w:jc w:val="both"/>
        <w:rPr>
          <w:sz w:val="20"/>
          <w:szCs w:val="20"/>
        </w:rPr>
      </w:pPr>
      <w:r w:rsidRPr="00DA26B8">
        <w:rPr>
          <w:sz w:val="20"/>
          <w:szCs w:val="20"/>
        </w:rPr>
        <w:t>[30]</w:t>
      </w:r>
      <w:r w:rsidRPr="00DA26B8">
        <w:rPr>
          <w:sz w:val="20"/>
          <w:szCs w:val="20"/>
        </w:rPr>
        <w:tab/>
        <w:t>B. Kumaraswamy, B. Keshavan, and Y. Ravikiran, "Analysis of seasonal wind speed and wind power density distribution in Aimangala wind form at Chitradurga Karnataka using two parameter Weibull distribution function," in Power and Energy Society General Meeting, 2011 IEEE, 2011, pp. 1-4: IEEE.</w:t>
      </w:r>
    </w:p>
    <w:p w14:paraId="67E86F8E" w14:textId="77777777" w:rsidR="00FC7A6D" w:rsidRPr="00DA26B8" w:rsidRDefault="00FC7A6D" w:rsidP="00AB378E">
      <w:pPr>
        <w:pStyle w:val="EndNoteBibliography"/>
        <w:spacing w:after="0"/>
        <w:ind w:left="720" w:hanging="720"/>
        <w:jc w:val="both"/>
        <w:rPr>
          <w:sz w:val="20"/>
          <w:szCs w:val="20"/>
        </w:rPr>
      </w:pPr>
      <w:r w:rsidRPr="00DA26B8">
        <w:rPr>
          <w:sz w:val="20"/>
          <w:szCs w:val="20"/>
        </w:rPr>
        <w:t>[31]</w:t>
      </w:r>
      <w:r w:rsidRPr="00DA26B8">
        <w:rPr>
          <w:sz w:val="20"/>
          <w:szCs w:val="20"/>
        </w:rPr>
        <w:tab/>
        <w:t>E. Zafeiratou, C. Spataru, and R. Bleischwitz, "Wind offshore energy in the Northern Aegean Sea islanding region," in Environment and Electrical Engineering (EEEIC), 2016 IEEE 16th International Conference on, 2016, pp. 1-7: IEEE.</w:t>
      </w:r>
    </w:p>
    <w:p w14:paraId="5B0C8CC6" w14:textId="77777777" w:rsidR="00FC7A6D" w:rsidRPr="00DA26B8" w:rsidRDefault="00FC7A6D" w:rsidP="00AB378E">
      <w:pPr>
        <w:pStyle w:val="EndNoteBibliography"/>
        <w:spacing w:after="0"/>
        <w:ind w:left="720" w:hanging="720"/>
        <w:jc w:val="both"/>
        <w:rPr>
          <w:sz w:val="20"/>
          <w:szCs w:val="20"/>
        </w:rPr>
      </w:pPr>
      <w:r w:rsidRPr="00DA26B8">
        <w:rPr>
          <w:sz w:val="20"/>
          <w:szCs w:val="20"/>
        </w:rPr>
        <w:t>[32]</w:t>
      </w:r>
      <w:r w:rsidRPr="00DA26B8">
        <w:rPr>
          <w:sz w:val="20"/>
          <w:szCs w:val="20"/>
        </w:rPr>
        <w:tab/>
        <w:t>J. Mahseredjian, G. Benmouyal, X. Lombard, M. Zouiti, B. Bressac, and L. Gerin-Lajoie, "A link between EMTP and MATLAB for user-defined modeling," IEEE Transactions on Power Delivery, vol. 13, no. 2, pp. 667-674, 1998.</w:t>
      </w:r>
    </w:p>
    <w:p w14:paraId="0B81813E" w14:textId="77777777" w:rsidR="00FC7A6D" w:rsidRPr="00DA26B8" w:rsidRDefault="00FC7A6D" w:rsidP="00AB378E">
      <w:pPr>
        <w:pStyle w:val="EndNoteBibliography"/>
        <w:spacing w:after="0"/>
        <w:ind w:left="720" w:hanging="720"/>
        <w:jc w:val="both"/>
        <w:rPr>
          <w:sz w:val="20"/>
          <w:szCs w:val="20"/>
        </w:rPr>
      </w:pPr>
      <w:r w:rsidRPr="00DA26B8">
        <w:rPr>
          <w:sz w:val="20"/>
          <w:szCs w:val="20"/>
        </w:rPr>
        <w:t>[33]</w:t>
      </w:r>
      <w:r w:rsidRPr="00DA26B8">
        <w:rPr>
          <w:sz w:val="20"/>
          <w:szCs w:val="20"/>
        </w:rPr>
        <w:tab/>
        <w:t>A. Theocharis, M. Popov, R. Seibold, S. Voss, and M. Eiselt, "Analysis of switching effects of vacuum circuit breaker on dry-type foil-winding transformers validated by experiments," IEEE transactions on power delivery, vol. 30, no. 1, pp. 351-359, 2014.</w:t>
      </w:r>
    </w:p>
    <w:p w14:paraId="0247DDED" w14:textId="77777777" w:rsidR="00FC7A6D" w:rsidRPr="00DA26B8" w:rsidRDefault="00FC7A6D" w:rsidP="00AB378E">
      <w:pPr>
        <w:pStyle w:val="EndNoteBibliography"/>
        <w:ind w:left="720" w:hanging="720"/>
        <w:jc w:val="both"/>
        <w:rPr>
          <w:sz w:val="20"/>
          <w:szCs w:val="20"/>
        </w:rPr>
      </w:pPr>
      <w:r w:rsidRPr="00DA26B8">
        <w:rPr>
          <w:sz w:val="20"/>
          <w:szCs w:val="20"/>
        </w:rPr>
        <w:t>[34]</w:t>
      </w:r>
      <w:r w:rsidRPr="00DA26B8">
        <w:rPr>
          <w:sz w:val="20"/>
          <w:szCs w:val="20"/>
        </w:rPr>
        <w:tab/>
        <w:t>P. E. Sutherland, M. E. Valdes, and G. H. Fox, "Snubber design for transformer protection," IEEE Transactions on Industry Applications, vol. 52, no. 1, pp. 692-700, 2016.</w:t>
      </w:r>
    </w:p>
    <w:p w14:paraId="1A197BA1" w14:textId="77777777" w:rsidR="003364DC" w:rsidRPr="000B2AA7" w:rsidRDefault="00C24B7E" w:rsidP="00AB378E">
      <w:pPr>
        <w:jc w:val="both"/>
        <w:rPr>
          <w:color w:val="000000" w:themeColor="text1"/>
          <w:sz w:val="20"/>
          <w:szCs w:val="20"/>
        </w:rPr>
      </w:pPr>
      <w:r w:rsidRPr="00DA26B8">
        <w:rPr>
          <w:color w:val="000000" w:themeColor="text1"/>
          <w:sz w:val="20"/>
          <w:szCs w:val="20"/>
        </w:rPr>
        <w:fldChar w:fldCharType="end"/>
      </w:r>
    </w:p>
    <w:sectPr w:rsidR="003364DC" w:rsidRPr="000B2AA7">
      <w:footerReference w:type="default" r:id="rId5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1B7756" w16cid:durableId="21A48452"/>
  <w16cid:commentId w16cid:paraId="75BDF827" w16cid:durableId="21A48453"/>
  <w16cid:commentId w16cid:paraId="13E5EF2D" w16cid:durableId="21A48454"/>
  <w16cid:commentId w16cid:paraId="77154053" w16cid:durableId="21A48455"/>
  <w16cid:commentId w16cid:paraId="0551AC16" w16cid:durableId="21A48456"/>
  <w16cid:commentId w16cid:paraId="29438C41" w16cid:durableId="21A484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E4DFF" w14:textId="77777777" w:rsidR="00795A73" w:rsidRDefault="00795A73" w:rsidP="00C262C8">
      <w:pPr>
        <w:spacing w:after="0" w:line="240" w:lineRule="auto"/>
      </w:pPr>
      <w:r>
        <w:separator/>
      </w:r>
    </w:p>
  </w:endnote>
  <w:endnote w:type="continuationSeparator" w:id="0">
    <w:p w14:paraId="19171667" w14:textId="77777777" w:rsidR="00795A73" w:rsidRDefault="00795A73" w:rsidP="00C26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AdvOT833fb896">
    <w:altName w:val="Times New Roman"/>
    <w:panose1 w:val="00000000000000000000"/>
    <w:charset w:val="00"/>
    <w:family w:val="roman"/>
    <w:notTrueType/>
    <w:pitch w:val="default"/>
  </w:font>
  <w:font w:name="MinionPro-Bold">
    <w:altName w:val="Times New Roman"/>
    <w:panose1 w:val="00000000000000000000"/>
    <w:charset w:val="B2"/>
    <w:family w:val="auto"/>
    <w:notTrueType/>
    <w:pitch w:val="default"/>
    <w:sig w:usb0="00002000" w:usb1="00000000" w:usb2="00000000" w:usb3="00000000" w:csb0="00000040" w:csb1="00000000"/>
  </w:font>
  <w:font w:name="F16">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Gulliv-R">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750583"/>
      <w:docPartObj>
        <w:docPartGallery w:val="Page Numbers (Bottom of Page)"/>
        <w:docPartUnique/>
      </w:docPartObj>
    </w:sdtPr>
    <w:sdtEndPr>
      <w:rPr>
        <w:noProof/>
      </w:rPr>
    </w:sdtEndPr>
    <w:sdtContent>
      <w:p w14:paraId="11C94CE1" w14:textId="79F90B05" w:rsidR="005D4DEA" w:rsidRDefault="005D4DEA">
        <w:pPr>
          <w:pStyle w:val="Voettekst"/>
          <w:jc w:val="center"/>
        </w:pPr>
        <w:r>
          <w:fldChar w:fldCharType="begin"/>
        </w:r>
        <w:r>
          <w:instrText xml:space="preserve"> PAGE   \* MERGEFORMAT </w:instrText>
        </w:r>
        <w:r>
          <w:fldChar w:fldCharType="separate"/>
        </w:r>
        <w:r w:rsidR="00BE3094">
          <w:rPr>
            <w:noProof/>
          </w:rPr>
          <w:t>21</w:t>
        </w:r>
        <w:r>
          <w:rPr>
            <w:noProof/>
          </w:rPr>
          <w:fldChar w:fldCharType="end"/>
        </w:r>
      </w:p>
    </w:sdtContent>
  </w:sdt>
  <w:p w14:paraId="72971081" w14:textId="77777777" w:rsidR="005D4DEA" w:rsidRDefault="005D4D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6F02F" w14:textId="77777777" w:rsidR="00795A73" w:rsidRDefault="00795A73" w:rsidP="00C262C8">
      <w:pPr>
        <w:spacing w:after="0" w:line="240" w:lineRule="auto"/>
      </w:pPr>
      <w:r>
        <w:separator/>
      </w:r>
    </w:p>
  </w:footnote>
  <w:footnote w:type="continuationSeparator" w:id="0">
    <w:p w14:paraId="5C5E7DA4" w14:textId="77777777" w:rsidR="00795A73" w:rsidRDefault="00795A73" w:rsidP="00C26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04A24C4"/>
    <w:lvl w:ilvl="0">
      <w:start w:val="1"/>
      <w:numFmt w:val="upperRoman"/>
      <w:pStyle w:val="Kop1"/>
      <w:suff w:val="nothing"/>
      <w:lvlText w:val="%1.  "/>
      <w:lvlJc w:val="left"/>
      <w:pPr>
        <w:ind w:left="0" w:firstLine="0"/>
      </w:pPr>
    </w:lvl>
    <w:lvl w:ilvl="1">
      <w:start w:val="1"/>
      <w:numFmt w:val="upperLetter"/>
      <w:pStyle w:val="Kop2"/>
      <w:suff w:val="nothing"/>
      <w:lvlText w:val="%2.  "/>
      <w:lvlJc w:val="left"/>
      <w:pPr>
        <w:ind w:left="0" w:firstLine="0"/>
      </w:pPr>
    </w:lvl>
    <w:lvl w:ilvl="2">
      <w:start w:val="1"/>
      <w:numFmt w:val="decimal"/>
      <w:pStyle w:val="Kop3"/>
      <w:suff w:val="nothing"/>
      <w:lvlText w:val="    %3)  "/>
      <w:lvlJc w:val="left"/>
      <w:pPr>
        <w:ind w:left="0" w:firstLine="0"/>
      </w:pPr>
    </w:lvl>
    <w:lvl w:ilvl="3">
      <w:start w:val="1"/>
      <w:numFmt w:val="lowerLetter"/>
      <w:pStyle w:val="Kop4"/>
      <w:suff w:val="nothing"/>
      <w:lvlText w:val="          %4)  "/>
      <w:lvlJc w:val="left"/>
      <w:pPr>
        <w:ind w:left="0" w:firstLine="0"/>
      </w:pPr>
    </w:lvl>
    <w:lvl w:ilvl="4">
      <w:start w:val="1"/>
      <w:numFmt w:val="decimal"/>
      <w:pStyle w:val="Kop5"/>
      <w:suff w:val="nothing"/>
      <w:lvlText w:val="                (%5)  "/>
      <w:lvlJc w:val="left"/>
      <w:pPr>
        <w:ind w:left="0" w:firstLine="0"/>
      </w:pPr>
    </w:lvl>
    <w:lvl w:ilvl="5">
      <w:start w:val="1"/>
      <w:numFmt w:val="lowerLetter"/>
      <w:pStyle w:val="Kop6"/>
      <w:suff w:val="nothing"/>
      <w:lvlText w:val="                (%6)  "/>
      <w:lvlJc w:val="left"/>
      <w:pPr>
        <w:ind w:left="0" w:firstLine="0"/>
      </w:pPr>
    </w:lvl>
    <w:lvl w:ilvl="6">
      <w:start w:val="1"/>
      <w:numFmt w:val="decimal"/>
      <w:pStyle w:val="Kop7"/>
      <w:suff w:val="nothing"/>
      <w:lvlText w:val="                (%7)  "/>
      <w:lvlJc w:val="left"/>
      <w:pPr>
        <w:ind w:left="0" w:firstLine="0"/>
      </w:pPr>
    </w:lvl>
    <w:lvl w:ilvl="7">
      <w:start w:val="1"/>
      <w:numFmt w:val="lowerLetter"/>
      <w:pStyle w:val="Kop8"/>
      <w:suff w:val="nothing"/>
      <w:lvlText w:val="                (%8)  "/>
      <w:lvlJc w:val="left"/>
      <w:pPr>
        <w:ind w:left="0" w:firstLine="0"/>
      </w:pPr>
    </w:lvl>
    <w:lvl w:ilvl="8">
      <w:start w:val="1"/>
      <w:numFmt w:val="decimal"/>
      <w:pStyle w:val="Kop9"/>
      <w:suff w:val="nothing"/>
      <w:lvlText w:val="(%9)  "/>
      <w:lvlJc w:val="left"/>
      <w:pPr>
        <w:ind w:left="0" w:firstLine="0"/>
      </w:pPr>
    </w:lvl>
  </w:abstractNum>
  <w:abstractNum w:abstractNumId="1" w15:restartNumberingAfterBreak="0">
    <w:nsid w:val="05315364"/>
    <w:multiLevelType w:val="hybridMultilevel"/>
    <w:tmpl w:val="F3D289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786EC3"/>
    <w:multiLevelType w:val="hybridMultilevel"/>
    <w:tmpl w:val="D214E8A2"/>
    <w:lvl w:ilvl="0" w:tplc="11B24F1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C3062"/>
    <w:multiLevelType w:val="hybridMultilevel"/>
    <w:tmpl w:val="926E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E1F1A"/>
    <w:multiLevelType w:val="hybridMultilevel"/>
    <w:tmpl w:val="DF5456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16574E7"/>
    <w:multiLevelType w:val="hybridMultilevel"/>
    <w:tmpl w:val="776CC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97390D"/>
    <w:multiLevelType w:val="hybridMultilevel"/>
    <w:tmpl w:val="AEEC401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74522"/>
    <w:multiLevelType w:val="hybridMultilevel"/>
    <w:tmpl w:val="DCB830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3907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295979"/>
    <w:multiLevelType w:val="hybridMultilevel"/>
    <w:tmpl w:val="ADA422EE"/>
    <w:lvl w:ilvl="0" w:tplc="C9D0BD38">
      <w:start w:val="1"/>
      <w:numFmt w:val="low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F2C07A3"/>
    <w:multiLevelType w:val="hybridMultilevel"/>
    <w:tmpl w:val="C24093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5020F0"/>
    <w:multiLevelType w:val="hybridMultilevel"/>
    <w:tmpl w:val="9C5018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2A4C9E"/>
    <w:multiLevelType w:val="hybridMultilevel"/>
    <w:tmpl w:val="14267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D229A3"/>
    <w:multiLevelType w:val="hybridMultilevel"/>
    <w:tmpl w:val="37E6E0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9E8290B"/>
    <w:multiLevelType w:val="hybridMultilevel"/>
    <w:tmpl w:val="93AC9F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716A55"/>
    <w:multiLevelType w:val="hybridMultilevel"/>
    <w:tmpl w:val="66148E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027A24"/>
    <w:multiLevelType w:val="hybridMultilevel"/>
    <w:tmpl w:val="72B4E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0649FB"/>
    <w:multiLevelType w:val="hybridMultilevel"/>
    <w:tmpl w:val="22848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8A2274"/>
    <w:multiLevelType w:val="hybridMultilevel"/>
    <w:tmpl w:val="0742E94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875CA9"/>
    <w:multiLevelType w:val="hybridMultilevel"/>
    <w:tmpl w:val="3E98A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C533C2"/>
    <w:multiLevelType w:val="hybridMultilevel"/>
    <w:tmpl w:val="A262F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279EF"/>
    <w:multiLevelType w:val="hybridMultilevel"/>
    <w:tmpl w:val="9364EF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FA29FD"/>
    <w:multiLevelType w:val="hybridMultilevel"/>
    <w:tmpl w:val="92880B3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F6E1F16"/>
    <w:multiLevelType w:val="hybridMultilevel"/>
    <w:tmpl w:val="3E98A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C53786"/>
    <w:multiLevelType w:val="hybridMultilevel"/>
    <w:tmpl w:val="DC7C3D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9A149D"/>
    <w:multiLevelType w:val="hybridMultilevel"/>
    <w:tmpl w:val="243EB3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F7648"/>
    <w:multiLevelType w:val="hybridMultilevel"/>
    <w:tmpl w:val="E7DEE436"/>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2"/>
  </w:num>
  <w:num w:numId="3">
    <w:abstractNumId w:val="18"/>
  </w:num>
  <w:num w:numId="4">
    <w:abstractNumId w:val="24"/>
  </w:num>
  <w:num w:numId="5">
    <w:abstractNumId w:val="5"/>
  </w:num>
  <w:num w:numId="6">
    <w:abstractNumId w:val="1"/>
  </w:num>
  <w:num w:numId="7">
    <w:abstractNumId w:val="16"/>
  </w:num>
  <w:num w:numId="8">
    <w:abstractNumId w:val="6"/>
  </w:num>
  <w:num w:numId="9">
    <w:abstractNumId w:val="15"/>
  </w:num>
  <w:num w:numId="10">
    <w:abstractNumId w:val="21"/>
  </w:num>
  <w:num w:numId="11">
    <w:abstractNumId w:val="17"/>
  </w:num>
  <w:num w:numId="12">
    <w:abstractNumId w:val="7"/>
  </w:num>
  <w:num w:numId="13">
    <w:abstractNumId w:val="25"/>
  </w:num>
  <w:num w:numId="14">
    <w:abstractNumId w:val="20"/>
  </w:num>
  <w:num w:numId="15">
    <w:abstractNumId w:val="10"/>
  </w:num>
  <w:num w:numId="16">
    <w:abstractNumId w:val="23"/>
  </w:num>
  <w:num w:numId="17">
    <w:abstractNumId w:val="14"/>
  </w:num>
  <w:num w:numId="18">
    <w:abstractNumId w:val="11"/>
  </w:num>
  <w:num w:numId="19">
    <w:abstractNumId w:val="8"/>
  </w:num>
  <w:num w:numId="20">
    <w:abstractNumId w:val="3"/>
  </w:num>
  <w:num w:numId="21">
    <w:abstractNumId w:val="12"/>
  </w:num>
  <w:num w:numId="22">
    <w:abstractNumId w:val="1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
  </w:num>
  <w:num w:numId="26">
    <w:abstractNumId w:val="19"/>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MwNDc2MjWyNDM3tDRU0lEKTi0uzszPAykwrAUATqiHPS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ert2tw20x5wuex2pqpa95mxepv900parxv&quot;&gt;My EndNote Library&lt;record-ids&gt;&lt;item&gt;3&lt;/item&gt;&lt;item&gt;4&lt;/item&gt;&lt;item&gt;5&lt;/item&gt;&lt;item&gt;6&lt;/item&gt;&lt;item&gt;7&lt;/item&gt;&lt;item&gt;9&lt;/item&gt;&lt;item&gt;10&lt;/item&gt;&lt;item&gt;12&lt;/item&gt;&lt;item&gt;14&lt;/item&gt;&lt;item&gt;15&lt;/item&gt;&lt;item&gt;20&lt;/item&gt;&lt;item&gt;21&lt;/item&gt;&lt;item&gt;22&lt;/item&gt;&lt;item&gt;24&lt;/item&gt;&lt;item&gt;25&lt;/item&gt;&lt;item&gt;26&lt;/item&gt;&lt;item&gt;28&lt;/item&gt;&lt;item&gt;29&lt;/item&gt;&lt;item&gt;30&lt;/item&gt;&lt;item&gt;35&lt;/item&gt;&lt;item&gt;36&lt;/item&gt;&lt;item&gt;37&lt;/item&gt;&lt;item&gt;40&lt;/item&gt;&lt;item&gt;43&lt;/item&gt;&lt;item&gt;44&lt;/item&gt;&lt;item&gt;46&lt;/item&gt;&lt;item&gt;48&lt;/item&gt;&lt;item&gt;51&lt;/item&gt;&lt;item&gt;52&lt;/item&gt;&lt;item&gt;53&lt;/item&gt;&lt;item&gt;56&lt;/item&gt;&lt;item&gt;58&lt;/item&gt;&lt;item&gt;59&lt;/item&gt;&lt;item&gt;71&lt;/item&gt;&lt;item&gt;73&lt;/item&gt;&lt;/record-ids&gt;&lt;/item&gt;&lt;/Libraries&gt;"/>
  </w:docVars>
  <w:rsids>
    <w:rsidRoot w:val="00BA7EE1"/>
    <w:rsid w:val="000006D8"/>
    <w:rsid w:val="000126E8"/>
    <w:rsid w:val="000175A3"/>
    <w:rsid w:val="00021FAB"/>
    <w:rsid w:val="00026197"/>
    <w:rsid w:val="00033971"/>
    <w:rsid w:val="00036081"/>
    <w:rsid w:val="00036D28"/>
    <w:rsid w:val="00036D81"/>
    <w:rsid w:val="00037E2F"/>
    <w:rsid w:val="0004088A"/>
    <w:rsid w:val="00052BF6"/>
    <w:rsid w:val="00053AB0"/>
    <w:rsid w:val="00055127"/>
    <w:rsid w:val="00056A14"/>
    <w:rsid w:val="00060D03"/>
    <w:rsid w:val="000614C0"/>
    <w:rsid w:val="00062FE8"/>
    <w:rsid w:val="00064493"/>
    <w:rsid w:val="00074485"/>
    <w:rsid w:val="000873FF"/>
    <w:rsid w:val="000879CB"/>
    <w:rsid w:val="00091A3B"/>
    <w:rsid w:val="00093AE5"/>
    <w:rsid w:val="00093B90"/>
    <w:rsid w:val="00096971"/>
    <w:rsid w:val="000A0A5E"/>
    <w:rsid w:val="000A1391"/>
    <w:rsid w:val="000A40F2"/>
    <w:rsid w:val="000A706A"/>
    <w:rsid w:val="000B29C3"/>
    <w:rsid w:val="000B2AA7"/>
    <w:rsid w:val="000B452C"/>
    <w:rsid w:val="000B7B29"/>
    <w:rsid w:val="000C0424"/>
    <w:rsid w:val="000C125A"/>
    <w:rsid w:val="000C135C"/>
    <w:rsid w:val="000C2D19"/>
    <w:rsid w:val="000C75BE"/>
    <w:rsid w:val="000D0A2E"/>
    <w:rsid w:val="000D1853"/>
    <w:rsid w:val="000D272B"/>
    <w:rsid w:val="000D5708"/>
    <w:rsid w:val="000D59F7"/>
    <w:rsid w:val="000E204C"/>
    <w:rsid w:val="000E3B73"/>
    <w:rsid w:val="000E4FE6"/>
    <w:rsid w:val="000E4FFE"/>
    <w:rsid w:val="000E58E1"/>
    <w:rsid w:val="000E7DFC"/>
    <w:rsid w:val="000F1127"/>
    <w:rsid w:val="000F1A18"/>
    <w:rsid w:val="001063E9"/>
    <w:rsid w:val="001078CE"/>
    <w:rsid w:val="0010791B"/>
    <w:rsid w:val="00107E6F"/>
    <w:rsid w:val="00110D2C"/>
    <w:rsid w:val="001114F4"/>
    <w:rsid w:val="00133068"/>
    <w:rsid w:val="00134B16"/>
    <w:rsid w:val="00135D82"/>
    <w:rsid w:val="001464E8"/>
    <w:rsid w:val="00153F50"/>
    <w:rsid w:val="00157CA0"/>
    <w:rsid w:val="00160D5A"/>
    <w:rsid w:val="00163099"/>
    <w:rsid w:val="0016451F"/>
    <w:rsid w:val="00170773"/>
    <w:rsid w:val="00177BD8"/>
    <w:rsid w:val="00181447"/>
    <w:rsid w:val="00181E84"/>
    <w:rsid w:val="00186413"/>
    <w:rsid w:val="001953A2"/>
    <w:rsid w:val="00196346"/>
    <w:rsid w:val="001A6766"/>
    <w:rsid w:val="001B024A"/>
    <w:rsid w:val="001B0D47"/>
    <w:rsid w:val="001B7172"/>
    <w:rsid w:val="001C14BA"/>
    <w:rsid w:val="001C368E"/>
    <w:rsid w:val="001C455E"/>
    <w:rsid w:val="001D1496"/>
    <w:rsid w:val="001D2AC2"/>
    <w:rsid w:val="001D41F9"/>
    <w:rsid w:val="001D41FF"/>
    <w:rsid w:val="001D7AFC"/>
    <w:rsid w:val="001E0CC3"/>
    <w:rsid w:val="001E2CC3"/>
    <w:rsid w:val="001E3D7E"/>
    <w:rsid w:val="001E52B2"/>
    <w:rsid w:val="001E76FA"/>
    <w:rsid w:val="001F000D"/>
    <w:rsid w:val="001F06EA"/>
    <w:rsid w:val="001F0CEA"/>
    <w:rsid w:val="001F5832"/>
    <w:rsid w:val="001F771B"/>
    <w:rsid w:val="00201F58"/>
    <w:rsid w:val="00205D65"/>
    <w:rsid w:val="002126D1"/>
    <w:rsid w:val="00215C51"/>
    <w:rsid w:val="00215CB8"/>
    <w:rsid w:val="00217375"/>
    <w:rsid w:val="00221ED0"/>
    <w:rsid w:val="002232EC"/>
    <w:rsid w:val="002255BE"/>
    <w:rsid w:val="00232AC0"/>
    <w:rsid w:val="00234968"/>
    <w:rsid w:val="00237429"/>
    <w:rsid w:val="002507D5"/>
    <w:rsid w:val="0025436F"/>
    <w:rsid w:val="0025616B"/>
    <w:rsid w:val="002603FD"/>
    <w:rsid w:val="002616DE"/>
    <w:rsid w:val="0026500E"/>
    <w:rsid w:val="0027007B"/>
    <w:rsid w:val="00270835"/>
    <w:rsid w:val="00271456"/>
    <w:rsid w:val="0027486C"/>
    <w:rsid w:val="00275AB2"/>
    <w:rsid w:val="00284EDD"/>
    <w:rsid w:val="00286704"/>
    <w:rsid w:val="00286D29"/>
    <w:rsid w:val="00291559"/>
    <w:rsid w:val="0029205E"/>
    <w:rsid w:val="0029307F"/>
    <w:rsid w:val="002965DA"/>
    <w:rsid w:val="002A22BD"/>
    <w:rsid w:val="002A2CBA"/>
    <w:rsid w:val="002A33E9"/>
    <w:rsid w:val="002A4A3F"/>
    <w:rsid w:val="002A64C0"/>
    <w:rsid w:val="002A6E45"/>
    <w:rsid w:val="002B1D5D"/>
    <w:rsid w:val="002B334A"/>
    <w:rsid w:val="002C3210"/>
    <w:rsid w:val="002C36AB"/>
    <w:rsid w:val="002C537F"/>
    <w:rsid w:val="002C6783"/>
    <w:rsid w:val="002D1813"/>
    <w:rsid w:val="002D1902"/>
    <w:rsid w:val="002D1A8F"/>
    <w:rsid w:val="002D3663"/>
    <w:rsid w:val="002D493F"/>
    <w:rsid w:val="002D50DB"/>
    <w:rsid w:val="002D67E6"/>
    <w:rsid w:val="002D7A6F"/>
    <w:rsid w:val="002E2B41"/>
    <w:rsid w:val="002E53B8"/>
    <w:rsid w:val="002F1082"/>
    <w:rsid w:val="002F4270"/>
    <w:rsid w:val="002F448A"/>
    <w:rsid w:val="002F4845"/>
    <w:rsid w:val="002F6ABA"/>
    <w:rsid w:val="00303AD0"/>
    <w:rsid w:val="0030610E"/>
    <w:rsid w:val="0031327F"/>
    <w:rsid w:val="00320667"/>
    <w:rsid w:val="00320975"/>
    <w:rsid w:val="0032188F"/>
    <w:rsid w:val="003222E4"/>
    <w:rsid w:val="00322B06"/>
    <w:rsid w:val="00325766"/>
    <w:rsid w:val="003269B3"/>
    <w:rsid w:val="00326CED"/>
    <w:rsid w:val="003315EA"/>
    <w:rsid w:val="00333752"/>
    <w:rsid w:val="00334DE7"/>
    <w:rsid w:val="003364DC"/>
    <w:rsid w:val="00337AE6"/>
    <w:rsid w:val="003407DC"/>
    <w:rsid w:val="00344106"/>
    <w:rsid w:val="00344807"/>
    <w:rsid w:val="00345156"/>
    <w:rsid w:val="0034649E"/>
    <w:rsid w:val="003521FA"/>
    <w:rsid w:val="00352C84"/>
    <w:rsid w:val="00354C04"/>
    <w:rsid w:val="00356073"/>
    <w:rsid w:val="003579B5"/>
    <w:rsid w:val="00361653"/>
    <w:rsid w:val="003639AD"/>
    <w:rsid w:val="00364F5E"/>
    <w:rsid w:val="00365437"/>
    <w:rsid w:val="00366EBA"/>
    <w:rsid w:val="003702AB"/>
    <w:rsid w:val="003712B2"/>
    <w:rsid w:val="003746F1"/>
    <w:rsid w:val="0037547A"/>
    <w:rsid w:val="00375B2B"/>
    <w:rsid w:val="00380785"/>
    <w:rsid w:val="00381766"/>
    <w:rsid w:val="0038707C"/>
    <w:rsid w:val="00395FF8"/>
    <w:rsid w:val="00397AF6"/>
    <w:rsid w:val="003A0829"/>
    <w:rsid w:val="003A3C16"/>
    <w:rsid w:val="003A4C31"/>
    <w:rsid w:val="003A7623"/>
    <w:rsid w:val="003B3F1A"/>
    <w:rsid w:val="003B4A6B"/>
    <w:rsid w:val="003B69FB"/>
    <w:rsid w:val="003C669E"/>
    <w:rsid w:val="003C7F64"/>
    <w:rsid w:val="003D0A79"/>
    <w:rsid w:val="003D3D07"/>
    <w:rsid w:val="003D4216"/>
    <w:rsid w:val="003D5530"/>
    <w:rsid w:val="003D785E"/>
    <w:rsid w:val="003F1F35"/>
    <w:rsid w:val="003F5458"/>
    <w:rsid w:val="003F67F4"/>
    <w:rsid w:val="004006D8"/>
    <w:rsid w:val="004050B3"/>
    <w:rsid w:val="004058DD"/>
    <w:rsid w:val="00406A3C"/>
    <w:rsid w:val="0040744A"/>
    <w:rsid w:val="00412731"/>
    <w:rsid w:val="004142D4"/>
    <w:rsid w:val="0041543D"/>
    <w:rsid w:val="00416632"/>
    <w:rsid w:val="004324DB"/>
    <w:rsid w:val="00433E43"/>
    <w:rsid w:val="004351E7"/>
    <w:rsid w:val="0044035E"/>
    <w:rsid w:val="00443D21"/>
    <w:rsid w:val="00455183"/>
    <w:rsid w:val="00457EE9"/>
    <w:rsid w:val="0046785F"/>
    <w:rsid w:val="004719D5"/>
    <w:rsid w:val="00481C6E"/>
    <w:rsid w:val="00481D69"/>
    <w:rsid w:val="00486E0D"/>
    <w:rsid w:val="00491C8C"/>
    <w:rsid w:val="004942BE"/>
    <w:rsid w:val="00494F3E"/>
    <w:rsid w:val="004A370C"/>
    <w:rsid w:val="004A4BB2"/>
    <w:rsid w:val="004A6ECF"/>
    <w:rsid w:val="004B21AF"/>
    <w:rsid w:val="004B29D9"/>
    <w:rsid w:val="004B2EDC"/>
    <w:rsid w:val="004B34C1"/>
    <w:rsid w:val="004B4E0C"/>
    <w:rsid w:val="004D271B"/>
    <w:rsid w:val="004D2B10"/>
    <w:rsid w:val="004D3A09"/>
    <w:rsid w:val="004E1051"/>
    <w:rsid w:val="004E177C"/>
    <w:rsid w:val="004E5EDD"/>
    <w:rsid w:val="004F03E8"/>
    <w:rsid w:val="004F0DBA"/>
    <w:rsid w:val="004F6471"/>
    <w:rsid w:val="005015A0"/>
    <w:rsid w:val="005037A0"/>
    <w:rsid w:val="0050525B"/>
    <w:rsid w:val="005079BF"/>
    <w:rsid w:val="0051345F"/>
    <w:rsid w:val="0051685C"/>
    <w:rsid w:val="0051715D"/>
    <w:rsid w:val="005223DE"/>
    <w:rsid w:val="0052299E"/>
    <w:rsid w:val="00523A09"/>
    <w:rsid w:val="005244F8"/>
    <w:rsid w:val="00527584"/>
    <w:rsid w:val="0053191A"/>
    <w:rsid w:val="005319B3"/>
    <w:rsid w:val="00531C5F"/>
    <w:rsid w:val="00536022"/>
    <w:rsid w:val="00536252"/>
    <w:rsid w:val="0054148F"/>
    <w:rsid w:val="005422DF"/>
    <w:rsid w:val="005438E6"/>
    <w:rsid w:val="00546209"/>
    <w:rsid w:val="00551598"/>
    <w:rsid w:val="00551C7B"/>
    <w:rsid w:val="00553B3B"/>
    <w:rsid w:val="0056380D"/>
    <w:rsid w:val="0056562C"/>
    <w:rsid w:val="005667BD"/>
    <w:rsid w:val="00576E2A"/>
    <w:rsid w:val="005776FD"/>
    <w:rsid w:val="00582722"/>
    <w:rsid w:val="005845D2"/>
    <w:rsid w:val="00590814"/>
    <w:rsid w:val="00590A8F"/>
    <w:rsid w:val="00592909"/>
    <w:rsid w:val="00593AC0"/>
    <w:rsid w:val="005A4ECA"/>
    <w:rsid w:val="005B24B2"/>
    <w:rsid w:val="005B42FA"/>
    <w:rsid w:val="005B47AA"/>
    <w:rsid w:val="005B662B"/>
    <w:rsid w:val="005B7511"/>
    <w:rsid w:val="005C053E"/>
    <w:rsid w:val="005C7CF2"/>
    <w:rsid w:val="005D1690"/>
    <w:rsid w:val="005D2389"/>
    <w:rsid w:val="005D4DEA"/>
    <w:rsid w:val="005D66CF"/>
    <w:rsid w:val="005E328B"/>
    <w:rsid w:val="005E3FB6"/>
    <w:rsid w:val="005E734C"/>
    <w:rsid w:val="005F0C44"/>
    <w:rsid w:val="0060531D"/>
    <w:rsid w:val="0060580F"/>
    <w:rsid w:val="00607C3B"/>
    <w:rsid w:val="00617581"/>
    <w:rsid w:val="006265BE"/>
    <w:rsid w:val="00636F8C"/>
    <w:rsid w:val="006370D2"/>
    <w:rsid w:val="006454CC"/>
    <w:rsid w:val="00652C88"/>
    <w:rsid w:val="00654399"/>
    <w:rsid w:val="00655B43"/>
    <w:rsid w:val="00655FCE"/>
    <w:rsid w:val="00656EA0"/>
    <w:rsid w:val="00665E6A"/>
    <w:rsid w:val="006719E4"/>
    <w:rsid w:val="00671A4C"/>
    <w:rsid w:val="00677C43"/>
    <w:rsid w:val="00677D1A"/>
    <w:rsid w:val="00681878"/>
    <w:rsid w:val="0068389B"/>
    <w:rsid w:val="00683CFB"/>
    <w:rsid w:val="00693110"/>
    <w:rsid w:val="006950FF"/>
    <w:rsid w:val="00697BA6"/>
    <w:rsid w:val="00697C31"/>
    <w:rsid w:val="006A6F50"/>
    <w:rsid w:val="006B16AD"/>
    <w:rsid w:val="006B386B"/>
    <w:rsid w:val="006B66B8"/>
    <w:rsid w:val="006C3D4D"/>
    <w:rsid w:val="006C5A89"/>
    <w:rsid w:val="006C5CC6"/>
    <w:rsid w:val="006C70A2"/>
    <w:rsid w:val="006D1E4B"/>
    <w:rsid w:val="006D2467"/>
    <w:rsid w:val="006D3579"/>
    <w:rsid w:val="006D5584"/>
    <w:rsid w:val="006E1723"/>
    <w:rsid w:val="006E2A43"/>
    <w:rsid w:val="006E56DF"/>
    <w:rsid w:val="006F0FA8"/>
    <w:rsid w:val="006F1C9B"/>
    <w:rsid w:val="006F2F76"/>
    <w:rsid w:val="006F34A5"/>
    <w:rsid w:val="006F5709"/>
    <w:rsid w:val="00702A15"/>
    <w:rsid w:val="00704AC3"/>
    <w:rsid w:val="00710B9C"/>
    <w:rsid w:val="00711CDF"/>
    <w:rsid w:val="0071307C"/>
    <w:rsid w:val="007132C1"/>
    <w:rsid w:val="0071330E"/>
    <w:rsid w:val="007135E6"/>
    <w:rsid w:val="007157C0"/>
    <w:rsid w:val="00722A54"/>
    <w:rsid w:val="00724CCA"/>
    <w:rsid w:val="00727890"/>
    <w:rsid w:val="00727EE1"/>
    <w:rsid w:val="00741BFA"/>
    <w:rsid w:val="00742818"/>
    <w:rsid w:val="00745E63"/>
    <w:rsid w:val="00753874"/>
    <w:rsid w:val="00760852"/>
    <w:rsid w:val="007617A6"/>
    <w:rsid w:val="00774676"/>
    <w:rsid w:val="00776678"/>
    <w:rsid w:val="00783E6D"/>
    <w:rsid w:val="007855F3"/>
    <w:rsid w:val="00786CCA"/>
    <w:rsid w:val="007872A7"/>
    <w:rsid w:val="007913CC"/>
    <w:rsid w:val="00795665"/>
    <w:rsid w:val="00795A73"/>
    <w:rsid w:val="00796370"/>
    <w:rsid w:val="007976F4"/>
    <w:rsid w:val="007A3A01"/>
    <w:rsid w:val="007A3AE0"/>
    <w:rsid w:val="007B10EA"/>
    <w:rsid w:val="007B3CC4"/>
    <w:rsid w:val="007C22E5"/>
    <w:rsid w:val="007C231B"/>
    <w:rsid w:val="007C48E1"/>
    <w:rsid w:val="007C6038"/>
    <w:rsid w:val="007E32AC"/>
    <w:rsid w:val="007F2113"/>
    <w:rsid w:val="007F2AF4"/>
    <w:rsid w:val="00800071"/>
    <w:rsid w:val="00803BE9"/>
    <w:rsid w:val="00804415"/>
    <w:rsid w:val="00811574"/>
    <w:rsid w:val="00813BD0"/>
    <w:rsid w:val="0081666A"/>
    <w:rsid w:val="00821A88"/>
    <w:rsid w:val="00822015"/>
    <w:rsid w:val="0083108B"/>
    <w:rsid w:val="00837D40"/>
    <w:rsid w:val="00840CAA"/>
    <w:rsid w:val="0084102E"/>
    <w:rsid w:val="008412A8"/>
    <w:rsid w:val="00841D9A"/>
    <w:rsid w:val="00850A8C"/>
    <w:rsid w:val="00853199"/>
    <w:rsid w:val="008533BF"/>
    <w:rsid w:val="00853505"/>
    <w:rsid w:val="0086172A"/>
    <w:rsid w:val="008637B4"/>
    <w:rsid w:val="00871419"/>
    <w:rsid w:val="00872C99"/>
    <w:rsid w:val="008760CB"/>
    <w:rsid w:val="00881111"/>
    <w:rsid w:val="00881C66"/>
    <w:rsid w:val="00882127"/>
    <w:rsid w:val="00882739"/>
    <w:rsid w:val="008827A1"/>
    <w:rsid w:val="008830B3"/>
    <w:rsid w:val="00883587"/>
    <w:rsid w:val="00890F60"/>
    <w:rsid w:val="00897D2F"/>
    <w:rsid w:val="008A0076"/>
    <w:rsid w:val="008A2598"/>
    <w:rsid w:val="008A4B43"/>
    <w:rsid w:val="008A5158"/>
    <w:rsid w:val="008C141B"/>
    <w:rsid w:val="008C3F0A"/>
    <w:rsid w:val="008C6942"/>
    <w:rsid w:val="008D105D"/>
    <w:rsid w:val="008D1373"/>
    <w:rsid w:val="008D16C7"/>
    <w:rsid w:val="008D1C5B"/>
    <w:rsid w:val="008E3F51"/>
    <w:rsid w:val="008E6EDA"/>
    <w:rsid w:val="008E77AA"/>
    <w:rsid w:val="008F2042"/>
    <w:rsid w:val="008F37D8"/>
    <w:rsid w:val="008F3EAD"/>
    <w:rsid w:val="008F568E"/>
    <w:rsid w:val="008F7DA6"/>
    <w:rsid w:val="00904380"/>
    <w:rsid w:val="0091761F"/>
    <w:rsid w:val="00920A83"/>
    <w:rsid w:val="00922B04"/>
    <w:rsid w:val="00924A23"/>
    <w:rsid w:val="00926627"/>
    <w:rsid w:val="00927AD9"/>
    <w:rsid w:val="00931A96"/>
    <w:rsid w:val="00933747"/>
    <w:rsid w:val="009337CB"/>
    <w:rsid w:val="0094052E"/>
    <w:rsid w:val="00940B22"/>
    <w:rsid w:val="00942C74"/>
    <w:rsid w:val="009459C6"/>
    <w:rsid w:val="009503E0"/>
    <w:rsid w:val="0095528C"/>
    <w:rsid w:val="009576CC"/>
    <w:rsid w:val="009602D0"/>
    <w:rsid w:val="00965642"/>
    <w:rsid w:val="00966301"/>
    <w:rsid w:val="00966CBD"/>
    <w:rsid w:val="00967CDB"/>
    <w:rsid w:val="0097083F"/>
    <w:rsid w:val="00970D37"/>
    <w:rsid w:val="009713ED"/>
    <w:rsid w:val="00971DAD"/>
    <w:rsid w:val="009731D1"/>
    <w:rsid w:val="00973C15"/>
    <w:rsid w:val="00975F16"/>
    <w:rsid w:val="0098122C"/>
    <w:rsid w:val="009831BA"/>
    <w:rsid w:val="00983904"/>
    <w:rsid w:val="0099590A"/>
    <w:rsid w:val="009A3D1D"/>
    <w:rsid w:val="009A6504"/>
    <w:rsid w:val="009B034C"/>
    <w:rsid w:val="009B04C5"/>
    <w:rsid w:val="009B3547"/>
    <w:rsid w:val="009B40CF"/>
    <w:rsid w:val="009B7217"/>
    <w:rsid w:val="009C03C8"/>
    <w:rsid w:val="009C05F4"/>
    <w:rsid w:val="009C6237"/>
    <w:rsid w:val="009C6E2E"/>
    <w:rsid w:val="009D2457"/>
    <w:rsid w:val="009D3083"/>
    <w:rsid w:val="009D5784"/>
    <w:rsid w:val="009D69B5"/>
    <w:rsid w:val="009E1E8F"/>
    <w:rsid w:val="009E44F1"/>
    <w:rsid w:val="009E7FCC"/>
    <w:rsid w:val="009F25F1"/>
    <w:rsid w:val="009F28E8"/>
    <w:rsid w:val="009F71FC"/>
    <w:rsid w:val="00A030E6"/>
    <w:rsid w:val="00A03A69"/>
    <w:rsid w:val="00A045D5"/>
    <w:rsid w:val="00A11847"/>
    <w:rsid w:val="00A143A4"/>
    <w:rsid w:val="00A15ABB"/>
    <w:rsid w:val="00A17966"/>
    <w:rsid w:val="00A24BEB"/>
    <w:rsid w:val="00A26622"/>
    <w:rsid w:val="00A349D6"/>
    <w:rsid w:val="00A3516A"/>
    <w:rsid w:val="00A355CC"/>
    <w:rsid w:val="00A4629A"/>
    <w:rsid w:val="00A46BEF"/>
    <w:rsid w:val="00A53056"/>
    <w:rsid w:val="00A570F3"/>
    <w:rsid w:val="00A62221"/>
    <w:rsid w:val="00A62551"/>
    <w:rsid w:val="00A629C4"/>
    <w:rsid w:val="00A6467C"/>
    <w:rsid w:val="00A64D26"/>
    <w:rsid w:val="00A64F75"/>
    <w:rsid w:val="00A76536"/>
    <w:rsid w:val="00A826FD"/>
    <w:rsid w:val="00AA0095"/>
    <w:rsid w:val="00AA18C0"/>
    <w:rsid w:val="00AA23DC"/>
    <w:rsid w:val="00AA3118"/>
    <w:rsid w:val="00AB013A"/>
    <w:rsid w:val="00AB1B0B"/>
    <w:rsid w:val="00AB378E"/>
    <w:rsid w:val="00AB3AD1"/>
    <w:rsid w:val="00AB3D32"/>
    <w:rsid w:val="00AB45AE"/>
    <w:rsid w:val="00AB6A08"/>
    <w:rsid w:val="00AC1238"/>
    <w:rsid w:val="00AC19D6"/>
    <w:rsid w:val="00AC3A1C"/>
    <w:rsid w:val="00AC3D90"/>
    <w:rsid w:val="00AC686F"/>
    <w:rsid w:val="00AD0011"/>
    <w:rsid w:val="00AD287F"/>
    <w:rsid w:val="00AD29F2"/>
    <w:rsid w:val="00AE459E"/>
    <w:rsid w:val="00AE46E8"/>
    <w:rsid w:val="00AE4BE1"/>
    <w:rsid w:val="00AF2197"/>
    <w:rsid w:val="00B01BDA"/>
    <w:rsid w:val="00B02102"/>
    <w:rsid w:val="00B031A5"/>
    <w:rsid w:val="00B06491"/>
    <w:rsid w:val="00B06B62"/>
    <w:rsid w:val="00B079DB"/>
    <w:rsid w:val="00B101D6"/>
    <w:rsid w:val="00B17738"/>
    <w:rsid w:val="00B20F09"/>
    <w:rsid w:val="00B25FC1"/>
    <w:rsid w:val="00B32FDE"/>
    <w:rsid w:val="00B336A6"/>
    <w:rsid w:val="00B3746D"/>
    <w:rsid w:val="00B46EF8"/>
    <w:rsid w:val="00B5061D"/>
    <w:rsid w:val="00B50CB7"/>
    <w:rsid w:val="00B510BD"/>
    <w:rsid w:val="00B51A0D"/>
    <w:rsid w:val="00B57580"/>
    <w:rsid w:val="00B602D2"/>
    <w:rsid w:val="00B60D37"/>
    <w:rsid w:val="00B61E09"/>
    <w:rsid w:val="00B625CD"/>
    <w:rsid w:val="00B753D7"/>
    <w:rsid w:val="00B76F9B"/>
    <w:rsid w:val="00B77C12"/>
    <w:rsid w:val="00B84378"/>
    <w:rsid w:val="00B8481B"/>
    <w:rsid w:val="00B85BCD"/>
    <w:rsid w:val="00B861EC"/>
    <w:rsid w:val="00B8623A"/>
    <w:rsid w:val="00B86B52"/>
    <w:rsid w:val="00B87415"/>
    <w:rsid w:val="00B87ABA"/>
    <w:rsid w:val="00B92136"/>
    <w:rsid w:val="00B927CA"/>
    <w:rsid w:val="00B92EB8"/>
    <w:rsid w:val="00B94299"/>
    <w:rsid w:val="00BA1003"/>
    <w:rsid w:val="00BA47A3"/>
    <w:rsid w:val="00BA7B56"/>
    <w:rsid w:val="00BA7EE1"/>
    <w:rsid w:val="00BB0E27"/>
    <w:rsid w:val="00BB1935"/>
    <w:rsid w:val="00BB2905"/>
    <w:rsid w:val="00BC05FB"/>
    <w:rsid w:val="00BC2C03"/>
    <w:rsid w:val="00BC54C0"/>
    <w:rsid w:val="00BC615B"/>
    <w:rsid w:val="00BC65B0"/>
    <w:rsid w:val="00BC6FA3"/>
    <w:rsid w:val="00BD076B"/>
    <w:rsid w:val="00BD077A"/>
    <w:rsid w:val="00BD2CC2"/>
    <w:rsid w:val="00BE3094"/>
    <w:rsid w:val="00BE3369"/>
    <w:rsid w:val="00C00415"/>
    <w:rsid w:val="00C0104B"/>
    <w:rsid w:val="00C011F9"/>
    <w:rsid w:val="00C03C1A"/>
    <w:rsid w:val="00C05419"/>
    <w:rsid w:val="00C1128A"/>
    <w:rsid w:val="00C20C17"/>
    <w:rsid w:val="00C214CD"/>
    <w:rsid w:val="00C2252B"/>
    <w:rsid w:val="00C244F8"/>
    <w:rsid w:val="00C24B7E"/>
    <w:rsid w:val="00C2610D"/>
    <w:rsid w:val="00C262C8"/>
    <w:rsid w:val="00C307EA"/>
    <w:rsid w:val="00C328DD"/>
    <w:rsid w:val="00C358CA"/>
    <w:rsid w:val="00C44EB0"/>
    <w:rsid w:val="00C4599B"/>
    <w:rsid w:val="00C46F86"/>
    <w:rsid w:val="00C507C3"/>
    <w:rsid w:val="00C6345C"/>
    <w:rsid w:val="00C66450"/>
    <w:rsid w:val="00C675A9"/>
    <w:rsid w:val="00C67824"/>
    <w:rsid w:val="00C7246C"/>
    <w:rsid w:val="00C72EDB"/>
    <w:rsid w:val="00C73457"/>
    <w:rsid w:val="00C750AA"/>
    <w:rsid w:val="00C82B2B"/>
    <w:rsid w:val="00C86D0D"/>
    <w:rsid w:val="00C87A21"/>
    <w:rsid w:val="00C87F3E"/>
    <w:rsid w:val="00C92B9F"/>
    <w:rsid w:val="00C93965"/>
    <w:rsid w:val="00C968DE"/>
    <w:rsid w:val="00CA1F88"/>
    <w:rsid w:val="00CB03ED"/>
    <w:rsid w:val="00CB3A05"/>
    <w:rsid w:val="00CB4DBB"/>
    <w:rsid w:val="00CB7D2A"/>
    <w:rsid w:val="00CB7F46"/>
    <w:rsid w:val="00CC3E1A"/>
    <w:rsid w:val="00CC7CC5"/>
    <w:rsid w:val="00CD08B1"/>
    <w:rsid w:val="00CD170D"/>
    <w:rsid w:val="00CD2F51"/>
    <w:rsid w:val="00CD49E4"/>
    <w:rsid w:val="00CE0269"/>
    <w:rsid w:val="00CE265E"/>
    <w:rsid w:val="00CE5921"/>
    <w:rsid w:val="00CF181B"/>
    <w:rsid w:val="00CF2A8B"/>
    <w:rsid w:val="00CF38C2"/>
    <w:rsid w:val="00CF49D3"/>
    <w:rsid w:val="00CF51EF"/>
    <w:rsid w:val="00CF7CF6"/>
    <w:rsid w:val="00D018FB"/>
    <w:rsid w:val="00D03EA7"/>
    <w:rsid w:val="00D05DE8"/>
    <w:rsid w:val="00D07DA1"/>
    <w:rsid w:val="00D07F1F"/>
    <w:rsid w:val="00D12B87"/>
    <w:rsid w:val="00D170A1"/>
    <w:rsid w:val="00D174F9"/>
    <w:rsid w:val="00D17CAC"/>
    <w:rsid w:val="00D2076A"/>
    <w:rsid w:val="00D20F02"/>
    <w:rsid w:val="00D23850"/>
    <w:rsid w:val="00D26D17"/>
    <w:rsid w:val="00D27597"/>
    <w:rsid w:val="00D30355"/>
    <w:rsid w:val="00D34569"/>
    <w:rsid w:val="00D3702E"/>
    <w:rsid w:val="00D40ED8"/>
    <w:rsid w:val="00D45257"/>
    <w:rsid w:val="00D54C4D"/>
    <w:rsid w:val="00D557D4"/>
    <w:rsid w:val="00D57E04"/>
    <w:rsid w:val="00D718C9"/>
    <w:rsid w:val="00D749A5"/>
    <w:rsid w:val="00D772CE"/>
    <w:rsid w:val="00D77D78"/>
    <w:rsid w:val="00D86027"/>
    <w:rsid w:val="00D876BB"/>
    <w:rsid w:val="00D904CE"/>
    <w:rsid w:val="00D91F04"/>
    <w:rsid w:val="00D93614"/>
    <w:rsid w:val="00D95551"/>
    <w:rsid w:val="00DA087D"/>
    <w:rsid w:val="00DA0C82"/>
    <w:rsid w:val="00DA26B8"/>
    <w:rsid w:val="00DA2A3C"/>
    <w:rsid w:val="00DA4EDC"/>
    <w:rsid w:val="00DB14F5"/>
    <w:rsid w:val="00DB66B6"/>
    <w:rsid w:val="00DC09CB"/>
    <w:rsid w:val="00DC1095"/>
    <w:rsid w:val="00DD1D9F"/>
    <w:rsid w:val="00DD2503"/>
    <w:rsid w:val="00DD474F"/>
    <w:rsid w:val="00DD4FAD"/>
    <w:rsid w:val="00DE24CE"/>
    <w:rsid w:val="00DE3B78"/>
    <w:rsid w:val="00DE43EF"/>
    <w:rsid w:val="00DE56B9"/>
    <w:rsid w:val="00DF1460"/>
    <w:rsid w:val="00DF68C4"/>
    <w:rsid w:val="00DF7F7A"/>
    <w:rsid w:val="00E0441C"/>
    <w:rsid w:val="00E07CD0"/>
    <w:rsid w:val="00E16D09"/>
    <w:rsid w:val="00E17068"/>
    <w:rsid w:val="00E17613"/>
    <w:rsid w:val="00E270F3"/>
    <w:rsid w:val="00E31D75"/>
    <w:rsid w:val="00E34A3E"/>
    <w:rsid w:val="00E351CB"/>
    <w:rsid w:val="00E35AFB"/>
    <w:rsid w:val="00E4311F"/>
    <w:rsid w:val="00E43940"/>
    <w:rsid w:val="00E459BF"/>
    <w:rsid w:val="00E467B0"/>
    <w:rsid w:val="00E4770B"/>
    <w:rsid w:val="00E51580"/>
    <w:rsid w:val="00E51A88"/>
    <w:rsid w:val="00E52268"/>
    <w:rsid w:val="00E52EFA"/>
    <w:rsid w:val="00E53823"/>
    <w:rsid w:val="00E546A6"/>
    <w:rsid w:val="00E63053"/>
    <w:rsid w:val="00E635F0"/>
    <w:rsid w:val="00E63C1C"/>
    <w:rsid w:val="00E717E1"/>
    <w:rsid w:val="00E734E4"/>
    <w:rsid w:val="00E748B9"/>
    <w:rsid w:val="00E756A8"/>
    <w:rsid w:val="00E8010A"/>
    <w:rsid w:val="00E8123C"/>
    <w:rsid w:val="00E83B77"/>
    <w:rsid w:val="00E857FE"/>
    <w:rsid w:val="00E85C8C"/>
    <w:rsid w:val="00E8793C"/>
    <w:rsid w:val="00E9151C"/>
    <w:rsid w:val="00E94505"/>
    <w:rsid w:val="00E9518A"/>
    <w:rsid w:val="00E95D65"/>
    <w:rsid w:val="00EA06A2"/>
    <w:rsid w:val="00EA174E"/>
    <w:rsid w:val="00EA33E2"/>
    <w:rsid w:val="00EA5CC5"/>
    <w:rsid w:val="00EB47D2"/>
    <w:rsid w:val="00EB4C39"/>
    <w:rsid w:val="00EC0460"/>
    <w:rsid w:val="00EC1D6A"/>
    <w:rsid w:val="00EC2397"/>
    <w:rsid w:val="00EC286B"/>
    <w:rsid w:val="00ED2220"/>
    <w:rsid w:val="00ED4523"/>
    <w:rsid w:val="00EE211C"/>
    <w:rsid w:val="00EE597D"/>
    <w:rsid w:val="00EE6B37"/>
    <w:rsid w:val="00EF0073"/>
    <w:rsid w:val="00EF375E"/>
    <w:rsid w:val="00EF6F14"/>
    <w:rsid w:val="00F02798"/>
    <w:rsid w:val="00F0628F"/>
    <w:rsid w:val="00F07E69"/>
    <w:rsid w:val="00F101E2"/>
    <w:rsid w:val="00F10464"/>
    <w:rsid w:val="00F173E9"/>
    <w:rsid w:val="00F21A1C"/>
    <w:rsid w:val="00F2323A"/>
    <w:rsid w:val="00F2452B"/>
    <w:rsid w:val="00F24F68"/>
    <w:rsid w:val="00F3398D"/>
    <w:rsid w:val="00F41004"/>
    <w:rsid w:val="00F44235"/>
    <w:rsid w:val="00F4530F"/>
    <w:rsid w:val="00F45CC7"/>
    <w:rsid w:val="00F521F7"/>
    <w:rsid w:val="00F53B45"/>
    <w:rsid w:val="00F54654"/>
    <w:rsid w:val="00F578A7"/>
    <w:rsid w:val="00F60B7C"/>
    <w:rsid w:val="00F65098"/>
    <w:rsid w:val="00F67219"/>
    <w:rsid w:val="00F67A74"/>
    <w:rsid w:val="00F71E57"/>
    <w:rsid w:val="00F733B1"/>
    <w:rsid w:val="00F76A78"/>
    <w:rsid w:val="00F81275"/>
    <w:rsid w:val="00F816D1"/>
    <w:rsid w:val="00F816D6"/>
    <w:rsid w:val="00F819E6"/>
    <w:rsid w:val="00F8304F"/>
    <w:rsid w:val="00F8369B"/>
    <w:rsid w:val="00F85461"/>
    <w:rsid w:val="00F910BD"/>
    <w:rsid w:val="00F93C92"/>
    <w:rsid w:val="00F93D83"/>
    <w:rsid w:val="00FA0565"/>
    <w:rsid w:val="00FA0D31"/>
    <w:rsid w:val="00FA48D8"/>
    <w:rsid w:val="00FA5F76"/>
    <w:rsid w:val="00FB0B66"/>
    <w:rsid w:val="00FB3EE4"/>
    <w:rsid w:val="00FB5E83"/>
    <w:rsid w:val="00FB7128"/>
    <w:rsid w:val="00FB7649"/>
    <w:rsid w:val="00FC4D5E"/>
    <w:rsid w:val="00FC69C0"/>
    <w:rsid w:val="00FC7A6D"/>
    <w:rsid w:val="00FC7A9B"/>
    <w:rsid w:val="00FD04EB"/>
    <w:rsid w:val="00FD0DA5"/>
    <w:rsid w:val="00FD2193"/>
    <w:rsid w:val="00FD4B01"/>
    <w:rsid w:val="00FD629A"/>
    <w:rsid w:val="00FE0036"/>
    <w:rsid w:val="00FE0D90"/>
    <w:rsid w:val="00FE213E"/>
    <w:rsid w:val="00FE2711"/>
    <w:rsid w:val="00FE37F2"/>
    <w:rsid w:val="00FE796A"/>
    <w:rsid w:val="00FF1E71"/>
    <w:rsid w:val="00FF4A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D7923"/>
  <w15:docId w15:val="{0946F5F1-0825-4B0A-8861-C2BD74A2E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B Nazani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20975"/>
  </w:style>
  <w:style w:type="paragraph" w:styleId="Kop1">
    <w:name w:val="heading 1"/>
    <w:basedOn w:val="Standaard"/>
    <w:next w:val="Standaard"/>
    <w:link w:val="Kop1Char"/>
    <w:qFormat/>
    <w:rsid w:val="003521FA"/>
    <w:pPr>
      <w:keepNext/>
      <w:numPr>
        <w:numId w:val="27"/>
      </w:numPr>
      <w:spacing w:before="240" w:after="80" w:line="240" w:lineRule="auto"/>
      <w:jc w:val="center"/>
      <w:outlineLvl w:val="0"/>
    </w:pPr>
    <w:rPr>
      <w:rFonts w:eastAsia="Times New Roman" w:cs="Times New Roman"/>
      <w:smallCaps/>
      <w:kern w:val="28"/>
      <w:sz w:val="20"/>
      <w:szCs w:val="20"/>
    </w:rPr>
  </w:style>
  <w:style w:type="paragraph" w:styleId="Kop2">
    <w:name w:val="heading 2"/>
    <w:basedOn w:val="Standaard"/>
    <w:next w:val="Standaard"/>
    <w:link w:val="Kop2Char"/>
    <w:qFormat/>
    <w:rsid w:val="003521FA"/>
    <w:pPr>
      <w:keepNext/>
      <w:numPr>
        <w:ilvl w:val="1"/>
        <w:numId w:val="27"/>
      </w:numPr>
      <w:spacing w:before="120" w:after="60" w:line="240" w:lineRule="auto"/>
      <w:outlineLvl w:val="1"/>
    </w:pPr>
    <w:rPr>
      <w:rFonts w:eastAsia="Times New Roman" w:cs="Times New Roman"/>
      <w:i/>
      <w:sz w:val="20"/>
      <w:szCs w:val="20"/>
    </w:rPr>
  </w:style>
  <w:style w:type="paragraph" w:styleId="Kop3">
    <w:name w:val="heading 3"/>
    <w:basedOn w:val="Standaard"/>
    <w:next w:val="Standaard"/>
    <w:link w:val="Kop3Char"/>
    <w:qFormat/>
    <w:rsid w:val="003521FA"/>
    <w:pPr>
      <w:keepNext/>
      <w:numPr>
        <w:ilvl w:val="2"/>
        <w:numId w:val="27"/>
      </w:numPr>
      <w:spacing w:after="0" w:line="240" w:lineRule="auto"/>
      <w:outlineLvl w:val="2"/>
    </w:pPr>
    <w:rPr>
      <w:rFonts w:eastAsia="Times New Roman" w:cs="Times New Roman"/>
      <w:i/>
      <w:sz w:val="20"/>
      <w:szCs w:val="20"/>
    </w:rPr>
  </w:style>
  <w:style w:type="paragraph" w:styleId="Kop4">
    <w:name w:val="heading 4"/>
    <w:basedOn w:val="Standaard"/>
    <w:next w:val="Standaard"/>
    <w:link w:val="Kop4Char"/>
    <w:qFormat/>
    <w:rsid w:val="003521FA"/>
    <w:pPr>
      <w:keepNext/>
      <w:numPr>
        <w:ilvl w:val="3"/>
        <w:numId w:val="27"/>
      </w:numPr>
      <w:spacing w:after="0" w:line="240" w:lineRule="auto"/>
      <w:outlineLvl w:val="3"/>
    </w:pPr>
    <w:rPr>
      <w:rFonts w:eastAsia="Times New Roman" w:cs="Times New Roman"/>
      <w:i/>
      <w:sz w:val="20"/>
      <w:szCs w:val="20"/>
    </w:rPr>
  </w:style>
  <w:style w:type="paragraph" w:styleId="Kop5">
    <w:name w:val="heading 5"/>
    <w:basedOn w:val="Standaard"/>
    <w:next w:val="Standaard"/>
    <w:link w:val="Kop5Char"/>
    <w:qFormat/>
    <w:rsid w:val="003521FA"/>
    <w:pPr>
      <w:keepNext/>
      <w:numPr>
        <w:ilvl w:val="4"/>
        <w:numId w:val="27"/>
      </w:numPr>
      <w:spacing w:after="0" w:line="240" w:lineRule="auto"/>
      <w:outlineLvl w:val="4"/>
    </w:pPr>
    <w:rPr>
      <w:rFonts w:eastAsia="Times New Roman" w:cs="Times New Roman"/>
      <w:i/>
      <w:sz w:val="20"/>
      <w:szCs w:val="20"/>
    </w:rPr>
  </w:style>
  <w:style w:type="paragraph" w:styleId="Kop6">
    <w:name w:val="heading 6"/>
    <w:basedOn w:val="Standaard"/>
    <w:next w:val="Standaard"/>
    <w:link w:val="Kop6Char"/>
    <w:qFormat/>
    <w:rsid w:val="003521FA"/>
    <w:pPr>
      <w:keepNext/>
      <w:numPr>
        <w:ilvl w:val="5"/>
        <w:numId w:val="27"/>
      </w:numPr>
      <w:spacing w:after="0" w:line="240" w:lineRule="auto"/>
      <w:ind w:left="360"/>
      <w:outlineLvl w:val="5"/>
    </w:pPr>
    <w:rPr>
      <w:rFonts w:eastAsia="Times New Roman" w:cs="Times New Roman"/>
      <w:i/>
      <w:sz w:val="20"/>
      <w:szCs w:val="20"/>
    </w:rPr>
  </w:style>
  <w:style w:type="paragraph" w:styleId="Kop7">
    <w:name w:val="heading 7"/>
    <w:basedOn w:val="Standaard"/>
    <w:next w:val="Standaard"/>
    <w:link w:val="Kop7Char"/>
    <w:qFormat/>
    <w:rsid w:val="003521FA"/>
    <w:pPr>
      <w:keepNext/>
      <w:numPr>
        <w:ilvl w:val="6"/>
        <w:numId w:val="27"/>
      </w:numPr>
      <w:spacing w:after="0" w:line="240" w:lineRule="auto"/>
      <w:ind w:left="720"/>
      <w:outlineLvl w:val="6"/>
    </w:pPr>
    <w:rPr>
      <w:rFonts w:eastAsia="Times New Roman" w:cs="Times New Roman"/>
      <w:i/>
      <w:sz w:val="20"/>
      <w:szCs w:val="20"/>
    </w:rPr>
  </w:style>
  <w:style w:type="paragraph" w:styleId="Kop8">
    <w:name w:val="heading 8"/>
    <w:basedOn w:val="Standaard"/>
    <w:next w:val="Standaard"/>
    <w:link w:val="Kop8Char"/>
    <w:qFormat/>
    <w:rsid w:val="003521FA"/>
    <w:pPr>
      <w:keepNext/>
      <w:numPr>
        <w:ilvl w:val="7"/>
        <w:numId w:val="27"/>
      </w:numPr>
      <w:spacing w:after="0" w:line="240" w:lineRule="auto"/>
      <w:ind w:left="1080"/>
      <w:outlineLvl w:val="7"/>
    </w:pPr>
    <w:rPr>
      <w:rFonts w:eastAsia="Times New Roman" w:cs="Times New Roman"/>
      <w:i/>
      <w:sz w:val="20"/>
      <w:szCs w:val="20"/>
    </w:rPr>
  </w:style>
  <w:style w:type="paragraph" w:styleId="Kop9">
    <w:name w:val="heading 9"/>
    <w:basedOn w:val="Standaard"/>
    <w:next w:val="Standaard"/>
    <w:link w:val="Kop9Char"/>
    <w:qFormat/>
    <w:rsid w:val="003521FA"/>
    <w:pPr>
      <w:keepNext/>
      <w:numPr>
        <w:ilvl w:val="8"/>
        <w:numId w:val="27"/>
      </w:numPr>
      <w:spacing w:after="0" w:line="240" w:lineRule="auto"/>
      <w:ind w:left="2160"/>
      <w:outlineLvl w:val="8"/>
    </w:pPr>
    <w:rPr>
      <w:rFonts w:eastAsia="Times New Roman" w:cs="Times New Roman"/>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4378"/>
    <w:pPr>
      <w:ind w:left="720"/>
      <w:contextualSpacing/>
    </w:pPr>
  </w:style>
  <w:style w:type="character" w:styleId="Verwijzingopmerking">
    <w:name w:val="annotation reference"/>
    <w:basedOn w:val="Standaardalinea-lettertype"/>
    <w:uiPriority w:val="99"/>
    <w:semiHidden/>
    <w:unhideWhenUsed/>
    <w:rsid w:val="00B51A0D"/>
    <w:rPr>
      <w:sz w:val="16"/>
      <w:szCs w:val="16"/>
    </w:rPr>
  </w:style>
  <w:style w:type="paragraph" w:styleId="Tekstopmerking">
    <w:name w:val="annotation text"/>
    <w:basedOn w:val="Standaard"/>
    <w:link w:val="TekstopmerkingChar"/>
    <w:uiPriority w:val="99"/>
    <w:semiHidden/>
    <w:unhideWhenUsed/>
    <w:rsid w:val="00B51A0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51A0D"/>
    <w:rPr>
      <w:sz w:val="20"/>
      <w:szCs w:val="20"/>
    </w:rPr>
  </w:style>
  <w:style w:type="paragraph" w:styleId="Ballontekst">
    <w:name w:val="Balloon Text"/>
    <w:basedOn w:val="Standaard"/>
    <w:link w:val="BallontekstChar"/>
    <w:uiPriority w:val="99"/>
    <w:semiHidden/>
    <w:unhideWhenUsed/>
    <w:rsid w:val="00B51A0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51A0D"/>
    <w:rPr>
      <w:rFonts w:ascii="Segoe UI" w:hAnsi="Segoe UI" w:cs="Segoe UI"/>
      <w:sz w:val="18"/>
      <w:szCs w:val="18"/>
    </w:rPr>
  </w:style>
  <w:style w:type="table" w:styleId="Tabelraster">
    <w:name w:val="Table Grid"/>
    <w:basedOn w:val="Standaardtabel"/>
    <w:uiPriority w:val="39"/>
    <w:rsid w:val="00405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CF38C2"/>
    <w:rPr>
      <w:b/>
      <w:bCs/>
    </w:rPr>
  </w:style>
  <w:style w:type="character" w:customStyle="1" w:styleId="OnderwerpvanopmerkingChar">
    <w:name w:val="Onderwerp van opmerking Char"/>
    <w:basedOn w:val="TekstopmerkingChar"/>
    <w:link w:val="Onderwerpvanopmerking"/>
    <w:uiPriority w:val="99"/>
    <w:semiHidden/>
    <w:rsid w:val="00CF38C2"/>
    <w:rPr>
      <w:b/>
      <w:bCs/>
      <w:sz w:val="20"/>
      <w:szCs w:val="20"/>
    </w:rPr>
  </w:style>
  <w:style w:type="paragraph" w:styleId="Koptekst">
    <w:name w:val="header"/>
    <w:basedOn w:val="Standaard"/>
    <w:link w:val="KoptekstChar"/>
    <w:uiPriority w:val="99"/>
    <w:unhideWhenUsed/>
    <w:rsid w:val="00C262C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C262C8"/>
  </w:style>
  <w:style w:type="paragraph" w:styleId="Voettekst">
    <w:name w:val="footer"/>
    <w:basedOn w:val="Standaard"/>
    <w:link w:val="VoettekstChar"/>
    <w:uiPriority w:val="99"/>
    <w:unhideWhenUsed/>
    <w:rsid w:val="00C262C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C262C8"/>
  </w:style>
  <w:style w:type="paragraph" w:customStyle="1" w:styleId="Authors">
    <w:name w:val="Authors"/>
    <w:basedOn w:val="Standaard"/>
    <w:next w:val="Standaard"/>
    <w:rsid w:val="006F5709"/>
    <w:pPr>
      <w:framePr w:w="9072" w:hSpace="187" w:vSpace="187" w:wrap="notBeside" w:vAnchor="text" w:hAnchor="page" w:xAlign="center" w:y="1"/>
      <w:spacing w:after="320" w:line="240" w:lineRule="auto"/>
      <w:jc w:val="center"/>
    </w:pPr>
    <w:rPr>
      <w:rFonts w:eastAsia="Times New Roman" w:cs="Times New Roman"/>
      <w:sz w:val="22"/>
      <w:szCs w:val="22"/>
    </w:rPr>
  </w:style>
  <w:style w:type="character" w:customStyle="1" w:styleId="MTConvertedEquation">
    <w:name w:val="MTConvertedEquation"/>
    <w:basedOn w:val="Standaardalinea-lettertype"/>
    <w:rsid w:val="00966CBD"/>
    <w:rPr>
      <w:rFonts w:ascii="AdvOT833fb896" w:hAnsi="AdvOT833fb896"/>
      <w:color w:val="000000"/>
      <w:sz w:val="20"/>
      <w:szCs w:val="20"/>
    </w:rPr>
  </w:style>
  <w:style w:type="table" w:customStyle="1" w:styleId="TableGrid1">
    <w:name w:val="Table Grid1"/>
    <w:basedOn w:val="Standaardtabel"/>
    <w:next w:val="Tabelraster"/>
    <w:uiPriority w:val="39"/>
    <w:rsid w:val="00B7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F910BD"/>
    <w:pPr>
      <w:framePr w:w="9360" w:hSpace="187" w:vSpace="187" w:wrap="notBeside" w:vAnchor="text" w:hAnchor="page" w:xAlign="center" w:y="1"/>
      <w:spacing w:after="0" w:line="240" w:lineRule="auto"/>
      <w:jc w:val="center"/>
    </w:pPr>
    <w:rPr>
      <w:rFonts w:eastAsia="Times New Roman" w:cs="Times New Roman"/>
      <w:kern w:val="28"/>
      <w:sz w:val="48"/>
      <w:szCs w:val="20"/>
    </w:rPr>
  </w:style>
  <w:style w:type="character" w:customStyle="1" w:styleId="TitelChar">
    <w:name w:val="Titel Char"/>
    <w:basedOn w:val="Standaardalinea-lettertype"/>
    <w:link w:val="Titel"/>
    <w:rsid w:val="00F910BD"/>
    <w:rPr>
      <w:rFonts w:eastAsia="Times New Roman" w:cs="Times New Roman"/>
      <w:kern w:val="28"/>
      <w:sz w:val="48"/>
      <w:szCs w:val="20"/>
    </w:rPr>
  </w:style>
  <w:style w:type="character" w:styleId="Hyperlink">
    <w:name w:val="Hyperlink"/>
    <w:rsid w:val="00F910BD"/>
    <w:rPr>
      <w:color w:val="0000FF"/>
    </w:rPr>
  </w:style>
  <w:style w:type="paragraph" w:customStyle="1" w:styleId="Text">
    <w:name w:val="Text"/>
    <w:basedOn w:val="Standaard"/>
    <w:rsid w:val="009F71FC"/>
    <w:pPr>
      <w:widowControl w:val="0"/>
      <w:spacing w:after="0" w:line="252" w:lineRule="auto"/>
      <w:ind w:firstLine="240"/>
      <w:jc w:val="both"/>
    </w:pPr>
    <w:rPr>
      <w:rFonts w:eastAsia="Times New Roman" w:cs="Times New Roman"/>
      <w:sz w:val="20"/>
      <w:szCs w:val="20"/>
    </w:rPr>
  </w:style>
  <w:style w:type="character" w:styleId="Nadruk">
    <w:name w:val="Emphasis"/>
    <w:basedOn w:val="Standaardalinea-lettertype"/>
    <w:uiPriority w:val="20"/>
    <w:qFormat/>
    <w:rsid w:val="009F71FC"/>
    <w:rPr>
      <w:i/>
      <w:iCs/>
    </w:rPr>
  </w:style>
  <w:style w:type="character" w:customStyle="1" w:styleId="Kop1Char">
    <w:name w:val="Kop 1 Char"/>
    <w:basedOn w:val="Standaardalinea-lettertype"/>
    <w:link w:val="Kop1"/>
    <w:rsid w:val="003521FA"/>
    <w:rPr>
      <w:rFonts w:eastAsia="Times New Roman" w:cs="Times New Roman"/>
      <w:smallCaps/>
      <w:kern w:val="28"/>
      <w:sz w:val="20"/>
      <w:szCs w:val="20"/>
    </w:rPr>
  </w:style>
  <w:style w:type="character" w:customStyle="1" w:styleId="Kop2Char">
    <w:name w:val="Kop 2 Char"/>
    <w:basedOn w:val="Standaardalinea-lettertype"/>
    <w:link w:val="Kop2"/>
    <w:rsid w:val="003521FA"/>
    <w:rPr>
      <w:rFonts w:eastAsia="Times New Roman" w:cs="Times New Roman"/>
      <w:i/>
      <w:sz w:val="20"/>
      <w:szCs w:val="20"/>
    </w:rPr>
  </w:style>
  <w:style w:type="character" w:customStyle="1" w:styleId="Kop3Char">
    <w:name w:val="Kop 3 Char"/>
    <w:basedOn w:val="Standaardalinea-lettertype"/>
    <w:link w:val="Kop3"/>
    <w:rsid w:val="003521FA"/>
    <w:rPr>
      <w:rFonts w:eastAsia="Times New Roman" w:cs="Times New Roman"/>
      <w:i/>
      <w:sz w:val="20"/>
      <w:szCs w:val="20"/>
    </w:rPr>
  </w:style>
  <w:style w:type="character" w:customStyle="1" w:styleId="Kop4Char">
    <w:name w:val="Kop 4 Char"/>
    <w:basedOn w:val="Standaardalinea-lettertype"/>
    <w:link w:val="Kop4"/>
    <w:rsid w:val="003521FA"/>
    <w:rPr>
      <w:rFonts w:eastAsia="Times New Roman" w:cs="Times New Roman"/>
      <w:i/>
      <w:sz w:val="20"/>
      <w:szCs w:val="20"/>
    </w:rPr>
  </w:style>
  <w:style w:type="character" w:customStyle="1" w:styleId="Kop5Char">
    <w:name w:val="Kop 5 Char"/>
    <w:basedOn w:val="Standaardalinea-lettertype"/>
    <w:link w:val="Kop5"/>
    <w:rsid w:val="003521FA"/>
    <w:rPr>
      <w:rFonts w:eastAsia="Times New Roman" w:cs="Times New Roman"/>
      <w:i/>
      <w:sz w:val="20"/>
      <w:szCs w:val="20"/>
    </w:rPr>
  </w:style>
  <w:style w:type="character" w:customStyle="1" w:styleId="Kop6Char">
    <w:name w:val="Kop 6 Char"/>
    <w:basedOn w:val="Standaardalinea-lettertype"/>
    <w:link w:val="Kop6"/>
    <w:rsid w:val="003521FA"/>
    <w:rPr>
      <w:rFonts w:eastAsia="Times New Roman" w:cs="Times New Roman"/>
      <w:i/>
      <w:sz w:val="20"/>
      <w:szCs w:val="20"/>
    </w:rPr>
  </w:style>
  <w:style w:type="character" w:customStyle="1" w:styleId="Kop7Char">
    <w:name w:val="Kop 7 Char"/>
    <w:basedOn w:val="Standaardalinea-lettertype"/>
    <w:link w:val="Kop7"/>
    <w:rsid w:val="003521FA"/>
    <w:rPr>
      <w:rFonts w:eastAsia="Times New Roman" w:cs="Times New Roman"/>
      <w:i/>
      <w:sz w:val="20"/>
      <w:szCs w:val="20"/>
    </w:rPr>
  </w:style>
  <w:style w:type="character" w:customStyle="1" w:styleId="Kop8Char">
    <w:name w:val="Kop 8 Char"/>
    <w:basedOn w:val="Standaardalinea-lettertype"/>
    <w:link w:val="Kop8"/>
    <w:rsid w:val="003521FA"/>
    <w:rPr>
      <w:rFonts w:eastAsia="Times New Roman" w:cs="Times New Roman"/>
      <w:i/>
      <w:sz w:val="20"/>
      <w:szCs w:val="20"/>
    </w:rPr>
  </w:style>
  <w:style w:type="character" w:customStyle="1" w:styleId="Kop9Char">
    <w:name w:val="Kop 9 Char"/>
    <w:basedOn w:val="Standaardalinea-lettertype"/>
    <w:link w:val="Kop9"/>
    <w:rsid w:val="003521FA"/>
    <w:rPr>
      <w:rFonts w:eastAsia="Times New Roman" w:cs="Times New Roman"/>
      <w:i/>
      <w:sz w:val="20"/>
      <w:szCs w:val="20"/>
    </w:rPr>
  </w:style>
  <w:style w:type="paragraph" w:customStyle="1" w:styleId="FigureCaption">
    <w:name w:val="Figure Caption"/>
    <w:basedOn w:val="Standaard"/>
    <w:rsid w:val="003521FA"/>
    <w:pPr>
      <w:spacing w:after="0" w:line="240" w:lineRule="auto"/>
      <w:jc w:val="both"/>
    </w:pPr>
    <w:rPr>
      <w:rFonts w:eastAsia="Times New Roman" w:cs="Times New Roman"/>
      <w:sz w:val="16"/>
      <w:szCs w:val="20"/>
    </w:rPr>
  </w:style>
  <w:style w:type="paragraph" w:customStyle="1" w:styleId="TableTitle">
    <w:name w:val="Table Title"/>
    <w:basedOn w:val="Standaard"/>
    <w:rsid w:val="003521FA"/>
    <w:pPr>
      <w:spacing w:after="0" w:line="240" w:lineRule="auto"/>
      <w:jc w:val="center"/>
    </w:pPr>
    <w:rPr>
      <w:rFonts w:eastAsia="Times New Roman" w:cs="Times New Roman"/>
      <w:smallCaps/>
      <w:sz w:val="16"/>
      <w:szCs w:val="20"/>
    </w:rPr>
  </w:style>
  <w:style w:type="paragraph" w:styleId="Plattetekst">
    <w:name w:val="Body Text"/>
    <w:basedOn w:val="Standaard"/>
    <w:link w:val="PlattetekstChar"/>
    <w:rsid w:val="002E2B41"/>
    <w:pPr>
      <w:spacing w:after="0" w:line="240" w:lineRule="auto"/>
      <w:jc w:val="both"/>
    </w:pPr>
    <w:rPr>
      <w:rFonts w:eastAsia="Times New Roman" w:cs="Times New Roman"/>
      <w:sz w:val="20"/>
      <w:szCs w:val="20"/>
    </w:rPr>
  </w:style>
  <w:style w:type="character" w:customStyle="1" w:styleId="PlattetekstChar">
    <w:name w:val="Platte tekst Char"/>
    <w:basedOn w:val="Standaardalinea-lettertype"/>
    <w:link w:val="Plattetekst"/>
    <w:rsid w:val="002E2B41"/>
    <w:rPr>
      <w:rFonts w:eastAsia="Times New Roman" w:cs="Times New Roman"/>
      <w:sz w:val="20"/>
      <w:szCs w:val="20"/>
    </w:rPr>
  </w:style>
  <w:style w:type="paragraph" w:styleId="Bijschrift">
    <w:name w:val="caption"/>
    <w:basedOn w:val="Standaard"/>
    <w:next w:val="Standaard"/>
    <w:uiPriority w:val="35"/>
    <w:semiHidden/>
    <w:unhideWhenUsed/>
    <w:qFormat/>
    <w:rsid w:val="003746F1"/>
    <w:pPr>
      <w:spacing w:after="200" w:line="240" w:lineRule="auto"/>
    </w:pPr>
    <w:rPr>
      <w:rFonts w:eastAsia="Times New Roman" w:cs="Times New Roman"/>
      <w:i/>
      <w:iCs/>
      <w:color w:val="44546A" w:themeColor="text2"/>
      <w:sz w:val="18"/>
      <w:szCs w:val="18"/>
    </w:rPr>
  </w:style>
  <w:style w:type="character" w:customStyle="1" w:styleId="EndNoteBibliographyChar">
    <w:name w:val="EndNote Bibliography Char"/>
    <w:basedOn w:val="Standaardalinea-lettertype"/>
    <w:link w:val="EndNoteBibliography"/>
    <w:locked/>
    <w:rsid w:val="003364DC"/>
    <w:rPr>
      <w:rFonts w:cs="Times New Roman"/>
      <w:noProof/>
      <w:szCs w:val="26"/>
      <w:lang w:bidi="fa-IR"/>
    </w:rPr>
  </w:style>
  <w:style w:type="paragraph" w:customStyle="1" w:styleId="EndNoteBibliography">
    <w:name w:val="EndNote Bibliography"/>
    <w:basedOn w:val="Standaard"/>
    <w:link w:val="EndNoteBibliographyChar"/>
    <w:rsid w:val="003364DC"/>
    <w:pPr>
      <w:spacing w:line="240" w:lineRule="auto"/>
    </w:pPr>
    <w:rPr>
      <w:rFonts w:cs="Times New Roman"/>
      <w:noProof/>
      <w:szCs w:val="26"/>
      <w:lang w:bidi="fa-IR"/>
    </w:rPr>
  </w:style>
  <w:style w:type="paragraph" w:customStyle="1" w:styleId="EndNoteBibliographyTitle">
    <w:name w:val="EndNote Bibliography Title"/>
    <w:basedOn w:val="Standaard"/>
    <w:link w:val="EndNoteBibliographyTitleChar"/>
    <w:rsid w:val="00C24B7E"/>
    <w:pPr>
      <w:spacing w:after="0"/>
      <w:jc w:val="center"/>
    </w:pPr>
    <w:rPr>
      <w:rFonts w:cs="Times New Roman"/>
      <w:noProof/>
    </w:rPr>
  </w:style>
  <w:style w:type="character" w:customStyle="1" w:styleId="EndNoteBibliographyTitleChar">
    <w:name w:val="EndNote Bibliography Title Char"/>
    <w:basedOn w:val="Standaardalinea-lettertype"/>
    <w:link w:val="EndNoteBibliographyTitle"/>
    <w:rsid w:val="00C24B7E"/>
    <w:rPr>
      <w:rFonts w:cs="Times New Roman"/>
      <w:noProof/>
    </w:rPr>
  </w:style>
  <w:style w:type="paragraph" w:styleId="Normaalweb">
    <w:name w:val="Normal (Web)"/>
    <w:basedOn w:val="Standaard"/>
    <w:uiPriority w:val="99"/>
    <w:semiHidden/>
    <w:unhideWhenUsed/>
    <w:rsid w:val="00BE3094"/>
    <w:pPr>
      <w:spacing w:before="100" w:beforeAutospacing="1" w:after="100" w:afterAutospacing="1" w:line="240" w:lineRule="auto"/>
    </w:pPr>
    <w:rPr>
      <w:rFonts w:eastAsia="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462000">
      <w:bodyDiv w:val="1"/>
      <w:marLeft w:val="0"/>
      <w:marRight w:val="0"/>
      <w:marTop w:val="0"/>
      <w:marBottom w:val="0"/>
      <w:divBdr>
        <w:top w:val="none" w:sz="0" w:space="0" w:color="auto"/>
        <w:left w:val="none" w:sz="0" w:space="0" w:color="auto"/>
        <w:bottom w:val="none" w:sz="0" w:space="0" w:color="auto"/>
        <w:right w:val="none" w:sz="0" w:space="0" w:color="auto"/>
      </w:divBdr>
    </w:div>
    <w:div w:id="914976673">
      <w:bodyDiv w:val="1"/>
      <w:marLeft w:val="0"/>
      <w:marRight w:val="0"/>
      <w:marTop w:val="0"/>
      <w:marBottom w:val="0"/>
      <w:divBdr>
        <w:top w:val="none" w:sz="0" w:space="0" w:color="auto"/>
        <w:left w:val="none" w:sz="0" w:space="0" w:color="auto"/>
        <w:bottom w:val="none" w:sz="0" w:space="0" w:color="auto"/>
        <w:right w:val="none" w:sz="0" w:space="0" w:color="auto"/>
      </w:divBdr>
    </w:div>
    <w:div w:id="1325016077">
      <w:bodyDiv w:val="1"/>
      <w:marLeft w:val="0"/>
      <w:marRight w:val="0"/>
      <w:marTop w:val="0"/>
      <w:marBottom w:val="0"/>
      <w:divBdr>
        <w:top w:val="none" w:sz="0" w:space="0" w:color="auto"/>
        <w:left w:val="none" w:sz="0" w:space="0" w:color="auto"/>
        <w:bottom w:val="none" w:sz="0" w:space="0" w:color="auto"/>
        <w:right w:val="none" w:sz="0" w:space="0" w:color="auto"/>
      </w:divBdr>
    </w:div>
    <w:div w:id="1394693979">
      <w:bodyDiv w:val="1"/>
      <w:marLeft w:val="0"/>
      <w:marRight w:val="0"/>
      <w:marTop w:val="0"/>
      <w:marBottom w:val="0"/>
      <w:divBdr>
        <w:top w:val="none" w:sz="0" w:space="0" w:color="auto"/>
        <w:left w:val="none" w:sz="0" w:space="0" w:color="auto"/>
        <w:bottom w:val="none" w:sz="0" w:space="0" w:color="auto"/>
        <w:right w:val="none" w:sz="0" w:space="0" w:color="auto"/>
      </w:divBdr>
    </w:div>
    <w:div w:id="1523861457">
      <w:bodyDiv w:val="1"/>
      <w:marLeft w:val="0"/>
      <w:marRight w:val="0"/>
      <w:marTop w:val="0"/>
      <w:marBottom w:val="0"/>
      <w:divBdr>
        <w:top w:val="none" w:sz="0" w:space="0" w:color="auto"/>
        <w:left w:val="none" w:sz="0" w:space="0" w:color="auto"/>
        <w:bottom w:val="none" w:sz="0" w:space="0" w:color="auto"/>
        <w:right w:val="none" w:sz="0" w:space="0" w:color="auto"/>
      </w:divBdr>
    </w:div>
    <w:div w:id="1952739166">
      <w:bodyDiv w:val="1"/>
      <w:marLeft w:val="0"/>
      <w:marRight w:val="0"/>
      <w:marTop w:val="0"/>
      <w:marBottom w:val="0"/>
      <w:divBdr>
        <w:top w:val="none" w:sz="0" w:space="0" w:color="auto"/>
        <w:left w:val="none" w:sz="0" w:space="0" w:color="auto"/>
        <w:bottom w:val="none" w:sz="0" w:space="0" w:color="auto"/>
        <w:right w:val="none" w:sz="0" w:space="0" w:color="auto"/>
      </w:divBdr>
      <w:divsChild>
        <w:div w:id="800267196">
          <w:marLeft w:val="0"/>
          <w:marRight w:val="0"/>
          <w:marTop w:val="0"/>
          <w:marBottom w:val="0"/>
          <w:divBdr>
            <w:top w:val="none" w:sz="0" w:space="0" w:color="auto"/>
            <w:left w:val="none" w:sz="0" w:space="0" w:color="auto"/>
            <w:bottom w:val="none" w:sz="0" w:space="0" w:color="auto"/>
            <w:right w:val="none" w:sz="0" w:space="0" w:color="auto"/>
          </w:divBdr>
        </w:div>
      </w:divsChild>
    </w:div>
    <w:div w:id="21244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wmf"/><Relationship Id="rId39" Type="http://schemas.openxmlformats.org/officeDocument/2006/relationships/image" Target="media/image22.wmf"/><Relationship Id="rId21" Type="http://schemas.openxmlformats.org/officeDocument/2006/relationships/oleObject" Target="embeddings/oleObject6.bin"/><Relationship Id="rId34" Type="http://schemas.openxmlformats.org/officeDocument/2006/relationships/image" Target="media/image18.tiff"/><Relationship Id="rId42" Type="http://schemas.openxmlformats.org/officeDocument/2006/relationships/image" Target="media/image24.tiff"/><Relationship Id="rId47" Type="http://schemas.openxmlformats.org/officeDocument/2006/relationships/image" Target="media/image27.tiff"/><Relationship Id="rId50" Type="http://schemas.openxmlformats.org/officeDocument/2006/relationships/image" Target="media/image30.tiff"/><Relationship Id="rId55" Type="http://schemas.openxmlformats.org/officeDocument/2006/relationships/image" Target="media/image35.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tiff"/><Relationship Id="rId41" Type="http://schemas.openxmlformats.org/officeDocument/2006/relationships/image" Target="media/image23.tiff"/><Relationship Id="rId54"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0.wmf"/><Relationship Id="rId32" Type="http://schemas.openxmlformats.org/officeDocument/2006/relationships/image" Target="media/image16.tiff"/><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image" Target="media/image26.wmf"/><Relationship Id="rId53" Type="http://schemas.openxmlformats.org/officeDocument/2006/relationships/image" Target="media/image33.tif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tiff"/><Relationship Id="rId28" Type="http://schemas.openxmlformats.org/officeDocument/2006/relationships/image" Target="media/image12.tiff"/><Relationship Id="rId36" Type="http://schemas.openxmlformats.org/officeDocument/2006/relationships/image" Target="media/image20.wmf"/><Relationship Id="rId49" Type="http://schemas.openxmlformats.org/officeDocument/2006/relationships/image" Target="media/image29.tiff"/><Relationship Id="rId57" Type="http://schemas.openxmlformats.org/officeDocument/2006/relationships/image" Target="media/image37.tif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tiff"/><Relationship Id="rId44" Type="http://schemas.openxmlformats.org/officeDocument/2006/relationships/oleObject" Target="embeddings/oleObject11.bin"/><Relationship Id="rId52" Type="http://schemas.openxmlformats.org/officeDocument/2006/relationships/image" Target="media/image32.tif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8.tiff"/><Relationship Id="rId27" Type="http://schemas.openxmlformats.org/officeDocument/2006/relationships/oleObject" Target="embeddings/oleObject8.bin"/><Relationship Id="rId30" Type="http://schemas.openxmlformats.org/officeDocument/2006/relationships/image" Target="media/image14.tiff"/><Relationship Id="rId35" Type="http://schemas.openxmlformats.org/officeDocument/2006/relationships/image" Target="media/image19.tiff"/><Relationship Id="rId43" Type="http://schemas.openxmlformats.org/officeDocument/2006/relationships/image" Target="media/image25.wmf"/><Relationship Id="rId48" Type="http://schemas.openxmlformats.org/officeDocument/2006/relationships/image" Target="media/image28.tiff"/><Relationship Id="rId56" Type="http://schemas.openxmlformats.org/officeDocument/2006/relationships/image" Target="media/image36.tiff"/><Relationship Id="rId64" Type="http://schemas.microsoft.com/office/2016/09/relationships/commentsIds" Target="commentsIds.xml"/><Relationship Id="rId8" Type="http://schemas.openxmlformats.org/officeDocument/2006/relationships/hyperlink" Target="mailto:allahbakhshi@shirazu.ac.ir" TargetMode="External"/><Relationship Id="rId51" Type="http://schemas.openxmlformats.org/officeDocument/2006/relationships/image" Target="media/image31.tif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7.tiff"/><Relationship Id="rId38" Type="http://schemas.openxmlformats.org/officeDocument/2006/relationships/image" Target="media/image21.tiff"/><Relationship Id="rId46" Type="http://schemas.openxmlformats.org/officeDocument/2006/relationships/oleObject" Target="embeddings/oleObject12.bin"/><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A2046-FFEF-4C81-A3D2-49429FFB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13082</Words>
  <Characters>71951</Characters>
  <Application>Microsoft Office Word</Application>
  <DocSecurity>0</DocSecurity>
  <Lines>599</Lines>
  <Paragraphs>169</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84864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MohsenPS</dc:creator>
  <cp:lastModifiedBy>Mariska den Heijer</cp:lastModifiedBy>
  <cp:revision>3</cp:revision>
  <cp:lastPrinted>2018-05-11T07:23:00Z</cp:lastPrinted>
  <dcterms:created xsi:type="dcterms:W3CDTF">2020-01-24T09:14:00Z</dcterms:created>
  <dcterms:modified xsi:type="dcterms:W3CDTF">2020-01-27T10:43:00Z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