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DDE4" w14:textId="77777777" w:rsidR="00C201A0" w:rsidRDefault="00C201A0">
      <w:r>
        <w:rPr>
          <w:noProof/>
          <w:lang w:val="en-GB" w:eastAsia="en-GB"/>
        </w:rPr>
        <mc:AlternateContent>
          <mc:Choice Requires="wpg">
            <w:drawing>
              <wp:inline distT="0" distB="0" distL="0" distR="0" wp14:anchorId="7B0332FE" wp14:editId="44C83DFF">
                <wp:extent cx="5927725" cy="3808095"/>
                <wp:effectExtent l="0"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3808095"/>
                          <a:chOff x="11898" y="2761"/>
                          <a:chExt cx="10500" cy="6553"/>
                        </a:xfrm>
                      </wpg:grpSpPr>
                      <wps:wsp>
                        <wps:cNvPr id="8" name="Rectangle 9"/>
                        <wps:cNvSpPr>
                          <a:spLocks/>
                        </wps:cNvSpPr>
                        <wps:spPr bwMode="auto">
                          <a:xfrm>
                            <a:off x="11908" y="6182"/>
                            <a:ext cx="980" cy="3121"/>
                          </a:xfrm>
                          <a:prstGeom prst="rect">
                            <a:avLst/>
                          </a:prstGeom>
                          <a:solidFill>
                            <a:srgbClr val="00AD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12873" y="2762"/>
                            <a:ext cx="9524" cy="34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F4610" w14:textId="77777777" w:rsidR="00C201A0" w:rsidRPr="00D57A48" w:rsidRDefault="00C201A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C201A0">
                                <w:rPr>
                                  <w:rFonts w:ascii="Bookman Old Style" w:hAnsi="Bookman Old Style" w:cs="Bookman Old Style"/>
                                  <w:color w:val="FFFFFF" w:themeColor="background1"/>
                                  <w:sz w:val="24"/>
                                  <w:szCs w:val="28"/>
                                  <w:lang w:val="en-GB"/>
                                </w:rPr>
                                <w:t>Master</w:t>
                              </w:r>
                              <w:r w:rsidRPr="00C201A0">
                                <w:rPr>
                                  <w:rFonts w:ascii="Bookman Old Style" w:hAnsi="Bookman Old Style" w:cs="Bookman Old Style"/>
                                  <w:color w:val="FEFFFE"/>
                                  <w:position w:val="1"/>
                                  <w:sz w:val="24"/>
                                  <w:szCs w:val="28"/>
                                  <w:lang w:val="en-GB"/>
                                </w:rPr>
                                <w:t xml:space="preserve"> of Science Architecture, Urbanism &amp; Building Sciences</w:t>
                              </w:r>
                              <w:r w:rsidRPr="00D57A48">
                                <w:rPr>
                                  <w:rFonts w:ascii="Bookman Old Style" w:hAnsi="Bookman Old Style" w:cs="Bookman Old Style"/>
                                  <w:color w:val="FEFFFE"/>
                                  <w:position w:val="1"/>
                                  <w:sz w:val="28"/>
                                  <w:szCs w:val="28"/>
                                  <w:lang w:val="en-GB"/>
                                </w:rPr>
                                <w:br/>
                              </w:r>
                            </w:p>
                            <w:p w14:paraId="6C2FB943" w14:textId="77777777" w:rsidR="00C201A0" w:rsidRPr="005D4A19" w:rsidRDefault="00C201A0" w:rsidP="00C201A0">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14:paraId="7DE33D4A" w14:textId="77777777" w:rsidR="00C201A0" w:rsidRPr="00D57A48" w:rsidRDefault="00C201A0" w:rsidP="00C201A0">
                              <w:pPr>
                                <w:jc w:val="center"/>
                                <w:rPr>
                                  <w:lang w:val="en-GB"/>
                                </w:rPr>
                              </w:pPr>
                            </w:p>
                          </w:txbxContent>
                        </wps:txbx>
                        <wps:bodyPr rot="0" vert="horz" wrap="square" lIns="91440" tIns="45720" rIns="91440" bIns="45720" anchor="t" anchorCtr="0" upright="1">
                          <a:noAutofit/>
                        </wps:bodyPr>
                      </wps:wsp>
                    </wpg:wgp>
                  </a:graphicData>
                </a:graphic>
              </wp:inline>
            </w:drawing>
          </mc:Choice>
          <mc:Fallback>
            <w:pict>
              <v:group w14:anchorId="7B0332FE" id="Group 7" o:spid="_x0000_s1026" style="width:466.75pt;height:299.85pt;mso-position-horizontal-relative:char;mso-position-vertical-relative:line" coordorigin="11898,2761" coordsize="10500,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">
                <v:rect id="Rectangle 9" o:spid="_x0000_s1027" style="position:absolute;left:11908;top:6182;width:980;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" fillcolor="#00adef" stroked="f">
                  <v:path arrowok="t"/>
                </v:rect>
                <v:rect id="Rectangle 10" o:spid="_x0000_s1028" style="position:absolute;left:12873;top:2762;width:9524;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textbox>
                    <w:txbxContent>
                      <w:p w14:paraId="50FF4610" w14:textId="77777777" w:rsidR="00C201A0" w:rsidRPr="00D57A48" w:rsidRDefault="00C201A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C201A0">
                          <w:rPr>
                            <w:rFonts w:ascii="Bookman Old Style" w:hAnsi="Bookman Old Style" w:cs="Bookman Old Style"/>
                            <w:color w:val="FFFFFF" w:themeColor="background1"/>
                            <w:sz w:val="24"/>
                            <w:szCs w:val="28"/>
                            <w:lang w:val="en-GB"/>
                          </w:rPr>
                          <w:t>Master</w:t>
                        </w:r>
                        <w:r w:rsidRPr="00C201A0">
                          <w:rPr>
                            <w:rFonts w:ascii="Bookman Old Style" w:hAnsi="Bookman Old Style" w:cs="Bookman Old Style"/>
                            <w:color w:val="FEFFFE"/>
                            <w:position w:val="1"/>
                            <w:sz w:val="24"/>
                            <w:szCs w:val="28"/>
                            <w:lang w:val="en-GB"/>
                          </w:rPr>
                          <w:t xml:space="preserve"> of Science Architecture, Urbanism &amp; Building Sciences</w:t>
                        </w:r>
                        <w:r w:rsidRPr="00D57A48">
                          <w:rPr>
                            <w:rFonts w:ascii="Bookman Old Style" w:hAnsi="Bookman Old Style" w:cs="Bookman Old Style"/>
                            <w:color w:val="FEFFFE"/>
                            <w:position w:val="1"/>
                            <w:sz w:val="28"/>
                            <w:szCs w:val="28"/>
                            <w:lang w:val="en-GB"/>
                          </w:rPr>
                          <w:br/>
                        </w:r>
                      </w:p>
                      <w:p w14:paraId="6C2FB943" w14:textId="77777777" w:rsidR="00C201A0" w:rsidRPr="005D4A19" w:rsidRDefault="00C201A0" w:rsidP="00C201A0">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14:paraId="7DE33D4A" w14:textId="77777777" w:rsidR="00C201A0" w:rsidRPr="00D57A48" w:rsidRDefault="00C201A0" w:rsidP="00C201A0">
                        <w:pPr>
                          <w:jc w:val="center"/>
                          <w:rPr>
                            <w:lang w:val="en-GB"/>
                          </w:rPr>
                        </w:pPr>
                      </w:p>
                    </w:txbxContent>
                  </v:textbox>
                </v:rect>
                <w10:anchorlock/>
              </v:group>
            </w:pict>
          </mc:Fallback>
        </mc:AlternateContent>
      </w:r>
    </w:p>
    <w:p w14:paraId="09095A2F" w14:textId="77777777" w:rsidR="00C201A0" w:rsidRDefault="00C201A0">
      <w:r>
        <w:br w:type="page"/>
      </w:r>
    </w:p>
    <w:p w14:paraId="46D57532" w14:textId="77777777" w:rsidR="00C201A0" w:rsidRDefault="00C201A0" w:rsidP="00C201A0">
      <w:pPr>
        <w:autoSpaceDE w:val="0"/>
        <w:autoSpaceDN w:val="0"/>
        <w:adjustRightInd w:val="0"/>
        <w:spacing w:after="0" w:line="240" w:lineRule="auto"/>
        <w:rPr>
          <w:rFonts w:ascii="Tahoma" w:eastAsia="MS Mincho" w:hAnsi="Tahoma" w:cs="Tahoma"/>
          <w:b/>
          <w:bCs/>
          <w:color w:val="00B0F0"/>
          <w:sz w:val="28"/>
          <w:szCs w:val="28"/>
          <w:lang w:eastAsia="ja-JP"/>
        </w:rPr>
      </w:pPr>
      <w:r w:rsidRPr="00BE149C">
        <w:rPr>
          <w:rFonts w:ascii="Tahoma" w:eastAsia="MS Mincho" w:hAnsi="Tahoma" w:cs="Tahoma"/>
          <w:b/>
          <w:bCs/>
          <w:color w:val="00B0F0"/>
          <w:sz w:val="28"/>
          <w:szCs w:val="28"/>
          <w:lang w:eastAsia="ja-JP"/>
        </w:rPr>
        <w:lastRenderedPageBreak/>
        <w:t xml:space="preserve">Graduation Plan: All tracks </w:t>
      </w:r>
    </w:p>
    <w:p w14:paraId="05FDDAE1" w14:textId="77777777" w:rsidR="00A405CA" w:rsidRPr="00BE149C" w:rsidRDefault="00A405CA" w:rsidP="00C201A0">
      <w:pPr>
        <w:autoSpaceDE w:val="0"/>
        <w:autoSpaceDN w:val="0"/>
        <w:adjustRightInd w:val="0"/>
        <w:spacing w:after="0" w:line="240" w:lineRule="auto"/>
        <w:rPr>
          <w:rFonts w:ascii="Tahoma" w:eastAsia="MS Mincho" w:hAnsi="Tahoma" w:cs="Tahoma"/>
          <w:b/>
          <w:bCs/>
          <w:color w:val="00B0F0"/>
          <w:sz w:val="28"/>
          <w:szCs w:val="28"/>
          <w:lang w:eastAsia="ja-JP"/>
        </w:rPr>
      </w:pPr>
    </w:p>
    <w:p w14:paraId="76C2A9CD" w14:textId="77777777" w:rsidR="00A405CA" w:rsidRPr="00A405CA" w:rsidRDefault="00A405CA" w:rsidP="00A405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Submit your G</w:t>
      </w:r>
      <w:r w:rsidRPr="00A405CA">
        <w:rPr>
          <w:rFonts w:ascii="Tahoma" w:eastAsia="MS Mincho" w:hAnsi="Tahoma" w:cs="Arial"/>
          <w:sz w:val="24"/>
          <w:szCs w:val="24"/>
          <w:lang w:eastAsia="ja-JP"/>
        </w:rPr>
        <w:t xml:space="preserve">raduation </w:t>
      </w:r>
      <w:r>
        <w:rPr>
          <w:rFonts w:ascii="Tahoma" w:eastAsia="MS Mincho" w:hAnsi="Tahoma" w:cs="Arial"/>
          <w:sz w:val="24"/>
          <w:szCs w:val="24"/>
          <w:lang w:eastAsia="ja-JP"/>
        </w:rPr>
        <w:t>P</w:t>
      </w:r>
      <w:r w:rsidRPr="00A405CA">
        <w:rPr>
          <w:rFonts w:ascii="Tahoma" w:eastAsia="MS Mincho" w:hAnsi="Tahoma" w:cs="Arial"/>
          <w:sz w:val="24"/>
          <w:szCs w:val="24"/>
          <w:lang w:eastAsia="ja-JP"/>
        </w:rPr>
        <w:t xml:space="preserve">lan </w:t>
      </w:r>
      <w:r>
        <w:rPr>
          <w:rFonts w:ascii="Tahoma" w:eastAsia="MS Mincho" w:hAnsi="Tahoma" w:cs="Arial"/>
          <w:sz w:val="24"/>
          <w:szCs w:val="24"/>
          <w:lang w:eastAsia="ja-JP"/>
        </w:rPr>
        <w:t>to</w:t>
      </w:r>
      <w:r w:rsidRPr="00A405CA">
        <w:rPr>
          <w:rFonts w:ascii="Tahoma" w:eastAsia="MS Mincho" w:hAnsi="Tahoma" w:cs="Arial"/>
          <w:sz w:val="24"/>
          <w:szCs w:val="24"/>
          <w:lang w:eastAsia="ja-JP"/>
        </w:rPr>
        <w:t xml:space="preserve"> the</w:t>
      </w:r>
      <w:r>
        <w:rPr>
          <w:rFonts w:ascii="Tahoma" w:eastAsia="MS Mincho" w:hAnsi="Tahoma" w:cs="Arial"/>
          <w:sz w:val="24"/>
          <w:szCs w:val="24"/>
          <w:lang w:eastAsia="ja-JP"/>
        </w:rPr>
        <w:t xml:space="preserve"> Board of Examiners (</w:t>
      </w:r>
      <w:hyperlink r:id="rId5" w:history="1">
        <w:r w:rsidRPr="00A405CA">
          <w:rPr>
            <w:rStyle w:val="Hyperlink"/>
            <w:rFonts w:ascii="Tahoma" w:eastAsia="MS Mincho" w:hAnsi="Tahoma" w:cs="Arial"/>
            <w:color w:val="00B0F0"/>
            <w:sz w:val="24"/>
            <w:szCs w:val="24"/>
            <w:lang w:eastAsia="ja-JP"/>
          </w:rPr>
          <w:t>Examencommissie-BK@tudelft.nl</w:t>
        </w:r>
      </w:hyperlink>
      <w:r>
        <w:rPr>
          <w:rFonts w:ascii="Tahoma" w:eastAsia="MS Mincho" w:hAnsi="Tahoma" w:cs="Arial"/>
          <w:sz w:val="24"/>
          <w:szCs w:val="24"/>
          <w:lang w:eastAsia="ja-JP"/>
        </w:rPr>
        <w:t>), Mentors and D</w:t>
      </w:r>
      <w:r w:rsidRPr="00A405CA">
        <w:rPr>
          <w:rFonts w:ascii="Tahoma" w:eastAsia="MS Mincho" w:hAnsi="Tahoma" w:cs="Arial"/>
          <w:sz w:val="24"/>
          <w:szCs w:val="24"/>
          <w:lang w:eastAsia="ja-JP"/>
        </w:rPr>
        <w:t>elegate</w:t>
      </w:r>
      <w:r>
        <w:rPr>
          <w:rFonts w:ascii="Tahoma" w:eastAsia="MS Mincho" w:hAnsi="Tahoma" w:cs="Arial"/>
          <w:sz w:val="24"/>
          <w:szCs w:val="24"/>
          <w:lang w:eastAsia="ja-JP"/>
        </w:rPr>
        <w:t xml:space="preserve"> </w:t>
      </w:r>
      <w:r w:rsidRPr="00A405CA">
        <w:rPr>
          <w:rFonts w:ascii="Tahoma" w:eastAsia="MS Mincho" w:hAnsi="Tahoma" w:cs="Arial"/>
          <w:sz w:val="24"/>
          <w:szCs w:val="24"/>
          <w:lang w:eastAsia="ja-JP"/>
        </w:rPr>
        <w:t>of the Board of Examiners</w:t>
      </w:r>
      <w:r>
        <w:rPr>
          <w:rFonts w:ascii="Tahoma" w:eastAsia="MS Mincho" w:hAnsi="Tahoma" w:cs="Arial"/>
          <w:sz w:val="24"/>
          <w:szCs w:val="24"/>
          <w:lang w:eastAsia="ja-JP"/>
        </w:rPr>
        <w:t xml:space="preserve"> </w:t>
      </w:r>
      <w:r w:rsidRPr="00A405CA">
        <w:rPr>
          <w:rFonts w:ascii="Tahoma" w:eastAsia="MS Mincho" w:hAnsi="Tahoma" w:cs="Arial"/>
          <w:sz w:val="24"/>
          <w:szCs w:val="24"/>
          <w:lang w:eastAsia="ja-JP"/>
        </w:rPr>
        <w:t>one week before</w:t>
      </w:r>
    </w:p>
    <w:p w14:paraId="24F902ED" w14:textId="77777777" w:rsidR="00A405CA" w:rsidRDefault="00A405CA" w:rsidP="00A405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P2 at the latest.</w:t>
      </w:r>
    </w:p>
    <w:p w14:paraId="7FF215D6" w14:textId="77777777" w:rsidR="00A405CA" w:rsidRDefault="00A405CA" w:rsidP="00C201A0">
      <w:pPr>
        <w:autoSpaceDE w:val="0"/>
        <w:autoSpaceDN w:val="0"/>
        <w:adjustRightInd w:val="0"/>
        <w:spacing w:after="0" w:line="240" w:lineRule="auto"/>
        <w:rPr>
          <w:rFonts w:ascii="Tahoma" w:eastAsia="MS Mincho" w:hAnsi="Tahoma" w:cs="Arial"/>
          <w:sz w:val="24"/>
          <w:szCs w:val="24"/>
          <w:lang w:eastAsia="ja-JP"/>
        </w:rPr>
      </w:pPr>
    </w:p>
    <w:p w14:paraId="053CA77C" w14:textId="77777777" w:rsidR="00C201A0" w:rsidRPr="00C16858" w:rsidRDefault="00C201A0" w:rsidP="00C201A0">
      <w:pPr>
        <w:autoSpaceDE w:val="0"/>
        <w:autoSpaceDN w:val="0"/>
        <w:adjustRightInd w:val="0"/>
        <w:spacing w:after="0" w:line="240" w:lineRule="auto"/>
        <w:rPr>
          <w:rFonts w:ascii="Tahoma" w:eastAsia="MS Mincho" w:hAnsi="Tahoma" w:cs="Arial"/>
          <w:sz w:val="20"/>
          <w:szCs w:val="20"/>
          <w:lang w:eastAsia="ja-JP"/>
        </w:rPr>
      </w:pPr>
      <w:r w:rsidRPr="00C16858">
        <w:rPr>
          <w:rFonts w:ascii="Tahoma" w:eastAsia="MS Mincho" w:hAnsi="Tahoma" w:cs="Arial"/>
          <w:sz w:val="24"/>
          <w:szCs w:val="24"/>
          <w:lang w:eastAsia="ja-JP"/>
        </w:rPr>
        <w:t>The graduation plan consists of at least the following data/segments:</w:t>
      </w:r>
    </w:p>
    <w:p w14:paraId="02F1F387" w14:textId="77777777" w:rsidR="00C201A0" w:rsidRPr="00C16858" w:rsidRDefault="00C201A0" w:rsidP="00C201A0">
      <w:pPr>
        <w:autoSpaceDE w:val="0"/>
        <w:autoSpaceDN w:val="0"/>
        <w:adjustRightInd w:val="0"/>
        <w:spacing w:after="0" w:line="240" w:lineRule="auto"/>
        <w:rPr>
          <w:rFonts w:ascii="Lucida Sans" w:eastAsia="MS Mincho" w:hAnsi="Lucida Sans" w:cs="Arial"/>
          <w:sz w:val="24"/>
          <w:szCs w:val="24"/>
          <w:lang w:eastAsia="ja-JP"/>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6408"/>
      </w:tblGrid>
      <w:tr w:rsidR="00C201A0" w:rsidRPr="00C16858" w14:paraId="1590AF17" w14:textId="77777777" w:rsidTr="00BE149C">
        <w:tc>
          <w:tcPr>
            <w:tcW w:w="9328" w:type="dxa"/>
            <w:gridSpan w:val="2"/>
            <w:shd w:val="clear" w:color="auto" w:fill="F2F2F2" w:themeFill="background1" w:themeFillShade="F2"/>
            <w:hideMark/>
          </w:tcPr>
          <w:p w14:paraId="17182D5B" w14:textId="77777777" w:rsidR="00C201A0" w:rsidRPr="00C16858" w:rsidRDefault="00C201A0" w:rsidP="005E1457">
            <w:pPr>
              <w:autoSpaceDE w:val="0"/>
              <w:autoSpaceDN w:val="0"/>
              <w:adjustRightInd w:val="0"/>
              <w:spacing w:after="0" w:line="240" w:lineRule="auto"/>
              <w:rPr>
                <w:rFonts w:ascii="Tahoma" w:eastAsia="Times New Roman" w:hAnsi="Tahoma" w:cs="Arial"/>
                <w:b/>
                <w:bCs/>
                <w:sz w:val="24"/>
                <w:szCs w:val="24"/>
                <w:lang w:eastAsia="nl-NL"/>
              </w:rPr>
            </w:pPr>
            <w:r w:rsidRPr="00C16858">
              <w:rPr>
                <w:rFonts w:ascii="Tahoma" w:eastAsia="MS Mincho" w:hAnsi="Tahoma" w:cs="Arial"/>
                <w:b/>
                <w:bCs/>
                <w:sz w:val="24"/>
                <w:szCs w:val="24"/>
                <w:lang w:eastAsia="ja-JP"/>
              </w:rPr>
              <w:t>Personal information</w:t>
            </w:r>
          </w:p>
        </w:tc>
      </w:tr>
      <w:tr w:rsidR="00C201A0" w:rsidRPr="00C16858" w14:paraId="0FB5CC7F" w14:textId="77777777" w:rsidTr="005E1457">
        <w:tc>
          <w:tcPr>
            <w:tcW w:w="2920" w:type="dxa"/>
            <w:hideMark/>
          </w:tcPr>
          <w:p w14:paraId="6A99C438" w14:textId="77777777" w:rsidR="00C201A0" w:rsidRPr="00C16858" w:rsidRDefault="00C201A0" w:rsidP="005E1457">
            <w:pPr>
              <w:autoSpaceDE w:val="0"/>
              <w:autoSpaceDN w:val="0"/>
              <w:adjustRightInd w:val="0"/>
              <w:spacing w:after="0" w:line="240" w:lineRule="auto"/>
              <w:rPr>
                <w:rFonts w:ascii="Tahoma" w:eastAsia="Times New Roman" w:hAnsi="Tahoma" w:cs="Arial"/>
                <w:b/>
                <w:bCs/>
                <w:sz w:val="28"/>
                <w:szCs w:val="28"/>
                <w:lang w:eastAsia="nl-NL"/>
              </w:rPr>
            </w:pPr>
            <w:r w:rsidRPr="00C16858">
              <w:rPr>
                <w:rFonts w:ascii="Tahoma" w:eastAsia="MS Mincho" w:hAnsi="Tahoma" w:cs="Arial"/>
                <w:sz w:val="24"/>
                <w:szCs w:val="24"/>
                <w:lang w:eastAsia="ja-JP"/>
              </w:rPr>
              <w:t>Name</w:t>
            </w:r>
          </w:p>
        </w:tc>
        <w:tc>
          <w:tcPr>
            <w:tcW w:w="6408" w:type="dxa"/>
          </w:tcPr>
          <w:p w14:paraId="28098165" w14:textId="141DA9AA" w:rsidR="00C201A0" w:rsidRPr="006128D3" w:rsidRDefault="0023452A" w:rsidP="0016572B">
            <w:pPr>
              <w:autoSpaceDE w:val="0"/>
              <w:autoSpaceDN w:val="0"/>
              <w:adjustRightInd w:val="0"/>
              <w:spacing w:after="0" w:line="240" w:lineRule="auto"/>
              <w:rPr>
                <w:rFonts w:ascii="Tahoma" w:eastAsia="Times New Roman" w:hAnsi="Tahoma" w:cs="Arial"/>
                <w:sz w:val="20"/>
                <w:szCs w:val="20"/>
                <w:lang w:eastAsia="nl-NL"/>
              </w:rPr>
            </w:pPr>
            <w:r w:rsidRPr="006128D3">
              <w:rPr>
                <w:rFonts w:ascii="Tahoma" w:eastAsia="Times New Roman" w:hAnsi="Tahoma" w:cs="Arial"/>
                <w:sz w:val="20"/>
                <w:szCs w:val="20"/>
                <w:lang w:eastAsia="nl-NL"/>
              </w:rPr>
              <w:t>Tsz Kwan Chan</w:t>
            </w:r>
          </w:p>
        </w:tc>
      </w:tr>
      <w:tr w:rsidR="00C201A0" w:rsidRPr="00431E62" w14:paraId="23E637FA" w14:textId="77777777" w:rsidTr="005E1457">
        <w:tc>
          <w:tcPr>
            <w:tcW w:w="2920" w:type="dxa"/>
            <w:hideMark/>
          </w:tcPr>
          <w:p w14:paraId="4C72DE95" w14:textId="77777777" w:rsidR="00C201A0" w:rsidRPr="00C16858" w:rsidRDefault="00C201A0" w:rsidP="005E1457">
            <w:pPr>
              <w:autoSpaceDE w:val="0"/>
              <w:autoSpaceDN w:val="0"/>
              <w:adjustRightInd w:val="0"/>
              <w:spacing w:after="0" w:line="240" w:lineRule="auto"/>
              <w:rPr>
                <w:rFonts w:ascii="Tahoma" w:eastAsia="Times New Roman" w:hAnsi="Tahoma" w:cs="Arial"/>
                <w:sz w:val="24"/>
                <w:szCs w:val="24"/>
                <w:lang w:eastAsia="nl-NL"/>
              </w:rPr>
            </w:pPr>
            <w:r w:rsidRPr="00C16858">
              <w:rPr>
                <w:rFonts w:ascii="Tahoma" w:eastAsia="MS Mincho" w:hAnsi="Tahoma" w:cs="Arial"/>
                <w:sz w:val="24"/>
                <w:szCs w:val="24"/>
                <w:lang w:eastAsia="ja-JP"/>
              </w:rPr>
              <w:t>Student number</w:t>
            </w:r>
          </w:p>
        </w:tc>
        <w:tc>
          <w:tcPr>
            <w:tcW w:w="6408" w:type="dxa"/>
          </w:tcPr>
          <w:p w14:paraId="6DD1C7AD" w14:textId="3533E818" w:rsidR="00C201A0" w:rsidRPr="00C16858" w:rsidRDefault="00820390" w:rsidP="0016572B">
            <w:pPr>
              <w:autoSpaceDE w:val="0"/>
              <w:autoSpaceDN w:val="0"/>
              <w:adjustRightInd w:val="0"/>
              <w:spacing w:after="0" w:line="240" w:lineRule="auto"/>
              <w:rPr>
                <w:rFonts w:ascii="Tahoma" w:eastAsia="Times New Roman" w:hAnsi="Tahoma" w:cs="Arial"/>
                <w:bCs/>
                <w:sz w:val="20"/>
                <w:szCs w:val="20"/>
                <w:lang w:val="nl-NL" w:eastAsia="nl-NL"/>
              </w:rPr>
            </w:pPr>
            <w:r>
              <w:rPr>
                <w:rFonts w:ascii="Tahoma" w:eastAsia="Times New Roman" w:hAnsi="Tahoma" w:cs="Arial"/>
                <w:sz w:val="20"/>
                <w:szCs w:val="20"/>
                <w:lang w:eastAsia="nl-NL"/>
              </w:rPr>
              <w:t>5949432</w:t>
            </w:r>
          </w:p>
        </w:tc>
      </w:tr>
    </w:tbl>
    <w:p w14:paraId="51FE3CAC" w14:textId="77777777" w:rsidR="00BE149C" w:rsidRDefault="00BE149C" w:rsidP="00BE149C">
      <w:pPr>
        <w:pStyle w:val="NoSpacing"/>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2745"/>
        <w:gridCol w:w="3686"/>
      </w:tblGrid>
      <w:tr w:rsidR="00377175" w:rsidRPr="00C16858" w14:paraId="4FED1559" w14:textId="77777777" w:rsidTr="00377175">
        <w:tc>
          <w:tcPr>
            <w:tcW w:w="5665" w:type="dxa"/>
            <w:gridSpan w:val="2"/>
            <w:shd w:val="clear" w:color="auto" w:fill="F2F2F2" w:themeFill="background1" w:themeFillShade="F2"/>
            <w:hideMark/>
          </w:tcPr>
          <w:p w14:paraId="216A7DEF" w14:textId="77777777" w:rsidR="00377175" w:rsidRPr="00C16858" w:rsidRDefault="00377175" w:rsidP="005E1457">
            <w:pPr>
              <w:autoSpaceDE w:val="0"/>
              <w:autoSpaceDN w:val="0"/>
              <w:adjustRightInd w:val="0"/>
              <w:spacing w:after="0" w:line="240" w:lineRule="auto"/>
              <w:rPr>
                <w:rFonts w:ascii="Tahoma" w:eastAsia="Times New Roman" w:hAnsi="Tahoma" w:cs="Arial"/>
                <w:bCs/>
                <w:sz w:val="28"/>
                <w:szCs w:val="28"/>
                <w:lang w:val="nl-NL" w:eastAsia="nl-NL"/>
              </w:rPr>
            </w:pPr>
            <w:r w:rsidRPr="00C16858">
              <w:rPr>
                <w:rFonts w:ascii="Tahoma" w:eastAsia="MS Mincho" w:hAnsi="Tahoma" w:cs="Arial"/>
                <w:b/>
                <w:bCs/>
                <w:sz w:val="24"/>
                <w:szCs w:val="24"/>
                <w:lang w:val="nl-NL" w:eastAsia="ja-JP"/>
              </w:rPr>
              <w:t xml:space="preserve">Studio </w:t>
            </w:r>
          </w:p>
        </w:tc>
        <w:tc>
          <w:tcPr>
            <w:tcW w:w="3686" w:type="dxa"/>
            <w:shd w:val="clear" w:color="auto" w:fill="F2F2F2" w:themeFill="background1" w:themeFillShade="F2"/>
          </w:tcPr>
          <w:p w14:paraId="0D6DFF70" w14:textId="77777777" w:rsidR="00377175" w:rsidRPr="00C16858" w:rsidRDefault="00377175" w:rsidP="005E1457">
            <w:pPr>
              <w:autoSpaceDE w:val="0"/>
              <w:autoSpaceDN w:val="0"/>
              <w:adjustRightInd w:val="0"/>
              <w:spacing w:after="0" w:line="240" w:lineRule="auto"/>
              <w:rPr>
                <w:rFonts w:ascii="Tahoma" w:eastAsia="MS Mincho" w:hAnsi="Tahoma" w:cs="Arial"/>
                <w:b/>
                <w:bCs/>
                <w:sz w:val="24"/>
                <w:szCs w:val="24"/>
                <w:lang w:val="nl-NL" w:eastAsia="ja-JP"/>
              </w:rPr>
            </w:pPr>
          </w:p>
        </w:tc>
      </w:tr>
      <w:tr w:rsidR="00377175" w:rsidRPr="00C16858" w14:paraId="1DB89CDC" w14:textId="77777777" w:rsidTr="00667A5C">
        <w:tc>
          <w:tcPr>
            <w:tcW w:w="2920" w:type="dxa"/>
            <w:hideMark/>
          </w:tcPr>
          <w:p w14:paraId="5558D0DF" w14:textId="7777777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sidRPr="00431E62">
              <w:rPr>
                <w:rFonts w:ascii="Tahoma" w:eastAsia="MS Mincho" w:hAnsi="Tahoma" w:cs="Arial"/>
                <w:sz w:val="24"/>
                <w:szCs w:val="24"/>
                <w:lang w:eastAsia="ja-JP"/>
              </w:rPr>
              <w:t xml:space="preserve">Name / </w:t>
            </w:r>
            <w:r w:rsidRPr="00C16858">
              <w:rPr>
                <w:rFonts w:ascii="Tahoma" w:eastAsia="MS Mincho" w:hAnsi="Tahoma" w:cs="Arial"/>
                <w:sz w:val="24"/>
                <w:szCs w:val="24"/>
                <w:lang w:eastAsia="ja-JP"/>
              </w:rPr>
              <w:t>Theme</w:t>
            </w:r>
          </w:p>
        </w:tc>
        <w:tc>
          <w:tcPr>
            <w:tcW w:w="6431" w:type="dxa"/>
            <w:gridSpan w:val="2"/>
          </w:tcPr>
          <w:p w14:paraId="4B51D72C" w14:textId="786E613C" w:rsidR="00377175" w:rsidRPr="006128D3" w:rsidRDefault="0023452A" w:rsidP="0016572B">
            <w:pPr>
              <w:autoSpaceDE w:val="0"/>
              <w:autoSpaceDN w:val="0"/>
              <w:adjustRightInd w:val="0"/>
              <w:spacing w:after="0" w:line="240" w:lineRule="auto"/>
              <w:rPr>
                <w:rFonts w:ascii="Tahoma" w:eastAsia="Times New Roman" w:hAnsi="Tahoma" w:cs="Arial"/>
                <w:sz w:val="20"/>
                <w:szCs w:val="20"/>
                <w:lang w:eastAsia="nl-NL"/>
              </w:rPr>
            </w:pPr>
            <w:r w:rsidRPr="006128D3">
              <w:rPr>
                <w:rFonts w:ascii="Tahoma" w:eastAsia="Times New Roman" w:hAnsi="Tahoma" w:cs="Arial"/>
                <w:sz w:val="20"/>
                <w:szCs w:val="20"/>
                <w:lang w:eastAsia="nl-NL"/>
              </w:rPr>
              <w:t>Architectur</w:t>
            </w:r>
            <w:r w:rsidR="007A6C51" w:rsidRPr="006128D3">
              <w:rPr>
                <w:rFonts w:ascii="Tahoma" w:eastAsia="Times New Roman" w:hAnsi="Tahoma" w:cs="Arial"/>
                <w:sz w:val="20"/>
                <w:szCs w:val="20"/>
                <w:lang w:eastAsia="nl-NL"/>
              </w:rPr>
              <w:t>al</w:t>
            </w:r>
            <w:r w:rsidRPr="006128D3">
              <w:rPr>
                <w:rFonts w:ascii="Tahoma" w:eastAsia="Times New Roman" w:hAnsi="Tahoma" w:cs="Arial"/>
                <w:sz w:val="20"/>
                <w:szCs w:val="20"/>
                <w:lang w:eastAsia="nl-NL"/>
              </w:rPr>
              <w:t xml:space="preserve"> Crossover Design</w:t>
            </w:r>
          </w:p>
        </w:tc>
      </w:tr>
      <w:tr w:rsidR="00377175" w:rsidRPr="0047281B" w14:paraId="7AFC34EC" w14:textId="77777777" w:rsidTr="00377175">
        <w:tc>
          <w:tcPr>
            <w:tcW w:w="2920" w:type="dxa"/>
            <w:hideMark/>
          </w:tcPr>
          <w:p w14:paraId="4E6670A6" w14:textId="7777777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Main mentor</w:t>
            </w:r>
          </w:p>
        </w:tc>
        <w:tc>
          <w:tcPr>
            <w:tcW w:w="2745" w:type="dxa"/>
          </w:tcPr>
          <w:p w14:paraId="4AFC6A25" w14:textId="240DEA1C" w:rsidR="00377175" w:rsidRPr="006128D3" w:rsidRDefault="0023452A" w:rsidP="00D9382C">
            <w:pPr>
              <w:autoSpaceDE w:val="0"/>
              <w:autoSpaceDN w:val="0"/>
              <w:adjustRightInd w:val="0"/>
              <w:spacing w:after="0" w:line="240" w:lineRule="auto"/>
              <w:rPr>
                <w:rFonts w:ascii="Tahoma" w:eastAsia="Times New Roman" w:hAnsi="Tahoma" w:cs="Arial"/>
                <w:sz w:val="20"/>
                <w:szCs w:val="20"/>
                <w:lang w:eastAsia="nl-NL"/>
              </w:rPr>
            </w:pPr>
            <w:r w:rsidRPr="006128D3">
              <w:rPr>
                <w:rFonts w:ascii="Tahoma" w:eastAsia="Times New Roman" w:hAnsi="Tahoma" w:cs="Arial"/>
                <w:sz w:val="20"/>
                <w:szCs w:val="20"/>
                <w:lang w:eastAsia="nl-NL"/>
              </w:rPr>
              <w:t>Johan van Lierop</w:t>
            </w:r>
          </w:p>
        </w:tc>
        <w:tc>
          <w:tcPr>
            <w:tcW w:w="3686" w:type="dxa"/>
          </w:tcPr>
          <w:p w14:paraId="5080DF1D" w14:textId="0D75A277" w:rsidR="00377175" w:rsidRPr="006128D3" w:rsidRDefault="000911D9" w:rsidP="00377175">
            <w:pPr>
              <w:autoSpaceDE w:val="0"/>
              <w:autoSpaceDN w:val="0"/>
              <w:adjustRightInd w:val="0"/>
              <w:spacing w:after="0" w:line="240" w:lineRule="auto"/>
              <w:rPr>
                <w:rFonts w:ascii="Tahoma" w:eastAsia="Times New Roman" w:hAnsi="Tahoma" w:cs="Arial"/>
                <w:sz w:val="20"/>
                <w:szCs w:val="20"/>
                <w:lang w:eastAsia="nl-NL"/>
              </w:rPr>
            </w:pPr>
            <w:r>
              <w:rPr>
                <w:rFonts w:ascii="Tahoma" w:eastAsia="Times New Roman" w:hAnsi="Tahoma" w:cs="Arial"/>
                <w:sz w:val="20"/>
                <w:szCs w:val="20"/>
                <w:lang w:eastAsia="nl-NL"/>
              </w:rPr>
              <w:t>Design</w:t>
            </w:r>
          </w:p>
        </w:tc>
      </w:tr>
      <w:tr w:rsidR="00377175" w:rsidRPr="0047281B" w14:paraId="35F075DC" w14:textId="77777777" w:rsidTr="00377175">
        <w:tc>
          <w:tcPr>
            <w:tcW w:w="2920" w:type="dxa"/>
          </w:tcPr>
          <w:p w14:paraId="38873653" w14:textId="77777777" w:rsidR="00377175" w:rsidRPr="00C16858" w:rsidRDefault="00377175" w:rsidP="005E1457">
            <w:pP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Second mentor</w:t>
            </w:r>
          </w:p>
        </w:tc>
        <w:tc>
          <w:tcPr>
            <w:tcW w:w="2745" w:type="dxa"/>
          </w:tcPr>
          <w:p w14:paraId="363BD9E8" w14:textId="7EDB91BF" w:rsidR="00377175" w:rsidRPr="006128D3" w:rsidRDefault="00D42DEA" w:rsidP="0047281B">
            <w:pPr>
              <w:autoSpaceDE w:val="0"/>
              <w:autoSpaceDN w:val="0"/>
              <w:adjustRightInd w:val="0"/>
              <w:spacing w:after="0" w:line="240" w:lineRule="auto"/>
              <w:rPr>
                <w:rFonts w:ascii="Tahoma" w:eastAsia="Times New Roman" w:hAnsi="Tahoma" w:cs="Arial"/>
                <w:sz w:val="20"/>
                <w:szCs w:val="20"/>
                <w:lang w:eastAsia="nl-NL"/>
              </w:rPr>
            </w:pPr>
            <w:r w:rsidRPr="00D42DEA">
              <w:rPr>
                <w:rFonts w:ascii="Tahoma" w:eastAsia="Times New Roman" w:hAnsi="Tahoma" w:cs="Arial"/>
                <w:sz w:val="20"/>
                <w:szCs w:val="20"/>
                <w:lang w:eastAsia="nl-NL"/>
              </w:rPr>
              <w:t>George Karvelas</w:t>
            </w:r>
          </w:p>
        </w:tc>
        <w:tc>
          <w:tcPr>
            <w:tcW w:w="3686" w:type="dxa"/>
          </w:tcPr>
          <w:p w14:paraId="31236543" w14:textId="5CB9A492" w:rsidR="00377175" w:rsidRPr="006128D3" w:rsidRDefault="000911D9" w:rsidP="0047281B">
            <w:pPr>
              <w:autoSpaceDE w:val="0"/>
              <w:autoSpaceDN w:val="0"/>
              <w:adjustRightInd w:val="0"/>
              <w:spacing w:after="0" w:line="240" w:lineRule="auto"/>
              <w:rPr>
                <w:rFonts w:ascii="Tahoma" w:eastAsia="Times New Roman" w:hAnsi="Tahoma" w:cs="Arial"/>
                <w:sz w:val="20"/>
                <w:szCs w:val="20"/>
                <w:lang w:eastAsia="nl-NL"/>
              </w:rPr>
            </w:pPr>
            <w:r>
              <w:rPr>
                <w:rFonts w:ascii="Tahoma" w:eastAsia="Times New Roman" w:hAnsi="Tahoma" w:cs="Arial"/>
                <w:sz w:val="20"/>
                <w:szCs w:val="20"/>
                <w:lang w:eastAsia="nl-NL"/>
              </w:rPr>
              <w:t>Building Technology</w:t>
            </w:r>
          </w:p>
        </w:tc>
      </w:tr>
      <w:tr w:rsidR="00377175" w:rsidRPr="00C16858" w14:paraId="12BB20BF" w14:textId="77777777" w:rsidTr="00A91FFC">
        <w:tc>
          <w:tcPr>
            <w:tcW w:w="2920" w:type="dxa"/>
            <w:hideMark/>
          </w:tcPr>
          <w:p w14:paraId="64E64D70" w14:textId="7777777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sidRPr="00C16858">
              <w:rPr>
                <w:rFonts w:ascii="Tahoma" w:eastAsia="MS Mincho" w:hAnsi="Tahoma" w:cs="Arial"/>
                <w:sz w:val="24"/>
                <w:szCs w:val="24"/>
                <w:lang w:eastAsia="ja-JP"/>
              </w:rPr>
              <w:t>Argumentation of choice of the studio</w:t>
            </w:r>
          </w:p>
        </w:tc>
        <w:tc>
          <w:tcPr>
            <w:tcW w:w="6431" w:type="dxa"/>
            <w:gridSpan w:val="2"/>
          </w:tcPr>
          <w:p w14:paraId="7235BDB1" w14:textId="1148C9CF" w:rsidR="00377175" w:rsidRPr="006128D3" w:rsidRDefault="00D42DEA" w:rsidP="0016572B">
            <w:pPr>
              <w:autoSpaceDE w:val="0"/>
              <w:autoSpaceDN w:val="0"/>
              <w:adjustRightInd w:val="0"/>
              <w:spacing w:after="0" w:line="240" w:lineRule="auto"/>
              <w:rPr>
                <w:rFonts w:ascii="Tahoma" w:eastAsia="Times New Roman" w:hAnsi="Tahoma" w:cs="Arial"/>
                <w:sz w:val="20"/>
                <w:szCs w:val="20"/>
                <w:lang w:eastAsia="nl-NL"/>
              </w:rPr>
            </w:pPr>
            <w:r w:rsidRPr="006128D3">
              <w:rPr>
                <w:rFonts w:ascii="Tahoma" w:eastAsia="Times New Roman" w:hAnsi="Tahoma" w:cs="Arial"/>
                <w:sz w:val="20"/>
                <w:szCs w:val="20"/>
                <w:lang w:eastAsia="nl-NL"/>
              </w:rPr>
              <w:t>Alper Alkan</w:t>
            </w:r>
            <w:r w:rsidRPr="00D42DEA">
              <w:rPr>
                <w:rFonts w:ascii="Tahoma" w:eastAsia="Times New Roman" w:hAnsi="Tahoma" w:cs="Arial"/>
                <w:sz w:val="20"/>
                <w:szCs w:val="20"/>
                <w:lang w:eastAsia="nl-NL"/>
              </w:rPr>
              <w:t xml:space="preserve"> </w:t>
            </w:r>
            <w:r>
              <w:rPr>
                <w:rFonts w:ascii="Tahoma" w:eastAsia="Times New Roman" w:hAnsi="Tahoma" w:cs="Arial"/>
                <w:sz w:val="20"/>
                <w:szCs w:val="20"/>
                <w:lang w:eastAsia="nl-NL"/>
              </w:rPr>
              <w:t>(Research)</w:t>
            </w:r>
          </w:p>
        </w:tc>
      </w:tr>
    </w:tbl>
    <w:p w14:paraId="2FE3F32A" w14:textId="77777777" w:rsidR="00BE149C" w:rsidRDefault="00BE149C" w:rsidP="00BE149C">
      <w:pPr>
        <w:pStyle w:val="NoSpacing"/>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866"/>
        <w:gridCol w:w="4542"/>
      </w:tblGrid>
      <w:tr w:rsidR="00C201A0" w:rsidRPr="00BE149C" w14:paraId="77180CF4" w14:textId="77777777" w:rsidTr="00BE149C">
        <w:tc>
          <w:tcPr>
            <w:tcW w:w="9328" w:type="dxa"/>
            <w:gridSpan w:val="3"/>
            <w:shd w:val="clear" w:color="auto" w:fill="F2F2F2" w:themeFill="background1" w:themeFillShade="F2"/>
            <w:hideMark/>
          </w:tcPr>
          <w:p w14:paraId="56F45970" w14:textId="77777777" w:rsidR="00C201A0" w:rsidRPr="00BE149C" w:rsidRDefault="00C201A0" w:rsidP="005E1457">
            <w:pPr>
              <w:autoSpaceDE w:val="0"/>
              <w:autoSpaceDN w:val="0"/>
              <w:adjustRightInd w:val="0"/>
              <w:spacing w:after="0" w:line="240" w:lineRule="auto"/>
              <w:rPr>
                <w:rFonts w:ascii="Tahoma" w:eastAsia="Times New Roman" w:hAnsi="Tahoma" w:cs="Tahoma"/>
                <w:b/>
                <w:bCs/>
                <w:sz w:val="28"/>
                <w:szCs w:val="28"/>
                <w:lang w:eastAsia="nl-NL"/>
              </w:rPr>
            </w:pPr>
            <w:r w:rsidRPr="00BE149C">
              <w:rPr>
                <w:rFonts w:ascii="Tahoma" w:eastAsia="MS Mincho" w:hAnsi="Tahoma" w:cs="Tahoma"/>
                <w:b/>
                <w:bCs/>
                <w:sz w:val="28"/>
                <w:szCs w:val="28"/>
                <w:lang w:eastAsia="ja-JP"/>
              </w:rPr>
              <w:t xml:space="preserve">Graduation project </w:t>
            </w:r>
          </w:p>
        </w:tc>
      </w:tr>
      <w:tr w:rsidR="00C201A0" w:rsidRPr="00BE149C" w14:paraId="43903051" w14:textId="77777777" w:rsidTr="005E1457">
        <w:tc>
          <w:tcPr>
            <w:tcW w:w="2920" w:type="dxa"/>
          </w:tcPr>
          <w:p w14:paraId="70B5E2BA" w14:textId="77777777" w:rsidR="00C201A0" w:rsidRPr="00BE149C" w:rsidRDefault="00C201A0" w:rsidP="005E1457">
            <w:pPr>
              <w:autoSpaceDE w:val="0"/>
              <w:autoSpaceDN w:val="0"/>
              <w:adjustRightInd w:val="0"/>
              <w:spacing w:after="0" w:line="240" w:lineRule="auto"/>
              <w:rPr>
                <w:rFonts w:ascii="Tahoma" w:eastAsia="Times New Roman" w:hAnsi="Tahoma" w:cs="Tahoma"/>
                <w:sz w:val="24"/>
                <w:szCs w:val="24"/>
                <w:lang w:eastAsia="nl-NL"/>
              </w:rPr>
            </w:pPr>
            <w:r w:rsidRPr="00BE149C">
              <w:rPr>
                <w:rFonts w:ascii="Tahoma" w:eastAsia="MS Mincho" w:hAnsi="Tahoma" w:cs="Tahoma"/>
                <w:sz w:val="24"/>
                <w:szCs w:val="24"/>
                <w:lang w:eastAsia="ja-JP"/>
              </w:rPr>
              <w:t>Title of the graduation project</w:t>
            </w:r>
          </w:p>
          <w:p w14:paraId="0CC7DD9A" w14:textId="77777777" w:rsidR="00C201A0" w:rsidRPr="00BE149C" w:rsidRDefault="00C201A0" w:rsidP="005E1457">
            <w:pPr>
              <w:autoSpaceDE w:val="0"/>
              <w:autoSpaceDN w:val="0"/>
              <w:adjustRightInd w:val="0"/>
              <w:spacing w:after="0" w:line="240" w:lineRule="auto"/>
              <w:rPr>
                <w:rFonts w:ascii="Tahoma" w:eastAsia="Times New Roman" w:hAnsi="Tahoma" w:cs="Tahoma"/>
                <w:sz w:val="24"/>
                <w:szCs w:val="24"/>
                <w:lang w:eastAsia="nl-NL"/>
              </w:rPr>
            </w:pPr>
          </w:p>
        </w:tc>
        <w:tc>
          <w:tcPr>
            <w:tcW w:w="6408" w:type="dxa"/>
            <w:gridSpan w:val="2"/>
          </w:tcPr>
          <w:p w14:paraId="6A8D234D" w14:textId="5BECBE89" w:rsidR="00C201A0" w:rsidRPr="00BE149C" w:rsidRDefault="00112F40" w:rsidP="0016572B">
            <w:pPr>
              <w:autoSpaceDE w:val="0"/>
              <w:autoSpaceDN w:val="0"/>
              <w:adjustRightInd w:val="0"/>
              <w:spacing w:after="0" w:line="240" w:lineRule="auto"/>
              <w:rPr>
                <w:rFonts w:ascii="Tahoma" w:eastAsia="Times New Roman" w:hAnsi="Tahoma" w:cs="Tahoma"/>
                <w:b/>
                <w:bCs/>
                <w:sz w:val="28"/>
                <w:szCs w:val="28"/>
                <w:lang w:eastAsia="nl-NL"/>
              </w:rPr>
            </w:pPr>
            <w:r w:rsidRPr="00112F40">
              <w:rPr>
                <w:rFonts w:ascii="Tahoma" w:eastAsia="Times New Roman" w:hAnsi="Tahoma" w:cs="Arial"/>
                <w:sz w:val="20"/>
                <w:szCs w:val="20"/>
                <w:lang w:eastAsia="nl-NL"/>
              </w:rPr>
              <w:t xml:space="preserve">Digital Agora: </w:t>
            </w:r>
            <w:r>
              <w:rPr>
                <w:rFonts w:ascii="Tahoma" w:eastAsia="Times New Roman" w:hAnsi="Tahoma" w:cs="Arial"/>
                <w:sz w:val="20"/>
                <w:szCs w:val="20"/>
                <w:lang w:eastAsia="nl-NL"/>
              </w:rPr>
              <w:br/>
            </w:r>
            <w:r w:rsidRPr="00112F40">
              <w:rPr>
                <w:rFonts w:ascii="Tahoma" w:eastAsia="Times New Roman" w:hAnsi="Tahoma" w:cs="Arial"/>
                <w:sz w:val="20"/>
                <w:szCs w:val="20"/>
                <w:lang w:eastAsia="nl-NL"/>
              </w:rPr>
              <w:t>Transforming Madrid's Data Infrastructure into Democratic Commons</w:t>
            </w:r>
          </w:p>
        </w:tc>
      </w:tr>
      <w:tr w:rsidR="00C201A0" w:rsidRPr="00BE149C" w14:paraId="77E5E0CE" w14:textId="77777777" w:rsidTr="00BE149C">
        <w:tc>
          <w:tcPr>
            <w:tcW w:w="9328" w:type="dxa"/>
            <w:gridSpan w:val="3"/>
            <w:shd w:val="clear" w:color="auto" w:fill="F2F2F2" w:themeFill="background1" w:themeFillShade="F2"/>
            <w:hideMark/>
          </w:tcPr>
          <w:p w14:paraId="0D9A6A1F" w14:textId="77777777" w:rsidR="00C201A0" w:rsidRPr="00BE149C" w:rsidRDefault="00C201A0" w:rsidP="005E1457">
            <w:pPr>
              <w:autoSpaceDE w:val="0"/>
              <w:autoSpaceDN w:val="0"/>
              <w:adjustRightInd w:val="0"/>
              <w:spacing w:after="0" w:line="240" w:lineRule="auto"/>
              <w:rPr>
                <w:rFonts w:ascii="Tahoma" w:eastAsia="Times New Roman" w:hAnsi="Tahoma" w:cs="Tahoma"/>
                <w:b/>
                <w:bCs/>
                <w:color w:val="000080"/>
                <w:sz w:val="28"/>
                <w:szCs w:val="28"/>
                <w:lang w:eastAsia="nl-NL"/>
              </w:rPr>
            </w:pPr>
            <w:r w:rsidRPr="00BE149C">
              <w:rPr>
                <w:rFonts w:ascii="Tahoma" w:eastAsia="MS Mincho" w:hAnsi="Tahoma" w:cs="Tahoma"/>
                <w:b/>
                <w:bCs/>
                <w:sz w:val="24"/>
                <w:szCs w:val="24"/>
                <w:lang w:eastAsia="ja-JP"/>
              </w:rPr>
              <w:t xml:space="preserve">Goal </w:t>
            </w:r>
          </w:p>
        </w:tc>
      </w:tr>
      <w:tr w:rsidR="00C201A0" w:rsidRPr="00BE149C" w14:paraId="717D6995" w14:textId="77777777" w:rsidTr="005E1457">
        <w:tc>
          <w:tcPr>
            <w:tcW w:w="4786" w:type="dxa"/>
            <w:gridSpan w:val="2"/>
          </w:tcPr>
          <w:p w14:paraId="48EE2BDB" w14:textId="77777777" w:rsidR="00C201A0" w:rsidRPr="00BE149C" w:rsidRDefault="00C201A0"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t>Location:</w:t>
            </w:r>
          </w:p>
        </w:tc>
        <w:tc>
          <w:tcPr>
            <w:tcW w:w="4542" w:type="dxa"/>
          </w:tcPr>
          <w:p w14:paraId="7415557C" w14:textId="1266504B" w:rsidR="00C201A0" w:rsidRPr="00ED6BD2" w:rsidRDefault="002F2777" w:rsidP="009172C1">
            <w:pPr>
              <w:autoSpaceDE w:val="0"/>
              <w:autoSpaceDN w:val="0"/>
              <w:adjustRightInd w:val="0"/>
              <w:spacing w:after="0" w:line="240" w:lineRule="auto"/>
              <w:jc w:val="both"/>
              <w:rPr>
                <w:rFonts w:ascii="Tahoma" w:eastAsia="Times New Roman" w:hAnsi="Tahoma" w:cs="Arial"/>
                <w:sz w:val="20"/>
                <w:szCs w:val="20"/>
                <w:lang w:eastAsia="nl-NL"/>
              </w:rPr>
            </w:pPr>
            <w:r w:rsidRPr="002F2777">
              <w:rPr>
                <w:rFonts w:ascii="Tahoma" w:eastAsia="Times New Roman" w:hAnsi="Tahoma" w:cs="Arial"/>
                <w:sz w:val="20"/>
                <w:szCs w:val="20"/>
                <w:lang w:eastAsia="nl-NL"/>
              </w:rPr>
              <w:t>Plaza de Colón</w:t>
            </w:r>
            <w:r>
              <w:rPr>
                <w:rFonts w:ascii="Tahoma" w:eastAsia="Times New Roman" w:hAnsi="Tahoma" w:cs="Arial"/>
                <w:sz w:val="20"/>
                <w:szCs w:val="20"/>
                <w:lang w:eastAsia="nl-NL"/>
              </w:rPr>
              <w:t xml:space="preserve">, </w:t>
            </w:r>
            <w:r w:rsidR="006128D3" w:rsidRPr="00ED6BD2">
              <w:rPr>
                <w:rFonts w:ascii="Tahoma" w:eastAsia="Times New Roman" w:hAnsi="Tahoma" w:cs="Arial"/>
                <w:sz w:val="20"/>
                <w:szCs w:val="20"/>
                <w:lang w:eastAsia="nl-NL"/>
              </w:rPr>
              <w:t>Madrid</w:t>
            </w:r>
            <w:r w:rsidR="00C75A19" w:rsidRPr="00ED6BD2">
              <w:rPr>
                <w:rFonts w:ascii="Tahoma" w:eastAsia="Times New Roman" w:hAnsi="Tahoma" w:cs="Arial"/>
                <w:sz w:val="20"/>
                <w:szCs w:val="20"/>
                <w:lang w:eastAsia="nl-NL"/>
              </w:rPr>
              <w:t xml:space="preserve">, </w:t>
            </w:r>
            <w:r w:rsidR="006128D3" w:rsidRPr="00ED6BD2">
              <w:rPr>
                <w:rFonts w:ascii="Tahoma" w:eastAsia="Times New Roman" w:hAnsi="Tahoma" w:cs="Arial"/>
                <w:sz w:val="20"/>
                <w:szCs w:val="20"/>
                <w:lang w:eastAsia="nl-NL"/>
              </w:rPr>
              <w:t>Spain</w:t>
            </w:r>
          </w:p>
        </w:tc>
      </w:tr>
      <w:tr w:rsidR="00C201A0" w:rsidRPr="00BE149C" w14:paraId="37F14C4F" w14:textId="77777777" w:rsidTr="005E1457">
        <w:tc>
          <w:tcPr>
            <w:tcW w:w="4786" w:type="dxa"/>
            <w:gridSpan w:val="2"/>
          </w:tcPr>
          <w:p w14:paraId="73487CED" w14:textId="77777777" w:rsidR="00C201A0" w:rsidRPr="00BE149C" w:rsidRDefault="00C201A0"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t xml:space="preserve">The posed problem, </w:t>
            </w:r>
          </w:p>
        </w:tc>
        <w:tc>
          <w:tcPr>
            <w:tcW w:w="4542" w:type="dxa"/>
          </w:tcPr>
          <w:p w14:paraId="3E757756" w14:textId="43E52D0F" w:rsidR="00E4446B" w:rsidRDefault="00E4446B" w:rsidP="00E4446B">
            <w:pPr>
              <w:autoSpaceDE w:val="0"/>
              <w:autoSpaceDN w:val="0"/>
              <w:adjustRightInd w:val="0"/>
              <w:spacing w:after="0" w:line="240" w:lineRule="auto"/>
              <w:jc w:val="both"/>
              <w:rPr>
                <w:rFonts w:ascii="Tahoma" w:eastAsia="Times New Roman" w:hAnsi="Tahoma" w:cs="Arial"/>
                <w:sz w:val="20"/>
                <w:szCs w:val="20"/>
                <w:lang w:val="en-GB" w:eastAsia="nl-NL"/>
              </w:rPr>
            </w:pPr>
            <w:bookmarkStart w:id="0" w:name="OLE_LINK2"/>
            <w:r w:rsidRPr="00E4446B">
              <w:rPr>
                <w:rFonts w:ascii="Tahoma" w:eastAsia="Times New Roman" w:hAnsi="Tahoma" w:cs="Arial"/>
                <w:sz w:val="20"/>
                <w:szCs w:val="20"/>
                <w:lang w:val="en-GB" w:eastAsia="nl-NL"/>
              </w:rPr>
              <w:t>We face a triple crisis in digital infrastructure where each element reinforces the others, creating a cycle of diminishing democratic control. The loss of data sovereignty, the weakening of digital democracy, and the isolation of resource consumption are not separate challenges but deeply intertwined problems that together undermine civic engagement with our digital environment.</w:t>
            </w:r>
          </w:p>
          <w:p w14:paraId="7AE27E15" w14:textId="77777777" w:rsidR="00405E53" w:rsidRPr="00E4446B" w:rsidRDefault="00405E53" w:rsidP="00E4446B">
            <w:pPr>
              <w:autoSpaceDE w:val="0"/>
              <w:autoSpaceDN w:val="0"/>
              <w:adjustRightInd w:val="0"/>
              <w:spacing w:after="0" w:line="240" w:lineRule="auto"/>
              <w:jc w:val="both"/>
              <w:rPr>
                <w:rFonts w:ascii="Tahoma" w:eastAsia="Times New Roman" w:hAnsi="Tahoma" w:cs="Arial"/>
                <w:sz w:val="20"/>
                <w:szCs w:val="20"/>
                <w:lang w:val="en-GB" w:eastAsia="nl-NL"/>
              </w:rPr>
            </w:pPr>
          </w:p>
          <w:p w14:paraId="3B700113" w14:textId="28A44C15" w:rsidR="00E4446B" w:rsidRDefault="00E4446B" w:rsidP="00E4446B">
            <w:pPr>
              <w:autoSpaceDE w:val="0"/>
              <w:autoSpaceDN w:val="0"/>
              <w:adjustRightInd w:val="0"/>
              <w:spacing w:after="0" w:line="240" w:lineRule="auto"/>
              <w:jc w:val="both"/>
              <w:rPr>
                <w:rFonts w:ascii="Tahoma" w:eastAsia="Times New Roman" w:hAnsi="Tahoma" w:cs="Arial"/>
                <w:sz w:val="20"/>
                <w:szCs w:val="20"/>
                <w:lang w:val="en-GB" w:eastAsia="nl-NL"/>
              </w:rPr>
            </w:pPr>
            <w:r w:rsidRPr="00E4446B">
              <w:rPr>
                <w:rFonts w:ascii="Tahoma" w:eastAsia="Times New Roman" w:hAnsi="Tahoma" w:cs="Arial"/>
                <w:sz w:val="20"/>
                <w:szCs w:val="20"/>
                <w:lang w:val="en-GB" w:eastAsia="nl-NL"/>
              </w:rPr>
              <w:t xml:space="preserve">The loss of data sovereignty directly impacts democratic processes: as citizens lose control over their personal data to private infrastructure, their ability to participate in and influence digital civic life diminishes. Corporate algorithms increasingly shape public discourse, political engagement, and collective decision-making without democratic oversight. The rapid spread of misinformation - now moving six times faster than truth across our networks - </w:t>
            </w:r>
            <w:r w:rsidR="00405E53" w:rsidRPr="00E4446B">
              <w:rPr>
                <w:rFonts w:ascii="Tahoma" w:eastAsia="Times New Roman" w:hAnsi="Tahoma" w:cs="Arial"/>
                <w:sz w:val="20"/>
                <w:szCs w:val="20"/>
                <w:lang w:val="en-GB" w:eastAsia="nl-NL"/>
              </w:rPr>
              <w:t>amplifies</w:t>
            </w:r>
            <w:r w:rsidRPr="00E4446B">
              <w:rPr>
                <w:rFonts w:ascii="Tahoma" w:eastAsia="Times New Roman" w:hAnsi="Tahoma" w:cs="Arial"/>
                <w:sz w:val="20"/>
                <w:szCs w:val="20"/>
                <w:lang w:val="en-GB" w:eastAsia="nl-NL"/>
              </w:rPr>
              <w:t xml:space="preserve"> how digitalization can erode democratic discourse when citizens lack control over their information environment. This weakening of digital democracy drives ever-increasing demands for computing power, leading to massive resource consumption in hidden data </w:t>
            </w:r>
            <w:r w:rsidR="008A41A0" w:rsidRPr="00E4446B">
              <w:rPr>
                <w:rFonts w:ascii="Tahoma" w:eastAsia="Times New Roman" w:hAnsi="Tahoma" w:cs="Arial"/>
                <w:sz w:val="20"/>
                <w:szCs w:val="20"/>
                <w:lang w:val="en-GB" w:eastAsia="nl-NL"/>
              </w:rPr>
              <w:t>centres</w:t>
            </w:r>
            <w:r w:rsidRPr="00E4446B">
              <w:rPr>
                <w:rFonts w:ascii="Tahoma" w:eastAsia="Times New Roman" w:hAnsi="Tahoma" w:cs="Arial"/>
                <w:sz w:val="20"/>
                <w:szCs w:val="20"/>
                <w:lang w:val="en-GB" w:eastAsia="nl-NL"/>
              </w:rPr>
              <w:t xml:space="preserve">. The </w:t>
            </w:r>
            <w:r w:rsidRPr="00E4446B">
              <w:rPr>
                <w:rFonts w:ascii="Tahoma" w:eastAsia="Times New Roman" w:hAnsi="Tahoma" w:cs="Arial"/>
                <w:sz w:val="20"/>
                <w:szCs w:val="20"/>
                <w:lang w:val="en-GB" w:eastAsia="nl-NL"/>
              </w:rPr>
              <w:lastRenderedPageBreak/>
              <w:t>deliberate concealment of this infrastructure - consuming enough power in Madrid alone to heat 456,000 homes annually - reinforces our loss of data sovereignty by making these systems inaccessible to public oversight.</w:t>
            </w:r>
          </w:p>
          <w:p w14:paraId="429E5508" w14:textId="77777777" w:rsidR="007E721E" w:rsidRPr="00E4446B" w:rsidRDefault="007E721E" w:rsidP="00E4446B">
            <w:pPr>
              <w:autoSpaceDE w:val="0"/>
              <w:autoSpaceDN w:val="0"/>
              <w:adjustRightInd w:val="0"/>
              <w:spacing w:after="0" w:line="240" w:lineRule="auto"/>
              <w:jc w:val="both"/>
              <w:rPr>
                <w:rFonts w:ascii="Tahoma" w:eastAsia="Times New Roman" w:hAnsi="Tahoma" w:cs="Arial"/>
                <w:sz w:val="20"/>
                <w:szCs w:val="20"/>
                <w:lang w:val="en-GB" w:eastAsia="nl-NL"/>
              </w:rPr>
            </w:pPr>
          </w:p>
          <w:p w14:paraId="52E5FFC8" w14:textId="34CDCB57" w:rsidR="00E4446B" w:rsidRDefault="00E4446B" w:rsidP="00E4446B">
            <w:pPr>
              <w:autoSpaceDE w:val="0"/>
              <w:autoSpaceDN w:val="0"/>
              <w:adjustRightInd w:val="0"/>
              <w:spacing w:after="0" w:line="240" w:lineRule="auto"/>
              <w:jc w:val="both"/>
              <w:rPr>
                <w:rFonts w:ascii="Tahoma" w:eastAsia="Times New Roman" w:hAnsi="Tahoma" w:cs="Arial"/>
                <w:sz w:val="20"/>
                <w:szCs w:val="20"/>
                <w:lang w:val="en-GB" w:eastAsia="nl-NL"/>
              </w:rPr>
            </w:pPr>
            <w:r w:rsidRPr="00E4446B">
              <w:rPr>
                <w:rFonts w:ascii="Tahoma" w:eastAsia="Times New Roman" w:hAnsi="Tahoma" w:cs="Arial"/>
                <w:sz w:val="20"/>
                <w:szCs w:val="20"/>
                <w:lang w:val="en-GB" w:eastAsia="nl-NL"/>
              </w:rPr>
              <w:t xml:space="preserve">This cycle intensifies as cities expand their digital infrastructure. Madrid’s planned 300% increase in data </w:t>
            </w:r>
            <w:r w:rsidR="008A41A0" w:rsidRPr="00E4446B">
              <w:rPr>
                <w:rFonts w:ascii="Tahoma" w:eastAsia="Times New Roman" w:hAnsi="Tahoma" w:cs="Arial"/>
                <w:sz w:val="20"/>
                <w:szCs w:val="20"/>
                <w:lang w:val="en-GB" w:eastAsia="nl-NL"/>
              </w:rPr>
              <w:t>centre</w:t>
            </w:r>
            <w:r w:rsidRPr="00E4446B">
              <w:rPr>
                <w:rFonts w:ascii="Tahoma" w:eastAsia="Times New Roman" w:hAnsi="Tahoma" w:cs="Arial"/>
                <w:sz w:val="20"/>
                <w:szCs w:val="20"/>
                <w:lang w:val="en-GB" w:eastAsia="nl-NL"/>
              </w:rPr>
              <w:t xml:space="preserve"> capacity by 2026 exemplifies how technical expansion without civic integration deepens the crisis. More hidden infrastructure enables more private control over data, which weakens democratic participation in digital space, requiring more processing power, leading to more hidden facilities - a self-reinforcing cycle of democratic disconnection.</w:t>
            </w:r>
          </w:p>
          <w:p w14:paraId="24E0D5C2" w14:textId="77777777" w:rsidR="007E721E" w:rsidRPr="00E4446B" w:rsidRDefault="007E721E" w:rsidP="00E4446B">
            <w:pPr>
              <w:autoSpaceDE w:val="0"/>
              <w:autoSpaceDN w:val="0"/>
              <w:adjustRightInd w:val="0"/>
              <w:spacing w:after="0" w:line="240" w:lineRule="auto"/>
              <w:jc w:val="both"/>
              <w:rPr>
                <w:rFonts w:ascii="Tahoma" w:eastAsia="Times New Roman" w:hAnsi="Tahoma" w:cs="Arial"/>
                <w:sz w:val="20"/>
                <w:szCs w:val="20"/>
                <w:lang w:val="en-GB" w:eastAsia="nl-NL"/>
              </w:rPr>
            </w:pPr>
          </w:p>
          <w:p w14:paraId="5B83BD08" w14:textId="6D2CEC6C" w:rsidR="00415A6C" w:rsidRDefault="00E4446B" w:rsidP="00E4446B">
            <w:pPr>
              <w:autoSpaceDE w:val="0"/>
              <w:autoSpaceDN w:val="0"/>
              <w:adjustRightInd w:val="0"/>
              <w:spacing w:after="0" w:line="240" w:lineRule="auto"/>
              <w:jc w:val="both"/>
              <w:rPr>
                <w:rFonts w:ascii="Tahoma" w:eastAsia="Times New Roman" w:hAnsi="Tahoma" w:cs="Arial"/>
                <w:sz w:val="20"/>
                <w:szCs w:val="20"/>
                <w:lang w:val="en-GB" w:eastAsia="nl-NL"/>
              </w:rPr>
            </w:pPr>
            <w:r w:rsidRPr="00E4446B">
              <w:rPr>
                <w:rFonts w:ascii="Tahoma" w:eastAsia="Times New Roman" w:hAnsi="Tahoma" w:cs="Arial"/>
                <w:sz w:val="20"/>
                <w:szCs w:val="20"/>
                <w:lang w:val="en-GB" w:eastAsia="nl-NL"/>
              </w:rPr>
              <w:t xml:space="preserve">Breaking this cycle requires recognizing how these crises feed each other. We cannot strengthen digital democracy without confronting data sovereignty; we cannot reclaim data sovereignty without making infrastructure visible; we cannot justify visible infrastructure without addressing resource integration. As cities worldwide rapidly expand their digital capacity, they face a critical choice: continue this cycle of concealment and </w:t>
            </w:r>
            <w:r w:rsidR="00D743E5" w:rsidRPr="00E4446B">
              <w:rPr>
                <w:rFonts w:ascii="Tahoma" w:eastAsia="Times New Roman" w:hAnsi="Tahoma" w:cs="Arial"/>
                <w:sz w:val="20"/>
                <w:szCs w:val="20"/>
                <w:lang w:val="en-GB" w:eastAsia="nl-NL"/>
              </w:rPr>
              <w:t>disconnection or</w:t>
            </w:r>
            <w:r w:rsidRPr="00E4446B">
              <w:rPr>
                <w:rFonts w:ascii="Tahoma" w:eastAsia="Times New Roman" w:hAnsi="Tahoma" w:cs="Arial"/>
                <w:sz w:val="20"/>
                <w:szCs w:val="20"/>
                <w:lang w:val="en-GB" w:eastAsia="nl-NL"/>
              </w:rPr>
              <w:t xml:space="preserve"> develop new architectural models that make digital infrastructure visible, accessible, and democratic.</w:t>
            </w:r>
          </w:p>
          <w:p w14:paraId="3EED7D6B" w14:textId="15B1A7EC" w:rsidR="00C201A0" w:rsidRPr="00ED6BD2" w:rsidRDefault="00C424A3" w:rsidP="00E4446B">
            <w:pPr>
              <w:autoSpaceDE w:val="0"/>
              <w:autoSpaceDN w:val="0"/>
              <w:adjustRightInd w:val="0"/>
              <w:spacing w:after="0" w:line="240" w:lineRule="auto"/>
              <w:jc w:val="both"/>
              <w:rPr>
                <w:rFonts w:ascii="Tahoma" w:eastAsia="Times New Roman" w:hAnsi="Tahoma" w:cs="Arial"/>
                <w:sz w:val="20"/>
                <w:szCs w:val="20"/>
                <w:lang w:eastAsia="nl-NL"/>
              </w:rPr>
            </w:pPr>
            <w:r w:rsidRPr="00ED6BD2">
              <w:rPr>
                <w:rFonts w:ascii="Tahoma" w:eastAsia="Times New Roman" w:hAnsi="Tahoma" w:cs="Arial"/>
                <w:sz w:val="20"/>
                <w:szCs w:val="20"/>
                <w:lang w:eastAsia="nl-NL"/>
              </w:rPr>
              <w:t xml:space="preserve"> </w:t>
            </w:r>
            <w:bookmarkEnd w:id="0"/>
          </w:p>
        </w:tc>
      </w:tr>
      <w:tr w:rsidR="00C201A0" w:rsidRPr="00360686" w14:paraId="7A6E67C6" w14:textId="77777777" w:rsidTr="005E1457">
        <w:tc>
          <w:tcPr>
            <w:tcW w:w="4786" w:type="dxa"/>
            <w:gridSpan w:val="2"/>
          </w:tcPr>
          <w:p w14:paraId="3F0955C1" w14:textId="77777777" w:rsidR="00C201A0" w:rsidRPr="00BE149C" w:rsidRDefault="00C201A0"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lastRenderedPageBreak/>
              <w:t xml:space="preserve">research questions and </w:t>
            </w:r>
          </w:p>
        </w:tc>
        <w:tc>
          <w:tcPr>
            <w:tcW w:w="4542" w:type="dxa"/>
          </w:tcPr>
          <w:p w14:paraId="688BD0E9" w14:textId="3084C230" w:rsidR="00420DC3" w:rsidRPr="00360686" w:rsidRDefault="002E38CD" w:rsidP="0047281B">
            <w:pPr>
              <w:autoSpaceDE w:val="0"/>
              <w:autoSpaceDN w:val="0"/>
              <w:adjustRightInd w:val="0"/>
              <w:spacing w:after="0" w:line="240" w:lineRule="auto"/>
              <w:rPr>
                <w:rFonts w:ascii="Tahoma" w:eastAsia="Times New Roman" w:hAnsi="Tahoma" w:cs="Arial"/>
                <w:b/>
                <w:bCs/>
                <w:sz w:val="20"/>
                <w:szCs w:val="20"/>
                <w:lang w:eastAsia="nl-NL"/>
              </w:rPr>
            </w:pPr>
            <w:r w:rsidRPr="00360686">
              <w:rPr>
                <w:rFonts w:ascii="Tahoma" w:eastAsia="Times New Roman" w:hAnsi="Tahoma" w:cs="Arial"/>
                <w:b/>
                <w:bCs/>
                <w:sz w:val="20"/>
                <w:szCs w:val="20"/>
                <w:lang w:eastAsia="nl-NL"/>
              </w:rPr>
              <w:t>Main</w:t>
            </w:r>
            <w:r w:rsidR="0047281B" w:rsidRPr="00360686">
              <w:rPr>
                <w:rFonts w:ascii="Tahoma" w:eastAsia="Times New Roman" w:hAnsi="Tahoma" w:cs="Arial"/>
                <w:b/>
                <w:sz w:val="20"/>
                <w:szCs w:val="20"/>
                <w:lang w:eastAsia="nl-NL"/>
              </w:rPr>
              <w:t xml:space="preserve"> Question</w:t>
            </w:r>
            <w:r w:rsidRPr="00360686">
              <w:rPr>
                <w:rFonts w:ascii="Tahoma" w:eastAsia="Times New Roman" w:hAnsi="Tahoma" w:cs="Arial"/>
                <w:b/>
                <w:bCs/>
                <w:sz w:val="20"/>
                <w:szCs w:val="20"/>
                <w:lang w:eastAsia="nl-NL"/>
              </w:rPr>
              <w:t xml:space="preserve">: </w:t>
            </w:r>
          </w:p>
          <w:p w14:paraId="19677C4D" w14:textId="49F29AE5" w:rsidR="0076173B" w:rsidRPr="0076173B" w:rsidRDefault="0076173B" w:rsidP="0076173B">
            <w:pPr>
              <w:autoSpaceDE w:val="0"/>
              <w:autoSpaceDN w:val="0"/>
              <w:adjustRightInd w:val="0"/>
              <w:spacing w:after="0" w:line="240" w:lineRule="auto"/>
              <w:jc w:val="both"/>
              <w:rPr>
                <w:rFonts w:ascii="Tahoma" w:eastAsia="Times New Roman" w:hAnsi="Tahoma" w:cs="Arial"/>
                <w:sz w:val="20"/>
                <w:szCs w:val="20"/>
                <w:lang w:val="en-GB" w:eastAsia="nl-NL"/>
              </w:rPr>
            </w:pPr>
            <w:r w:rsidRPr="0076173B">
              <w:rPr>
                <w:rFonts w:ascii="Tahoma" w:eastAsia="Times New Roman" w:hAnsi="Tahoma" w:cs="Arial"/>
                <w:sz w:val="20"/>
                <w:szCs w:val="20"/>
                <w:lang w:val="en-GB" w:eastAsia="nl-NL"/>
              </w:rPr>
              <w:t xml:space="preserve">WHAT IF Madrid’s invisible digital infrastructure is transform into civic spaces </w:t>
            </w:r>
            <w:r w:rsidR="001D7E11">
              <w:rPr>
                <w:rFonts w:ascii="Tahoma" w:eastAsia="Times New Roman" w:hAnsi="Tahoma" w:cs="Arial"/>
                <w:sz w:val="20"/>
                <w:szCs w:val="20"/>
                <w:lang w:val="en-GB" w:eastAsia="nl-NL"/>
              </w:rPr>
              <w:t>that</w:t>
            </w:r>
            <w:r w:rsidRPr="0076173B">
              <w:rPr>
                <w:rFonts w:ascii="Tahoma" w:eastAsia="Times New Roman" w:hAnsi="Tahoma" w:cs="Arial"/>
                <w:sz w:val="20"/>
                <w:szCs w:val="20"/>
                <w:lang w:val="en-GB" w:eastAsia="nl-NL"/>
              </w:rPr>
              <w:t xml:space="preserve"> strengthen data sovereignty and democratic participation?</w:t>
            </w:r>
          </w:p>
          <w:p w14:paraId="73D3E485" w14:textId="77777777" w:rsidR="002E38CD" w:rsidRPr="00360686" w:rsidRDefault="002E38CD" w:rsidP="0047281B">
            <w:pPr>
              <w:autoSpaceDE w:val="0"/>
              <w:autoSpaceDN w:val="0"/>
              <w:adjustRightInd w:val="0"/>
              <w:spacing w:after="0" w:line="240" w:lineRule="auto"/>
              <w:rPr>
                <w:rFonts w:ascii="Tahoma" w:eastAsia="Times New Roman" w:hAnsi="Tahoma" w:cs="Arial"/>
                <w:sz w:val="20"/>
                <w:szCs w:val="20"/>
                <w:lang w:eastAsia="nl-NL"/>
              </w:rPr>
            </w:pPr>
          </w:p>
          <w:p w14:paraId="7F9597EB" w14:textId="77777777" w:rsidR="002E38CD" w:rsidRPr="00360686" w:rsidRDefault="00DD5F59" w:rsidP="0047281B">
            <w:pPr>
              <w:autoSpaceDE w:val="0"/>
              <w:autoSpaceDN w:val="0"/>
              <w:adjustRightInd w:val="0"/>
              <w:spacing w:after="0" w:line="240" w:lineRule="auto"/>
              <w:rPr>
                <w:rFonts w:ascii="Tahoma" w:eastAsia="Times New Roman" w:hAnsi="Tahoma" w:cs="Arial"/>
                <w:b/>
                <w:bCs/>
                <w:sz w:val="20"/>
                <w:szCs w:val="20"/>
                <w:lang w:eastAsia="nl-NL"/>
              </w:rPr>
            </w:pPr>
            <w:r w:rsidRPr="00360686">
              <w:rPr>
                <w:rFonts w:ascii="Tahoma" w:eastAsia="Times New Roman" w:hAnsi="Tahoma" w:cs="Arial"/>
                <w:b/>
                <w:bCs/>
                <w:sz w:val="20"/>
                <w:szCs w:val="20"/>
                <w:lang w:eastAsia="nl-NL"/>
              </w:rPr>
              <w:t>Operative Question</w:t>
            </w:r>
            <w:r w:rsidR="00420DC3" w:rsidRPr="00360686">
              <w:rPr>
                <w:rFonts w:ascii="Tahoma" w:eastAsia="Times New Roman" w:hAnsi="Tahoma" w:cs="Arial"/>
                <w:b/>
                <w:bCs/>
                <w:sz w:val="20"/>
                <w:szCs w:val="20"/>
                <w:lang w:eastAsia="nl-NL"/>
              </w:rPr>
              <w:t>:</w:t>
            </w:r>
          </w:p>
          <w:p w14:paraId="2FB4F05F" w14:textId="484E5FE9" w:rsidR="001D7E11" w:rsidRPr="001D7E11" w:rsidRDefault="001D7E11" w:rsidP="001D7E11">
            <w:pPr>
              <w:pStyle w:val="ListParagraph"/>
              <w:numPr>
                <w:ilvl w:val="0"/>
                <w:numId w:val="6"/>
              </w:numPr>
              <w:autoSpaceDE w:val="0"/>
              <w:autoSpaceDN w:val="0"/>
              <w:adjustRightInd w:val="0"/>
              <w:spacing w:after="0" w:line="240" w:lineRule="auto"/>
              <w:rPr>
                <w:rFonts w:ascii="Tahoma" w:eastAsia="Times New Roman" w:hAnsi="Tahoma" w:cs="Arial"/>
                <w:sz w:val="20"/>
                <w:szCs w:val="20"/>
                <w:lang w:val="en-GB" w:eastAsia="nl-NL"/>
              </w:rPr>
            </w:pPr>
            <w:r w:rsidRPr="001D7E11">
              <w:rPr>
                <w:rFonts w:ascii="Tahoma" w:eastAsia="Times New Roman" w:hAnsi="Tahoma" w:cs="Arial"/>
                <w:sz w:val="20"/>
                <w:szCs w:val="20"/>
                <w:lang w:val="en-GB" w:eastAsia="nl-NL"/>
              </w:rPr>
              <w:t>WHAT architectural interventions can transform hidden data centres into civic spaces?</w:t>
            </w:r>
          </w:p>
          <w:p w14:paraId="4B763C76" w14:textId="77777777" w:rsidR="001D7E11" w:rsidRPr="001D7E11" w:rsidRDefault="001D7E11" w:rsidP="001D7E11">
            <w:pPr>
              <w:pStyle w:val="ListParagraph"/>
              <w:numPr>
                <w:ilvl w:val="0"/>
                <w:numId w:val="6"/>
              </w:numPr>
              <w:autoSpaceDE w:val="0"/>
              <w:autoSpaceDN w:val="0"/>
              <w:adjustRightInd w:val="0"/>
              <w:spacing w:after="0" w:line="240" w:lineRule="auto"/>
              <w:rPr>
                <w:rFonts w:ascii="Tahoma" w:eastAsia="Times New Roman" w:hAnsi="Tahoma" w:cs="Arial"/>
                <w:sz w:val="20"/>
                <w:szCs w:val="20"/>
                <w:lang w:val="en-GB" w:eastAsia="nl-NL"/>
              </w:rPr>
            </w:pPr>
            <w:r w:rsidRPr="001D7E11">
              <w:rPr>
                <w:rFonts w:ascii="Tahoma" w:eastAsia="Times New Roman" w:hAnsi="Tahoma" w:cs="Arial"/>
                <w:sz w:val="20"/>
                <w:szCs w:val="20"/>
                <w:lang w:val="en-GB" w:eastAsia="nl-NL"/>
              </w:rPr>
              <w:t>WHERE can design strategies bridge centralized processing and community control?</w:t>
            </w:r>
          </w:p>
          <w:p w14:paraId="11FA4D71" w14:textId="77777777" w:rsidR="001D7E11" w:rsidRPr="001D7E11" w:rsidRDefault="001D7E11" w:rsidP="001D7E11">
            <w:pPr>
              <w:pStyle w:val="ListParagraph"/>
              <w:numPr>
                <w:ilvl w:val="0"/>
                <w:numId w:val="6"/>
              </w:numPr>
              <w:autoSpaceDE w:val="0"/>
              <w:autoSpaceDN w:val="0"/>
              <w:adjustRightInd w:val="0"/>
              <w:spacing w:after="0" w:line="240" w:lineRule="auto"/>
              <w:rPr>
                <w:rFonts w:ascii="Tahoma" w:eastAsia="Times New Roman" w:hAnsi="Tahoma" w:cs="Arial"/>
                <w:sz w:val="20"/>
                <w:szCs w:val="20"/>
                <w:lang w:val="en-GB" w:eastAsia="nl-NL"/>
              </w:rPr>
            </w:pPr>
            <w:r w:rsidRPr="001D7E11">
              <w:rPr>
                <w:rFonts w:ascii="Tahoma" w:eastAsia="Times New Roman" w:hAnsi="Tahoma" w:cs="Arial"/>
                <w:sz w:val="20"/>
                <w:szCs w:val="20"/>
                <w:lang w:val="en-GB" w:eastAsia="nl-NL"/>
              </w:rPr>
              <w:t>WHAT kind of programme matter in combating digital misinformation?</w:t>
            </w:r>
          </w:p>
          <w:p w14:paraId="4A79A1F8" w14:textId="14431CF9" w:rsidR="001D7E11" w:rsidRPr="001D7E11" w:rsidRDefault="001D7E11" w:rsidP="001D7E11">
            <w:pPr>
              <w:pStyle w:val="ListParagraph"/>
              <w:numPr>
                <w:ilvl w:val="0"/>
                <w:numId w:val="6"/>
              </w:numPr>
              <w:autoSpaceDE w:val="0"/>
              <w:autoSpaceDN w:val="0"/>
              <w:adjustRightInd w:val="0"/>
              <w:spacing w:after="0" w:line="240" w:lineRule="auto"/>
              <w:rPr>
                <w:rFonts w:ascii="Tahoma" w:eastAsia="Times New Roman" w:hAnsi="Tahoma" w:cs="Arial"/>
                <w:sz w:val="20"/>
                <w:szCs w:val="20"/>
                <w:lang w:val="en-GB" w:eastAsia="nl-NL"/>
              </w:rPr>
            </w:pPr>
            <w:r w:rsidRPr="001D7E11">
              <w:rPr>
                <w:rFonts w:ascii="Tahoma" w:eastAsia="Times New Roman" w:hAnsi="Tahoma" w:cs="Arial"/>
                <w:sz w:val="20"/>
                <w:szCs w:val="20"/>
                <w:lang w:val="en-GB" w:eastAsia="nl-NL"/>
              </w:rPr>
              <w:t>WHICH data centre resources (heat, water, power) best integrate with urban systems?</w:t>
            </w:r>
          </w:p>
          <w:p w14:paraId="69260EC5" w14:textId="7AEDD87C" w:rsidR="001D7E11" w:rsidRPr="001D7E11" w:rsidRDefault="001D7E11" w:rsidP="001D7E11">
            <w:pPr>
              <w:pStyle w:val="ListParagraph"/>
              <w:numPr>
                <w:ilvl w:val="0"/>
                <w:numId w:val="6"/>
              </w:numPr>
              <w:autoSpaceDE w:val="0"/>
              <w:autoSpaceDN w:val="0"/>
              <w:adjustRightInd w:val="0"/>
              <w:spacing w:after="0" w:line="240" w:lineRule="auto"/>
              <w:rPr>
                <w:rFonts w:ascii="Tahoma" w:eastAsia="Times New Roman" w:hAnsi="Tahoma" w:cs="Arial"/>
                <w:sz w:val="20"/>
                <w:szCs w:val="20"/>
                <w:lang w:eastAsia="nl-NL"/>
              </w:rPr>
            </w:pPr>
            <w:r w:rsidRPr="001D7E11">
              <w:rPr>
                <w:rFonts w:ascii="Tahoma" w:eastAsia="Times New Roman" w:hAnsi="Tahoma" w:cs="Arial"/>
                <w:sz w:val="20"/>
                <w:szCs w:val="20"/>
                <w:lang w:val="en-GB" w:eastAsia="nl-NL"/>
              </w:rPr>
              <w:t>WHAT IF historical civic evolution informed new digital infrastructure typologies?</w:t>
            </w:r>
          </w:p>
          <w:p w14:paraId="642BABE5" w14:textId="2AAA3114" w:rsidR="00C201A0" w:rsidRPr="00360686" w:rsidRDefault="00C201A0" w:rsidP="0047281B">
            <w:pPr>
              <w:autoSpaceDE w:val="0"/>
              <w:autoSpaceDN w:val="0"/>
              <w:adjustRightInd w:val="0"/>
              <w:spacing w:after="0" w:line="240" w:lineRule="auto"/>
              <w:rPr>
                <w:rFonts w:ascii="Tahoma" w:eastAsia="Times New Roman" w:hAnsi="Tahoma" w:cs="Arial"/>
                <w:sz w:val="20"/>
                <w:szCs w:val="20"/>
                <w:lang w:eastAsia="nl-NL"/>
              </w:rPr>
            </w:pPr>
          </w:p>
        </w:tc>
      </w:tr>
      <w:tr w:rsidR="00C201A0" w:rsidRPr="00BE149C" w14:paraId="661E2E33" w14:textId="77777777" w:rsidTr="005E1457">
        <w:tc>
          <w:tcPr>
            <w:tcW w:w="4786" w:type="dxa"/>
            <w:gridSpan w:val="2"/>
          </w:tcPr>
          <w:p w14:paraId="7890133C" w14:textId="7F1625BB" w:rsidR="00C201A0" w:rsidRPr="00BE149C" w:rsidRDefault="00C201A0"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t>design assignment in which th</w:t>
            </w:r>
            <w:r w:rsidR="002C4725">
              <w:rPr>
                <w:rFonts w:ascii="Tahoma" w:eastAsia="MS Mincho" w:hAnsi="Tahoma" w:cs="Tahoma"/>
                <w:sz w:val="24"/>
                <w:szCs w:val="24"/>
                <w:lang w:eastAsia="ja-JP"/>
              </w:rPr>
              <w:t>e</w:t>
            </w:r>
            <w:r w:rsidRPr="00BE149C">
              <w:rPr>
                <w:rFonts w:ascii="Tahoma" w:eastAsia="MS Mincho" w:hAnsi="Tahoma" w:cs="Tahoma"/>
                <w:sz w:val="24"/>
                <w:szCs w:val="24"/>
                <w:lang w:eastAsia="ja-JP"/>
              </w:rPr>
              <w:t xml:space="preserve"> result. </w:t>
            </w:r>
          </w:p>
        </w:tc>
        <w:tc>
          <w:tcPr>
            <w:tcW w:w="4542" w:type="dxa"/>
          </w:tcPr>
          <w:p w14:paraId="339A9286" w14:textId="51006AD8" w:rsidR="0090723C" w:rsidRPr="0090723C" w:rsidRDefault="0090723C" w:rsidP="0090723C">
            <w:pPr>
              <w:autoSpaceDE w:val="0"/>
              <w:autoSpaceDN w:val="0"/>
              <w:adjustRightInd w:val="0"/>
              <w:spacing w:after="0" w:line="240" w:lineRule="auto"/>
              <w:jc w:val="both"/>
              <w:rPr>
                <w:rFonts w:ascii="Tahoma" w:eastAsia="Times New Roman" w:hAnsi="Tahoma" w:cs="Arial"/>
                <w:sz w:val="20"/>
                <w:szCs w:val="20"/>
                <w:lang w:val="en-GB" w:eastAsia="nl-NL"/>
              </w:rPr>
            </w:pPr>
            <w:r w:rsidRPr="0090723C">
              <w:rPr>
                <w:rFonts w:ascii="Tahoma" w:eastAsia="Times New Roman" w:hAnsi="Tahoma" w:cs="Arial"/>
                <w:sz w:val="20"/>
                <w:szCs w:val="20"/>
                <w:lang w:val="en-GB" w:eastAsia="nl-NL"/>
              </w:rPr>
              <w:t xml:space="preserve">This research aims to develop an architectural intervention for Madrid's Plaza de Colón that transforms hidden digital infrastructure into a new form of civic institution. The site's historical evolution from Royal Mint to National Library to public plaza creates a compelling context for </w:t>
            </w:r>
            <w:r w:rsidRPr="0090723C">
              <w:rPr>
                <w:rFonts w:ascii="Tahoma" w:eastAsia="Times New Roman" w:hAnsi="Tahoma" w:cs="Arial"/>
                <w:sz w:val="20"/>
                <w:szCs w:val="20"/>
                <w:lang w:val="en-GB" w:eastAsia="nl-NL"/>
              </w:rPr>
              <w:lastRenderedPageBreak/>
              <w:t>reimagining the next iteration of civic information infrastructure. Using a three-layer framework inspired by cloud-fog-edge computing architecture, the project explores how data centers can evolve from their current state of deliberate invisibility into accessible public spaces that strengthen democratic participation in the digital age.</w:t>
            </w:r>
          </w:p>
          <w:p w14:paraId="4BF3F3B9" w14:textId="77777777" w:rsidR="0090723C" w:rsidRPr="0090723C" w:rsidRDefault="0090723C" w:rsidP="0090723C">
            <w:pPr>
              <w:autoSpaceDE w:val="0"/>
              <w:autoSpaceDN w:val="0"/>
              <w:adjustRightInd w:val="0"/>
              <w:spacing w:after="0" w:line="240" w:lineRule="auto"/>
              <w:jc w:val="both"/>
              <w:rPr>
                <w:rFonts w:ascii="Tahoma" w:eastAsia="Times New Roman" w:hAnsi="Tahoma" w:cs="Arial"/>
                <w:sz w:val="20"/>
                <w:szCs w:val="20"/>
                <w:lang w:val="en-GB" w:eastAsia="nl-NL"/>
              </w:rPr>
            </w:pPr>
          </w:p>
          <w:p w14:paraId="68D9E043" w14:textId="77777777" w:rsidR="0090723C" w:rsidRPr="0090723C" w:rsidRDefault="0090723C" w:rsidP="0090723C">
            <w:pPr>
              <w:autoSpaceDE w:val="0"/>
              <w:autoSpaceDN w:val="0"/>
              <w:adjustRightInd w:val="0"/>
              <w:spacing w:after="0" w:line="240" w:lineRule="auto"/>
              <w:jc w:val="both"/>
              <w:rPr>
                <w:rFonts w:ascii="Tahoma" w:eastAsia="Times New Roman" w:hAnsi="Tahoma" w:cs="Arial"/>
                <w:sz w:val="20"/>
                <w:szCs w:val="20"/>
                <w:lang w:val="en-GB" w:eastAsia="nl-NL"/>
              </w:rPr>
            </w:pPr>
            <w:r w:rsidRPr="0090723C">
              <w:rPr>
                <w:rFonts w:ascii="Tahoma" w:eastAsia="Times New Roman" w:hAnsi="Tahoma" w:cs="Arial"/>
                <w:sz w:val="20"/>
                <w:szCs w:val="20"/>
                <w:lang w:val="en-GB" w:eastAsia="nl-NL"/>
              </w:rPr>
              <w:t>The expected outcome will:</w:t>
            </w:r>
          </w:p>
          <w:p w14:paraId="097D654D" w14:textId="3CC3EAE9" w:rsidR="0090723C" w:rsidRPr="0090723C" w:rsidRDefault="0090723C" w:rsidP="0090723C">
            <w:pPr>
              <w:pStyle w:val="ListParagraph"/>
              <w:numPr>
                <w:ilvl w:val="0"/>
                <w:numId w:val="7"/>
              </w:numPr>
              <w:autoSpaceDE w:val="0"/>
              <w:autoSpaceDN w:val="0"/>
              <w:adjustRightInd w:val="0"/>
              <w:spacing w:after="0" w:line="240" w:lineRule="auto"/>
              <w:jc w:val="both"/>
              <w:rPr>
                <w:rFonts w:ascii="Tahoma" w:eastAsia="Times New Roman" w:hAnsi="Tahoma" w:cs="Arial"/>
                <w:sz w:val="20"/>
                <w:szCs w:val="20"/>
                <w:lang w:val="en-GB" w:eastAsia="nl-NL"/>
              </w:rPr>
            </w:pPr>
            <w:r w:rsidRPr="0090723C">
              <w:rPr>
                <w:rFonts w:ascii="Tahoma" w:eastAsia="Times New Roman" w:hAnsi="Tahoma" w:cs="Arial"/>
                <w:sz w:val="20"/>
                <w:szCs w:val="20"/>
                <w:lang w:val="en-GB" w:eastAsia="nl-NL"/>
              </w:rPr>
              <w:t>Propose a new architectural typology at Plaza de Colón that integrates technical requirements for data processing with spaces for public interface and democratic oversight</w:t>
            </w:r>
          </w:p>
          <w:p w14:paraId="2AA3F139" w14:textId="07F27FD3" w:rsidR="0090723C" w:rsidRPr="0090723C" w:rsidRDefault="0090723C" w:rsidP="0090723C">
            <w:pPr>
              <w:pStyle w:val="ListParagraph"/>
              <w:numPr>
                <w:ilvl w:val="0"/>
                <w:numId w:val="7"/>
              </w:numPr>
              <w:autoSpaceDE w:val="0"/>
              <w:autoSpaceDN w:val="0"/>
              <w:adjustRightInd w:val="0"/>
              <w:spacing w:after="0" w:line="240" w:lineRule="auto"/>
              <w:jc w:val="both"/>
              <w:rPr>
                <w:rFonts w:ascii="Tahoma" w:eastAsia="Times New Roman" w:hAnsi="Tahoma" w:cs="Arial"/>
                <w:sz w:val="20"/>
                <w:szCs w:val="20"/>
                <w:lang w:val="en-GB" w:eastAsia="nl-NL"/>
              </w:rPr>
            </w:pPr>
            <w:r w:rsidRPr="0090723C">
              <w:rPr>
                <w:rFonts w:ascii="Tahoma" w:eastAsia="Times New Roman" w:hAnsi="Tahoma" w:cs="Arial"/>
                <w:sz w:val="20"/>
                <w:szCs w:val="20"/>
                <w:lang w:val="en-GB" w:eastAsia="nl-NL"/>
              </w:rPr>
              <w:t>Create visible connections between digital infrastructure flows (energy, water, data) and existing urban systems</w:t>
            </w:r>
          </w:p>
          <w:p w14:paraId="6E69DEA9" w14:textId="160F19E8" w:rsidR="0090723C" w:rsidRPr="0090723C" w:rsidRDefault="0090723C" w:rsidP="0090723C">
            <w:pPr>
              <w:pStyle w:val="ListParagraph"/>
              <w:numPr>
                <w:ilvl w:val="0"/>
                <w:numId w:val="7"/>
              </w:numPr>
              <w:autoSpaceDE w:val="0"/>
              <w:autoSpaceDN w:val="0"/>
              <w:adjustRightInd w:val="0"/>
              <w:spacing w:after="0" w:line="240" w:lineRule="auto"/>
              <w:jc w:val="both"/>
              <w:rPr>
                <w:rFonts w:ascii="Tahoma" w:eastAsia="Times New Roman" w:hAnsi="Tahoma" w:cs="Arial"/>
                <w:sz w:val="20"/>
                <w:szCs w:val="20"/>
                <w:lang w:val="en-GB" w:eastAsia="nl-NL"/>
              </w:rPr>
            </w:pPr>
            <w:r w:rsidRPr="0090723C">
              <w:rPr>
                <w:rFonts w:ascii="Tahoma" w:eastAsia="Times New Roman" w:hAnsi="Tahoma" w:cs="Arial"/>
                <w:sz w:val="20"/>
                <w:szCs w:val="20"/>
                <w:lang w:val="en-GB" w:eastAsia="nl-NL"/>
              </w:rPr>
              <w:t>Develop strategies for combining fact-checking facilities and media literacy centers with data processing infrastructure</w:t>
            </w:r>
          </w:p>
          <w:p w14:paraId="6E8FFA1E" w14:textId="00F48B36" w:rsidR="0090723C" w:rsidRPr="0090723C" w:rsidRDefault="0090723C" w:rsidP="0090723C">
            <w:pPr>
              <w:pStyle w:val="ListParagraph"/>
              <w:numPr>
                <w:ilvl w:val="0"/>
                <w:numId w:val="7"/>
              </w:numPr>
              <w:autoSpaceDE w:val="0"/>
              <w:autoSpaceDN w:val="0"/>
              <w:adjustRightInd w:val="0"/>
              <w:spacing w:after="0" w:line="240" w:lineRule="auto"/>
              <w:jc w:val="both"/>
              <w:rPr>
                <w:rFonts w:ascii="Tahoma" w:eastAsia="Times New Roman" w:hAnsi="Tahoma" w:cs="Arial"/>
                <w:sz w:val="20"/>
                <w:szCs w:val="20"/>
                <w:lang w:val="en-GB" w:eastAsia="nl-NL"/>
              </w:rPr>
            </w:pPr>
            <w:r w:rsidRPr="0090723C">
              <w:rPr>
                <w:rFonts w:ascii="Tahoma" w:eastAsia="Times New Roman" w:hAnsi="Tahoma" w:cs="Arial"/>
                <w:sz w:val="20"/>
                <w:szCs w:val="20"/>
                <w:lang w:val="en-GB" w:eastAsia="nl-NL"/>
              </w:rPr>
              <w:t>Design adaptable frameworks that can be implemented across different urban contexts</w:t>
            </w:r>
          </w:p>
          <w:p w14:paraId="247B5380" w14:textId="66ED6837" w:rsidR="0090723C" w:rsidRPr="0090723C" w:rsidRDefault="0090723C" w:rsidP="0090723C">
            <w:pPr>
              <w:pStyle w:val="ListParagraph"/>
              <w:numPr>
                <w:ilvl w:val="0"/>
                <w:numId w:val="7"/>
              </w:numPr>
              <w:autoSpaceDE w:val="0"/>
              <w:autoSpaceDN w:val="0"/>
              <w:adjustRightInd w:val="0"/>
              <w:spacing w:after="0" w:line="240" w:lineRule="auto"/>
              <w:jc w:val="both"/>
              <w:rPr>
                <w:rFonts w:ascii="Tahoma" w:eastAsia="Times New Roman" w:hAnsi="Tahoma" w:cs="Arial"/>
                <w:sz w:val="20"/>
                <w:szCs w:val="20"/>
                <w:lang w:val="en-GB" w:eastAsia="nl-NL"/>
              </w:rPr>
            </w:pPr>
            <w:r w:rsidRPr="0090723C">
              <w:rPr>
                <w:rFonts w:ascii="Tahoma" w:eastAsia="Times New Roman" w:hAnsi="Tahoma" w:cs="Arial"/>
                <w:sz w:val="20"/>
                <w:szCs w:val="20"/>
                <w:lang w:val="en-GB" w:eastAsia="nl-NL"/>
              </w:rPr>
              <w:t>Demonstrate how architecture can address the triple crisis of data sovereignty, democratic participation, and resource isolation</w:t>
            </w:r>
          </w:p>
          <w:p w14:paraId="2A3F200E" w14:textId="77777777" w:rsidR="0090723C" w:rsidRPr="0090723C" w:rsidRDefault="0090723C" w:rsidP="0090723C">
            <w:pPr>
              <w:autoSpaceDE w:val="0"/>
              <w:autoSpaceDN w:val="0"/>
              <w:adjustRightInd w:val="0"/>
              <w:spacing w:after="0" w:line="240" w:lineRule="auto"/>
              <w:jc w:val="both"/>
              <w:rPr>
                <w:rFonts w:ascii="Tahoma" w:eastAsia="Times New Roman" w:hAnsi="Tahoma" w:cs="Arial"/>
                <w:sz w:val="20"/>
                <w:szCs w:val="20"/>
                <w:lang w:val="en-GB" w:eastAsia="nl-NL"/>
              </w:rPr>
            </w:pPr>
          </w:p>
          <w:p w14:paraId="35A48F3C" w14:textId="77777777" w:rsidR="00C201A0" w:rsidRDefault="0090723C" w:rsidP="0090723C">
            <w:pPr>
              <w:autoSpaceDE w:val="0"/>
              <w:autoSpaceDN w:val="0"/>
              <w:adjustRightInd w:val="0"/>
              <w:spacing w:after="0" w:line="240" w:lineRule="auto"/>
              <w:jc w:val="both"/>
              <w:rPr>
                <w:rFonts w:ascii="Tahoma" w:eastAsia="Times New Roman" w:hAnsi="Tahoma" w:cs="Arial"/>
                <w:sz w:val="20"/>
                <w:szCs w:val="20"/>
                <w:lang w:val="en-GB" w:eastAsia="nl-NL"/>
              </w:rPr>
            </w:pPr>
            <w:r w:rsidRPr="0090723C">
              <w:rPr>
                <w:rFonts w:ascii="Tahoma" w:eastAsia="Times New Roman" w:hAnsi="Tahoma" w:cs="Arial"/>
                <w:sz w:val="20"/>
                <w:szCs w:val="20"/>
                <w:lang w:val="en-GB" w:eastAsia="nl-NL"/>
              </w:rPr>
              <w:t>This research will contribute to broader discussions about digital infrastructure's role in urban life, offering both immediate architectural solutions for Madrid and adaptable strategies that other cities can implement as they face similar challenges in digital transformation.</w:t>
            </w:r>
          </w:p>
          <w:p w14:paraId="4A3ECBD3" w14:textId="52BD88A9" w:rsidR="0090723C" w:rsidRPr="0090723C" w:rsidRDefault="0090723C" w:rsidP="0090723C">
            <w:pPr>
              <w:autoSpaceDE w:val="0"/>
              <w:autoSpaceDN w:val="0"/>
              <w:adjustRightInd w:val="0"/>
              <w:spacing w:after="0" w:line="240" w:lineRule="auto"/>
              <w:jc w:val="both"/>
              <w:rPr>
                <w:rFonts w:ascii="Tahoma" w:eastAsia="Times New Roman" w:hAnsi="Tahoma" w:cs="Arial"/>
                <w:sz w:val="20"/>
                <w:szCs w:val="20"/>
                <w:lang w:val="en-GB" w:eastAsia="nl-NL"/>
              </w:rPr>
            </w:pPr>
          </w:p>
        </w:tc>
      </w:tr>
      <w:tr w:rsidR="00C201A0" w:rsidRPr="00BE149C" w14:paraId="3C317454" w14:textId="77777777" w:rsidTr="005E1457">
        <w:tc>
          <w:tcPr>
            <w:tcW w:w="9328" w:type="dxa"/>
            <w:gridSpan w:val="3"/>
          </w:tcPr>
          <w:p w14:paraId="702AFCCF" w14:textId="2C393DED" w:rsidR="00C201A0" w:rsidRPr="00BE149C" w:rsidRDefault="00213D82" w:rsidP="005E1457">
            <w:pPr>
              <w:autoSpaceDE w:val="0"/>
              <w:autoSpaceDN w:val="0"/>
              <w:adjustRightInd w:val="0"/>
              <w:spacing w:after="0" w:line="240" w:lineRule="auto"/>
              <w:rPr>
                <w:rFonts w:ascii="Tahoma" w:eastAsia="Times New Roman" w:hAnsi="Tahoma" w:cs="Tahoma"/>
                <w:b/>
                <w:bCs/>
                <w:sz w:val="28"/>
                <w:szCs w:val="28"/>
                <w:lang w:eastAsia="nl-NL"/>
              </w:rPr>
            </w:pPr>
            <w:r w:rsidRPr="00BE149C">
              <w:rPr>
                <w:rFonts w:ascii="Tahoma" w:eastAsia="MS Mincho" w:hAnsi="Tahoma" w:cs="Tahoma"/>
                <w:b/>
                <w:bCs/>
                <w:sz w:val="28"/>
                <w:szCs w:val="28"/>
                <w:lang w:eastAsia="ja-JP"/>
              </w:rPr>
              <w:lastRenderedPageBreak/>
              <w:t>Process</w:t>
            </w:r>
          </w:p>
        </w:tc>
      </w:tr>
      <w:tr w:rsidR="00C201A0" w:rsidRPr="00BE149C" w14:paraId="0D3C240B" w14:textId="77777777" w:rsidTr="00BE149C">
        <w:tc>
          <w:tcPr>
            <w:tcW w:w="9328" w:type="dxa"/>
            <w:gridSpan w:val="3"/>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14:paraId="5048A058" w14:textId="68A276A9" w:rsidR="00C201A0" w:rsidRPr="00BE149C" w:rsidRDefault="00213D82" w:rsidP="005E1457">
            <w:pPr>
              <w:autoSpaceDE w:val="0"/>
              <w:autoSpaceDN w:val="0"/>
              <w:adjustRightInd w:val="0"/>
              <w:spacing w:after="0" w:line="240" w:lineRule="auto"/>
              <w:rPr>
                <w:rFonts w:ascii="Tahoma" w:eastAsia="Times New Roman" w:hAnsi="Tahoma" w:cs="Tahoma"/>
                <w:b/>
                <w:bCs/>
                <w:color w:val="000080"/>
                <w:sz w:val="28"/>
                <w:szCs w:val="28"/>
                <w:lang w:eastAsia="nl-NL"/>
              </w:rPr>
            </w:pPr>
            <w:r w:rsidRPr="00BE149C">
              <w:rPr>
                <w:rFonts w:ascii="Tahoma" w:eastAsia="MS Mincho" w:hAnsi="Tahoma" w:cs="Tahoma"/>
                <w:b/>
                <w:bCs/>
                <w:sz w:val="24"/>
                <w:szCs w:val="24"/>
                <w:lang w:eastAsia="ja-JP"/>
              </w:rPr>
              <w:t xml:space="preserve">Method description  </w:t>
            </w:r>
          </w:p>
        </w:tc>
      </w:tr>
      <w:tr w:rsidR="00C201A0" w:rsidRPr="00BE149C" w14:paraId="7FF88190" w14:textId="77777777" w:rsidTr="005E1457">
        <w:tc>
          <w:tcPr>
            <w:tcW w:w="9328" w:type="dxa"/>
            <w:gridSpan w:val="3"/>
            <w:tcBorders>
              <w:top w:val="single" w:sz="4" w:space="0" w:color="FFFFFF"/>
              <w:left w:val="single" w:sz="4" w:space="0" w:color="auto"/>
              <w:bottom w:val="single" w:sz="4" w:space="0" w:color="000000"/>
              <w:right w:val="single" w:sz="4" w:space="0" w:color="auto"/>
            </w:tcBorders>
          </w:tcPr>
          <w:p w14:paraId="4FD62266" w14:textId="77777777" w:rsidR="00074CFF" w:rsidRDefault="00074CFF" w:rsidP="003D0496">
            <w:pPr>
              <w:autoSpaceDE w:val="0"/>
              <w:autoSpaceDN w:val="0"/>
              <w:adjustRightInd w:val="0"/>
              <w:spacing w:after="0" w:line="240" w:lineRule="auto"/>
              <w:rPr>
                <w:rFonts w:ascii="Tahoma" w:eastAsia="Times New Roman" w:hAnsi="Tahoma" w:cs="Arial"/>
                <w:sz w:val="20"/>
                <w:szCs w:val="20"/>
                <w:lang w:eastAsia="nl-NL"/>
              </w:rPr>
            </w:pPr>
          </w:p>
          <w:p w14:paraId="39EA150D" w14:textId="0E0779BE" w:rsidR="003D0496" w:rsidRPr="003D0496" w:rsidRDefault="003D0496" w:rsidP="003D0496">
            <w:p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t>This research employs a multi-layered methodological approach that combines theoretical analysis with practical design investigation to transform Madrid's digital infrastructure into civic spaces. The methodology unfolds across three main phases, each utilizing specific tools and techniques to bridge theoretical understanding with practical design solutions.</w:t>
            </w:r>
          </w:p>
          <w:p w14:paraId="6436750D" w14:textId="77777777" w:rsidR="003D0496" w:rsidRPr="003D0496" w:rsidRDefault="003D0496" w:rsidP="003D0496">
            <w:pPr>
              <w:autoSpaceDE w:val="0"/>
              <w:autoSpaceDN w:val="0"/>
              <w:adjustRightInd w:val="0"/>
              <w:spacing w:after="0" w:line="240" w:lineRule="auto"/>
              <w:rPr>
                <w:rFonts w:ascii="Tahoma" w:eastAsia="Times New Roman" w:hAnsi="Tahoma" w:cs="Arial"/>
                <w:sz w:val="20"/>
                <w:szCs w:val="20"/>
                <w:lang w:eastAsia="nl-NL"/>
              </w:rPr>
            </w:pPr>
          </w:p>
          <w:p w14:paraId="1835720E" w14:textId="6A954E66" w:rsidR="003D0496" w:rsidRPr="00BA7675" w:rsidRDefault="00BA7675" w:rsidP="003D0496">
            <w:pPr>
              <w:autoSpaceDE w:val="0"/>
              <w:autoSpaceDN w:val="0"/>
              <w:adjustRightInd w:val="0"/>
              <w:spacing w:after="0" w:line="240" w:lineRule="auto"/>
              <w:rPr>
                <w:rFonts w:ascii="Tahoma" w:eastAsia="Times New Roman" w:hAnsi="Tahoma" w:cs="Arial"/>
                <w:b/>
                <w:bCs/>
                <w:sz w:val="20"/>
                <w:szCs w:val="20"/>
                <w:lang w:eastAsia="nl-NL"/>
              </w:rPr>
            </w:pPr>
            <w:r>
              <w:rPr>
                <w:rFonts w:ascii="Tahoma" w:eastAsia="Times New Roman" w:hAnsi="Tahoma" w:cs="Arial"/>
                <w:b/>
                <w:bCs/>
                <w:sz w:val="20"/>
                <w:szCs w:val="20"/>
                <w:lang w:eastAsia="nl-NL"/>
              </w:rPr>
              <w:t>Part</w:t>
            </w:r>
            <w:r w:rsidR="003D0496" w:rsidRPr="00BA7675">
              <w:rPr>
                <w:rFonts w:ascii="Tahoma" w:eastAsia="Times New Roman" w:hAnsi="Tahoma" w:cs="Arial"/>
                <w:b/>
                <w:bCs/>
                <w:sz w:val="20"/>
                <w:szCs w:val="20"/>
                <w:lang w:eastAsia="nl-NL"/>
              </w:rPr>
              <w:t xml:space="preserve"> 1: Analysis &amp; Mapping (Documentation)</w:t>
            </w:r>
          </w:p>
          <w:p w14:paraId="55654000" w14:textId="21AC7753" w:rsidR="003D0496" w:rsidRPr="003D0496" w:rsidRDefault="003D0496" w:rsidP="003D0496">
            <w:pPr>
              <w:pStyle w:val="ListParagraph"/>
              <w:numPr>
                <w:ilvl w:val="0"/>
                <w:numId w:val="8"/>
              </w:num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t>GIS-based spatial mapping of Madrid's digital infrastructure networks, identifying critical intersections between data centers, power grids, water systems, and public spaces. This mapping will reveal hidden patterns of infrastructure and potential integration points.</w:t>
            </w:r>
          </w:p>
          <w:p w14:paraId="285533B1" w14:textId="706A73D5" w:rsidR="003D0496" w:rsidRPr="003D0496" w:rsidRDefault="003D0496" w:rsidP="003D0496">
            <w:pPr>
              <w:pStyle w:val="ListParagraph"/>
              <w:numPr>
                <w:ilvl w:val="0"/>
                <w:numId w:val="8"/>
              </w:num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t>Historical analysis of Plaza de Colón's evolution from Royal Mint to National Library, documenting transformations in civic architecture, public access, and institutional power through archival research and architectural documentation.</w:t>
            </w:r>
          </w:p>
          <w:p w14:paraId="67ACD228" w14:textId="3EEA9390" w:rsidR="003D0496" w:rsidRPr="003D0496" w:rsidRDefault="003D0496" w:rsidP="003D0496">
            <w:pPr>
              <w:pStyle w:val="ListParagraph"/>
              <w:numPr>
                <w:ilvl w:val="0"/>
                <w:numId w:val="8"/>
              </w:num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t>Actor Network Theory (ANT) mapping to trace complex relationships between:</w:t>
            </w:r>
          </w:p>
          <w:p w14:paraId="6C0745F5" w14:textId="30FCAC7F" w:rsidR="003D0496" w:rsidRPr="003D0496" w:rsidRDefault="003D0496" w:rsidP="003D0496">
            <w:pPr>
              <w:pStyle w:val="ListParagraph"/>
              <w:numPr>
                <w:ilvl w:val="0"/>
                <w:numId w:val="8"/>
              </w:num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t>Human actors (citizens, operators, policymakers)</w:t>
            </w:r>
          </w:p>
          <w:p w14:paraId="6E13CAC0" w14:textId="7C2AD192" w:rsidR="003D0496" w:rsidRPr="003D0496" w:rsidRDefault="003D0496" w:rsidP="003D0496">
            <w:pPr>
              <w:pStyle w:val="ListParagraph"/>
              <w:numPr>
                <w:ilvl w:val="0"/>
                <w:numId w:val="8"/>
              </w:num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t>Non-human actors (data centers, infrastructure networks, environmental systems)</w:t>
            </w:r>
          </w:p>
          <w:p w14:paraId="0856269B" w14:textId="4CAE9BAA" w:rsidR="003D0496" w:rsidRPr="003D0496" w:rsidRDefault="003D0496" w:rsidP="003D0496">
            <w:pPr>
              <w:pStyle w:val="ListParagraph"/>
              <w:numPr>
                <w:ilvl w:val="0"/>
                <w:numId w:val="8"/>
              </w:num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t>Intermediaries (policies, technologies, spatial practices)</w:t>
            </w:r>
          </w:p>
          <w:p w14:paraId="6C13CFB7" w14:textId="28369838" w:rsidR="003D0496" w:rsidRPr="003D0496" w:rsidRDefault="003D0496" w:rsidP="003D0496">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lastRenderedPageBreak/>
              <w:t>Field observation and photographic documentation of existing data center sites and their urban context</w:t>
            </w:r>
          </w:p>
          <w:p w14:paraId="4F147D4A" w14:textId="1D24CA99" w:rsidR="003D0496" w:rsidRPr="003D0496" w:rsidRDefault="003D0496" w:rsidP="003D0496">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3D0496">
              <w:rPr>
                <w:rFonts w:ascii="Tahoma" w:eastAsia="Times New Roman" w:hAnsi="Tahoma" w:cs="Arial"/>
                <w:sz w:val="20"/>
                <w:szCs w:val="20"/>
                <w:lang w:eastAsia="nl-NL"/>
              </w:rPr>
              <w:t>Quantitative analysis of resource flows including energy consumption, water usage, and data processing capacity</w:t>
            </w:r>
          </w:p>
          <w:p w14:paraId="6017699B" w14:textId="77777777" w:rsidR="003D0496" w:rsidRPr="003D0496" w:rsidRDefault="003D0496" w:rsidP="003D0496">
            <w:pPr>
              <w:autoSpaceDE w:val="0"/>
              <w:autoSpaceDN w:val="0"/>
              <w:adjustRightInd w:val="0"/>
              <w:spacing w:after="0" w:line="240" w:lineRule="auto"/>
              <w:rPr>
                <w:rFonts w:ascii="Tahoma" w:eastAsia="Times New Roman" w:hAnsi="Tahoma" w:cs="Arial"/>
                <w:sz w:val="20"/>
                <w:szCs w:val="20"/>
                <w:lang w:eastAsia="nl-NL"/>
              </w:rPr>
            </w:pPr>
          </w:p>
          <w:p w14:paraId="7D3B4475" w14:textId="0CB973A9" w:rsidR="003D0496" w:rsidRPr="00BA7675" w:rsidRDefault="00BA7675" w:rsidP="003D0496">
            <w:pPr>
              <w:autoSpaceDE w:val="0"/>
              <w:autoSpaceDN w:val="0"/>
              <w:adjustRightInd w:val="0"/>
              <w:spacing w:after="0" w:line="240" w:lineRule="auto"/>
              <w:rPr>
                <w:rFonts w:ascii="Tahoma" w:eastAsia="Times New Roman" w:hAnsi="Tahoma" w:cs="Arial"/>
                <w:b/>
                <w:bCs/>
                <w:sz w:val="20"/>
                <w:szCs w:val="20"/>
                <w:lang w:eastAsia="nl-NL"/>
              </w:rPr>
            </w:pPr>
            <w:r>
              <w:rPr>
                <w:rFonts w:ascii="Tahoma" w:eastAsia="Times New Roman" w:hAnsi="Tahoma" w:cs="Arial"/>
                <w:b/>
                <w:bCs/>
                <w:sz w:val="20"/>
                <w:szCs w:val="20"/>
                <w:lang w:eastAsia="nl-NL"/>
              </w:rPr>
              <w:t>Part</w:t>
            </w:r>
            <w:r w:rsidR="003D0496" w:rsidRPr="00BA7675">
              <w:rPr>
                <w:rFonts w:ascii="Tahoma" w:eastAsia="Times New Roman" w:hAnsi="Tahoma" w:cs="Arial"/>
                <w:b/>
                <w:bCs/>
                <w:sz w:val="20"/>
                <w:szCs w:val="20"/>
                <w:lang w:eastAsia="nl-NL"/>
              </w:rPr>
              <w:t xml:space="preserve"> 2: Framework Development (Analysis)</w:t>
            </w:r>
          </w:p>
          <w:p w14:paraId="65BE44F2" w14:textId="5E0CB780" w:rsidR="003D0496" w:rsidRPr="00D21C02" w:rsidRDefault="003D0496" w:rsidP="00D21C02">
            <w:pPr>
              <w:pStyle w:val="ListParagraph"/>
              <w:numPr>
                <w:ilvl w:val="0"/>
                <w:numId w:val="9"/>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Synthesis of cloud-fog-edge computing principles with architectural strategies to create a three-layer spatial organization model that bridges technical requirements with public accessibility</w:t>
            </w:r>
          </w:p>
          <w:p w14:paraId="4F67EF46" w14:textId="7DA6F3E2" w:rsidR="003D0496" w:rsidRPr="00D21C02" w:rsidRDefault="003D0496" w:rsidP="00D21C02">
            <w:pPr>
              <w:pStyle w:val="ListParagraph"/>
              <w:numPr>
                <w:ilvl w:val="0"/>
                <w:numId w:val="9"/>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Comparative analysis of international precedents in civic data infrastructure and media literacy centers, focusing on successful integration strategies</w:t>
            </w:r>
          </w:p>
          <w:p w14:paraId="615337D4" w14:textId="08E71B7E" w:rsidR="003D0496" w:rsidRPr="00D21C02" w:rsidRDefault="003D0496" w:rsidP="00D21C02">
            <w:pPr>
              <w:pStyle w:val="ListParagraph"/>
              <w:numPr>
                <w:ilvl w:val="0"/>
                <w:numId w:val="9"/>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Resource flow analysis documenting energy, water, and data patterns through systemic diagrams and technical studies</w:t>
            </w:r>
          </w:p>
          <w:p w14:paraId="5091B354" w14:textId="251663F4" w:rsidR="003D0496" w:rsidRPr="00D21C02" w:rsidRDefault="003D0496" w:rsidP="00D21C02">
            <w:pPr>
              <w:pStyle w:val="ListParagraph"/>
              <w:numPr>
                <w:ilvl w:val="0"/>
                <w:numId w:val="9"/>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Development of programmatic relationships between technical spaces, verification facilities, and public interfaces</w:t>
            </w:r>
          </w:p>
          <w:p w14:paraId="00998C44" w14:textId="67053D70" w:rsidR="003D0496" w:rsidRPr="00D21C02" w:rsidRDefault="003D0496" w:rsidP="00D21C02">
            <w:pPr>
              <w:pStyle w:val="ListParagraph"/>
              <w:numPr>
                <w:ilvl w:val="0"/>
                <w:numId w:val="9"/>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Creation of adaptation strategies for different urban contexts and cultural conditions</w:t>
            </w:r>
          </w:p>
          <w:p w14:paraId="1DA6ABA7" w14:textId="77777777" w:rsidR="003D0496" w:rsidRPr="003D0496" w:rsidRDefault="003D0496" w:rsidP="003D0496">
            <w:pPr>
              <w:autoSpaceDE w:val="0"/>
              <w:autoSpaceDN w:val="0"/>
              <w:adjustRightInd w:val="0"/>
              <w:spacing w:after="0" w:line="240" w:lineRule="auto"/>
              <w:rPr>
                <w:rFonts w:ascii="Tahoma" w:eastAsia="Times New Roman" w:hAnsi="Tahoma" w:cs="Arial"/>
                <w:sz w:val="20"/>
                <w:szCs w:val="20"/>
                <w:lang w:eastAsia="nl-NL"/>
              </w:rPr>
            </w:pPr>
          </w:p>
          <w:p w14:paraId="4749840A" w14:textId="20A07C94" w:rsidR="00BA7675" w:rsidRPr="00BA7675" w:rsidRDefault="00BA7675" w:rsidP="00BA7675">
            <w:pPr>
              <w:autoSpaceDE w:val="0"/>
              <w:autoSpaceDN w:val="0"/>
              <w:adjustRightInd w:val="0"/>
              <w:spacing w:after="0" w:line="240" w:lineRule="auto"/>
              <w:rPr>
                <w:rFonts w:ascii="Tahoma" w:eastAsia="Times New Roman" w:hAnsi="Tahoma" w:cs="Arial"/>
                <w:b/>
                <w:bCs/>
                <w:sz w:val="20"/>
                <w:szCs w:val="20"/>
                <w:lang w:eastAsia="nl-NL"/>
              </w:rPr>
            </w:pPr>
            <w:r>
              <w:rPr>
                <w:rFonts w:ascii="Tahoma" w:eastAsia="Times New Roman" w:hAnsi="Tahoma" w:cs="Arial"/>
                <w:b/>
                <w:bCs/>
                <w:sz w:val="20"/>
                <w:szCs w:val="20"/>
                <w:lang w:eastAsia="nl-NL"/>
              </w:rPr>
              <w:t xml:space="preserve">Part </w:t>
            </w:r>
            <w:r w:rsidR="003D0496" w:rsidRPr="00BA7675">
              <w:rPr>
                <w:rFonts w:ascii="Tahoma" w:eastAsia="Times New Roman" w:hAnsi="Tahoma" w:cs="Arial"/>
                <w:b/>
                <w:bCs/>
                <w:sz w:val="20"/>
                <w:szCs w:val="20"/>
                <w:lang w:eastAsia="nl-NL"/>
              </w:rPr>
              <w:t>3: Design Development (Synthesis)</w:t>
            </w:r>
          </w:p>
          <w:p w14:paraId="6A5B5C88" w14:textId="77777777" w:rsidR="00BA7675" w:rsidRPr="00D21C02" w:rsidRDefault="00BA7675" w:rsidP="00BA7675">
            <w:pPr>
              <w:pStyle w:val="ListParagraph"/>
              <w:numPr>
                <w:ilvl w:val="0"/>
                <w:numId w:val="10"/>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Site-specific intervention strategies at Plaza de Colón, testing framework applications through architectural proposals at multiple scales:</w:t>
            </w:r>
          </w:p>
          <w:p w14:paraId="4DF9B2A2"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Urban scale: Infrastructure network integration</w:t>
            </w:r>
          </w:p>
          <w:p w14:paraId="7F46D9E6"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Building scale: Spatial organization and program distribution</w:t>
            </w:r>
          </w:p>
          <w:p w14:paraId="5C223FB8"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Detail scale: Technical systems and public interfaces</w:t>
            </w:r>
          </w:p>
          <w:p w14:paraId="28F356BA" w14:textId="77777777" w:rsidR="00BA7675" w:rsidRPr="00D21C02" w:rsidRDefault="00BA7675" w:rsidP="00BA7675">
            <w:pPr>
              <w:pStyle w:val="ListParagraph"/>
              <w:numPr>
                <w:ilvl w:val="0"/>
                <w:numId w:val="10"/>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Iterative design development through:</w:t>
            </w:r>
          </w:p>
          <w:p w14:paraId="1A52F218"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Physical models exploring spatial relationships</w:t>
            </w:r>
          </w:p>
          <w:p w14:paraId="7B1E31FF"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Digital models testing technical integration</w:t>
            </w:r>
          </w:p>
          <w:p w14:paraId="5070F514"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 xml:space="preserve">Architectural drawings investigating public accessibility </w:t>
            </w:r>
          </w:p>
          <w:p w14:paraId="1876DA68"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3D visualizations communicating infrastructure flows</w:t>
            </w:r>
          </w:p>
          <w:p w14:paraId="22A58EF7" w14:textId="77777777" w:rsidR="00BA7675" w:rsidRPr="00D21C02" w:rsidRDefault="00BA7675" w:rsidP="00BA7675">
            <w:pPr>
              <w:pStyle w:val="ListParagraph"/>
              <w:numPr>
                <w:ilvl w:val="0"/>
                <w:numId w:val="10"/>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Development of phasing strategies for implementation between 2025-2050, considering:</w:t>
            </w:r>
          </w:p>
          <w:p w14:paraId="446A62A3"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Technical evolution of data processing requirements</w:t>
            </w:r>
          </w:p>
          <w:p w14:paraId="4056D6F0"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Growing needs for public verification spaces</w:t>
            </w:r>
          </w:p>
          <w:p w14:paraId="5E809937"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Changing resource management demands</w:t>
            </w:r>
          </w:p>
          <w:p w14:paraId="0682BFA1" w14:textId="77777777" w:rsidR="00BA7675" w:rsidRPr="00D21C02" w:rsidRDefault="00BA7675" w:rsidP="00BA7675">
            <w:pPr>
              <w:pStyle w:val="ListParagraph"/>
              <w:numPr>
                <w:ilvl w:val="0"/>
                <w:numId w:val="10"/>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Production of final documentation including:</w:t>
            </w:r>
          </w:p>
          <w:p w14:paraId="60FE4580"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Technical drawings and specifications</w:t>
            </w:r>
          </w:p>
          <w:p w14:paraId="15BD1A51" w14:textId="77777777" w:rsidR="00BA7675"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System integration diagrams</w:t>
            </w:r>
          </w:p>
          <w:p w14:paraId="12A74E99"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Program distribution plans</w:t>
            </w:r>
          </w:p>
          <w:p w14:paraId="377F0DC3"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Public interface details</w:t>
            </w:r>
          </w:p>
          <w:p w14:paraId="203FC4F0" w14:textId="77777777" w:rsidR="00BA7675" w:rsidRPr="00D21C02" w:rsidRDefault="00BA7675" w:rsidP="00BA7675">
            <w:pPr>
              <w:pStyle w:val="ListParagraph"/>
              <w:numPr>
                <w:ilvl w:val="1"/>
                <w:numId w:val="8"/>
              </w:numPr>
              <w:autoSpaceDE w:val="0"/>
              <w:autoSpaceDN w:val="0"/>
              <w:adjustRightInd w:val="0"/>
              <w:spacing w:after="0" w:line="240" w:lineRule="auto"/>
              <w:rPr>
                <w:rFonts w:ascii="Tahoma" w:eastAsia="Times New Roman" w:hAnsi="Tahoma" w:cs="Arial"/>
                <w:sz w:val="20"/>
                <w:szCs w:val="20"/>
                <w:lang w:eastAsia="nl-NL"/>
              </w:rPr>
            </w:pPr>
            <w:r w:rsidRPr="00D21C02">
              <w:rPr>
                <w:rFonts w:ascii="Tahoma" w:eastAsia="Times New Roman" w:hAnsi="Tahoma" w:cs="Arial"/>
                <w:sz w:val="20"/>
                <w:szCs w:val="20"/>
                <w:lang w:eastAsia="nl-NL"/>
              </w:rPr>
              <w:t>Implementation guidelines</w:t>
            </w:r>
          </w:p>
          <w:p w14:paraId="7D94C3E2" w14:textId="77777777" w:rsidR="003D0496" w:rsidRPr="003D0496" w:rsidRDefault="003D0496" w:rsidP="003D0496">
            <w:pPr>
              <w:autoSpaceDE w:val="0"/>
              <w:autoSpaceDN w:val="0"/>
              <w:adjustRightInd w:val="0"/>
              <w:spacing w:after="0" w:line="240" w:lineRule="auto"/>
              <w:rPr>
                <w:rFonts w:ascii="Tahoma" w:eastAsia="Times New Roman" w:hAnsi="Tahoma" w:cs="Arial"/>
                <w:sz w:val="20"/>
                <w:szCs w:val="20"/>
                <w:lang w:eastAsia="nl-NL"/>
              </w:rPr>
            </w:pPr>
          </w:p>
          <w:p w14:paraId="7FB28DD8" w14:textId="4F2BA5B8" w:rsidR="00C201A0" w:rsidRPr="00BE149C" w:rsidRDefault="003D0496" w:rsidP="003D0496">
            <w:pPr>
              <w:autoSpaceDE w:val="0"/>
              <w:autoSpaceDN w:val="0"/>
              <w:adjustRightInd w:val="0"/>
              <w:spacing w:after="0" w:line="240" w:lineRule="auto"/>
              <w:rPr>
                <w:rFonts w:ascii="Tahoma" w:eastAsia="Times New Roman" w:hAnsi="Tahoma" w:cs="Tahoma"/>
                <w:b/>
                <w:bCs/>
                <w:sz w:val="28"/>
                <w:szCs w:val="28"/>
                <w:lang w:eastAsia="nl-NL"/>
              </w:rPr>
            </w:pPr>
            <w:r w:rsidRPr="003D0496">
              <w:rPr>
                <w:rFonts w:ascii="Tahoma" w:eastAsia="Times New Roman" w:hAnsi="Tahoma" w:cs="Arial"/>
                <w:sz w:val="20"/>
                <w:szCs w:val="20"/>
                <w:lang w:eastAsia="nl-NL"/>
              </w:rPr>
              <w:t>This comprehensive methodology aims to create a framework that addresses both immediate architectural challenges at Plaza de Colón and broader questions about digital infrastructure's role in urban life. The research will produce strategies that can be adapted for different urban contexts while responding to site-specific conditions and local needs.</w:t>
            </w:r>
          </w:p>
        </w:tc>
      </w:tr>
    </w:tbl>
    <w:p w14:paraId="7B8F794E" w14:textId="77777777" w:rsidR="006C533C" w:rsidRDefault="006C533C">
      <w:r>
        <w:lastRenderedPageBreak/>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8"/>
      </w:tblGrid>
      <w:tr w:rsidR="00C201A0" w:rsidRPr="00BE149C" w14:paraId="37B5520D" w14:textId="77777777" w:rsidTr="005E1457">
        <w:tc>
          <w:tcPr>
            <w:tcW w:w="9328" w:type="dxa"/>
            <w:tcBorders>
              <w:top w:val="single" w:sz="4" w:space="0" w:color="000000"/>
              <w:left w:val="single" w:sz="4" w:space="0" w:color="auto"/>
              <w:bottom w:val="single" w:sz="4" w:space="0" w:color="auto"/>
              <w:right w:val="single" w:sz="4" w:space="0" w:color="auto"/>
            </w:tcBorders>
          </w:tcPr>
          <w:p w14:paraId="4A2D9940" w14:textId="413B76BE" w:rsidR="00C201A0" w:rsidRPr="00213D82" w:rsidRDefault="00C201A0" w:rsidP="00483EDE">
            <w:pPr>
              <w:autoSpaceDE w:val="0"/>
              <w:autoSpaceDN w:val="0"/>
              <w:adjustRightInd w:val="0"/>
              <w:spacing w:before="120" w:after="0" w:line="240" w:lineRule="auto"/>
              <w:rPr>
                <w:rFonts w:ascii="Tahoma" w:eastAsia="MS Mincho" w:hAnsi="Tahoma" w:cs="Tahoma"/>
                <w:b/>
                <w:sz w:val="24"/>
                <w:szCs w:val="24"/>
                <w:lang w:eastAsia="ja-JP"/>
              </w:rPr>
            </w:pPr>
            <w:r w:rsidRPr="00213D82">
              <w:rPr>
                <w:rFonts w:ascii="Tahoma" w:eastAsia="MS Mincho" w:hAnsi="Tahoma" w:cs="Tahoma"/>
                <w:b/>
                <w:sz w:val="24"/>
                <w:szCs w:val="24"/>
                <w:lang w:eastAsia="ja-JP"/>
              </w:rPr>
              <w:lastRenderedPageBreak/>
              <w:t>Literature and general practical reference</w:t>
            </w:r>
            <w:r w:rsidR="00ED780C" w:rsidRPr="00213D82">
              <w:rPr>
                <w:rFonts w:ascii="Tahoma" w:eastAsia="MS Mincho" w:hAnsi="Tahoma" w:cs="Tahoma"/>
                <w:b/>
                <w:sz w:val="24"/>
                <w:szCs w:val="24"/>
                <w:lang w:eastAsia="ja-JP"/>
              </w:rPr>
              <w:t>s</w:t>
            </w:r>
          </w:p>
          <w:p w14:paraId="525D0617" w14:textId="77777777" w:rsidR="00C201A0" w:rsidRPr="00C8104B" w:rsidRDefault="00C201A0" w:rsidP="00483EDE">
            <w:pPr>
              <w:autoSpaceDE w:val="0"/>
              <w:autoSpaceDN w:val="0"/>
              <w:adjustRightInd w:val="0"/>
              <w:spacing w:before="120" w:after="0" w:line="240" w:lineRule="auto"/>
              <w:rPr>
                <w:rFonts w:ascii="Tahoma" w:eastAsia="Times New Roman" w:hAnsi="Tahoma" w:cs="Arial"/>
                <w:sz w:val="20"/>
                <w:szCs w:val="20"/>
                <w:lang w:eastAsia="nl-NL"/>
              </w:rPr>
            </w:pPr>
          </w:p>
          <w:p w14:paraId="391463E1" w14:textId="5B7F4078" w:rsidR="001C00CB" w:rsidRPr="001C00CB" w:rsidRDefault="0042175F" w:rsidP="00483EDE">
            <w:pPr>
              <w:autoSpaceDE w:val="0"/>
              <w:autoSpaceDN w:val="0"/>
              <w:adjustRightInd w:val="0"/>
              <w:spacing w:before="120" w:after="0" w:line="240" w:lineRule="auto"/>
              <w:rPr>
                <w:rFonts w:ascii="Tahoma" w:eastAsia="Times New Roman" w:hAnsi="Tahoma" w:cs="Arial"/>
                <w:b/>
                <w:sz w:val="20"/>
                <w:szCs w:val="20"/>
                <w:lang w:eastAsia="nl-NL"/>
              </w:rPr>
            </w:pPr>
            <w:r w:rsidRPr="001C00CB">
              <w:rPr>
                <w:rFonts w:ascii="Tahoma" w:eastAsia="Times New Roman" w:hAnsi="Tahoma" w:cs="Arial"/>
                <w:b/>
                <w:bCs/>
                <w:sz w:val="20"/>
                <w:szCs w:val="20"/>
                <w:lang w:eastAsia="nl-NL"/>
              </w:rPr>
              <w:t>Theoretical</w:t>
            </w:r>
            <w:r w:rsidR="001C00CB" w:rsidRPr="001C00CB">
              <w:rPr>
                <w:rFonts w:ascii="Tahoma" w:eastAsia="Times New Roman" w:hAnsi="Tahoma" w:cs="Arial"/>
                <w:b/>
                <w:sz w:val="20"/>
                <w:szCs w:val="20"/>
                <w:lang w:eastAsia="nl-NL"/>
              </w:rPr>
              <w:t xml:space="preserve"> Frameworks</w:t>
            </w:r>
          </w:p>
          <w:p w14:paraId="1F8FA8BC" w14:textId="17F75D8B"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 xml:space="preserve">Bratton, Benjamin H. </w:t>
            </w:r>
            <w:r w:rsidRPr="00A31BD4">
              <w:rPr>
                <w:rFonts w:ascii="Tahoma" w:eastAsia="Times New Roman" w:hAnsi="Tahoma" w:cs="Arial"/>
                <w:i/>
                <w:iCs/>
                <w:sz w:val="20"/>
                <w:szCs w:val="20"/>
                <w:lang w:eastAsia="nl-NL"/>
              </w:rPr>
              <w:t>The Stack: On Software and Sovereignty</w:t>
            </w:r>
            <w:r w:rsidRPr="001C00CB">
              <w:rPr>
                <w:rFonts w:ascii="Tahoma" w:eastAsia="Times New Roman" w:hAnsi="Tahoma" w:cs="Arial"/>
                <w:sz w:val="20"/>
                <w:szCs w:val="20"/>
                <w:lang w:eastAsia="nl-NL"/>
              </w:rPr>
              <w:t>. Software Studies. Cambridge, Massachusetts: MIT Press, 2015.</w:t>
            </w:r>
          </w:p>
          <w:p w14:paraId="394C6477" w14:textId="0D6B4623"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proofErr w:type="spellStart"/>
            <w:r w:rsidRPr="001C00CB">
              <w:rPr>
                <w:rFonts w:ascii="Tahoma" w:eastAsia="Times New Roman" w:hAnsi="Tahoma" w:cs="Arial"/>
                <w:sz w:val="20"/>
                <w:szCs w:val="20"/>
                <w:lang w:eastAsia="nl-NL"/>
              </w:rPr>
              <w:t>Klingmann</w:t>
            </w:r>
            <w:proofErr w:type="spellEnd"/>
            <w:r w:rsidRPr="001C00CB">
              <w:rPr>
                <w:rFonts w:ascii="Tahoma" w:eastAsia="Times New Roman" w:hAnsi="Tahoma" w:cs="Arial"/>
                <w:sz w:val="20"/>
                <w:szCs w:val="20"/>
                <w:lang w:eastAsia="nl-NL"/>
              </w:rPr>
              <w:t xml:space="preserve">, Anna, and Marc </w:t>
            </w:r>
            <w:proofErr w:type="spellStart"/>
            <w:r w:rsidRPr="001C00CB">
              <w:rPr>
                <w:rFonts w:ascii="Tahoma" w:eastAsia="Times New Roman" w:hAnsi="Tahoma" w:cs="Arial"/>
                <w:sz w:val="20"/>
                <w:szCs w:val="20"/>
                <w:lang w:eastAsia="nl-NL"/>
              </w:rPr>
              <w:t>Angélil</w:t>
            </w:r>
            <w:proofErr w:type="spellEnd"/>
            <w:r w:rsidRPr="001C00CB">
              <w:rPr>
                <w:rFonts w:ascii="Tahoma" w:eastAsia="Times New Roman" w:hAnsi="Tahoma" w:cs="Arial"/>
                <w:sz w:val="20"/>
                <w:szCs w:val="20"/>
                <w:lang w:eastAsia="nl-NL"/>
              </w:rPr>
              <w:t xml:space="preserve">. </w:t>
            </w:r>
            <w:r w:rsidRPr="00A31BD4">
              <w:rPr>
                <w:rFonts w:ascii="Tahoma" w:eastAsia="Times New Roman" w:hAnsi="Tahoma" w:cs="Arial"/>
                <w:i/>
                <w:iCs/>
                <w:sz w:val="20"/>
                <w:szCs w:val="20"/>
                <w:lang w:eastAsia="nl-NL"/>
              </w:rPr>
              <w:t>“Hybrid Morphologies, Infrastructure, Architecture, Landscape.”</w:t>
            </w:r>
            <w:r w:rsidRPr="001C00CB">
              <w:rPr>
                <w:rFonts w:ascii="Tahoma" w:eastAsia="Times New Roman" w:hAnsi="Tahoma" w:cs="Arial"/>
                <w:sz w:val="20"/>
                <w:szCs w:val="20"/>
                <w:lang w:eastAsia="nl-NL"/>
              </w:rPr>
              <w:t xml:space="preserve"> Daidalos, no. 73 (1999): 16–25.</w:t>
            </w:r>
          </w:p>
          <w:p w14:paraId="65F51D27" w14:textId="50CF555A" w:rsidR="001C00CB" w:rsidRPr="00C8104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 xml:space="preserve">Parks, Lisa, and Nicole </w:t>
            </w:r>
            <w:proofErr w:type="spellStart"/>
            <w:r w:rsidRPr="001C00CB">
              <w:rPr>
                <w:rFonts w:ascii="Tahoma" w:eastAsia="Times New Roman" w:hAnsi="Tahoma" w:cs="Arial"/>
                <w:sz w:val="20"/>
                <w:szCs w:val="20"/>
                <w:lang w:eastAsia="nl-NL"/>
              </w:rPr>
              <w:t>Starosielski</w:t>
            </w:r>
            <w:proofErr w:type="spellEnd"/>
            <w:r w:rsidRPr="001C00CB">
              <w:rPr>
                <w:rFonts w:ascii="Tahoma" w:eastAsia="Times New Roman" w:hAnsi="Tahoma" w:cs="Arial"/>
                <w:sz w:val="20"/>
                <w:szCs w:val="20"/>
                <w:lang w:eastAsia="nl-NL"/>
              </w:rPr>
              <w:t xml:space="preserve">. </w:t>
            </w:r>
            <w:r w:rsidRPr="00A31BD4">
              <w:rPr>
                <w:rFonts w:ascii="Tahoma" w:eastAsia="Times New Roman" w:hAnsi="Tahoma" w:cs="Arial"/>
                <w:i/>
                <w:iCs/>
                <w:sz w:val="20"/>
                <w:szCs w:val="20"/>
                <w:lang w:eastAsia="nl-NL"/>
              </w:rPr>
              <w:t>Signal Traffic: Critical Studies of Media Infrastructures</w:t>
            </w:r>
            <w:r w:rsidRPr="001C00CB">
              <w:rPr>
                <w:rFonts w:ascii="Tahoma" w:eastAsia="Times New Roman" w:hAnsi="Tahoma" w:cs="Arial"/>
                <w:sz w:val="20"/>
                <w:szCs w:val="20"/>
                <w:lang w:eastAsia="nl-NL"/>
              </w:rPr>
              <w:t>. The Geopolitics of Information. Urbana, Ill. Chicago, Ill. Springfield, Ohio: University of Illinois press, 2015.</w:t>
            </w:r>
          </w:p>
          <w:p w14:paraId="023AC4E2" w14:textId="77777777"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p>
          <w:p w14:paraId="076C4C65" w14:textId="77777777" w:rsidR="001C00CB" w:rsidRPr="001C00CB" w:rsidRDefault="001C00CB" w:rsidP="00483EDE">
            <w:pPr>
              <w:autoSpaceDE w:val="0"/>
              <w:autoSpaceDN w:val="0"/>
              <w:adjustRightInd w:val="0"/>
              <w:spacing w:before="120" w:after="0" w:line="240" w:lineRule="auto"/>
              <w:rPr>
                <w:rFonts w:ascii="Tahoma" w:eastAsia="Times New Roman" w:hAnsi="Tahoma" w:cs="Arial"/>
                <w:b/>
                <w:sz w:val="20"/>
                <w:szCs w:val="20"/>
                <w:lang w:eastAsia="nl-NL"/>
              </w:rPr>
            </w:pPr>
            <w:r w:rsidRPr="001C00CB">
              <w:rPr>
                <w:rFonts w:ascii="Tahoma" w:eastAsia="Times New Roman" w:hAnsi="Tahoma" w:cs="Arial"/>
                <w:b/>
                <w:sz w:val="20"/>
                <w:szCs w:val="20"/>
                <w:lang w:eastAsia="nl-NL"/>
              </w:rPr>
              <w:t>Methodology</w:t>
            </w:r>
          </w:p>
          <w:p w14:paraId="11AD5215" w14:textId="054186A0" w:rsidR="001C00CB" w:rsidRPr="00C8104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 xml:space="preserve">Latour, Bruno. “On Actor-Network Theory: A Few Clarifications.” </w:t>
            </w:r>
            <w:proofErr w:type="spellStart"/>
            <w:r w:rsidRPr="00831756">
              <w:rPr>
                <w:rFonts w:ascii="Tahoma" w:eastAsia="Times New Roman" w:hAnsi="Tahoma" w:cs="Arial"/>
                <w:i/>
                <w:iCs/>
                <w:sz w:val="20"/>
                <w:szCs w:val="20"/>
                <w:lang w:eastAsia="nl-NL"/>
              </w:rPr>
              <w:t>Soziale</w:t>
            </w:r>
            <w:proofErr w:type="spellEnd"/>
            <w:r w:rsidRPr="00831756">
              <w:rPr>
                <w:rFonts w:ascii="Tahoma" w:eastAsia="Times New Roman" w:hAnsi="Tahoma" w:cs="Arial"/>
                <w:i/>
                <w:iCs/>
                <w:sz w:val="20"/>
                <w:szCs w:val="20"/>
                <w:lang w:eastAsia="nl-NL"/>
              </w:rPr>
              <w:t xml:space="preserve"> Welt</w:t>
            </w:r>
            <w:r w:rsidRPr="001C00CB">
              <w:rPr>
                <w:rFonts w:ascii="Tahoma" w:eastAsia="Times New Roman" w:hAnsi="Tahoma" w:cs="Arial"/>
                <w:sz w:val="20"/>
                <w:szCs w:val="20"/>
                <w:lang w:eastAsia="nl-NL"/>
              </w:rPr>
              <w:t xml:space="preserve"> 47, no. 4 (1996): 369–81.</w:t>
            </w:r>
          </w:p>
          <w:p w14:paraId="446E44CD" w14:textId="77777777"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p>
          <w:p w14:paraId="4132A1AE" w14:textId="77777777" w:rsidR="001C00CB" w:rsidRPr="001C00CB" w:rsidRDefault="001C00CB" w:rsidP="00483EDE">
            <w:pPr>
              <w:autoSpaceDE w:val="0"/>
              <w:autoSpaceDN w:val="0"/>
              <w:adjustRightInd w:val="0"/>
              <w:spacing w:before="120" w:after="0" w:line="240" w:lineRule="auto"/>
              <w:rPr>
                <w:rFonts w:ascii="Tahoma" w:eastAsia="Times New Roman" w:hAnsi="Tahoma" w:cs="Arial"/>
                <w:b/>
                <w:sz w:val="20"/>
                <w:szCs w:val="20"/>
                <w:lang w:eastAsia="nl-NL"/>
              </w:rPr>
            </w:pPr>
            <w:r w:rsidRPr="001C00CB">
              <w:rPr>
                <w:rFonts w:ascii="Tahoma" w:eastAsia="Times New Roman" w:hAnsi="Tahoma" w:cs="Arial"/>
                <w:b/>
                <w:sz w:val="20"/>
                <w:szCs w:val="20"/>
                <w:lang w:eastAsia="nl-NL"/>
              </w:rPr>
              <w:t>Data Center</w:t>
            </w:r>
          </w:p>
          <w:p w14:paraId="71ECB026" w14:textId="3EC7DDB8"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 xml:space="preserve">Corbo, Stefano. </w:t>
            </w:r>
            <w:proofErr w:type="spellStart"/>
            <w:r w:rsidRPr="00831756">
              <w:rPr>
                <w:rFonts w:ascii="Tahoma" w:eastAsia="Times New Roman" w:hAnsi="Tahoma" w:cs="Arial"/>
                <w:i/>
                <w:iCs/>
                <w:sz w:val="20"/>
                <w:szCs w:val="20"/>
                <w:lang w:eastAsia="nl-NL"/>
              </w:rPr>
              <w:t>Exteriorless</w:t>
            </w:r>
            <w:proofErr w:type="spellEnd"/>
            <w:r w:rsidRPr="00831756">
              <w:rPr>
                <w:rFonts w:ascii="Tahoma" w:eastAsia="Times New Roman" w:hAnsi="Tahoma" w:cs="Arial"/>
                <w:i/>
                <w:iCs/>
                <w:sz w:val="20"/>
                <w:szCs w:val="20"/>
                <w:lang w:eastAsia="nl-NL"/>
              </w:rPr>
              <w:t xml:space="preserve"> Architecture: Form, Space, and Urbanities of Neoliberalism</w:t>
            </w:r>
            <w:r w:rsidRPr="001C00CB">
              <w:rPr>
                <w:rFonts w:ascii="Tahoma" w:eastAsia="Times New Roman" w:hAnsi="Tahoma" w:cs="Arial"/>
                <w:sz w:val="20"/>
                <w:szCs w:val="20"/>
                <w:lang w:eastAsia="nl-NL"/>
              </w:rPr>
              <w:t>. Routledge Research in Architecture. New York, NY: Routledge, 2023.</w:t>
            </w:r>
          </w:p>
          <w:p w14:paraId="250F5E49" w14:textId="37918288"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Hoosain, Mohamed Sameer, Babu Sena Paul, Susanna Kass, and Seeram Ramakrishna. “Tools</w:t>
            </w:r>
            <w:r w:rsidR="000D4426">
              <w:rPr>
                <w:rFonts w:ascii="Tahoma" w:eastAsia="Times New Roman" w:hAnsi="Tahoma" w:cs="Arial"/>
                <w:sz w:val="20"/>
                <w:szCs w:val="20"/>
                <w:lang w:eastAsia="nl-NL"/>
              </w:rPr>
              <w:t xml:space="preserve"> </w:t>
            </w:r>
            <w:r w:rsidRPr="001C00CB">
              <w:rPr>
                <w:rFonts w:ascii="Tahoma" w:eastAsia="Times New Roman" w:hAnsi="Tahoma" w:cs="Arial"/>
                <w:sz w:val="20"/>
                <w:szCs w:val="20"/>
                <w:lang w:eastAsia="nl-NL"/>
              </w:rPr>
              <w:t xml:space="preserve">Towards the Sustainability and Circularity of Data Centers.” </w:t>
            </w:r>
            <w:r w:rsidRPr="00831756">
              <w:rPr>
                <w:rFonts w:ascii="Tahoma" w:eastAsia="Times New Roman" w:hAnsi="Tahoma" w:cs="Arial"/>
                <w:i/>
                <w:iCs/>
                <w:sz w:val="20"/>
                <w:szCs w:val="20"/>
                <w:lang w:eastAsia="nl-NL"/>
              </w:rPr>
              <w:t>Circular Economy and Sustainability</w:t>
            </w:r>
            <w:r w:rsidRPr="001C00CB">
              <w:rPr>
                <w:rFonts w:ascii="Tahoma" w:eastAsia="Times New Roman" w:hAnsi="Tahoma" w:cs="Arial"/>
                <w:sz w:val="20"/>
                <w:szCs w:val="20"/>
                <w:lang w:eastAsia="nl-NL"/>
              </w:rPr>
              <w:t xml:space="preserve"> 3, no. 1 (March 2023): 173–97. https://doi.org/10.1007/s43615-022-00191-9.</w:t>
            </w:r>
          </w:p>
          <w:p w14:paraId="0D2F16BD" w14:textId="39BCEDBE"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 xml:space="preserve">Maak, Niklas, and Neil Holt. </w:t>
            </w:r>
            <w:r w:rsidRPr="00831756">
              <w:rPr>
                <w:rFonts w:ascii="Tahoma" w:eastAsia="Times New Roman" w:hAnsi="Tahoma" w:cs="Arial"/>
                <w:i/>
                <w:iCs/>
                <w:sz w:val="20"/>
                <w:szCs w:val="20"/>
                <w:lang w:eastAsia="nl-NL"/>
              </w:rPr>
              <w:t>Server Manifesto: Data Center, Architecture and the Future of Democracy</w:t>
            </w:r>
            <w:r w:rsidRPr="001C00CB">
              <w:rPr>
                <w:rFonts w:ascii="Tahoma" w:eastAsia="Times New Roman" w:hAnsi="Tahoma" w:cs="Arial"/>
                <w:sz w:val="20"/>
                <w:szCs w:val="20"/>
                <w:lang w:eastAsia="nl-NL"/>
              </w:rPr>
              <w:t xml:space="preserve">. Berlin: </w:t>
            </w:r>
            <w:proofErr w:type="spellStart"/>
            <w:r w:rsidRPr="001C00CB">
              <w:rPr>
                <w:rFonts w:ascii="Tahoma" w:eastAsia="Times New Roman" w:hAnsi="Tahoma" w:cs="Arial"/>
                <w:sz w:val="20"/>
                <w:szCs w:val="20"/>
                <w:lang w:eastAsia="nl-NL"/>
              </w:rPr>
              <w:t>Hatje</w:t>
            </w:r>
            <w:proofErr w:type="spellEnd"/>
            <w:r w:rsidRPr="001C00CB">
              <w:rPr>
                <w:rFonts w:ascii="Tahoma" w:eastAsia="Times New Roman" w:hAnsi="Tahoma" w:cs="Arial"/>
                <w:sz w:val="20"/>
                <w:szCs w:val="20"/>
                <w:lang w:eastAsia="nl-NL"/>
              </w:rPr>
              <w:t xml:space="preserve"> Cantz, 2022.</w:t>
            </w:r>
          </w:p>
          <w:p w14:paraId="15199B27" w14:textId="642A8489" w:rsidR="001C00CB" w:rsidRPr="00C8104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 xml:space="preserve">Young, Liam, ed. </w:t>
            </w:r>
            <w:r w:rsidRPr="00831756">
              <w:rPr>
                <w:rFonts w:ascii="Tahoma" w:eastAsia="Times New Roman" w:hAnsi="Tahoma" w:cs="Arial"/>
                <w:i/>
                <w:iCs/>
                <w:sz w:val="20"/>
                <w:szCs w:val="20"/>
                <w:lang w:eastAsia="nl-NL"/>
              </w:rPr>
              <w:t>Machine Landscapes: Architectures of the Post-Anthropocene</w:t>
            </w:r>
            <w:r w:rsidRPr="001C00CB">
              <w:rPr>
                <w:rFonts w:ascii="Tahoma" w:eastAsia="Times New Roman" w:hAnsi="Tahoma" w:cs="Arial"/>
                <w:sz w:val="20"/>
                <w:szCs w:val="20"/>
                <w:lang w:eastAsia="nl-NL"/>
              </w:rPr>
              <w:t>.</w:t>
            </w:r>
            <w:r w:rsidR="000D4426">
              <w:rPr>
                <w:rFonts w:ascii="Tahoma" w:eastAsia="Times New Roman" w:hAnsi="Tahoma" w:cs="Arial"/>
                <w:sz w:val="20"/>
                <w:szCs w:val="20"/>
                <w:lang w:eastAsia="nl-NL"/>
              </w:rPr>
              <w:t xml:space="preserve"> </w:t>
            </w:r>
            <w:r w:rsidRPr="001C00CB">
              <w:rPr>
                <w:rFonts w:ascii="Tahoma" w:eastAsia="Times New Roman" w:hAnsi="Tahoma" w:cs="Arial"/>
                <w:sz w:val="20"/>
                <w:szCs w:val="20"/>
                <w:lang w:eastAsia="nl-NL"/>
              </w:rPr>
              <w:t>Architectural Design Profile, no 257. Oxford: John Wiley &amp; Sons, 01.</w:t>
            </w:r>
          </w:p>
          <w:p w14:paraId="4FEA6209" w14:textId="77777777"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p>
          <w:p w14:paraId="4E728499" w14:textId="220343A7" w:rsidR="001C00CB" w:rsidRPr="00DA2762" w:rsidRDefault="001C00CB" w:rsidP="00483EDE">
            <w:pPr>
              <w:autoSpaceDE w:val="0"/>
              <w:autoSpaceDN w:val="0"/>
              <w:adjustRightInd w:val="0"/>
              <w:spacing w:before="120" w:after="0" w:line="240" w:lineRule="auto"/>
              <w:rPr>
                <w:rFonts w:ascii="Tahoma" w:eastAsia="Times New Roman" w:hAnsi="Tahoma" w:cs="Arial"/>
                <w:b/>
                <w:sz w:val="20"/>
                <w:szCs w:val="20"/>
                <w:lang w:eastAsia="nl-NL"/>
              </w:rPr>
            </w:pPr>
            <w:r w:rsidRPr="001C00CB">
              <w:rPr>
                <w:rFonts w:ascii="Tahoma" w:eastAsia="Times New Roman" w:hAnsi="Tahoma" w:cs="Arial"/>
                <w:b/>
                <w:sz w:val="20"/>
                <w:szCs w:val="20"/>
                <w:lang w:eastAsia="nl-NL"/>
              </w:rPr>
              <w:t>Infrastructure Network</w:t>
            </w:r>
          </w:p>
          <w:p w14:paraId="64CD7DDF" w14:textId="7D630C9A"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 xml:space="preserve">Graham, Stephen, ed. </w:t>
            </w:r>
            <w:r w:rsidRPr="00831756">
              <w:rPr>
                <w:rFonts w:ascii="Tahoma" w:eastAsia="Times New Roman" w:hAnsi="Tahoma" w:cs="Arial"/>
                <w:i/>
                <w:iCs/>
                <w:sz w:val="20"/>
                <w:szCs w:val="20"/>
                <w:lang w:eastAsia="nl-NL"/>
              </w:rPr>
              <w:t>Disrupted Cities: When Infrastructure Fails</w:t>
            </w:r>
            <w:r w:rsidRPr="001C00CB">
              <w:rPr>
                <w:rFonts w:ascii="Tahoma" w:eastAsia="Times New Roman" w:hAnsi="Tahoma" w:cs="Arial"/>
                <w:sz w:val="20"/>
                <w:szCs w:val="20"/>
                <w:lang w:eastAsia="nl-NL"/>
              </w:rPr>
              <w:t>. New York</w:t>
            </w:r>
            <w:r w:rsidR="000D4426">
              <w:rPr>
                <w:rFonts w:ascii="Tahoma" w:eastAsia="Times New Roman" w:hAnsi="Tahoma" w:cs="Arial"/>
                <w:sz w:val="20"/>
                <w:szCs w:val="20"/>
                <w:lang w:eastAsia="nl-NL"/>
              </w:rPr>
              <w:t xml:space="preserve"> </w:t>
            </w:r>
            <w:r w:rsidRPr="001C00CB">
              <w:rPr>
                <w:rFonts w:ascii="Tahoma" w:eastAsia="Times New Roman" w:hAnsi="Tahoma" w:cs="Arial"/>
                <w:sz w:val="20"/>
                <w:szCs w:val="20"/>
                <w:lang w:eastAsia="nl-NL"/>
              </w:rPr>
              <w:t>London: Routledge, 2010. https://doi.org/10.4324/9780203894484.</w:t>
            </w:r>
          </w:p>
          <w:p w14:paraId="165FEA05" w14:textId="296162B9" w:rsidR="001C00CB" w:rsidRPr="00C8104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r w:rsidRPr="001C00CB">
              <w:rPr>
                <w:rFonts w:ascii="Tahoma" w:eastAsia="Times New Roman" w:hAnsi="Tahoma" w:cs="Arial"/>
                <w:sz w:val="20"/>
                <w:szCs w:val="20"/>
                <w:lang w:eastAsia="nl-NL"/>
              </w:rPr>
              <w:t xml:space="preserve">Vasques, Thiago Lara, Pedro Moura, and Aníbal De Almeida. “A Review on Energy Efficiency and Demand Response with Focus on Small and Medium Data Centers.” </w:t>
            </w:r>
            <w:r w:rsidRPr="00D21988">
              <w:rPr>
                <w:rFonts w:ascii="Tahoma" w:eastAsia="Times New Roman" w:hAnsi="Tahoma" w:cs="Arial"/>
                <w:i/>
                <w:iCs/>
                <w:sz w:val="20"/>
                <w:szCs w:val="20"/>
                <w:lang w:eastAsia="nl-NL"/>
              </w:rPr>
              <w:t>Energy</w:t>
            </w:r>
            <w:r w:rsidR="000D4426" w:rsidRPr="00D21988">
              <w:rPr>
                <w:rFonts w:ascii="Tahoma" w:eastAsia="Times New Roman" w:hAnsi="Tahoma" w:cs="Arial"/>
                <w:i/>
                <w:iCs/>
                <w:sz w:val="20"/>
                <w:szCs w:val="20"/>
                <w:lang w:eastAsia="nl-NL"/>
              </w:rPr>
              <w:t xml:space="preserve"> </w:t>
            </w:r>
            <w:r w:rsidRPr="00D21988">
              <w:rPr>
                <w:rFonts w:ascii="Tahoma" w:eastAsia="Times New Roman" w:hAnsi="Tahoma" w:cs="Arial"/>
                <w:i/>
                <w:iCs/>
                <w:sz w:val="20"/>
                <w:szCs w:val="20"/>
                <w:lang w:eastAsia="nl-NL"/>
              </w:rPr>
              <w:t>Efficiency</w:t>
            </w:r>
            <w:r w:rsidRPr="001C00CB">
              <w:rPr>
                <w:rFonts w:ascii="Tahoma" w:eastAsia="Times New Roman" w:hAnsi="Tahoma" w:cs="Arial"/>
                <w:sz w:val="20"/>
                <w:szCs w:val="20"/>
                <w:lang w:eastAsia="nl-NL"/>
              </w:rPr>
              <w:t xml:space="preserve"> 12, no. 5 (June 2019): 1399–1428. </w:t>
            </w:r>
            <w:hyperlink r:id="rId6" w:history="1">
              <w:r w:rsidRPr="00FC40BE">
                <w:rPr>
                  <w:rFonts w:ascii="Tahoma" w:eastAsia="Times New Roman" w:hAnsi="Tahoma" w:cs="Arial"/>
                  <w:sz w:val="20"/>
                  <w:szCs w:val="20"/>
                  <w:lang w:eastAsia="nl-NL"/>
                </w:rPr>
                <w:t>https://doi.org/10.1007/s12053-018-9753-2</w:t>
              </w:r>
            </w:hyperlink>
            <w:r w:rsidRPr="001C00CB">
              <w:rPr>
                <w:rFonts w:ascii="Tahoma" w:eastAsia="Times New Roman" w:hAnsi="Tahoma" w:cs="Arial"/>
                <w:sz w:val="20"/>
                <w:szCs w:val="20"/>
                <w:lang w:eastAsia="nl-NL"/>
              </w:rPr>
              <w:t>.</w:t>
            </w:r>
          </w:p>
          <w:p w14:paraId="54F199E9" w14:textId="77777777" w:rsidR="00E97C7D" w:rsidRPr="001C00CB" w:rsidRDefault="00E97C7D" w:rsidP="00483EDE">
            <w:pPr>
              <w:autoSpaceDE w:val="0"/>
              <w:autoSpaceDN w:val="0"/>
              <w:adjustRightInd w:val="0"/>
              <w:spacing w:before="120" w:after="0" w:line="240" w:lineRule="auto"/>
              <w:rPr>
                <w:rFonts w:ascii="Tahoma" w:eastAsia="Times New Roman" w:hAnsi="Tahoma" w:cs="Arial"/>
                <w:sz w:val="20"/>
                <w:szCs w:val="20"/>
                <w:lang w:eastAsia="nl-NL"/>
              </w:rPr>
            </w:pPr>
          </w:p>
          <w:p w14:paraId="78A18E2A" w14:textId="77777777" w:rsidR="001C00CB" w:rsidRPr="001C00CB" w:rsidRDefault="001C00CB" w:rsidP="00483EDE">
            <w:pPr>
              <w:autoSpaceDE w:val="0"/>
              <w:autoSpaceDN w:val="0"/>
              <w:adjustRightInd w:val="0"/>
              <w:spacing w:before="120" w:after="0" w:line="240" w:lineRule="auto"/>
              <w:rPr>
                <w:rFonts w:ascii="Tahoma" w:eastAsia="Times New Roman" w:hAnsi="Tahoma" w:cs="Arial"/>
                <w:b/>
                <w:sz w:val="20"/>
                <w:szCs w:val="20"/>
                <w:lang w:eastAsia="nl-NL"/>
              </w:rPr>
            </w:pPr>
            <w:r w:rsidRPr="001C00CB">
              <w:rPr>
                <w:rFonts w:ascii="Tahoma" w:eastAsia="Times New Roman" w:hAnsi="Tahoma" w:cs="Arial"/>
                <w:b/>
                <w:sz w:val="20"/>
                <w:szCs w:val="20"/>
                <w:lang w:eastAsia="nl-NL"/>
              </w:rPr>
              <w:t>Data as Information</w:t>
            </w:r>
          </w:p>
          <w:p w14:paraId="3D78579C" w14:textId="642EF1D8" w:rsidR="001C00CB" w:rsidRPr="001C00CB" w:rsidRDefault="001C00CB" w:rsidP="00483EDE">
            <w:pPr>
              <w:autoSpaceDE w:val="0"/>
              <w:autoSpaceDN w:val="0"/>
              <w:adjustRightInd w:val="0"/>
              <w:spacing w:before="120" w:after="0" w:line="240" w:lineRule="auto"/>
              <w:rPr>
                <w:rFonts w:ascii="Tahoma" w:eastAsia="Times New Roman" w:hAnsi="Tahoma" w:cs="Arial"/>
                <w:sz w:val="20"/>
                <w:szCs w:val="20"/>
                <w:lang w:eastAsia="nl-NL"/>
              </w:rPr>
            </w:pPr>
            <w:proofErr w:type="spellStart"/>
            <w:r w:rsidRPr="001C00CB">
              <w:rPr>
                <w:rFonts w:ascii="Tahoma" w:eastAsia="Times New Roman" w:hAnsi="Tahoma" w:cs="Arial"/>
                <w:sz w:val="20"/>
                <w:szCs w:val="20"/>
                <w:lang w:eastAsia="nl-NL"/>
              </w:rPr>
              <w:t>Gleick</w:t>
            </w:r>
            <w:proofErr w:type="spellEnd"/>
            <w:r w:rsidRPr="001C00CB">
              <w:rPr>
                <w:rFonts w:ascii="Tahoma" w:eastAsia="Times New Roman" w:hAnsi="Tahoma" w:cs="Arial"/>
                <w:sz w:val="20"/>
                <w:szCs w:val="20"/>
                <w:lang w:eastAsia="nl-NL"/>
              </w:rPr>
              <w:t xml:space="preserve">, James. </w:t>
            </w:r>
            <w:r w:rsidRPr="00D21988">
              <w:rPr>
                <w:rFonts w:ascii="Tahoma" w:eastAsia="Times New Roman" w:hAnsi="Tahoma" w:cs="Arial"/>
                <w:i/>
                <w:iCs/>
                <w:sz w:val="20"/>
                <w:szCs w:val="20"/>
                <w:lang w:eastAsia="nl-NL"/>
              </w:rPr>
              <w:t xml:space="preserve">The Information: </w:t>
            </w:r>
            <w:proofErr w:type="gramStart"/>
            <w:r w:rsidRPr="00D21988">
              <w:rPr>
                <w:rFonts w:ascii="Tahoma" w:eastAsia="Times New Roman" w:hAnsi="Tahoma" w:cs="Arial"/>
                <w:i/>
                <w:iCs/>
                <w:sz w:val="20"/>
                <w:szCs w:val="20"/>
                <w:lang w:eastAsia="nl-NL"/>
              </w:rPr>
              <w:t>A History</w:t>
            </w:r>
            <w:proofErr w:type="gramEnd"/>
            <w:r w:rsidRPr="00D21988">
              <w:rPr>
                <w:rFonts w:ascii="Tahoma" w:eastAsia="Times New Roman" w:hAnsi="Tahoma" w:cs="Arial"/>
                <w:i/>
                <w:iCs/>
                <w:sz w:val="20"/>
                <w:szCs w:val="20"/>
                <w:lang w:eastAsia="nl-NL"/>
              </w:rPr>
              <w:t>, a Theory, a Flood.</w:t>
            </w:r>
            <w:r w:rsidRPr="001C00CB">
              <w:rPr>
                <w:rFonts w:ascii="Tahoma" w:eastAsia="Times New Roman" w:hAnsi="Tahoma" w:cs="Arial"/>
                <w:sz w:val="20"/>
                <w:szCs w:val="20"/>
                <w:lang w:eastAsia="nl-NL"/>
              </w:rPr>
              <w:t xml:space="preserve"> Fourth Estate paperback ed. London: Fourth Estate, 2012.</w:t>
            </w:r>
          </w:p>
          <w:p w14:paraId="7DB5AF3B" w14:textId="77777777" w:rsidR="00A31BD4" w:rsidRDefault="00A31BD4" w:rsidP="00483EDE">
            <w:pPr>
              <w:autoSpaceDE w:val="0"/>
              <w:autoSpaceDN w:val="0"/>
              <w:adjustRightInd w:val="0"/>
              <w:spacing w:before="120" w:after="0" w:line="240" w:lineRule="auto"/>
              <w:rPr>
                <w:rFonts w:ascii="Tahoma" w:eastAsia="Times New Roman" w:hAnsi="Tahoma" w:cs="Arial"/>
                <w:sz w:val="20"/>
                <w:szCs w:val="20"/>
                <w:lang w:eastAsia="nl-NL"/>
              </w:rPr>
            </w:pPr>
          </w:p>
          <w:p w14:paraId="178B1DD6" w14:textId="77777777" w:rsidR="00A31BD4" w:rsidRPr="00A31BD4" w:rsidRDefault="00A31BD4" w:rsidP="00A31BD4">
            <w:pPr>
              <w:autoSpaceDE w:val="0"/>
              <w:autoSpaceDN w:val="0"/>
              <w:adjustRightInd w:val="0"/>
              <w:spacing w:before="120" w:after="0" w:line="240" w:lineRule="auto"/>
              <w:rPr>
                <w:rFonts w:ascii="Tahoma" w:eastAsia="Times New Roman" w:hAnsi="Tahoma" w:cs="Arial"/>
                <w:sz w:val="20"/>
                <w:szCs w:val="20"/>
                <w:lang w:val="en-GB" w:eastAsia="nl-NL"/>
              </w:rPr>
            </w:pPr>
            <w:r w:rsidRPr="00A31BD4">
              <w:rPr>
                <w:rFonts w:ascii="Tahoma" w:eastAsia="Times New Roman" w:hAnsi="Tahoma" w:cs="Arial"/>
                <w:b/>
                <w:sz w:val="20"/>
                <w:szCs w:val="20"/>
                <w:lang w:eastAsia="nl-NL"/>
              </w:rPr>
              <w:t>Democracy and Public Space</w:t>
            </w:r>
            <w:r>
              <w:rPr>
                <w:rFonts w:ascii="Tahoma" w:eastAsia="Times New Roman" w:hAnsi="Tahoma" w:cs="Arial"/>
                <w:sz w:val="20"/>
                <w:szCs w:val="20"/>
                <w:lang w:eastAsia="nl-NL"/>
              </w:rPr>
              <w:br/>
            </w:r>
            <w:proofErr w:type="spellStart"/>
            <w:r w:rsidRPr="00A31BD4">
              <w:rPr>
                <w:rFonts w:ascii="Tahoma" w:eastAsia="Times New Roman" w:hAnsi="Tahoma" w:cs="Arial"/>
                <w:sz w:val="20"/>
                <w:szCs w:val="20"/>
                <w:lang w:val="en-GB" w:eastAsia="nl-NL"/>
              </w:rPr>
              <w:t>Mitrašinović</w:t>
            </w:r>
            <w:proofErr w:type="spellEnd"/>
            <w:r w:rsidRPr="00A31BD4">
              <w:rPr>
                <w:rFonts w:ascii="Tahoma" w:eastAsia="Times New Roman" w:hAnsi="Tahoma" w:cs="Arial"/>
                <w:sz w:val="20"/>
                <w:szCs w:val="20"/>
                <w:lang w:val="en-GB" w:eastAsia="nl-NL"/>
              </w:rPr>
              <w:t xml:space="preserve">, Miodrag. </w:t>
            </w:r>
            <w:r w:rsidRPr="00A31BD4">
              <w:rPr>
                <w:rFonts w:ascii="Tahoma" w:eastAsia="Times New Roman" w:hAnsi="Tahoma" w:cs="Arial"/>
                <w:i/>
                <w:iCs/>
                <w:sz w:val="20"/>
                <w:szCs w:val="20"/>
                <w:lang w:val="en-GB" w:eastAsia="nl-NL"/>
              </w:rPr>
              <w:t>Public Space Reader</w:t>
            </w:r>
            <w:r w:rsidRPr="00A31BD4">
              <w:rPr>
                <w:rFonts w:ascii="Tahoma" w:eastAsia="Times New Roman" w:hAnsi="Tahoma" w:cs="Arial"/>
                <w:sz w:val="20"/>
                <w:szCs w:val="20"/>
                <w:lang w:val="en-GB" w:eastAsia="nl-NL"/>
              </w:rPr>
              <w:t>. Milton: Taylor &amp; Francis Group, 2021.</w:t>
            </w:r>
          </w:p>
          <w:p w14:paraId="4F044AD8" w14:textId="77777777" w:rsidR="00A31BD4" w:rsidRPr="00A31BD4" w:rsidRDefault="00A31BD4" w:rsidP="00A31BD4">
            <w:pPr>
              <w:autoSpaceDE w:val="0"/>
              <w:autoSpaceDN w:val="0"/>
              <w:adjustRightInd w:val="0"/>
              <w:spacing w:before="120" w:after="0" w:line="240" w:lineRule="auto"/>
              <w:rPr>
                <w:rFonts w:ascii="Tahoma" w:eastAsia="Times New Roman" w:hAnsi="Tahoma" w:cs="Arial"/>
                <w:sz w:val="20"/>
                <w:szCs w:val="20"/>
                <w:lang w:val="en-GB" w:eastAsia="nl-NL"/>
              </w:rPr>
            </w:pPr>
            <w:proofErr w:type="spellStart"/>
            <w:r w:rsidRPr="00A31BD4">
              <w:rPr>
                <w:rFonts w:ascii="Tahoma" w:eastAsia="Times New Roman" w:hAnsi="Tahoma" w:cs="Arial"/>
                <w:sz w:val="20"/>
                <w:szCs w:val="20"/>
                <w:lang w:val="en-GB" w:eastAsia="nl-NL"/>
              </w:rPr>
              <w:t>Mooshammer</w:t>
            </w:r>
            <w:proofErr w:type="spellEnd"/>
            <w:r w:rsidRPr="00A31BD4">
              <w:rPr>
                <w:rFonts w:ascii="Tahoma" w:eastAsia="Times New Roman" w:hAnsi="Tahoma" w:cs="Arial"/>
                <w:sz w:val="20"/>
                <w:szCs w:val="20"/>
                <w:lang w:val="en-GB" w:eastAsia="nl-NL"/>
              </w:rPr>
              <w:t xml:space="preserve">, Helge, Peter </w:t>
            </w:r>
            <w:proofErr w:type="spellStart"/>
            <w:r w:rsidRPr="00A31BD4">
              <w:rPr>
                <w:rFonts w:ascii="Tahoma" w:eastAsia="Times New Roman" w:hAnsi="Tahoma" w:cs="Arial"/>
                <w:sz w:val="20"/>
                <w:szCs w:val="20"/>
                <w:lang w:val="en-GB" w:eastAsia="nl-NL"/>
              </w:rPr>
              <w:t>Mörtenböck</w:t>
            </w:r>
            <w:proofErr w:type="spellEnd"/>
            <w:r w:rsidRPr="00A31BD4">
              <w:rPr>
                <w:rFonts w:ascii="Tahoma" w:eastAsia="Times New Roman" w:hAnsi="Tahoma" w:cs="Arial"/>
                <w:sz w:val="20"/>
                <w:szCs w:val="20"/>
                <w:lang w:val="en-GB" w:eastAsia="nl-NL"/>
              </w:rPr>
              <w:t xml:space="preserve">, and Ross Exo Adams, eds. </w:t>
            </w:r>
            <w:r w:rsidRPr="00A31BD4">
              <w:rPr>
                <w:rFonts w:ascii="Tahoma" w:eastAsia="Times New Roman" w:hAnsi="Tahoma" w:cs="Arial"/>
                <w:i/>
                <w:iCs/>
                <w:sz w:val="20"/>
                <w:szCs w:val="20"/>
                <w:lang w:val="en-GB" w:eastAsia="nl-NL"/>
              </w:rPr>
              <w:t>Platform Urbanism and Its Discontents</w:t>
            </w:r>
            <w:r w:rsidRPr="00A31BD4">
              <w:rPr>
                <w:rFonts w:ascii="Tahoma" w:eastAsia="Times New Roman" w:hAnsi="Tahoma" w:cs="Arial"/>
                <w:sz w:val="20"/>
                <w:szCs w:val="20"/>
                <w:lang w:val="en-GB" w:eastAsia="nl-NL"/>
              </w:rPr>
              <w:t xml:space="preserve">. Rotterdam: Nai010 </w:t>
            </w:r>
            <w:proofErr w:type="spellStart"/>
            <w:r w:rsidRPr="00A31BD4">
              <w:rPr>
                <w:rFonts w:ascii="Tahoma" w:eastAsia="Times New Roman" w:hAnsi="Tahoma" w:cs="Arial"/>
                <w:sz w:val="20"/>
                <w:szCs w:val="20"/>
                <w:lang w:val="en-GB" w:eastAsia="nl-NL"/>
              </w:rPr>
              <w:t>uitgevers</w:t>
            </w:r>
            <w:proofErr w:type="spellEnd"/>
            <w:r w:rsidRPr="00A31BD4">
              <w:rPr>
                <w:rFonts w:ascii="Tahoma" w:eastAsia="Times New Roman" w:hAnsi="Tahoma" w:cs="Arial"/>
                <w:sz w:val="20"/>
                <w:szCs w:val="20"/>
                <w:lang w:val="en-GB" w:eastAsia="nl-NL"/>
              </w:rPr>
              <w:t>, 2021.</w:t>
            </w:r>
          </w:p>
          <w:p w14:paraId="2B470BAB" w14:textId="77777777" w:rsidR="00A31BD4" w:rsidRDefault="00A31BD4" w:rsidP="00483EDE">
            <w:pPr>
              <w:autoSpaceDE w:val="0"/>
              <w:autoSpaceDN w:val="0"/>
              <w:adjustRightInd w:val="0"/>
              <w:spacing w:before="120" w:after="0" w:line="240" w:lineRule="auto"/>
              <w:rPr>
                <w:rFonts w:ascii="Tahoma" w:eastAsia="Times New Roman" w:hAnsi="Tahoma" w:cs="Arial"/>
                <w:sz w:val="20"/>
                <w:szCs w:val="20"/>
                <w:lang w:val="en-GB" w:eastAsia="nl-NL"/>
              </w:rPr>
            </w:pPr>
            <w:proofErr w:type="spellStart"/>
            <w:r w:rsidRPr="00A31BD4">
              <w:rPr>
                <w:rFonts w:ascii="Tahoma" w:eastAsia="Times New Roman" w:hAnsi="Tahoma" w:cs="Arial"/>
                <w:sz w:val="20"/>
                <w:szCs w:val="20"/>
                <w:lang w:val="en-GB" w:eastAsia="nl-NL"/>
              </w:rPr>
              <w:t>Porṭugali</w:t>
            </w:r>
            <w:proofErr w:type="spellEnd"/>
            <w:r w:rsidRPr="00A31BD4">
              <w:rPr>
                <w:rFonts w:ascii="Tahoma" w:eastAsia="Times New Roman" w:hAnsi="Tahoma" w:cs="Arial"/>
                <w:sz w:val="20"/>
                <w:szCs w:val="20"/>
                <w:lang w:val="en-GB" w:eastAsia="nl-NL"/>
              </w:rPr>
              <w:t xml:space="preserve">, Yuval, ed. </w:t>
            </w:r>
            <w:r w:rsidRPr="00A31BD4">
              <w:rPr>
                <w:rFonts w:ascii="Tahoma" w:eastAsia="Times New Roman" w:hAnsi="Tahoma" w:cs="Arial"/>
                <w:i/>
                <w:iCs/>
                <w:sz w:val="20"/>
                <w:szCs w:val="20"/>
                <w:lang w:val="en-GB" w:eastAsia="nl-NL"/>
              </w:rPr>
              <w:t>The Crisis of Democracy in the Age of Cities</w:t>
            </w:r>
            <w:r w:rsidRPr="00A31BD4">
              <w:rPr>
                <w:rFonts w:ascii="Tahoma" w:eastAsia="Times New Roman" w:hAnsi="Tahoma" w:cs="Arial"/>
                <w:sz w:val="20"/>
                <w:szCs w:val="20"/>
                <w:lang w:val="en-GB" w:eastAsia="nl-NL"/>
              </w:rPr>
              <w:t xml:space="preserve">. Cities Series. Cheltenham, UK Northampton, MA: Edward Elgar Publishing, 2023. </w:t>
            </w:r>
            <w:hyperlink r:id="rId7" w:history="1">
              <w:r w:rsidRPr="00A31BD4">
                <w:rPr>
                  <w:lang w:val="en-GB" w:eastAsia="nl-NL"/>
                </w:rPr>
                <w:t>https://doi.org/10.4337/9781803923055</w:t>
              </w:r>
            </w:hyperlink>
            <w:r w:rsidRPr="00A31BD4">
              <w:rPr>
                <w:rFonts w:ascii="Tahoma" w:eastAsia="Times New Roman" w:hAnsi="Tahoma" w:cs="Arial"/>
                <w:sz w:val="20"/>
                <w:szCs w:val="20"/>
                <w:lang w:val="en-GB" w:eastAsia="nl-NL"/>
              </w:rPr>
              <w:t>.</w:t>
            </w:r>
          </w:p>
          <w:p w14:paraId="2C864FEF" w14:textId="11E70493" w:rsidR="00DA2762" w:rsidRPr="002E5B68" w:rsidRDefault="00DA2762" w:rsidP="00483EDE">
            <w:pPr>
              <w:autoSpaceDE w:val="0"/>
              <w:autoSpaceDN w:val="0"/>
              <w:adjustRightInd w:val="0"/>
              <w:spacing w:before="120" w:after="0" w:line="240" w:lineRule="auto"/>
              <w:rPr>
                <w:rFonts w:ascii="Tahoma" w:eastAsia="Times New Roman" w:hAnsi="Tahoma" w:cs="Arial"/>
                <w:sz w:val="20"/>
                <w:szCs w:val="20"/>
                <w:lang w:val="en-GB" w:eastAsia="nl-NL"/>
              </w:rPr>
            </w:pPr>
          </w:p>
        </w:tc>
      </w:tr>
      <w:tr w:rsidR="00C201A0" w:rsidRPr="00BE149C" w14:paraId="68957C4C" w14:textId="77777777" w:rsidTr="00BE149C">
        <w:tc>
          <w:tcPr>
            <w:tcW w:w="9328" w:type="dxa"/>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14:paraId="4219887A" w14:textId="77777777" w:rsidR="00C201A0" w:rsidRPr="00BE149C" w:rsidRDefault="00C201A0" w:rsidP="00BE149C">
            <w:pPr>
              <w:autoSpaceDE w:val="0"/>
              <w:autoSpaceDN w:val="0"/>
              <w:adjustRightInd w:val="0"/>
              <w:spacing w:after="0" w:line="240" w:lineRule="auto"/>
              <w:rPr>
                <w:rFonts w:ascii="Tahoma" w:eastAsia="Times New Roman" w:hAnsi="Tahoma" w:cs="Tahoma"/>
                <w:b/>
                <w:color w:val="000080"/>
                <w:sz w:val="28"/>
                <w:szCs w:val="28"/>
                <w:lang w:eastAsia="nl-NL"/>
              </w:rPr>
            </w:pPr>
            <w:r w:rsidRPr="00BE149C">
              <w:rPr>
                <w:rFonts w:ascii="Tahoma" w:eastAsia="MS Mincho" w:hAnsi="Tahoma" w:cs="Tahoma"/>
                <w:b/>
                <w:sz w:val="28"/>
                <w:szCs w:val="28"/>
                <w:lang w:eastAsia="ja-JP"/>
              </w:rPr>
              <w:lastRenderedPageBreak/>
              <w:t>Reflection</w:t>
            </w:r>
          </w:p>
        </w:tc>
      </w:tr>
      <w:tr w:rsidR="00C201A0" w:rsidRPr="00BE149C" w14:paraId="1464F5E9" w14:textId="77777777" w:rsidTr="008639C1">
        <w:tc>
          <w:tcPr>
            <w:tcW w:w="9328" w:type="dxa"/>
            <w:tcBorders>
              <w:top w:val="single" w:sz="4" w:space="0" w:color="000000"/>
              <w:left w:val="single" w:sz="4" w:space="0" w:color="auto"/>
              <w:bottom w:val="single" w:sz="4" w:space="0" w:color="auto"/>
              <w:right w:val="single" w:sz="4" w:space="0" w:color="auto"/>
            </w:tcBorders>
          </w:tcPr>
          <w:p w14:paraId="49D8784A" w14:textId="77777777" w:rsidR="002E5B68" w:rsidRDefault="002E5B68" w:rsidP="002E5B68">
            <w:pPr>
              <w:autoSpaceDE w:val="0"/>
              <w:autoSpaceDN w:val="0"/>
              <w:adjustRightInd w:val="0"/>
              <w:spacing w:after="0" w:line="240" w:lineRule="auto"/>
              <w:jc w:val="both"/>
              <w:rPr>
                <w:rFonts w:ascii="Tahoma" w:eastAsia="Times New Roman" w:hAnsi="Tahoma" w:cs="Arial"/>
                <w:sz w:val="20"/>
                <w:szCs w:val="20"/>
                <w:lang w:val="en-GB" w:eastAsia="nl-NL"/>
              </w:rPr>
            </w:pPr>
          </w:p>
          <w:p w14:paraId="3649ADB3" w14:textId="6A048112" w:rsidR="002E5B68" w:rsidRPr="002E5B68" w:rsidRDefault="002E5B68" w:rsidP="002E5B68">
            <w:pPr>
              <w:autoSpaceDE w:val="0"/>
              <w:autoSpaceDN w:val="0"/>
              <w:adjustRightInd w:val="0"/>
              <w:spacing w:after="0" w:line="240" w:lineRule="auto"/>
              <w:jc w:val="both"/>
              <w:rPr>
                <w:rFonts w:ascii="Tahoma" w:eastAsia="Times New Roman" w:hAnsi="Tahoma" w:cs="Arial"/>
                <w:sz w:val="20"/>
                <w:szCs w:val="20"/>
                <w:lang w:val="en-GB" w:eastAsia="nl-NL"/>
              </w:rPr>
            </w:pPr>
            <w:r w:rsidRPr="002E5B68">
              <w:rPr>
                <w:rFonts w:ascii="Tahoma" w:eastAsia="Times New Roman" w:hAnsi="Tahoma" w:cs="Arial"/>
                <w:sz w:val="20"/>
                <w:szCs w:val="20"/>
                <w:lang w:val="en-GB" w:eastAsia="nl-NL"/>
              </w:rPr>
              <w:t>My investigation into digital infrastructure has reinforced architecture's unique position as a multidisciplinary field that bridges technical systems, social needs, and urban processes. Initially approaching data centers purely as technical facilities to be integrated into urban fabric, I came to realize how architectural thinking must engage with broader societal challenges. The research has evolved from focusing solely on infrastructure visibility and resource flows to considering how spatial design can support media literacy, democratic participation, and public understanding of digital systems in our increasing digital society.</w:t>
            </w:r>
          </w:p>
          <w:p w14:paraId="439989EA" w14:textId="77777777" w:rsidR="002E5B68" w:rsidRPr="002E5B68" w:rsidRDefault="002E5B68" w:rsidP="002E5B68">
            <w:pPr>
              <w:spacing w:after="0" w:line="240" w:lineRule="auto"/>
              <w:rPr>
                <w:rFonts w:ascii="Tahoma" w:eastAsia="Times New Roman" w:hAnsi="Tahoma" w:cs="Arial"/>
                <w:sz w:val="20"/>
                <w:szCs w:val="20"/>
                <w:lang w:val="en-GB" w:eastAsia="nl-NL"/>
              </w:rPr>
            </w:pPr>
          </w:p>
          <w:p w14:paraId="744CAEB8" w14:textId="77777777" w:rsidR="002E5B68" w:rsidRPr="002E5B68" w:rsidRDefault="002E5B68" w:rsidP="002E5B68">
            <w:pPr>
              <w:spacing w:after="0" w:line="240" w:lineRule="auto"/>
              <w:rPr>
                <w:rFonts w:ascii="Tahoma" w:eastAsia="Times New Roman" w:hAnsi="Tahoma" w:cs="Arial"/>
                <w:sz w:val="20"/>
                <w:szCs w:val="20"/>
                <w:lang w:val="en-GB" w:eastAsia="nl-NL"/>
              </w:rPr>
            </w:pPr>
            <w:r w:rsidRPr="002E5B68">
              <w:rPr>
                <w:rFonts w:ascii="Tahoma" w:eastAsia="Times New Roman" w:hAnsi="Tahoma" w:cs="Arial"/>
                <w:sz w:val="20"/>
                <w:szCs w:val="20"/>
                <w:lang w:val="en-GB" w:eastAsia="nl-NL"/>
              </w:rPr>
              <w:t>This shift reflects architecture's critical role in synthesizing diverse fields of knowledge. When examining Madrid's data centers, I discovered that meaningful intervention requires understanding not just technical requirements and urban systems, but also information theory, democratic processes, and social practices. Architecture's strength lies in its ability to translate complex technological and social relationships into tangible spatial experiences. Rather than seeing technical and social aspects as limitations, I've learned to embrace architecture's role as a mediator between different disciplines, creating spaces that can bridge the gap between digital infrastructure and civic life.</w:t>
            </w:r>
          </w:p>
          <w:p w14:paraId="3CD7CB72" w14:textId="77777777" w:rsidR="002E5B68" w:rsidRPr="002E5B68" w:rsidRDefault="002E5B68" w:rsidP="002E5B68">
            <w:pPr>
              <w:spacing w:after="0" w:line="240" w:lineRule="auto"/>
              <w:rPr>
                <w:rFonts w:ascii="Tahoma" w:eastAsia="Times New Roman" w:hAnsi="Tahoma" w:cs="Arial"/>
                <w:sz w:val="20"/>
                <w:szCs w:val="20"/>
                <w:lang w:val="en-GB" w:eastAsia="nl-NL"/>
              </w:rPr>
            </w:pPr>
          </w:p>
          <w:p w14:paraId="3DA49EF8" w14:textId="3933C317" w:rsidR="002E5B68" w:rsidRPr="002E5B68" w:rsidRDefault="002E5B68" w:rsidP="002E5B68">
            <w:pPr>
              <w:spacing w:after="0" w:line="240" w:lineRule="auto"/>
              <w:rPr>
                <w:rFonts w:ascii="Tahoma" w:eastAsia="Times New Roman" w:hAnsi="Tahoma" w:cs="Arial"/>
                <w:sz w:val="20"/>
                <w:szCs w:val="20"/>
                <w:lang w:val="en-GB" w:eastAsia="nl-NL"/>
              </w:rPr>
            </w:pPr>
            <w:r w:rsidRPr="002E5B68">
              <w:rPr>
                <w:rFonts w:ascii="Tahoma" w:eastAsia="Times New Roman" w:hAnsi="Tahoma" w:cs="Arial"/>
                <w:sz w:val="20"/>
                <w:szCs w:val="20"/>
                <w:lang w:val="en-GB" w:eastAsia="nl-NL"/>
              </w:rPr>
              <w:t>The project exemplifies how architectural education at TU Delft prepares us to tackle complex contemporary challenges. Through the Architecture &amp; Urbanism track and the Heterogeneous City studio, I've developed tools to analyze and respond to the multiple layers of urban infrastructure - from physical networks to social systems. These perspectives have helped transform what began as technical study into a richer exploration of how architecture can support democratic digital futures.</w:t>
            </w:r>
          </w:p>
          <w:p w14:paraId="6F735FAA" w14:textId="77777777" w:rsidR="002E5B68" w:rsidRPr="002E5B68" w:rsidRDefault="002E5B68" w:rsidP="002E5B68">
            <w:pPr>
              <w:spacing w:after="0" w:line="240" w:lineRule="auto"/>
              <w:rPr>
                <w:rFonts w:ascii="Tahoma" w:eastAsia="Times New Roman" w:hAnsi="Tahoma" w:cs="Arial"/>
                <w:sz w:val="20"/>
                <w:szCs w:val="20"/>
                <w:lang w:val="en-GB" w:eastAsia="nl-NL"/>
              </w:rPr>
            </w:pPr>
          </w:p>
          <w:p w14:paraId="48B1D9FC" w14:textId="77777777" w:rsidR="008D0826" w:rsidRDefault="002E5B68" w:rsidP="002E5B68">
            <w:pPr>
              <w:spacing w:after="0" w:line="240" w:lineRule="auto"/>
              <w:rPr>
                <w:rFonts w:ascii="Tahoma" w:eastAsia="Times New Roman" w:hAnsi="Tahoma" w:cs="Arial"/>
                <w:sz w:val="20"/>
                <w:szCs w:val="20"/>
                <w:lang w:val="en-GB" w:eastAsia="nl-NL"/>
              </w:rPr>
            </w:pPr>
            <w:r w:rsidRPr="002E5B68">
              <w:rPr>
                <w:rFonts w:ascii="Tahoma" w:eastAsia="Times New Roman" w:hAnsi="Tahoma" w:cs="Arial"/>
                <w:sz w:val="20"/>
                <w:szCs w:val="20"/>
                <w:lang w:val="en-GB" w:eastAsia="nl-NL"/>
              </w:rPr>
              <w:t>The investigation has taught me that architecture's impact comes not from trying to solve every aspect of complex challenges, but from creating frameworks where technical, social, and environmental solutions can coexist and interact. Through this lens, the project has become less about making infrastructure visible and more about designing spaces that enable new relationships between citizens and their digital environment. This multidisciplinary approach allows architecture to contribute meaningfully to contemporary challenges even when direct solutions lie beyond its traditional scope. The limitations I initially perceived have ultimately led to more nuanced and potentially impactful architectural propositions.</w:t>
            </w:r>
          </w:p>
          <w:p w14:paraId="1EAE00E4" w14:textId="3829F937" w:rsidR="002E5B68" w:rsidRPr="002E5B68" w:rsidRDefault="002E5B68" w:rsidP="002E5B68">
            <w:pPr>
              <w:spacing w:after="0" w:line="240" w:lineRule="auto"/>
              <w:rPr>
                <w:rFonts w:ascii="Tahoma" w:eastAsia="Times New Roman" w:hAnsi="Tahoma" w:cs="Arial"/>
                <w:sz w:val="20"/>
                <w:szCs w:val="20"/>
                <w:lang w:val="en-GB" w:eastAsia="nl-NL"/>
              </w:rPr>
            </w:pPr>
          </w:p>
        </w:tc>
      </w:tr>
    </w:tbl>
    <w:p w14:paraId="63FCF9AC" w14:textId="77777777" w:rsidR="00435214" w:rsidRDefault="00435214"/>
    <w:sectPr w:rsidR="00435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371E3"/>
    <w:multiLevelType w:val="hybridMultilevel"/>
    <w:tmpl w:val="BEF0A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604A7D"/>
    <w:multiLevelType w:val="multilevel"/>
    <w:tmpl w:val="A8EE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03F8F"/>
    <w:multiLevelType w:val="hybridMultilevel"/>
    <w:tmpl w:val="EAFC5A38"/>
    <w:lvl w:ilvl="0" w:tplc="08090001">
      <w:start w:val="1"/>
      <w:numFmt w:val="bullet"/>
      <w:lvlText w:val=""/>
      <w:lvlJc w:val="left"/>
      <w:pPr>
        <w:ind w:left="720" w:hanging="360"/>
      </w:pPr>
      <w:rPr>
        <w:rFonts w:ascii="Symbol" w:hAnsi="Symbol" w:hint="default"/>
      </w:rPr>
    </w:lvl>
    <w:lvl w:ilvl="1" w:tplc="9724BA0E">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53760"/>
    <w:multiLevelType w:val="hybridMultilevel"/>
    <w:tmpl w:val="D4A6A63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CC33A1"/>
    <w:multiLevelType w:val="hybridMultilevel"/>
    <w:tmpl w:val="B3DC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21666"/>
    <w:multiLevelType w:val="hybridMultilevel"/>
    <w:tmpl w:val="0B3E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900C9"/>
    <w:multiLevelType w:val="hybridMultilevel"/>
    <w:tmpl w:val="837E1D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BD70F6"/>
    <w:multiLevelType w:val="multilevel"/>
    <w:tmpl w:val="A8EE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A72CA"/>
    <w:multiLevelType w:val="hybridMultilevel"/>
    <w:tmpl w:val="FB50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B6EB5"/>
    <w:multiLevelType w:val="hybridMultilevel"/>
    <w:tmpl w:val="E668B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145402">
    <w:abstractNumId w:val="0"/>
  </w:num>
  <w:num w:numId="2" w16cid:durableId="314769413">
    <w:abstractNumId w:val="8"/>
  </w:num>
  <w:num w:numId="3" w16cid:durableId="735201467">
    <w:abstractNumId w:val="1"/>
  </w:num>
  <w:num w:numId="4" w16cid:durableId="110175442">
    <w:abstractNumId w:val="7"/>
  </w:num>
  <w:num w:numId="5" w16cid:durableId="879056567">
    <w:abstractNumId w:val="9"/>
  </w:num>
  <w:num w:numId="6" w16cid:durableId="528838459">
    <w:abstractNumId w:val="3"/>
  </w:num>
  <w:num w:numId="7" w16cid:durableId="2006009405">
    <w:abstractNumId w:val="6"/>
  </w:num>
  <w:num w:numId="8" w16cid:durableId="841626104">
    <w:abstractNumId w:val="2"/>
  </w:num>
  <w:num w:numId="9" w16cid:durableId="1030574176">
    <w:abstractNumId w:val="4"/>
  </w:num>
  <w:num w:numId="10" w16cid:durableId="2056349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A0"/>
    <w:rsid w:val="0001337D"/>
    <w:rsid w:val="00026F13"/>
    <w:rsid w:val="00031AD0"/>
    <w:rsid w:val="0005505B"/>
    <w:rsid w:val="00074CFF"/>
    <w:rsid w:val="000911D9"/>
    <w:rsid w:val="00093F8E"/>
    <w:rsid w:val="0009455E"/>
    <w:rsid w:val="000C197C"/>
    <w:rsid w:val="000D4426"/>
    <w:rsid w:val="00106386"/>
    <w:rsid w:val="00112F40"/>
    <w:rsid w:val="001543B0"/>
    <w:rsid w:val="001613A1"/>
    <w:rsid w:val="0016572B"/>
    <w:rsid w:val="001979B6"/>
    <w:rsid w:val="001C00CB"/>
    <w:rsid w:val="001D7E11"/>
    <w:rsid w:val="001F1FE0"/>
    <w:rsid w:val="0021321F"/>
    <w:rsid w:val="00213D82"/>
    <w:rsid w:val="0023452A"/>
    <w:rsid w:val="002535E0"/>
    <w:rsid w:val="00264357"/>
    <w:rsid w:val="00272DDF"/>
    <w:rsid w:val="002A17E2"/>
    <w:rsid w:val="002B771F"/>
    <w:rsid w:val="002C4725"/>
    <w:rsid w:val="002E15AD"/>
    <w:rsid w:val="002E38CD"/>
    <w:rsid w:val="002E5B68"/>
    <w:rsid w:val="002F1CA3"/>
    <w:rsid w:val="002F2777"/>
    <w:rsid w:val="003111A4"/>
    <w:rsid w:val="00360686"/>
    <w:rsid w:val="00377175"/>
    <w:rsid w:val="003D0496"/>
    <w:rsid w:val="003F310B"/>
    <w:rsid w:val="004032C6"/>
    <w:rsid w:val="00405E53"/>
    <w:rsid w:val="00415A6C"/>
    <w:rsid w:val="00420DC3"/>
    <w:rsid w:val="0042175F"/>
    <w:rsid w:val="00431E62"/>
    <w:rsid w:val="00435214"/>
    <w:rsid w:val="0047281B"/>
    <w:rsid w:val="00483EDE"/>
    <w:rsid w:val="005110FA"/>
    <w:rsid w:val="0051135C"/>
    <w:rsid w:val="00544030"/>
    <w:rsid w:val="00547DDC"/>
    <w:rsid w:val="00552B7C"/>
    <w:rsid w:val="00565F5B"/>
    <w:rsid w:val="00583A9B"/>
    <w:rsid w:val="00590BC5"/>
    <w:rsid w:val="005C74A8"/>
    <w:rsid w:val="005D7EE1"/>
    <w:rsid w:val="00603A68"/>
    <w:rsid w:val="006128D3"/>
    <w:rsid w:val="00635E0B"/>
    <w:rsid w:val="00644BDD"/>
    <w:rsid w:val="006651EE"/>
    <w:rsid w:val="0069164F"/>
    <w:rsid w:val="006C44F3"/>
    <w:rsid w:val="006C533C"/>
    <w:rsid w:val="006E4DCA"/>
    <w:rsid w:val="006F4FA1"/>
    <w:rsid w:val="00706B6D"/>
    <w:rsid w:val="007367AA"/>
    <w:rsid w:val="0076173B"/>
    <w:rsid w:val="00763CBE"/>
    <w:rsid w:val="007665C8"/>
    <w:rsid w:val="00792C8D"/>
    <w:rsid w:val="007A6C51"/>
    <w:rsid w:val="007E721E"/>
    <w:rsid w:val="008161F6"/>
    <w:rsid w:val="00820390"/>
    <w:rsid w:val="00831756"/>
    <w:rsid w:val="008556ED"/>
    <w:rsid w:val="008639C1"/>
    <w:rsid w:val="008A41A0"/>
    <w:rsid w:val="008C466C"/>
    <w:rsid w:val="008D0826"/>
    <w:rsid w:val="008D522C"/>
    <w:rsid w:val="008E1B1F"/>
    <w:rsid w:val="0090723C"/>
    <w:rsid w:val="00913693"/>
    <w:rsid w:val="009172C1"/>
    <w:rsid w:val="00922D76"/>
    <w:rsid w:val="0094511E"/>
    <w:rsid w:val="00947F1A"/>
    <w:rsid w:val="00952501"/>
    <w:rsid w:val="00990EFA"/>
    <w:rsid w:val="009D2D0A"/>
    <w:rsid w:val="009E0C93"/>
    <w:rsid w:val="00A15950"/>
    <w:rsid w:val="00A21DC9"/>
    <w:rsid w:val="00A31BD4"/>
    <w:rsid w:val="00A405CA"/>
    <w:rsid w:val="00A712D4"/>
    <w:rsid w:val="00A91833"/>
    <w:rsid w:val="00B152F6"/>
    <w:rsid w:val="00B26BEF"/>
    <w:rsid w:val="00BA1FF4"/>
    <w:rsid w:val="00BA476D"/>
    <w:rsid w:val="00BA7675"/>
    <w:rsid w:val="00BB7CB6"/>
    <w:rsid w:val="00BC2FF1"/>
    <w:rsid w:val="00BE149C"/>
    <w:rsid w:val="00C1300C"/>
    <w:rsid w:val="00C201A0"/>
    <w:rsid w:val="00C424A3"/>
    <w:rsid w:val="00C61F04"/>
    <w:rsid w:val="00C63EBD"/>
    <w:rsid w:val="00C75A19"/>
    <w:rsid w:val="00C8104B"/>
    <w:rsid w:val="00CB2A15"/>
    <w:rsid w:val="00CF10B5"/>
    <w:rsid w:val="00D21988"/>
    <w:rsid w:val="00D21C02"/>
    <w:rsid w:val="00D42DEA"/>
    <w:rsid w:val="00D743E5"/>
    <w:rsid w:val="00D9382C"/>
    <w:rsid w:val="00DA2762"/>
    <w:rsid w:val="00DD5F59"/>
    <w:rsid w:val="00E42934"/>
    <w:rsid w:val="00E4446B"/>
    <w:rsid w:val="00E711A8"/>
    <w:rsid w:val="00E73DD9"/>
    <w:rsid w:val="00E80CCF"/>
    <w:rsid w:val="00E97C7D"/>
    <w:rsid w:val="00EC1BA6"/>
    <w:rsid w:val="00EC5FC7"/>
    <w:rsid w:val="00ED6BD2"/>
    <w:rsid w:val="00ED780C"/>
    <w:rsid w:val="00EE5E43"/>
    <w:rsid w:val="00EF29DB"/>
    <w:rsid w:val="00F631F5"/>
    <w:rsid w:val="00FC40BE"/>
    <w:rsid w:val="00FE295A"/>
    <w:rsid w:val="00FE4075"/>
    <w:rsid w:val="00FE74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9934"/>
  <w15:docId w15:val="{B6FF612A-BD2B-431C-832F-9580ECF6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A0"/>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49C"/>
    <w:pPr>
      <w:spacing w:after="0" w:line="240" w:lineRule="auto"/>
    </w:pPr>
    <w:rPr>
      <w:rFonts w:eastAsiaTheme="minorEastAsia"/>
      <w:lang w:val="en-US" w:eastAsia="zh-CN"/>
    </w:rPr>
  </w:style>
  <w:style w:type="character" w:styleId="Hyperlink">
    <w:name w:val="Hyperlink"/>
    <w:basedOn w:val="DefaultParagraphFont"/>
    <w:uiPriority w:val="99"/>
    <w:unhideWhenUsed/>
    <w:rsid w:val="00A405CA"/>
    <w:rPr>
      <w:color w:val="0000FF" w:themeColor="hyperlink"/>
      <w:u w:val="single"/>
    </w:rPr>
  </w:style>
  <w:style w:type="character" w:styleId="UnresolvedMention">
    <w:name w:val="Unresolved Mention"/>
    <w:basedOn w:val="DefaultParagraphFont"/>
    <w:uiPriority w:val="99"/>
    <w:semiHidden/>
    <w:unhideWhenUsed/>
    <w:rsid w:val="001979B6"/>
    <w:rPr>
      <w:color w:val="605E5C"/>
      <w:shd w:val="clear" w:color="auto" w:fill="E1DFDD"/>
    </w:rPr>
  </w:style>
  <w:style w:type="paragraph" w:styleId="ListParagraph">
    <w:name w:val="List Paragraph"/>
    <w:basedOn w:val="Normal"/>
    <w:uiPriority w:val="34"/>
    <w:qFormat/>
    <w:rsid w:val="0051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44650">
      <w:bodyDiv w:val="1"/>
      <w:marLeft w:val="0"/>
      <w:marRight w:val="0"/>
      <w:marTop w:val="0"/>
      <w:marBottom w:val="0"/>
      <w:divBdr>
        <w:top w:val="none" w:sz="0" w:space="0" w:color="auto"/>
        <w:left w:val="none" w:sz="0" w:space="0" w:color="auto"/>
        <w:bottom w:val="none" w:sz="0" w:space="0" w:color="auto"/>
        <w:right w:val="none" w:sz="0" w:space="0" w:color="auto"/>
      </w:divBdr>
      <w:divsChild>
        <w:div w:id="1210603851">
          <w:marLeft w:val="480"/>
          <w:marRight w:val="0"/>
          <w:marTop w:val="0"/>
          <w:marBottom w:val="0"/>
          <w:divBdr>
            <w:top w:val="none" w:sz="0" w:space="0" w:color="auto"/>
            <w:left w:val="none" w:sz="0" w:space="0" w:color="auto"/>
            <w:bottom w:val="none" w:sz="0" w:space="0" w:color="auto"/>
            <w:right w:val="none" w:sz="0" w:space="0" w:color="auto"/>
          </w:divBdr>
          <w:divsChild>
            <w:div w:id="773943701">
              <w:marLeft w:val="0"/>
              <w:marRight w:val="0"/>
              <w:marTop w:val="0"/>
              <w:marBottom w:val="0"/>
              <w:divBdr>
                <w:top w:val="none" w:sz="0" w:space="0" w:color="auto"/>
                <w:left w:val="none" w:sz="0" w:space="0" w:color="auto"/>
                <w:bottom w:val="none" w:sz="0" w:space="0" w:color="auto"/>
                <w:right w:val="none" w:sz="0" w:space="0" w:color="auto"/>
              </w:divBdr>
            </w:div>
            <w:div w:id="2015380517">
              <w:marLeft w:val="0"/>
              <w:marRight w:val="0"/>
              <w:marTop w:val="0"/>
              <w:marBottom w:val="0"/>
              <w:divBdr>
                <w:top w:val="none" w:sz="0" w:space="0" w:color="auto"/>
                <w:left w:val="none" w:sz="0" w:space="0" w:color="auto"/>
                <w:bottom w:val="none" w:sz="0" w:space="0" w:color="auto"/>
                <w:right w:val="none" w:sz="0" w:space="0" w:color="auto"/>
              </w:divBdr>
            </w:div>
            <w:div w:id="14830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847">
      <w:bodyDiv w:val="1"/>
      <w:marLeft w:val="0"/>
      <w:marRight w:val="0"/>
      <w:marTop w:val="0"/>
      <w:marBottom w:val="0"/>
      <w:divBdr>
        <w:top w:val="none" w:sz="0" w:space="0" w:color="auto"/>
        <w:left w:val="none" w:sz="0" w:space="0" w:color="auto"/>
        <w:bottom w:val="none" w:sz="0" w:space="0" w:color="auto"/>
        <w:right w:val="none" w:sz="0" w:space="0" w:color="auto"/>
      </w:divBdr>
    </w:div>
    <w:div w:id="2066684866">
      <w:bodyDiv w:val="1"/>
      <w:marLeft w:val="0"/>
      <w:marRight w:val="0"/>
      <w:marTop w:val="0"/>
      <w:marBottom w:val="0"/>
      <w:divBdr>
        <w:top w:val="none" w:sz="0" w:space="0" w:color="auto"/>
        <w:left w:val="none" w:sz="0" w:space="0" w:color="auto"/>
        <w:bottom w:val="none" w:sz="0" w:space="0" w:color="auto"/>
        <w:right w:val="none" w:sz="0" w:space="0" w:color="auto"/>
      </w:divBdr>
      <w:divsChild>
        <w:div w:id="1378121366">
          <w:marLeft w:val="480"/>
          <w:marRight w:val="0"/>
          <w:marTop w:val="0"/>
          <w:marBottom w:val="0"/>
          <w:divBdr>
            <w:top w:val="none" w:sz="0" w:space="0" w:color="auto"/>
            <w:left w:val="none" w:sz="0" w:space="0" w:color="auto"/>
            <w:bottom w:val="none" w:sz="0" w:space="0" w:color="auto"/>
            <w:right w:val="none" w:sz="0" w:space="0" w:color="auto"/>
          </w:divBdr>
          <w:divsChild>
            <w:div w:id="685059636">
              <w:marLeft w:val="0"/>
              <w:marRight w:val="0"/>
              <w:marTop w:val="0"/>
              <w:marBottom w:val="0"/>
              <w:divBdr>
                <w:top w:val="none" w:sz="0" w:space="0" w:color="auto"/>
                <w:left w:val="none" w:sz="0" w:space="0" w:color="auto"/>
                <w:bottom w:val="none" w:sz="0" w:space="0" w:color="auto"/>
                <w:right w:val="none" w:sz="0" w:space="0" w:color="auto"/>
              </w:divBdr>
            </w:div>
            <w:div w:id="696390529">
              <w:marLeft w:val="0"/>
              <w:marRight w:val="0"/>
              <w:marTop w:val="0"/>
              <w:marBottom w:val="0"/>
              <w:divBdr>
                <w:top w:val="none" w:sz="0" w:space="0" w:color="auto"/>
                <w:left w:val="none" w:sz="0" w:space="0" w:color="auto"/>
                <w:bottom w:val="none" w:sz="0" w:space="0" w:color="auto"/>
                <w:right w:val="none" w:sz="0" w:space="0" w:color="auto"/>
              </w:divBdr>
            </w:div>
            <w:div w:id="1548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4337/9781803923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2053-018-9753-2" TargetMode="External"/><Relationship Id="rId5" Type="http://schemas.openxmlformats.org/officeDocument/2006/relationships/hyperlink" Target="mailto:Examencommissie-BK@tudelft.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Graduation Plan</vt:lpstr>
    </vt:vector>
  </TitlesOfParts>
  <Company>TU Delft</Company>
  <LinksUpToDate>false</LinksUpToDate>
  <CharactersWithSpaces>13838</CharactersWithSpaces>
  <SharedDoc>false</SharedDoc>
  <HLinks>
    <vt:vector size="12" baseType="variant">
      <vt:variant>
        <vt:i4>524316</vt:i4>
      </vt:variant>
      <vt:variant>
        <vt:i4>3</vt:i4>
      </vt:variant>
      <vt:variant>
        <vt:i4>0</vt:i4>
      </vt:variant>
      <vt:variant>
        <vt:i4>5</vt:i4>
      </vt:variant>
      <vt:variant>
        <vt:lpwstr>https://doi.org/10.1007/s12053-018-9753-2</vt:lpwstr>
      </vt:variant>
      <vt:variant>
        <vt:lpwstr/>
      </vt:variant>
      <vt:variant>
        <vt:i4>6553609</vt:i4>
      </vt:variant>
      <vt:variant>
        <vt:i4>0</vt:i4>
      </vt:variant>
      <vt:variant>
        <vt:i4>0</vt:i4>
      </vt:variant>
      <vt:variant>
        <vt:i4>5</vt:i4>
      </vt:variant>
      <vt:variant>
        <vt:lpwstr>mailto:Examencommissie-BK@tudelft.nl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Plan</dc:title>
  <dc:creator>Sylvia Vermeulen</dc:creator>
  <cp:lastModifiedBy>Tsz Kwan Chan</cp:lastModifiedBy>
  <cp:revision>29</cp:revision>
  <dcterms:created xsi:type="dcterms:W3CDTF">2025-01-18T10:36:00Z</dcterms:created>
  <dcterms:modified xsi:type="dcterms:W3CDTF">2025-01-18T14:41:00Z</dcterms:modified>
</cp:coreProperties>
</file>