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1A0" w:rsidRPr="002E7D15" w:rsidRDefault="00C201A0">
      <w:r w:rsidRPr="002E7D15">
        <w:rPr>
          <w:noProof/>
          <w:lang w:val="nl-NL" w:eastAsia="nl-NL"/>
        </w:rPr>
        <mc:AlternateContent>
          <mc:Choice Requires="wpg">
            <w:drawing>
              <wp:inline distT="0" distB="0" distL="0" distR="0">
                <wp:extent cx="5927725" cy="3808095"/>
                <wp:effectExtent l="0"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3808095"/>
                          <a:chOff x="11898" y="2761"/>
                          <a:chExt cx="10500" cy="6553"/>
                        </a:xfrm>
                      </wpg:grpSpPr>
                      <wps:wsp>
                        <wps:cNvPr id="8" name="Rectangle 9"/>
                        <wps:cNvSpPr>
                          <a:spLocks/>
                        </wps:cNvSpPr>
                        <wps:spPr bwMode="auto">
                          <a:xfrm>
                            <a:off x="11908" y="6182"/>
                            <a:ext cx="980" cy="3121"/>
                          </a:xfrm>
                          <a:prstGeom prst="rect">
                            <a:avLst/>
                          </a:prstGeom>
                          <a:solidFill>
                            <a:srgbClr val="00A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2873" y="2762"/>
                            <a:ext cx="9524" cy="34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rsidR="00C201A0" w:rsidRPr="00D57A48" w:rsidRDefault="00C201A0" w:rsidP="00C201A0">
                              <w:pPr>
                                <w:jc w:val="center"/>
                                <w:rPr>
                                  <w:lang w:val="en-GB"/>
                                </w:rPr>
                              </w:pPr>
                            </w:p>
                          </w:txbxContent>
                        </wps:txbx>
                        <wps:bodyPr rot="0" vert="horz" wrap="square" lIns="91440" tIns="45720" rIns="91440" bIns="45720" anchor="t" anchorCtr="0" upright="1">
                          <a:noAutofit/>
                        </wps:bodyPr>
                      </wps:wsp>
                    </wpg:wgp>
                  </a:graphicData>
                </a:graphic>
              </wp:inline>
            </w:drawing>
          </mc:Choice>
          <mc:Fallback>
            <w:pict>
              <v:group id="Group 7" o:spid="_x0000_s1026" style="width:466.75pt;height:299.85pt;mso-position-horizontal-relative:char;mso-position-vertical-relative:line" coordorigin="11898,2761" coordsize="10500,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">
                <v:rect id="Rectangle 9" o:spid="_x0000_s1027" style="position:absolute;left:11908;top:6182;width:980;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" fillcolor="#00adef" stroked="f">
                  <v:path arrowok="t"/>
                </v:rect>
                <v:rect id="Rectangle 10" o:spid="_x0000_s1028" style="position:absolute;left:12873;top:2762;width:952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textbox>
                    <w:txbxContent>
                      <w:p w:rsidR="00C201A0" w:rsidRPr="00D57A48"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C201A0">
                          <w:rPr>
                            <w:rFonts w:ascii="Bookman Old Style" w:hAnsi="Bookman Old Style" w:cs="Bookman Old Style"/>
                            <w:color w:val="FFFFFF" w:themeColor="background1"/>
                            <w:sz w:val="24"/>
                            <w:szCs w:val="28"/>
                            <w:lang w:val="en-GB"/>
                          </w:rPr>
                          <w:t>Master</w:t>
                        </w:r>
                        <w:r w:rsidRPr="00C201A0">
                          <w:rPr>
                            <w:rFonts w:ascii="Bookman Old Style" w:hAnsi="Bookman Old Style" w:cs="Bookman Old Style"/>
                            <w:color w:val="FEFFFE"/>
                            <w:position w:val="1"/>
                            <w:sz w:val="24"/>
                            <w:szCs w:val="28"/>
                            <w:lang w:val="en-GB"/>
                          </w:rPr>
                          <w:t xml:space="preserve"> of Science Architecture, Urbanism &amp; Building Sciences</w:t>
                        </w:r>
                        <w:r w:rsidRPr="00D57A48">
                          <w:rPr>
                            <w:rFonts w:ascii="Bookman Old Style" w:hAnsi="Bookman Old Style" w:cs="Bookman Old Style"/>
                            <w:color w:val="FEFFFE"/>
                            <w:position w:val="1"/>
                            <w:sz w:val="28"/>
                            <w:szCs w:val="28"/>
                            <w:lang w:val="en-GB"/>
                          </w:rPr>
                          <w:br/>
                        </w:r>
                      </w:p>
                      <w:p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rsidR="00C201A0" w:rsidRPr="00D57A48" w:rsidRDefault="00C201A0" w:rsidP="00C201A0">
                        <w:pPr>
                          <w:jc w:val="center"/>
                          <w:rPr>
                            <w:lang w:val="en-GB"/>
                          </w:rPr>
                        </w:pPr>
                      </w:p>
                    </w:txbxContent>
                  </v:textbox>
                </v:rect>
                <w10:anchorlock/>
              </v:group>
            </w:pict>
          </mc:Fallback>
        </mc:AlternateContent>
      </w:r>
    </w:p>
    <w:p w:rsidR="00C201A0" w:rsidRPr="002E7D15" w:rsidRDefault="00C201A0">
      <w:r w:rsidRPr="002E7D15">
        <w:br w:type="page"/>
      </w:r>
    </w:p>
    <w:p w:rsidR="00C201A0" w:rsidRPr="002E7D15" w:rsidRDefault="00C201A0" w:rsidP="00C201A0">
      <w:pPr>
        <w:autoSpaceDE w:val="0"/>
        <w:autoSpaceDN w:val="0"/>
        <w:adjustRightInd w:val="0"/>
        <w:spacing w:after="0" w:line="240" w:lineRule="auto"/>
        <w:rPr>
          <w:rFonts w:ascii="Tahoma" w:eastAsia="MS Mincho" w:hAnsi="Tahoma" w:cs="Tahoma"/>
          <w:b/>
          <w:bCs/>
          <w:sz w:val="28"/>
          <w:szCs w:val="28"/>
          <w:lang w:eastAsia="ja-JP"/>
        </w:rPr>
      </w:pPr>
      <w:r w:rsidRPr="002E7D15">
        <w:rPr>
          <w:rFonts w:ascii="Tahoma" w:eastAsia="MS Mincho" w:hAnsi="Tahoma" w:cs="Tahoma"/>
          <w:b/>
          <w:bCs/>
          <w:sz w:val="28"/>
          <w:szCs w:val="28"/>
          <w:lang w:eastAsia="ja-JP"/>
        </w:rPr>
        <w:lastRenderedPageBreak/>
        <w:t xml:space="preserve">Graduation Plan: All tracks </w:t>
      </w:r>
    </w:p>
    <w:p w:rsidR="00A405CA" w:rsidRPr="002E7D15" w:rsidRDefault="00A405CA" w:rsidP="00C201A0">
      <w:pPr>
        <w:autoSpaceDE w:val="0"/>
        <w:autoSpaceDN w:val="0"/>
        <w:adjustRightInd w:val="0"/>
        <w:spacing w:after="0" w:line="240" w:lineRule="auto"/>
        <w:rPr>
          <w:rFonts w:ascii="Tahoma" w:eastAsia="MS Mincho" w:hAnsi="Tahoma" w:cs="Tahoma"/>
          <w:b/>
          <w:bCs/>
          <w:sz w:val="28"/>
          <w:szCs w:val="28"/>
          <w:lang w:eastAsia="ja-JP"/>
        </w:rPr>
      </w:pPr>
    </w:p>
    <w:p w:rsidR="00A405CA" w:rsidRPr="002E7D15" w:rsidRDefault="00A405CA" w:rsidP="00A405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Submit your Graduation Plan to the Board of Examiners (</w:t>
      </w:r>
      <w:hyperlink r:id="rId5" w:history="1">
        <w:r w:rsidRPr="002E7D15">
          <w:rPr>
            <w:rStyle w:val="Hyperlink"/>
            <w:rFonts w:ascii="Tahoma" w:eastAsia="MS Mincho" w:hAnsi="Tahoma" w:cs="Arial"/>
            <w:color w:val="auto"/>
            <w:sz w:val="24"/>
            <w:szCs w:val="24"/>
            <w:lang w:eastAsia="ja-JP"/>
          </w:rPr>
          <w:t>Examencommissie-BK@tudelft.nl</w:t>
        </w:r>
      </w:hyperlink>
      <w:r w:rsidRPr="002E7D15">
        <w:rPr>
          <w:rFonts w:ascii="Tahoma" w:eastAsia="MS Mincho" w:hAnsi="Tahoma" w:cs="Arial"/>
          <w:sz w:val="24"/>
          <w:szCs w:val="24"/>
          <w:lang w:eastAsia="ja-JP"/>
        </w:rPr>
        <w:t>), Mentors and Delegate of the Board of Examiners one week before</w:t>
      </w:r>
    </w:p>
    <w:p w:rsidR="00A405CA" w:rsidRPr="002E7D15" w:rsidRDefault="00A405CA" w:rsidP="00A405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P2 at the latest.</w:t>
      </w:r>
    </w:p>
    <w:p w:rsidR="00A405CA" w:rsidRPr="002E7D15" w:rsidRDefault="00A405CA" w:rsidP="00C201A0">
      <w:pPr>
        <w:autoSpaceDE w:val="0"/>
        <w:autoSpaceDN w:val="0"/>
        <w:adjustRightInd w:val="0"/>
        <w:spacing w:after="0" w:line="240" w:lineRule="auto"/>
        <w:rPr>
          <w:rFonts w:ascii="Tahoma" w:eastAsia="MS Mincho" w:hAnsi="Tahoma" w:cs="Arial"/>
          <w:sz w:val="24"/>
          <w:szCs w:val="24"/>
          <w:lang w:eastAsia="ja-JP"/>
        </w:rPr>
      </w:pPr>
    </w:p>
    <w:p w:rsidR="00C201A0" w:rsidRPr="002E7D15" w:rsidRDefault="00C201A0" w:rsidP="00C201A0">
      <w:pPr>
        <w:autoSpaceDE w:val="0"/>
        <w:autoSpaceDN w:val="0"/>
        <w:adjustRightInd w:val="0"/>
        <w:spacing w:after="0" w:line="240" w:lineRule="auto"/>
        <w:rPr>
          <w:rFonts w:ascii="Tahoma" w:eastAsia="MS Mincho" w:hAnsi="Tahoma" w:cs="Arial"/>
          <w:sz w:val="20"/>
          <w:szCs w:val="20"/>
          <w:lang w:eastAsia="ja-JP"/>
        </w:rPr>
      </w:pPr>
      <w:r w:rsidRPr="002E7D15">
        <w:rPr>
          <w:rFonts w:ascii="Tahoma" w:eastAsia="MS Mincho" w:hAnsi="Tahoma" w:cs="Arial"/>
          <w:sz w:val="24"/>
          <w:szCs w:val="24"/>
          <w:lang w:eastAsia="ja-JP"/>
        </w:rPr>
        <w:t>The graduation plan consists of at least the following data/segments:</w:t>
      </w:r>
    </w:p>
    <w:p w:rsidR="00C201A0" w:rsidRPr="002E7D15" w:rsidRDefault="00C201A0" w:rsidP="00C201A0">
      <w:pPr>
        <w:autoSpaceDE w:val="0"/>
        <w:autoSpaceDN w:val="0"/>
        <w:adjustRightInd w:val="0"/>
        <w:spacing w:after="0" w:line="240" w:lineRule="auto"/>
        <w:rPr>
          <w:rFonts w:ascii="Lucida Sans" w:eastAsia="MS Mincho" w:hAnsi="Lucida Sans" w:cs="Arial"/>
          <w:sz w:val="24"/>
          <w:szCs w:val="24"/>
          <w:lang w:eastAsia="ja-JP"/>
        </w:rPr>
      </w:pPr>
      <w:bookmarkStart w:id="0" w:name="_GoBack"/>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408"/>
      </w:tblGrid>
      <w:tr w:rsidR="002E7D15" w:rsidRPr="002E7D15" w:rsidTr="00BE149C">
        <w:tc>
          <w:tcPr>
            <w:tcW w:w="9328" w:type="dxa"/>
            <w:gridSpan w:val="2"/>
            <w:shd w:val="clear" w:color="auto" w:fill="F2F2F2" w:themeFill="background1" w:themeFillShade="F2"/>
            <w:hideMark/>
          </w:tcPr>
          <w:bookmarkEnd w:id="0"/>
          <w:p w:rsidR="00C201A0" w:rsidRPr="002E7D15" w:rsidRDefault="00C201A0" w:rsidP="005E1457">
            <w:pPr>
              <w:autoSpaceDE w:val="0"/>
              <w:autoSpaceDN w:val="0"/>
              <w:adjustRightInd w:val="0"/>
              <w:spacing w:after="0" w:line="240" w:lineRule="auto"/>
              <w:rPr>
                <w:rFonts w:ascii="Tahoma" w:eastAsia="Times New Roman" w:hAnsi="Tahoma" w:cs="Arial"/>
                <w:b/>
                <w:bCs/>
                <w:sz w:val="24"/>
                <w:szCs w:val="24"/>
                <w:lang w:eastAsia="nl-NL"/>
              </w:rPr>
            </w:pPr>
            <w:r w:rsidRPr="002E7D15">
              <w:rPr>
                <w:rFonts w:ascii="Tahoma" w:eastAsia="MS Mincho" w:hAnsi="Tahoma" w:cs="Arial"/>
                <w:b/>
                <w:bCs/>
                <w:sz w:val="24"/>
                <w:szCs w:val="24"/>
                <w:lang w:eastAsia="ja-JP"/>
              </w:rPr>
              <w:t>Personal information</w:t>
            </w:r>
          </w:p>
        </w:tc>
      </w:tr>
      <w:tr w:rsidR="002E7D15" w:rsidRPr="002E7D15" w:rsidTr="005E1457">
        <w:tc>
          <w:tcPr>
            <w:tcW w:w="2920" w:type="dxa"/>
            <w:hideMark/>
          </w:tcPr>
          <w:p w:rsidR="00C201A0" w:rsidRPr="002E7D15" w:rsidRDefault="00C201A0" w:rsidP="005E1457">
            <w:pPr>
              <w:autoSpaceDE w:val="0"/>
              <w:autoSpaceDN w:val="0"/>
              <w:adjustRightInd w:val="0"/>
              <w:spacing w:after="0" w:line="240" w:lineRule="auto"/>
              <w:rPr>
                <w:rFonts w:ascii="Tahoma" w:eastAsia="Times New Roman" w:hAnsi="Tahoma" w:cs="Arial"/>
                <w:b/>
                <w:bCs/>
                <w:sz w:val="28"/>
                <w:szCs w:val="28"/>
                <w:lang w:eastAsia="nl-NL"/>
              </w:rPr>
            </w:pPr>
            <w:r w:rsidRPr="002E7D15">
              <w:rPr>
                <w:rFonts w:ascii="Tahoma" w:eastAsia="MS Mincho" w:hAnsi="Tahoma" w:cs="Arial"/>
                <w:sz w:val="24"/>
                <w:szCs w:val="24"/>
                <w:lang w:eastAsia="ja-JP"/>
              </w:rPr>
              <w:t>Name</w:t>
            </w:r>
          </w:p>
        </w:tc>
        <w:tc>
          <w:tcPr>
            <w:tcW w:w="6408" w:type="dxa"/>
          </w:tcPr>
          <w:p w:rsidR="00C201A0" w:rsidRPr="002E7D15" w:rsidRDefault="00FA4A21" w:rsidP="0016572B">
            <w:pPr>
              <w:autoSpaceDE w:val="0"/>
              <w:autoSpaceDN w:val="0"/>
              <w:adjustRightInd w:val="0"/>
              <w:spacing w:after="0" w:line="240" w:lineRule="auto"/>
              <w:rPr>
                <w:rFonts w:ascii="Tahoma" w:eastAsia="Times New Roman" w:hAnsi="Tahoma" w:cs="Arial"/>
                <w:b/>
                <w:bCs/>
                <w:sz w:val="20"/>
                <w:szCs w:val="20"/>
                <w:lang w:eastAsia="nl-NL"/>
              </w:rPr>
            </w:pPr>
            <w:r w:rsidRPr="002E7D15">
              <w:rPr>
                <w:rFonts w:ascii="Tahoma" w:eastAsia="Times New Roman" w:hAnsi="Tahoma" w:cs="Arial"/>
                <w:b/>
                <w:bCs/>
                <w:sz w:val="20"/>
                <w:szCs w:val="20"/>
                <w:lang w:eastAsia="nl-NL"/>
              </w:rPr>
              <w:t>Gawein Verbiest</w:t>
            </w:r>
          </w:p>
        </w:tc>
      </w:tr>
      <w:tr w:rsidR="002E7D15" w:rsidRPr="002E7D15" w:rsidTr="005E1457">
        <w:tc>
          <w:tcPr>
            <w:tcW w:w="2920" w:type="dxa"/>
            <w:hideMark/>
          </w:tcPr>
          <w:p w:rsidR="00C201A0" w:rsidRPr="002E7D15" w:rsidRDefault="00C201A0" w:rsidP="005E1457">
            <w:pPr>
              <w:autoSpaceDE w:val="0"/>
              <w:autoSpaceDN w:val="0"/>
              <w:adjustRightInd w:val="0"/>
              <w:spacing w:after="0" w:line="240" w:lineRule="auto"/>
              <w:rPr>
                <w:rFonts w:ascii="Tahoma" w:eastAsia="Times New Roman" w:hAnsi="Tahoma" w:cs="Arial"/>
                <w:sz w:val="24"/>
                <w:szCs w:val="24"/>
                <w:lang w:eastAsia="nl-NL"/>
              </w:rPr>
            </w:pPr>
            <w:r w:rsidRPr="002E7D15">
              <w:rPr>
                <w:rFonts w:ascii="Tahoma" w:eastAsia="MS Mincho" w:hAnsi="Tahoma" w:cs="Arial"/>
                <w:sz w:val="24"/>
                <w:szCs w:val="24"/>
                <w:lang w:eastAsia="ja-JP"/>
              </w:rPr>
              <w:t>Student number</w:t>
            </w:r>
          </w:p>
        </w:tc>
        <w:tc>
          <w:tcPr>
            <w:tcW w:w="6408" w:type="dxa"/>
          </w:tcPr>
          <w:p w:rsidR="00C201A0" w:rsidRPr="002E7D15" w:rsidRDefault="00FA4A21" w:rsidP="0016572B">
            <w:pPr>
              <w:autoSpaceDE w:val="0"/>
              <w:autoSpaceDN w:val="0"/>
              <w:adjustRightInd w:val="0"/>
              <w:spacing w:after="0" w:line="240" w:lineRule="auto"/>
              <w:rPr>
                <w:rFonts w:ascii="Tahoma" w:eastAsia="Times New Roman" w:hAnsi="Tahoma" w:cs="Arial"/>
                <w:bCs/>
                <w:sz w:val="20"/>
                <w:szCs w:val="20"/>
                <w:lang w:val="nl-NL" w:eastAsia="nl-NL"/>
              </w:rPr>
            </w:pPr>
            <w:r w:rsidRPr="002E7D15">
              <w:rPr>
                <w:rFonts w:ascii="Tahoma" w:eastAsia="Times New Roman" w:hAnsi="Tahoma" w:cs="Arial"/>
                <w:bCs/>
                <w:sz w:val="20"/>
                <w:szCs w:val="20"/>
                <w:lang w:eastAsia="nl-NL"/>
              </w:rPr>
              <w:t>4284135</w:t>
            </w:r>
          </w:p>
        </w:tc>
      </w:tr>
      <w:tr w:rsidR="002E7D15" w:rsidRPr="002E7D15" w:rsidTr="005E1457">
        <w:tc>
          <w:tcPr>
            <w:tcW w:w="2920" w:type="dxa"/>
            <w:hideMark/>
          </w:tcPr>
          <w:p w:rsidR="00C201A0" w:rsidRPr="002E7D15" w:rsidRDefault="00C201A0" w:rsidP="005E1457">
            <w:pPr>
              <w:autoSpaceDE w:val="0"/>
              <w:autoSpaceDN w:val="0"/>
              <w:adjustRightInd w:val="0"/>
              <w:spacing w:after="0" w:line="240" w:lineRule="auto"/>
              <w:rPr>
                <w:rFonts w:ascii="Tahoma" w:eastAsia="Times New Roman" w:hAnsi="Tahoma" w:cs="Arial"/>
                <w:sz w:val="24"/>
                <w:szCs w:val="24"/>
                <w:lang w:eastAsia="nl-NL"/>
              </w:rPr>
            </w:pPr>
            <w:r w:rsidRPr="002E7D15">
              <w:rPr>
                <w:rFonts w:ascii="Tahoma" w:eastAsia="MS Mincho" w:hAnsi="Tahoma" w:cs="Arial"/>
                <w:sz w:val="24"/>
                <w:szCs w:val="24"/>
                <w:lang w:eastAsia="ja-JP"/>
              </w:rPr>
              <w:t>Telephone number</w:t>
            </w:r>
          </w:p>
        </w:tc>
        <w:tc>
          <w:tcPr>
            <w:tcW w:w="6408" w:type="dxa"/>
          </w:tcPr>
          <w:p w:rsidR="00C201A0" w:rsidRPr="002E7D15" w:rsidRDefault="00C201A0" w:rsidP="0016572B">
            <w:pPr>
              <w:autoSpaceDE w:val="0"/>
              <w:autoSpaceDN w:val="0"/>
              <w:adjustRightInd w:val="0"/>
              <w:spacing w:after="0" w:line="240" w:lineRule="auto"/>
              <w:rPr>
                <w:rFonts w:ascii="Tahoma" w:eastAsia="Times New Roman" w:hAnsi="Tahoma" w:cs="Arial"/>
                <w:bCs/>
                <w:sz w:val="20"/>
                <w:szCs w:val="20"/>
                <w:lang w:eastAsia="nl-NL"/>
              </w:rPr>
            </w:pPr>
          </w:p>
        </w:tc>
      </w:tr>
      <w:tr w:rsidR="00C201A0" w:rsidRPr="002E7D15" w:rsidTr="005E1457">
        <w:tc>
          <w:tcPr>
            <w:tcW w:w="2920" w:type="dxa"/>
            <w:hideMark/>
          </w:tcPr>
          <w:p w:rsidR="00C201A0" w:rsidRPr="002E7D15" w:rsidRDefault="00431E62" w:rsidP="00431E62">
            <w:pPr>
              <w:autoSpaceDE w:val="0"/>
              <w:autoSpaceDN w:val="0"/>
              <w:adjustRightInd w:val="0"/>
              <w:spacing w:after="0" w:line="240" w:lineRule="auto"/>
              <w:rPr>
                <w:rFonts w:ascii="Tahoma" w:eastAsia="Times New Roman" w:hAnsi="Tahoma" w:cs="Arial"/>
                <w:sz w:val="24"/>
                <w:szCs w:val="24"/>
                <w:lang w:eastAsia="nl-NL"/>
              </w:rPr>
            </w:pPr>
            <w:r w:rsidRPr="002E7D15">
              <w:rPr>
                <w:rFonts w:ascii="Tahoma" w:eastAsia="MS Mincho" w:hAnsi="Tahoma" w:cs="Arial"/>
                <w:sz w:val="24"/>
                <w:szCs w:val="24"/>
                <w:lang w:eastAsia="ja-JP"/>
              </w:rPr>
              <w:t>Private e</w:t>
            </w:r>
            <w:r w:rsidR="00C201A0" w:rsidRPr="002E7D15">
              <w:rPr>
                <w:rFonts w:ascii="Tahoma" w:eastAsia="MS Mincho" w:hAnsi="Tahoma" w:cs="Arial"/>
                <w:sz w:val="24"/>
                <w:szCs w:val="24"/>
                <w:lang w:eastAsia="ja-JP"/>
              </w:rPr>
              <w:t>-mail address</w:t>
            </w:r>
          </w:p>
        </w:tc>
        <w:tc>
          <w:tcPr>
            <w:tcW w:w="6408" w:type="dxa"/>
          </w:tcPr>
          <w:p w:rsidR="00C201A0" w:rsidRPr="002E7D15" w:rsidRDefault="00FA4A21" w:rsidP="0016572B">
            <w:pPr>
              <w:autoSpaceDE w:val="0"/>
              <w:autoSpaceDN w:val="0"/>
              <w:adjustRightInd w:val="0"/>
              <w:spacing w:after="0" w:line="240" w:lineRule="auto"/>
              <w:rPr>
                <w:rFonts w:ascii="Tahoma" w:eastAsia="Times New Roman" w:hAnsi="Tahoma" w:cs="Arial"/>
                <w:bCs/>
                <w:sz w:val="20"/>
                <w:szCs w:val="20"/>
                <w:lang w:eastAsia="nl-NL"/>
              </w:rPr>
            </w:pPr>
            <w:r w:rsidRPr="002E7D15">
              <w:rPr>
                <w:rFonts w:ascii="Tahoma" w:eastAsia="Times New Roman" w:hAnsi="Tahoma" w:cs="Arial"/>
                <w:bCs/>
                <w:sz w:val="20"/>
                <w:szCs w:val="20"/>
                <w:lang w:eastAsia="nl-NL"/>
              </w:rPr>
              <w:t>gaweinverbiest@hotmail.com</w:t>
            </w:r>
          </w:p>
        </w:tc>
      </w:tr>
    </w:tbl>
    <w:p w:rsidR="00BE149C" w:rsidRPr="002E7D15" w:rsidRDefault="00BE149C" w:rsidP="00BE149C">
      <w:pPr>
        <w:pStyle w:val="NoSpacing"/>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745"/>
        <w:gridCol w:w="3686"/>
      </w:tblGrid>
      <w:tr w:rsidR="002E7D15" w:rsidRPr="002E7D15" w:rsidTr="00377175">
        <w:tc>
          <w:tcPr>
            <w:tcW w:w="5665" w:type="dxa"/>
            <w:gridSpan w:val="2"/>
            <w:shd w:val="clear" w:color="auto" w:fill="F2F2F2" w:themeFill="background1" w:themeFillShade="F2"/>
            <w:hideMark/>
          </w:tcPr>
          <w:p w:rsidR="00377175" w:rsidRPr="002E7D15" w:rsidRDefault="00377175" w:rsidP="005E1457">
            <w:pPr>
              <w:autoSpaceDE w:val="0"/>
              <w:autoSpaceDN w:val="0"/>
              <w:adjustRightInd w:val="0"/>
              <w:spacing w:after="0" w:line="240" w:lineRule="auto"/>
              <w:rPr>
                <w:rFonts w:ascii="Tahoma" w:eastAsia="Times New Roman" w:hAnsi="Tahoma" w:cs="Arial"/>
                <w:bCs/>
                <w:sz w:val="28"/>
                <w:szCs w:val="28"/>
                <w:lang w:val="nl-NL" w:eastAsia="nl-NL"/>
              </w:rPr>
            </w:pPr>
            <w:r w:rsidRPr="002E7D15">
              <w:rPr>
                <w:rFonts w:ascii="Tahoma" w:eastAsia="MS Mincho" w:hAnsi="Tahoma" w:cs="Arial"/>
                <w:b/>
                <w:bCs/>
                <w:sz w:val="24"/>
                <w:szCs w:val="24"/>
                <w:lang w:val="nl-NL" w:eastAsia="ja-JP"/>
              </w:rPr>
              <w:t xml:space="preserve">Studio </w:t>
            </w:r>
          </w:p>
        </w:tc>
        <w:tc>
          <w:tcPr>
            <w:tcW w:w="3686" w:type="dxa"/>
            <w:shd w:val="clear" w:color="auto" w:fill="F2F2F2" w:themeFill="background1" w:themeFillShade="F2"/>
          </w:tcPr>
          <w:p w:rsidR="00377175" w:rsidRPr="002E7D15" w:rsidRDefault="00377175" w:rsidP="005E1457">
            <w:pPr>
              <w:autoSpaceDE w:val="0"/>
              <w:autoSpaceDN w:val="0"/>
              <w:adjustRightInd w:val="0"/>
              <w:spacing w:after="0" w:line="240" w:lineRule="auto"/>
              <w:rPr>
                <w:rFonts w:ascii="Tahoma" w:eastAsia="MS Mincho" w:hAnsi="Tahoma" w:cs="Arial"/>
                <w:b/>
                <w:bCs/>
                <w:sz w:val="24"/>
                <w:szCs w:val="24"/>
                <w:lang w:val="nl-NL" w:eastAsia="ja-JP"/>
              </w:rPr>
            </w:pPr>
          </w:p>
        </w:tc>
      </w:tr>
      <w:tr w:rsidR="002E7D15" w:rsidRPr="002E7D15" w:rsidTr="00667A5C">
        <w:tc>
          <w:tcPr>
            <w:tcW w:w="2920" w:type="dxa"/>
            <w:hideMark/>
          </w:tcPr>
          <w:p w:rsidR="00377175" w:rsidRPr="002E7D15" w:rsidRDefault="00377175" w:rsidP="005E1457">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Name / Theme</w:t>
            </w:r>
          </w:p>
        </w:tc>
        <w:tc>
          <w:tcPr>
            <w:tcW w:w="6431" w:type="dxa"/>
            <w:gridSpan w:val="2"/>
          </w:tcPr>
          <w:p w:rsidR="00377175" w:rsidRPr="002E7D15" w:rsidRDefault="00FA4A21" w:rsidP="0016572B">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Dutch Housing/Between Standards and Ideals</w:t>
            </w:r>
          </w:p>
        </w:tc>
      </w:tr>
      <w:tr w:rsidR="002E7D15" w:rsidRPr="002E7D15" w:rsidTr="00377175">
        <w:tc>
          <w:tcPr>
            <w:tcW w:w="2920" w:type="dxa"/>
            <w:hideMark/>
          </w:tcPr>
          <w:p w:rsidR="00377175" w:rsidRPr="002E7D15" w:rsidRDefault="00377175" w:rsidP="005E1457">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Main mentor</w:t>
            </w:r>
          </w:p>
        </w:tc>
        <w:tc>
          <w:tcPr>
            <w:tcW w:w="2745" w:type="dxa"/>
          </w:tcPr>
          <w:p w:rsidR="00377175" w:rsidRPr="00BE5270" w:rsidRDefault="00FA4A21" w:rsidP="00D9382C">
            <w:pPr>
              <w:autoSpaceDE w:val="0"/>
              <w:autoSpaceDN w:val="0"/>
              <w:adjustRightInd w:val="0"/>
              <w:spacing w:after="0" w:line="240" w:lineRule="auto"/>
              <w:rPr>
                <w:rFonts w:ascii="Tahoma" w:eastAsia="MS Mincho" w:hAnsi="Tahoma" w:cs="Arial"/>
                <w:sz w:val="24"/>
                <w:szCs w:val="24"/>
                <w:lang w:val="nl-NL" w:eastAsia="ja-JP"/>
              </w:rPr>
            </w:pPr>
            <w:proofErr w:type="spellStart"/>
            <w:r w:rsidRPr="00BE5270">
              <w:rPr>
                <w:rFonts w:ascii="Tahoma" w:eastAsia="MS Mincho" w:hAnsi="Tahoma" w:cs="Arial"/>
                <w:sz w:val="24"/>
                <w:szCs w:val="24"/>
                <w:lang w:val="nl-NL" w:eastAsia="ja-JP"/>
              </w:rPr>
              <w:t>Pierijn</w:t>
            </w:r>
            <w:proofErr w:type="spellEnd"/>
            <w:r w:rsidRPr="00BE5270">
              <w:rPr>
                <w:rFonts w:ascii="Tahoma" w:eastAsia="MS Mincho" w:hAnsi="Tahoma" w:cs="Arial"/>
                <w:sz w:val="24"/>
                <w:szCs w:val="24"/>
                <w:lang w:val="nl-NL" w:eastAsia="ja-JP"/>
              </w:rPr>
              <w:t xml:space="preserve"> van der </w:t>
            </w:r>
            <w:proofErr w:type="spellStart"/>
            <w:r w:rsidRPr="00BE5270">
              <w:rPr>
                <w:rFonts w:ascii="Tahoma" w:eastAsia="MS Mincho" w:hAnsi="Tahoma" w:cs="Arial"/>
                <w:sz w:val="24"/>
                <w:szCs w:val="24"/>
                <w:lang w:val="nl-NL" w:eastAsia="ja-JP"/>
              </w:rPr>
              <w:t>Putt</w:t>
            </w:r>
            <w:proofErr w:type="spellEnd"/>
          </w:p>
          <w:p w:rsidR="00FA4A21" w:rsidRPr="00BE5270" w:rsidRDefault="00FA4A21" w:rsidP="00D9382C">
            <w:pPr>
              <w:autoSpaceDE w:val="0"/>
              <w:autoSpaceDN w:val="0"/>
              <w:adjustRightInd w:val="0"/>
              <w:spacing w:after="0" w:line="240" w:lineRule="auto"/>
              <w:rPr>
                <w:rFonts w:ascii="Tahoma" w:eastAsia="MS Mincho" w:hAnsi="Tahoma" w:cs="Arial"/>
                <w:sz w:val="24"/>
                <w:szCs w:val="24"/>
                <w:lang w:val="nl-NL" w:eastAsia="ja-JP"/>
              </w:rPr>
            </w:pPr>
            <w:r w:rsidRPr="00BE5270">
              <w:rPr>
                <w:rFonts w:ascii="Tahoma" w:eastAsia="MS Mincho" w:hAnsi="Tahoma" w:cs="Arial"/>
                <w:sz w:val="24"/>
                <w:szCs w:val="24"/>
                <w:lang w:val="nl-NL" w:eastAsia="ja-JP"/>
              </w:rPr>
              <w:t xml:space="preserve">Theo </w:t>
            </w:r>
            <w:proofErr w:type="spellStart"/>
            <w:r w:rsidRPr="00BE5270">
              <w:rPr>
                <w:rFonts w:ascii="Tahoma" w:eastAsia="MS Mincho" w:hAnsi="Tahoma" w:cs="Arial"/>
                <w:sz w:val="24"/>
                <w:szCs w:val="24"/>
                <w:lang w:val="nl-NL" w:eastAsia="ja-JP"/>
              </w:rPr>
              <w:t>Kupers</w:t>
            </w:r>
            <w:proofErr w:type="spellEnd"/>
          </w:p>
        </w:tc>
        <w:tc>
          <w:tcPr>
            <w:tcW w:w="3686" w:type="dxa"/>
          </w:tcPr>
          <w:p w:rsidR="00377175" w:rsidRPr="002E7D15" w:rsidRDefault="00FA4A21" w:rsidP="00377175">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Architecture</w:t>
            </w:r>
          </w:p>
          <w:p w:rsidR="00FA4A21" w:rsidRPr="002E7D15" w:rsidRDefault="00FA4A21" w:rsidP="00377175">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Architecture</w:t>
            </w:r>
          </w:p>
        </w:tc>
      </w:tr>
      <w:tr w:rsidR="002E7D15" w:rsidRPr="002E7D15" w:rsidTr="00377175">
        <w:tc>
          <w:tcPr>
            <w:tcW w:w="2920" w:type="dxa"/>
          </w:tcPr>
          <w:p w:rsidR="00377175" w:rsidRPr="002E7D15" w:rsidRDefault="00377175" w:rsidP="005E1457">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Second mentor</w:t>
            </w:r>
          </w:p>
        </w:tc>
        <w:tc>
          <w:tcPr>
            <w:tcW w:w="2745" w:type="dxa"/>
          </w:tcPr>
          <w:p w:rsidR="00377175" w:rsidRPr="00BE5270" w:rsidRDefault="00FA4A21" w:rsidP="0047281B">
            <w:pPr>
              <w:autoSpaceDE w:val="0"/>
              <w:autoSpaceDN w:val="0"/>
              <w:adjustRightInd w:val="0"/>
              <w:spacing w:after="0" w:line="240" w:lineRule="auto"/>
              <w:rPr>
                <w:rFonts w:ascii="Tahoma" w:eastAsia="MS Mincho" w:hAnsi="Tahoma" w:cs="Arial"/>
                <w:sz w:val="24"/>
                <w:szCs w:val="24"/>
                <w:lang w:val="nl-NL" w:eastAsia="ja-JP"/>
              </w:rPr>
            </w:pPr>
            <w:r w:rsidRPr="00BE5270">
              <w:rPr>
                <w:rFonts w:ascii="Tahoma" w:eastAsia="MS Mincho" w:hAnsi="Tahoma" w:cs="Arial"/>
                <w:sz w:val="24"/>
                <w:szCs w:val="24"/>
                <w:lang w:val="nl-NL" w:eastAsia="ja-JP"/>
              </w:rPr>
              <w:t>Ferry Adema</w:t>
            </w:r>
          </w:p>
          <w:p w:rsidR="00FA4A21" w:rsidRPr="00BE5270" w:rsidRDefault="00FA4A21" w:rsidP="0047281B">
            <w:pPr>
              <w:autoSpaceDE w:val="0"/>
              <w:autoSpaceDN w:val="0"/>
              <w:adjustRightInd w:val="0"/>
              <w:spacing w:after="0" w:line="240" w:lineRule="auto"/>
              <w:rPr>
                <w:rFonts w:ascii="Tahoma" w:eastAsia="MS Mincho" w:hAnsi="Tahoma" w:cs="Arial"/>
                <w:sz w:val="24"/>
                <w:szCs w:val="24"/>
                <w:lang w:val="nl-NL" w:eastAsia="ja-JP"/>
              </w:rPr>
            </w:pPr>
          </w:p>
          <w:p w:rsidR="00FA4A21" w:rsidRPr="00BE5270" w:rsidRDefault="00FA4A21" w:rsidP="0047281B">
            <w:pPr>
              <w:autoSpaceDE w:val="0"/>
              <w:autoSpaceDN w:val="0"/>
              <w:adjustRightInd w:val="0"/>
              <w:spacing w:after="0" w:line="240" w:lineRule="auto"/>
              <w:rPr>
                <w:rFonts w:ascii="Tahoma" w:eastAsia="MS Mincho" w:hAnsi="Tahoma" w:cs="Arial"/>
                <w:sz w:val="24"/>
                <w:szCs w:val="24"/>
                <w:lang w:val="nl-NL" w:eastAsia="ja-JP"/>
              </w:rPr>
            </w:pPr>
            <w:r w:rsidRPr="00BE5270">
              <w:rPr>
                <w:rFonts w:ascii="Tahoma" w:eastAsia="MS Mincho" w:hAnsi="Tahoma" w:cs="Arial"/>
                <w:sz w:val="24"/>
                <w:szCs w:val="24"/>
                <w:lang w:val="nl-NL" w:eastAsia="ja-JP"/>
              </w:rPr>
              <w:t>Maarten-Jan Hoekstra</w:t>
            </w:r>
          </w:p>
        </w:tc>
        <w:tc>
          <w:tcPr>
            <w:tcW w:w="3686" w:type="dxa"/>
          </w:tcPr>
          <w:p w:rsidR="00377175" w:rsidRPr="002E7D15" w:rsidRDefault="00FA4A21" w:rsidP="0047281B">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Architectural Engineering &amp; Technology</w:t>
            </w:r>
          </w:p>
          <w:p w:rsidR="00FA4A21" w:rsidRPr="002E7D15" w:rsidRDefault="00FA4A21" w:rsidP="0047281B">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Urbanism</w:t>
            </w:r>
          </w:p>
        </w:tc>
      </w:tr>
      <w:tr w:rsidR="00377175" w:rsidRPr="002E7D15" w:rsidTr="00A91FFC">
        <w:tc>
          <w:tcPr>
            <w:tcW w:w="2920" w:type="dxa"/>
            <w:hideMark/>
          </w:tcPr>
          <w:p w:rsidR="00377175" w:rsidRPr="002E7D15" w:rsidRDefault="00377175" w:rsidP="005E1457">
            <w:pPr>
              <w:autoSpaceDE w:val="0"/>
              <w:autoSpaceDN w:val="0"/>
              <w:adjustRightInd w:val="0"/>
              <w:spacing w:after="0" w:line="240" w:lineRule="auto"/>
              <w:rPr>
                <w:rFonts w:ascii="Tahoma" w:eastAsia="MS Mincho" w:hAnsi="Tahoma" w:cs="Arial"/>
                <w:sz w:val="24"/>
                <w:szCs w:val="24"/>
                <w:lang w:eastAsia="ja-JP"/>
              </w:rPr>
            </w:pPr>
            <w:r w:rsidRPr="002E7D15">
              <w:rPr>
                <w:rFonts w:ascii="Tahoma" w:eastAsia="MS Mincho" w:hAnsi="Tahoma" w:cs="Arial"/>
                <w:sz w:val="24"/>
                <w:szCs w:val="24"/>
                <w:lang w:eastAsia="ja-JP"/>
              </w:rPr>
              <w:t>Argumentation of choice of the studio</w:t>
            </w:r>
          </w:p>
        </w:tc>
        <w:tc>
          <w:tcPr>
            <w:tcW w:w="6431" w:type="dxa"/>
            <w:gridSpan w:val="2"/>
          </w:tcPr>
          <w:p w:rsidR="00377175" w:rsidRPr="002E7D15" w:rsidRDefault="00FA4A21" w:rsidP="00FA4A21">
            <w:pPr>
              <w:autoSpaceDE w:val="0"/>
              <w:autoSpaceDN w:val="0"/>
              <w:adjustRightInd w:val="0"/>
              <w:spacing w:after="0" w:line="240" w:lineRule="auto"/>
              <w:rPr>
                <w:rFonts w:ascii="Tahoma" w:eastAsia="MS Mincho" w:hAnsi="Tahoma" w:cs="Arial"/>
                <w:sz w:val="24"/>
                <w:szCs w:val="24"/>
                <w:lang w:val="en-NL" w:eastAsia="ja-JP"/>
              </w:rPr>
            </w:pPr>
            <w:r w:rsidRPr="00FA4A21">
              <w:rPr>
                <w:rFonts w:ascii="Tahoma" w:eastAsia="MS Mincho" w:hAnsi="Tahoma" w:cs="Arial"/>
                <w:sz w:val="24"/>
                <w:szCs w:val="24"/>
                <w:lang w:val="en-NL" w:eastAsia="ja-JP"/>
              </w:rPr>
              <w:t xml:space="preserve">Firstly, I realised the primary reason to study architecture was to be able to have a positive impact on cities and people’s daily lives. The social aspect of architecture; the human scale; </w:t>
            </w:r>
            <w:r w:rsidRPr="002E7D15">
              <w:rPr>
                <w:rFonts w:ascii="Tahoma" w:eastAsia="MS Mincho" w:hAnsi="Tahoma" w:cs="Arial"/>
                <w:sz w:val="24"/>
                <w:szCs w:val="24"/>
                <w:lang w:val="en-NL" w:eastAsia="ja-JP"/>
              </w:rPr>
              <w:t xml:space="preserve">the way people interact (in certain spaces) - it has always fascinated me. I believe that within the domain of Dwelling lie many solutions to certain problems our </w:t>
            </w:r>
            <w:r w:rsidR="001F4978" w:rsidRPr="002E7D15">
              <w:rPr>
                <w:rFonts w:ascii="Tahoma" w:eastAsia="MS Mincho" w:hAnsi="Tahoma" w:cs="Arial"/>
                <w:sz w:val="24"/>
                <w:szCs w:val="24"/>
                <w:lang w:val="en-NL" w:eastAsia="ja-JP"/>
              </w:rPr>
              <w:t>society</w:t>
            </w:r>
            <w:r w:rsidRPr="002E7D15">
              <w:rPr>
                <w:rFonts w:ascii="Tahoma" w:eastAsia="MS Mincho" w:hAnsi="Tahoma" w:cs="Arial"/>
                <w:sz w:val="24"/>
                <w:szCs w:val="24"/>
                <w:lang w:val="en-NL" w:eastAsia="ja-JP"/>
              </w:rPr>
              <w:t xml:space="preserve"> face</w:t>
            </w:r>
            <w:r w:rsidR="001F4978" w:rsidRPr="002E7D15">
              <w:rPr>
                <w:rFonts w:ascii="Tahoma" w:eastAsia="MS Mincho" w:hAnsi="Tahoma" w:cs="Arial"/>
                <w:sz w:val="24"/>
                <w:szCs w:val="24"/>
                <w:lang w:val="en-GB" w:eastAsia="ja-JP"/>
              </w:rPr>
              <w:t>s</w:t>
            </w:r>
            <w:r w:rsidRPr="002E7D15">
              <w:rPr>
                <w:rFonts w:ascii="Tahoma" w:eastAsia="MS Mincho" w:hAnsi="Tahoma" w:cs="Arial"/>
                <w:sz w:val="24"/>
                <w:szCs w:val="24"/>
                <w:lang w:val="en-NL" w:eastAsia="ja-JP"/>
              </w:rPr>
              <w:t xml:space="preserve"> today. The increasing feeling of loneliness or isolation throughout all classes of society, as well as the increasing amount of burn-outs and depression, are in some way related to the way we dwell. I do not claim to be able to solve these problems, but I would like to contribute in a way. The same goes for the rather extreme issues regarding climate: I want to research in what way cities (or: the way we dwell) can benefit the climate rather than damage it. The large scale, high profile project that the Dutch Housing studio offers seems to be a good project to research and experiment on.</w:t>
            </w:r>
          </w:p>
          <w:p w:rsidR="001F4978" w:rsidRPr="002E7D15" w:rsidRDefault="001F4978" w:rsidP="001F4978">
            <w:pPr>
              <w:autoSpaceDE w:val="0"/>
              <w:autoSpaceDN w:val="0"/>
              <w:adjustRightInd w:val="0"/>
              <w:spacing w:after="0" w:line="240" w:lineRule="auto"/>
              <w:rPr>
                <w:rFonts w:ascii="Tahoma" w:eastAsia="MS Mincho" w:hAnsi="Tahoma" w:cs="Arial"/>
                <w:sz w:val="24"/>
                <w:szCs w:val="24"/>
                <w:lang w:val="en-NL" w:eastAsia="ja-JP"/>
              </w:rPr>
            </w:pPr>
            <w:r w:rsidRPr="002E7D15">
              <w:rPr>
                <w:rFonts w:ascii="Tahoma" w:eastAsia="MS Mincho" w:hAnsi="Tahoma" w:cs="Arial"/>
                <w:sz w:val="24"/>
                <w:szCs w:val="24"/>
                <w:lang w:val="en-NL" w:eastAsia="ja-JP"/>
              </w:rPr>
              <w:t xml:space="preserve"> The reason to choose Dutch Housing over Global Housing is the fact that it seems more appropriate to work in an environment which I know; which I am familiar with; which I dwell within. It’s difficult to imagine working and intervening in a country that is alien to me. I prefer to work in a culture that I know by heart, at least until I find myself to be good enough in what I do to call myself an asset in a foreign place.</w:t>
            </w:r>
          </w:p>
        </w:tc>
      </w:tr>
    </w:tbl>
    <w:p w:rsidR="00BE149C" w:rsidRPr="002E7D15" w:rsidRDefault="00BE149C" w:rsidP="00BE149C">
      <w:pPr>
        <w:pStyle w:val="NoSpacing"/>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82"/>
        <w:gridCol w:w="6408"/>
      </w:tblGrid>
      <w:tr w:rsidR="002E7D15" w:rsidRPr="002E7D15" w:rsidTr="00BE149C">
        <w:tc>
          <w:tcPr>
            <w:tcW w:w="9328" w:type="dxa"/>
            <w:gridSpan w:val="3"/>
            <w:shd w:val="clear" w:color="auto" w:fill="F2F2F2" w:themeFill="background1" w:themeFillShade="F2"/>
            <w:hideMark/>
          </w:tcPr>
          <w:p w:rsidR="00C201A0" w:rsidRPr="002E7D15"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2E7D15">
              <w:rPr>
                <w:rFonts w:ascii="Tahoma" w:eastAsia="MS Mincho" w:hAnsi="Tahoma" w:cs="Tahoma"/>
                <w:b/>
                <w:bCs/>
                <w:sz w:val="28"/>
                <w:szCs w:val="28"/>
                <w:lang w:eastAsia="ja-JP"/>
              </w:rPr>
              <w:t xml:space="preserve">Graduation project </w:t>
            </w:r>
          </w:p>
        </w:tc>
      </w:tr>
      <w:tr w:rsidR="002E7D15" w:rsidRPr="002E7D15" w:rsidTr="005E1457">
        <w:tc>
          <w:tcPr>
            <w:tcW w:w="2920" w:type="dxa"/>
            <w:gridSpan w:val="2"/>
          </w:tcPr>
          <w:p w:rsidR="00C201A0" w:rsidRPr="002E7D15" w:rsidRDefault="00C201A0" w:rsidP="005E1457">
            <w:pPr>
              <w:autoSpaceDE w:val="0"/>
              <w:autoSpaceDN w:val="0"/>
              <w:adjustRightInd w:val="0"/>
              <w:spacing w:after="0" w:line="240" w:lineRule="auto"/>
              <w:rPr>
                <w:rFonts w:ascii="Tahoma" w:eastAsia="Times New Roman" w:hAnsi="Tahoma" w:cs="Tahoma"/>
                <w:sz w:val="24"/>
                <w:szCs w:val="24"/>
                <w:lang w:eastAsia="nl-NL"/>
              </w:rPr>
            </w:pPr>
            <w:r w:rsidRPr="002E7D15">
              <w:rPr>
                <w:rFonts w:ascii="Tahoma" w:eastAsia="MS Mincho" w:hAnsi="Tahoma" w:cs="Tahoma"/>
                <w:sz w:val="24"/>
                <w:szCs w:val="24"/>
                <w:lang w:eastAsia="ja-JP"/>
              </w:rPr>
              <w:t>Title of the graduation project</w:t>
            </w:r>
          </w:p>
          <w:p w:rsidR="00C201A0" w:rsidRPr="002E7D15" w:rsidRDefault="00C201A0" w:rsidP="005E1457">
            <w:pPr>
              <w:autoSpaceDE w:val="0"/>
              <w:autoSpaceDN w:val="0"/>
              <w:adjustRightInd w:val="0"/>
              <w:spacing w:after="0" w:line="240" w:lineRule="auto"/>
              <w:rPr>
                <w:rFonts w:ascii="Tahoma" w:eastAsia="Times New Roman" w:hAnsi="Tahoma" w:cs="Tahoma"/>
                <w:sz w:val="24"/>
                <w:szCs w:val="24"/>
                <w:lang w:eastAsia="nl-NL"/>
              </w:rPr>
            </w:pPr>
          </w:p>
        </w:tc>
        <w:tc>
          <w:tcPr>
            <w:tcW w:w="6408" w:type="dxa"/>
          </w:tcPr>
          <w:p w:rsidR="001F4978" w:rsidRPr="002E7D15" w:rsidRDefault="001F4978" w:rsidP="0016572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The Open City: A Home for Nature </w:t>
            </w:r>
          </w:p>
          <w:p w:rsidR="001F4978" w:rsidRPr="002E7D15" w:rsidRDefault="001F4978" w:rsidP="0016572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How the </w:t>
            </w:r>
            <w:r w:rsidR="00BE5270">
              <w:rPr>
                <w:rFonts w:ascii="Tahoma" w:eastAsia="MS Mincho" w:hAnsi="Tahoma" w:cs="Tahoma"/>
                <w:sz w:val="24"/>
                <w:szCs w:val="24"/>
                <w:lang w:eastAsia="ja-JP"/>
              </w:rPr>
              <w:t xml:space="preserve">solo </w:t>
            </w:r>
            <w:r w:rsidRPr="002E7D15">
              <w:rPr>
                <w:rFonts w:ascii="Tahoma" w:eastAsia="MS Mincho" w:hAnsi="Tahoma" w:cs="Tahoma"/>
                <w:sz w:val="24"/>
                <w:szCs w:val="24"/>
                <w:lang w:eastAsia="ja-JP"/>
              </w:rPr>
              <w:t>dweller can flourish in a nature-inclusive city</w:t>
            </w:r>
          </w:p>
        </w:tc>
      </w:tr>
      <w:tr w:rsidR="002E7D15" w:rsidRPr="002E7D15" w:rsidTr="00BE149C">
        <w:tc>
          <w:tcPr>
            <w:tcW w:w="9328" w:type="dxa"/>
            <w:gridSpan w:val="3"/>
            <w:shd w:val="clear" w:color="auto" w:fill="F2F2F2" w:themeFill="background1" w:themeFillShade="F2"/>
            <w:hideMark/>
          </w:tcPr>
          <w:p w:rsidR="00C201A0" w:rsidRPr="002E7D15"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2E7D15">
              <w:rPr>
                <w:rFonts w:ascii="Tahoma" w:eastAsia="MS Mincho" w:hAnsi="Tahoma" w:cs="Tahoma"/>
                <w:b/>
                <w:bCs/>
                <w:sz w:val="24"/>
                <w:szCs w:val="24"/>
                <w:lang w:eastAsia="ja-JP"/>
              </w:rPr>
              <w:t xml:space="preserve">Goal </w:t>
            </w:r>
          </w:p>
        </w:tc>
      </w:tr>
      <w:tr w:rsidR="002E7D15" w:rsidRPr="002E7D15" w:rsidTr="00AE49BF">
        <w:tc>
          <w:tcPr>
            <w:tcW w:w="1838" w:type="dxa"/>
          </w:tcPr>
          <w:p w:rsidR="00C201A0" w:rsidRPr="002E7D15" w:rsidRDefault="00C201A0" w:rsidP="005E1457">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Location:</w:t>
            </w:r>
          </w:p>
        </w:tc>
        <w:tc>
          <w:tcPr>
            <w:tcW w:w="7490" w:type="dxa"/>
            <w:gridSpan w:val="2"/>
          </w:tcPr>
          <w:p w:rsidR="00C201A0" w:rsidRPr="002E7D15" w:rsidRDefault="001F4978" w:rsidP="0047281B">
            <w:pPr>
              <w:autoSpaceDE w:val="0"/>
              <w:autoSpaceDN w:val="0"/>
              <w:adjustRightInd w:val="0"/>
              <w:spacing w:after="0" w:line="240" w:lineRule="auto"/>
              <w:rPr>
                <w:rFonts w:ascii="Tahoma" w:eastAsia="MS Mincho" w:hAnsi="Tahoma" w:cs="Tahoma"/>
                <w:sz w:val="24"/>
                <w:szCs w:val="24"/>
                <w:lang w:eastAsia="ja-JP"/>
              </w:rPr>
            </w:pPr>
            <w:proofErr w:type="spellStart"/>
            <w:r w:rsidRPr="002E7D15">
              <w:rPr>
                <w:rFonts w:ascii="Tahoma" w:eastAsia="MS Mincho" w:hAnsi="Tahoma" w:cs="Tahoma"/>
                <w:sz w:val="24"/>
                <w:szCs w:val="24"/>
                <w:lang w:eastAsia="ja-JP"/>
              </w:rPr>
              <w:t>Minervahaven</w:t>
            </w:r>
            <w:proofErr w:type="spellEnd"/>
            <w:r w:rsidRPr="002E7D15">
              <w:rPr>
                <w:rFonts w:ascii="Tahoma" w:eastAsia="MS Mincho" w:hAnsi="Tahoma" w:cs="Tahoma"/>
                <w:sz w:val="24"/>
                <w:szCs w:val="24"/>
                <w:lang w:eastAsia="ja-JP"/>
              </w:rPr>
              <w:t>, Amsterdam</w:t>
            </w:r>
          </w:p>
        </w:tc>
      </w:tr>
      <w:tr w:rsidR="002E7D15" w:rsidRPr="002E7D15" w:rsidTr="00AE49BF">
        <w:tc>
          <w:tcPr>
            <w:tcW w:w="1838" w:type="dxa"/>
          </w:tcPr>
          <w:p w:rsidR="00C201A0" w:rsidRPr="002E7D15" w:rsidRDefault="00C201A0" w:rsidP="005E1457">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The posed problem, </w:t>
            </w:r>
          </w:p>
        </w:tc>
        <w:tc>
          <w:tcPr>
            <w:tcW w:w="7490" w:type="dxa"/>
            <w:gridSpan w:val="2"/>
          </w:tcPr>
          <w:p w:rsidR="00C201A0" w:rsidRDefault="003372A5" w:rsidP="001F4978">
            <w:pPr>
              <w:tabs>
                <w:tab w:val="left" w:pos="2640"/>
              </w:tabs>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Over the past century, in many different cultures, people have come to live alone increasingly often. In fact, a major reason we </w:t>
            </w:r>
            <w:proofErr w:type="gramStart"/>
            <w:r w:rsidRPr="002E7D15">
              <w:rPr>
                <w:rFonts w:ascii="Tahoma" w:eastAsia="MS Mincho" w:hAnsi="Tahoma" w:cs="Tahoma"/>
                <w:sz w:val="24"/>
                <w:szCs w:val="24"/>
                <w:lang w:eastAsia="ja-JP"/>
              </w:rPr>
              <w:t>have to</w:t>
            </w:r>
            <w:proofErr w:type="gramEnd"/>
            <w:r w:rsidRPr="002E7D15">
              <w:rPr>
                <w:rFonts w:ascii="Tahoma" w:eastAsia="MS Mincho" w:hAnsi="Tahoma" w:cs="Tahoma"/>
                <w:sz w:val="24"/>
                <w:szCs w:val="24"/>
                <w:lang w:eastAsia="ja-JP"/>
              </w:rPr>
              <w:t xml:space="preserve"> construct a million homes in The Netherlands in the coming decades is the rising number of solo dwellers. </w:t>
            </w:r>
            <w:proofErr w:type="gramStart"/>
            <w:r w:rsidR="0074183C">
              <w:rPr>
                <w:rFonts w:ascii="Tahoma" w:eastAsia="MS Mincho" w:hAnsi="Tahoma" w:cs="Tahoma"/>
                <w:sz w:val="24"/>
                <w:szCs w:val="24"/>
                <w:lang w:eastAsia="ja-JP"/>
              </w:rPr>
              <w:t>In spite of</w:t>
            </w:r>
            <w:proofErr w:type="gramEnd"/>
            <w:r w:rsidR="0074183C">
              <w:rPr>
                <w:rFonts w:ascii="Tahoma" w:eastAsia="MS Mincho" w:hAnsi="Tahoma" w:cs="Tahoma"/>
                <w:sz w:val="24"/>
                <w:szCs w:val="24"/>
                <w:lang w:eastAsia="ja-JP"/>
              </w:rPr>
              <w:t xml:space="preserve"> a</w:t>
            </w:r>
            <w:r w:rsidR="006D0B6A" w:rsidRPr="002E7D15">
              <w:rPr>
                <w:rFonts w:ascii="Tahoma" w:eastAsia="MS Mincho" w:hAnsi="Tahoma" w:cs="Tahoma"/>
                <w:sz w:val="24"/>
                <w:szCs w:val="24"/>
                <w:lang w:eastAsia="ja-JP"/>
              </w:rPr>
              <w:t xml:space="preserve"> cultural shift that took place over the last century, </w:t>
            </w:r>
            <w:r w:rsidR="00A779CE" w:rsidRPr="002E7D15">
              <w:rPr>
                <w:rFonts w:ascii="Tahoma" w:eastAsia="MS Mincho" w:hAnsi="Tahoma" w:cs="Tahoma"/>
                <w:sz w:val="24"/>
                <w:szCs w:val="24"/>
                <w:lang w:eastAsia="ja-JP"/>
              </w:rPr>
              <w:t>resulting in</w:t>
            </w:r>
            <w:r w:rsidR="006D0B6A" w:rsidRPr="002E7D15">
              <w:rPr>
                <w:rFonts w:ascii="Tahoma" w:eastAsia="MS Mincho" w:hAnsi="Tahoma" w:cs="Tahoma"/>
                <w:sz w:val="24"/>
                <w:szCs w:val="24"/>
                <w:lang w:eastAsia="ja-JP"/>
              </w:rPr>
              <w:t xml:space="preserve"> more freedom and tolerance</w:t>
            </w:r>
            <w:r w:rsidR="00A779CE" w:rsidRPr="002E7D15">
              <w:rPr>
                <w:rFonts w:ascii="Tahoma" w:eastAsia="MS Mincho" w:hAnsi="Tahoma" w:cs="Tahoma"/>
                <w:sz w:val="24"/>
                <w:szCs w:val="24"/>
                <w:lang w:eastAsia="ja-JP"/>
              </w:rPr>
              <w:t xml:space="preserve"> towards others</w:t>
            </w:r>
            <w:r w:rsidR="0074183C">
              <w:rPr>
                <w:rFonts w:ascii="Tahoma" w:eastAsia="MS Mincho" w:hAnsi="Tahoma" w:cs="Tahoma"/>
                <w:sz w:val="24"/>
                <w:szCs w:val="24"/>
                <w:lang w:eastAsia="ja-JP"/>
              </w:rPr>
              <w:t xml:space="preserve"> which</w:t>
            </w:r>
            <w:r w:rsidR="006D0B6A" w:rsidRPr="002E7D15">
              <w:rPr>
                <w:rFonts w:ascii="Tahoma" w:eastAsia="MS Mincho" w:hAnsi="Tahoma" w:cs="Tahoma"/>
                <w:sz w:val="24"/>
                <w:szCs w:val="24"/>
                <w:lang w:eastAsia="ja-JP"/>
              </w:rPr>
              <w:t xml:space="preserve"> allowed the solo dweller to flourish, living alone is still stigmatized and can lead to loneliness and social isolation. The shifting population within cities needs an adapted urban environment. A re-interpretation of (urban) nature can change the way we think of cities and its ostensibly unused spaces. Excessive control of what we call nature can lead to closed social systems, whereas a tolerance towards it can lead to experimentation and social activities</w:t>
            </w:r>
            <w:r w:rsidR="00591CB5" w:rsidRPr="002E7D15">
              <w:rPr>
                <w:rFonts w:ascii="Tahoma" w:eastAsia="MS Mincho" w:hAnsi="Tahoma" w:cs="Tahoma"/>
                <w:sz w:val="24"/>
                <w:szCs w:val="24"/>
                <w:lang w:eastAsia="ja-JP"/>
              </w:rPr>
              <w:t>: an open system</w:t>
            </w:r>
            <w:r w:rsidR="006D0B6A" w:rsidRPr="002E7D15">
              <w:rPr>
                <w:rFonts w:ascii="Tahoma" w:eastAsia="MS Mincho" w:hAnsi="Tahoma" w:cs="Tahoma"/>
                <w:sz w:val="24"/>
                <w:szCs w:val="24"/>
                <w:lang w:eastAsia="ja-JP"/>
              </w:rPr>
              <w:t xml:space="preserve">. Because of this, we can develop the acquired freedom of the previous century further </w:t>
            </w:r>
            <w:r w:rsidR="00591CB5" w:rsidRPr="002E7D15">
              <w:rPr>
                <w:rFonts w:ascii="Tahoma" w:eastAsia="MS Mincho" w:hAnsi="Tahoma" w:cs="Tahoma"/>
                <w:sz w:val="24"/>
                <w:szCs w:val="24"/>
                <w:lang w:eastAsia="ja-JP"/>
              </w:rPr>
              <w:t>and allow the solo dweller to flourish and tackle issues such as loneliness and social isolation.</w:t>
            </w:r>
            <w:r w:rsidR="00A779CE" w:rsidRPr="002E7D15">
              <w:rPr>
                <w:rFonts w:ascii="Tahoma" w:eastAsia="MS Mincho" w:hAnsi="Tahoma" w:cs="Tahoma"/>
                <w:sz w:val="24"/>
                <w:szCs w:val="24"/>
                <w:lang w:eastAsia="ja-JP"/>
              </w:rPr>
              <w:t xml:space="preserve"> There is a social problem that urban and architectural design can help to solve. The hypothesis is that different forms of urban nature can help in this matter.</w:t>
            </w:r>
          </w:p>
          <w:p w:rsidR="0078700E" w:rsidRPr="002E7D15" w:rsidRDefault="0078700E" w:rsidP="001F4978">
            <w:pPr>
              <w:tabs>
                <w:tab w:val="left" w:pos="2640"/>
              </w:tabs>
              <w:autoSpaceDE w:val="0"/>
              <w:autoSpaceDN w:val="0"/>
              <w:adjustRightInd w:val="0"/>
              <w:spacing w:after="0" w:line="240" w:lineRule="auto"/>
              <w:rPr>
                <w:rFonts w:ascii="Tahoma" w:eastAsia="MS Mincho" w:hAnsi="Tahoma" w:cs="Tahoma"/>
                <w:sz w:val="24"/>
                <w:szCs w:val="24"/>
                <w:lang w:eastAsia="ja-JP"/>
              </w:rPr>
            </w:pPr>
          </w:p>
        </w:tc>
      </w:tr>
      <w:tr w:rsidR="002E7D15" w:rsidRPr="002E7D15" w:rsidTr="00AE49BF">
        <w:tc>
          <w:tcPr>
            <w:tcW w:w="1838" w:type="dxa"/>
          </w:tcPr>
          <w:p w:rsidR="00C201A0" w:rsidRPr="002E7D15" w:rsidRDefault="00C201A0" w:rsidP="005E1457">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research questions and </w:t>
            </w:r>
          </w:p>
        </w:tc>
        <w:tc>
          <w:tcPr>
            <w:tcW w:w="7490" w:type="dxa"/>
            <w:gridSpan w:val="2"/>
          </w:tcPr>
          <w:p w:rsidR="00C201A0" w:rsidRPr="002E7D15" w:rsidRDefault="00591CB5" w:rsidP="0047281B">
            <w:pPr>
              <w:autoSpaceDE w:val="0"/>
              <w:autoSpaceDN w:val="0"/>
              <w:adjustRightInd w:val="0"/>
              <w:spacing w:after="0" w:line="240" w:lineRule="auto"/>
              <w:rPr>
                <w:rFonts w:ascii="Tahoma" w:eastAsia="MS Mincho" w:hAnsi="Tahoma" w:cs="Tahoma"/>
                <w:b/>
                <w:sz w:val="24"/>
                <w:szCs w:val="24"/>
                <w:lang w:eastAsia="ja-JP"/>
              </w:rPr>
            </w:pPr>
            <w:r w:rsidRPr="002E7D15">
              <w:rPr>
                <w:rFonts w:ascii="Tahoma" w:eastAsia="MS Mincho" w:hAnsi="Tahoma" w:cs="Tahoma"/>
                <w:b/>
                <w:sz w:val="24"/>
                <w:szCs w:val="24"/>
                <w:lang w:eastAsia="ja-JP"/>
              </w:rPr>
              <w:t>What is the value of urban nature for solo dwellers?</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Who is the solo dweller?</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What are the driving forces behind the rise of the solo dweller?</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What are the benefits and risks of solo dwelling?</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What type of urban environment allows the solo dweller to flourish?</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How has our relationship with nature developed historically?</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What is urban nature?</w:t>
            </w:r>
          </w:p>
          <w:p w:rsidR="00591CB5" w:rsidRPr="002E7D15" w:rsidRDefault="00A779CE" w:rsidP="0047281B">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Which open forms allow people as well as nature to flourish?</w:t>
            </w:r>
          </w:p>
          <w:p w:rsidR="00591CB5" w:rsidRPr="002E7D15" w:rsidRDefault="00591CB5" w:rsidP="0047281B">
            <w:pPr>
              <w:autoSpaceDE w:val="0"/>
              <w:autoSpaceDN w:val="0"/>
              <w:adjustRightInd w:val="0"/>
              <w:spacing w:after="0" w:line="240" w:lineRule="auto"/>
              <w:rPr>
                <w:rFonts w:ascii="Tahoma" w:eastAsia="MS Mincho" w:hAnsi="Tahoma" w:cs="Tahoma"/>
                <w:sz w:val="24"/>
                <w:szCs w:val="24"/>
                <w:lang w:eastAsia="ja-JP"/>
              </w:rPr>
            </w:pPr>
          </w:p>
        </w:tc>
      </w:tr>
      <w:tr w:rsidR="002E7D15" w:rsidRPr="002E7D15" w:rsidTr="00AE49BF">
        <w:tc>
          <w:tcPr>
            <w:tcW w:w="1838" w:type="dxa"/>
          </w:tcPr>
          <w:p w:rsidR="00C201A0" w:rsidRPr="002E7D15" w:rsidRDefault="00C201A0" w:rsidP="005E1457">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design assignment in which </w:t>
            </w:r>
            <w:proofErr w:type="gramStart"/>
            <w:r w:rsidRPr="002E7D15">
              <w:rPr>
                <w:rFonts w:ascii="Tahoma" w:eastAsia="MS Mincho" w:hAnsi="Tahoma" w:cs="Tahoma"/>
                <w:sz w:val="24"/>
                <w:szCs w:val="24"/>
                <w:lang w:eastAsia="ja-JP"/>
              </w:rPr>
              <w:t>these result</w:t>
            </w:r>
            <w:proofErr w:type="gramEnd"/>
            <w:r w:rsidRPr="002E7D15">
              <w:rPr>
                <w:rFonts w:ascii="Tahoma" w:eastAsia="MS Mincho" w:hAnsi="Tahoma" w:cs="Tahoma"/>
                <w:sz w:val="24"/>
                <w:szCs w:val="24"/>
                <w:lang w:eastAsia="ja-JP"/>
              </w:rPr>
              <w:t xml:space="preserve">. </w:t>
            </w:r>
          </w:p>
        </w:tc>
        <w:tc>
          <w:tcPr>
            <w:tcW w:w="7490" w:type="dxa"/>
            <w:gridSpan w:val="2"/>
          </w:tcPr>
          <w:p w:rsidR="00C201A0" w:rsidRPr="002E7D15" w:rsidRDefault="00A779CE" w:rsidP="008357E3">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The assignment is to design a building that provides opportunities for people – especially solo dwellers – as well as nature to inhabit it in a way they want to. The building should allow spontaneous activities to occur and vegetation to grow. Several open forms, such as urban wastelands</w:t>
            </w:r>
            <w:r w:rsidR="008357E3" w:rsidRPr="002E7D15">
              <w:rPr>
                <w:rFonts w:ascii="Tahoma" w:eastAsia="MS Mincho" w:hAnsi="Tahoma" w:cs="Tahoma"/>
                <w:sz w:val="24"/>
                <w:szCs w:val="24"/>
                <w:lang w:eastAsia="ja-JP"/>
              </w:rPr>
              <w:t xml:space="preserve"> and shared facilities</w:t>
            </w:r>
            <w:r w:rsidRPr="002E7D15">
              <w:rPr>
                <w:rFonts w:ascii="Tahoma" w:eastAsia="MS Mincho" w:hAnsi="Tahoma" w:cs="Tahoma"/>
                <w:sz w:val="24"/>
                <w:szCs w:val="24"/>
                <w:lang w:eastAsia="ja-JP"/>
              </w:rPr>
              <w:t xml:space="preserve">, </w:t>
            </w:r>
            <w:r w:rsidR="008357E3" w:rsidRPr="002E7D15">
              <w:rPr>
                <w:rFonts w:ascii="Tahoma" w:eastAsia="MS Mincho" w:hAnsi="Tahoma" w:cs="Tahoma"/>
                <w:sz w:val="24"/>
                <w:szCs w:val="24"/>
                <w:lang w:eastAsia="ja-JP"/>
              </w:rPr>
              <w:t>should be incorporated in the design. The building must be open to time, meaning that it allows people and nature to make changes. It is about providing and allowing rather than controlling. Perhaps the main challenge is to include a strategy of ‘non-design’.</w:t>
            </w:r>
          </w:p>
        </w:tc>
      </w:tr>
      <w:tr w:rsidR="002E7D15" w:rsidRPr="002E7D15" w:rsidTr="005E1457">
        <w:tc>
          <w:tcPr>
            <w:tcW w:w="9328" w:type="dxa"/>
            <w:gridSpan w:val="3"/>
          </w:tcPr>
          <w:p w:rsidR="00C201A0" w:rsidRPr="002E7D15" w:rsidRDefault="00C201A0" w:rsidP="005E1457">
            <w:pPr>
              <w:autoSpaceDE w:val="0"/>
              <w:autoSpaceDN w:val="0"/>
              <w:adjustRightInd w:val="0"/>
              <w:spacing w:after="0" w:line="240" w:lineRule="auto"/>
              <w:rPr>
                <w:rFonts w:ascii="Tahoma" w:eastAsia="MS Mincho" w:hAnsi="Tahoma" w:cs="Tahoma"/>
                <w:sz w:val="24"/>
                <w:szCs w:val="24"/>
                <w:lang w:eastAsia="ja-JP"/>
              </w:rPr>
            </w:pPr>
          </w:p>
          <w:p w:rsidR="00C201A0" w:rsidRPr="002E7D15" w:rsidRDefault="00C201A0" w:rsidP="008357E3">
            <w:pPr>
              <w:autoSpaceDE w:val="0"/>
              <w:autoSpaceDN w:val="0"/>
              <w:adjustRightInd w:val="0"/>
              <w:spacing w:after="0" w:line="240" w:lineRule="auto"/>
              <w:rPr>
                <w:rFonts w:ascii="Tahoma" w:eastAsia="Times New Roman" w:hAnsi="Tahoma" w:cs="Tahoma"/>
                <w:b/>
                <w:bCs/>
                <w:sz w:val="28"/>
                <w:szCs w:val="28"/>
                <w:lang w:eastAsia="nl-NL"/>
              </w:rPr>
            </w:pPr>
          </w:p>
        </w:tc>
      </w:tr>
    </w:tbl>
    <w:p w:rsidR="00AE49BF" w:rsidRPr="002E7D15" w:rsidRDefault="00AE49BF">
      <w:r w:rsidRPr="002E7D15">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2E7D15" w:rsidRPr="002E7D15" w:rsidTr="00BE149C">
        <w:tc>
          <w:tcPr>
            <w:tcW w:w="9328"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rsidR="00C201A0" w:rsidRPr="002E7D15"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2E7D15">
              <w:rPr>
                <w:rFonts w:ascii="Tahoma" w:eastAsia="MS Mincho" w:hAnsi="Tahoma" w:cs="Tahoma"/>
                <w:b/>
                <w:bCs/>
                <w:sz w:val="28"/>
                <w:szCs w:val="28"/>
                <w:lang w:eastAsia="ja-JP"/>
              </w:rPr>
              <w:lastRenderedPageBreak/>
              <w:t xml:space="preserve">Process </w:t>
            </w:r>
          </w:p>
        </w:tc>
      </w:tr>
      <w:tr w:rsidR="002E7D15" w:rsidRPr="002E7D15" w:rsidTr="00BE149C">
        <w:tc>
          <w:tcPr>
            <w:tcW w:w="9328"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rsidR="00C201A0" w:rsidRPr="002E7D15" w:rsidRDefault="00C201A0" w:rsidP="005E1457">
            <w:pPr>
              <w:autoSpaceDE w:val="0"/>
              <w:autoSpaceDN w:val="0"/>
              <w:adjustRightInd w:val="0"/>
              <w:spacing w:after="0" w:line="240" w:lineRule="auto"/>
              <w:rPr>
                <w:rFonts w:ascii="Tahoma" w:eastAsia="Times New Roman" w:hAnsi="Tahoma" w:cs="Tahoma"/>
                <w:b/>
                <w:bCs/>
                <w:sz w:val="28"/>
                <w:szCs w:val="28"/>
                <w:lang w:eastAsia="nl-NL"/>
              </w:rPr>
            </w:pPr>
            <w:r w:rsidRPr="002E7D15">
              <w:rPr>
                <w:rFonts w:ascii="Tahoma" w:eastAsia="MS Mincho" w:hAnsi="Tahoma" w:cs="Tahoma"/>
                <w:b/>
                <w:bCs/>
                <w:sz w:val="24"/>
                <w:szCs w:val="24"/>
                <w:lang w:eastAsia="ja-JP"/>
              </w:rPr>
              <w:t xml:space="preserve">Method description  </w:t>
            </w:r>
          </w:p>
        </w:tc>
      </w:tr>
      <w:tr w:rsidR="002E7D15" w:rsidRPr="002E7D15" w:rsidTr="005E1457">
        <w:tc>
          <w:tcPr>
            <w:tcW w:w="9328" w:type="dxa"/>
            <w:tcBorders>
              <w:top w:val="single" w:sz="4" w:space="0" w:color="FFFFFF"/>
              <w:left w:val="single" w:sz="4" w:space="0" w:color="auto"/>
              <w:bottom w:val="single" w:sz="4" w:space="0" w:color="000000"/>
              <w:right w:val="single" w:sz="4" w:space="0" w:color="auto"/>
            </w:tcBorders>
          </w:tcPr>
          <w:p w:rsidR="0047281B" w:rsidRPr="002E7D15" w:rsidRDefault="0047281B" w:rsidP="00431E62">
            <w:pPr>
              <w:autoSpaceDE w:val="0"/>
              <w:autoSpaceDN w:val="0"/>
              <w:adjustRightInd w:val="0"/>
              <w:spacing w:after="0" w:line="240" w:lineRule="auto"/>
              <w:rPr>
                <w:rFonts w:ascii="Tahoma" w:eastAsia="MS Mincho" w:hAnsi="Tahoma" w:cs="Tahoma"/>
                <w:sz w:val="24"/>
                <w:szCs w:val="24"/>
                <w:lang w:eastAsia="ja-JP"/>
              </w:rPr>
            </w:pPr>
          </w:p>
          <w:p w:rsidR="008357E3" w:rsidRPr="002E7D15" w:rsidRDefault="008357E3" w:rsidP="00431E62">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The main research method is an extensive literature review, including the fields of sociology, geography, </w:t>
            </w:r>
            <w:r w:rsidR="00AA62CF" w:rsidRPr="002E7D15">
              <w:rPr>
                <w:rFonts w:ascii="Tahoma" w:eastAsia="MS Mincho" w:hAnsi="Tahoma" w:cs="Tahoma"/>
                <w:sz w:val="24"/>
                <w:szCs w:val="24"/>
                <w:lang w:eastAsia="ja-JP"/>
              </w:rPr>
              <w:t xml:space="preserve">ecology, </w:t>
            </w:r>
            <w:r w:rsidRPr="002E7D15">
              <w:rPr>
                <w:rFonts w:ascii="Tahoma" w:eastAsia="MS Mincho" w:hAnsi="Tahoma" w:cs="Tahoma"/>
                <w:sz w:val="24"/>
                <w:szCs w:val="24"/>
                <w:lang w:eastAsia="ja-JP"/>
              </w:rPr>
              <w:t>history and architecture. Besides literature, several documentaries and films will be studied, especially about urban nature.</w:t>
            </w:r>
          </w:p>
          <w:p w:rsidR="008357E3" w:rsidRPr="002E7D15" w:rsidRDefault="008357E3" w:rsidP="00431E62">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Additionally, </w:t>
            </w:r>
            <w:r w:rsidR="00AA62CF" w:rsidRPr="002E7D15">
              <w:rPr>
                <w:rFonts w:ascii="Tahoma" w:eastAsia="MS Mincho" w:hAnsi="Tahoma" w:cs="Tahoma"/>
                <w:sz w:val="24"/>
                <w:szCs w:val="24"/>
                <w:lang w:eastAsia="ja-JP"/>
              </w:rPr>
              <w:t xml:space="preserve">a heuristic approach using film and photography will be used to study occurrences of spontaneous nature in cities, and the </w:t>
            </w:r>
            <w:proofErr w:type="spellStart"/>
            <w:r w:rsidR="00AA62CF" w:rsidRPr="002E7D15">
              <w:rPr>
                <w:rFonts w:ascii="Tahoma" w:eastAsia="MS Mincho" w:hAnsi="Tahoma" w:cs="Tahoma"/>
                <w:sz w:val="24"/>
                <w:szCs w:val="24"/>
                <w:lang w:eastAsia="ja-JP"/>
              </w:rPr>
              <w:t>behaviour</w:t>
            </w:r>
            <w:proofErr w:type="spellEnd"/>
            <w:r w:rsidR="00AA62CF" w:rsidRPr="002E7D15">
              <w:rPr>
                <w:rFonts w:ascii="Tahoma" w:eastAsia="MS Mincho" w:hAnsi="Tahoma" w:cs="Tahoma"/>
                <w:sz w:val="24"/>
                <w:szCs w:val="24"/>
                <w:lang w:eastAsia="ja-JP"/>
              </w:rPr>
              <w:t xml:space="preserve"> of people within urban wastelands – spaces in which there are no clear rules of how to behave. </w:t>
            </w:r>
          </w:p>
          <w:p w:rsidR="00AA62CF" w:rsidRPr="002E7D15" w:rsidRDefault="00AA62CF" w:rsidP="00431E62">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Finally, throughout the semester, we have been offered courses that have helped in taking position, doing research or designing. The course </w:t>
            </w:r>
            <w:r w:rsidRPr="002E7D15">
              <w:rPr>
                <w:rFonts w:ascii="Tahoma" w:eastAsia="MS Mincho" w:hAnsi="Tahoma" w:cs="Tahoma"/>
                <w:i/>
                <w:sz w:val="24"/>
                <w:szCs w:val="24"/>
                <w:lang w:eastAsia="ja-JP"/>
              </w:rPr>
              <w:t>Research Seminar</w:t>
            </w:r>
            <w:r w:rsidRPr="002E7D15">
              <w:rPr>
                <w:rFonts w:ascii="Tahoma" w:eastAsia="MS Mincho" w:hAnsi="Tahoma" w:cs="Tahoma"/>
                <w:sz w:val="24"/>
                <w:szCs w:val="24"/>
                <w:lang w:eastAsia="ja-JP"/>
              </w:rPr>
              <w:t xml:space="preserve"> has helped us to define what type of city we want to design, in relation to Richard Sennett’s idea of the open city. Moreover, </w:t>
            </w:r>
            <w:r w:rsidR="00A44788" w:rsidRPr="002E7D15">
              <w:rPr>
                <w:rFonts w:ascii="Tahoma" w:eastAsia="MS Mincho" w:hAnsi="Tahoma" w:cs="Tahoma"/>
                <w:sz w:val="24"/>
                <w:szCs w:val="24"/>
                <w:lang w:eastAsia="ja-JP"/>
              </w:rPr>
              <w:t xml:space="preserve">by means of weekly discussions </w:t>
            </w:r>
            <w:r w:rsidRPr="002E7D15">
              <w:rPr>
                <w:rFonts w:ascii="Tahoma" w:eastAsia="MS Mincho" w:hAnsi="Tahoma" w:cs="Tahoma"/>
                <w:sz w:val="24"/>
                <w:szCs w:val="24"/>
                <w:lang w:eastAsia="ja-JP"/>
              </w:rPr>
              <w:t>we were continually challenged to take position</w:t>
            </w:r>
            <w:r w:rsidR="00A44788" w:rsidRPr="002E7D15">
              <w:rPr>
                <w:rFonts w:ascii="Tahoma" w:eastAsia="MS Mincho" w:hAnsi="Tahoma" w:cs="Tahoma"/>
                <w:sz w:val="24"/>
                <w:szCs w:val="24"/>
                <w:lang w:eastAsia="ja-JP"/>
              </w:rPr>
              <w:t xml:space="preserve"> based on either Sennett’s thought or the ideas of our peers. The course </w:t>
            </w:r>
            <w:r w:rsidR="00A44788" w:rsidRPr="002E7D15">
              <w:rPr>
                <w:rFonts w:ascii="Tahoma" w:eastAsia="MS Mincho" w:hAnsi="Tahoma" w:cs="Tahoma"/>
                <w:i/>
                <w:sz w:val="24"/>
                <w:szCs w:val="24"/>
                <w:lang w:eastAsia="ja-JP"/>
              </w:rPr>
              <w:t>Research Tutorial</w:t>
            </w:r>
            <w:r w:rsidR="00A44788" w:rsidRPr="002E7D15">
              <w:rPr>
                <w:rFonts w:ascii="Tahoma" w:eastAsia="MS Mincho" w:hAnsi="Tahoma" w:cs="Tahoma"/>
                <w:sz w:val="24"/>
                <w:szCs w:val="24"/>
                <w:lang w:eastAsia="ja-JP"/>
              </w:rPr>
              <w:t xml:space="preserve"> has offered an introduction to using Virtual Reality, which can assist us in the upcoming design process. Personally, I was able to </w:t>
            </w:r>
            <w:r w:rsidR="007B7B49" w:rsidRPr="002E7D15">
              <w:rPr>
                <w:rFonts w:ascii="Tahoma" w:eastAsia="MS Mincho" w:hAnsi="Tahoma" w:cs="Tahoma"/>
                <w:sz w:val="24"/>
                <w:szCs w:val="24"/>
                <w:lang w:eastAsia="ja-JP"/>
              </w:rPr>
              <w:t xml:space="preserve">study how to incorporate urban wastelands into the design and see in what way people behave in such spaces. </w:t>
            </w:r>
            <w:r w:rsidR="002E7D15">
              <w:rPr>
                <w:rFonts w:ascii="Tahoma" w:eastAsia="MS Mincho" w:hAnsi="Tahoma" w:cs="Tahoma"/>
                <w:sz w:val="24"/>
                <w:szCs w:val="24"/>
                <w:lang w:eastAsia="ja-JP"/>
              </w:rPr>
              <w:t xml:space="preserve">Several </w:t>
            </w:r>
            <w:r w:rsidR="002E7D15" w:rsidRPr="002E7D15">
              <w:rPr>
                <w:rFonts w:ascii="Tahoma" w:eastAsia="MS Mincho" w:hAnsi="Tahoma" w:cs="Tahoma"/>
                <w:i/>
                <w:sz w:val="24"/>
                <w:szCs w:val="24"/>
                <w:lang w:eastAsia="ja-JP"/>
              </w:rPr>
              <w:t>Case</w:t>
            </w:r>
            <w:r w:rsidR="002E7D15">
              <w:rPr>
                <w:rFonts w:ascii="Tahoma" w:eastAsia="MS Mincho" w:hAnsi="Tahoma" w:cs="Tahoma"/>
                <w:sz w:val="24"/>
                <w:szCs w:val="24"/>
                <w:lang w:eastAsia="ja-JP"/>
              </w:rPr>
              <w:t xml:space="preserve"> </w:t>
            </w:r>
            <w:r w:rsidR="002E7D15" w:rsidRPr="002E7D15">
              <w:rPr>
                <w:rFonts w:ascii="Tahoma" w:eastAsia="MS Mincho" w:hAnsi="Tahoma" w:cs="Tahoma"/>
                <w:i/>
                <w:sz w:val="24"/>
                <w:szCs w:val="24"/>
                <w:lang w:eastAsia="ja-JP"/>
              </w:rPr>
              <w:t>Studies</w:t>
            </w:r>
            <w:r w:rsidR="002E7D15">
              <w:rPr>
                <w:rFonts w:ascii="Tahoma" w:eastAsia="MS Mincho" w:hAnsi="Tahoma" w:cs="Tahoma"/>
                <w:i/>
                <w:sz w:val="24"/>
                <w:szCs w:val="24"/>
                <w:lang w:eastAsia="ja-JP"/>
              </w:rPr>
              <w:t xml:space="preserve"> </w:t>
            </w:r>
            <w:r w:rsidR="002E7D15">
              <w:rPr>
                <w:rFonts w:ascii="Tahoma" w:eastAsia="MS Mincho" w:hAnsi="Tahoma" w:cs="Tahoma"/>
                <w:sz w:val="24"/>
                <w:szCs w:val="24"/>
                <w:lang w:eastAsia="ja-JP"/>
              </w:rPr>
              <w:t xml:space="preserve">into precedents allowed us to study existing ways of, in my case, solo dwelling and examples of how nature can be used in a design. </w:t>
            </w:r>
            <w:r w:rsidR="007B7B49" w:rsidRPr="002E7D15">
              <w:rPr>
                <w:rFonts w:ascii="Tahoma" w:eastAsia="MS Mincho" w:hAnsi="Tahoma" w:cs="Tahoma"/>
                <w:sz w:val="24"/>
                <w:szCs w:val="24"/>
                <w:lang w:eastAsia="ja-JP"/>
              </w:rPr>
              <w:t xml:space="preserve">The course </w:t>
            </w:r>
            <w:r w:rsidR="007B7B49" w:rsidRPr="002E7D15">
              <w:rPr>
                <w:rFonts w:ascii="Tahoma" w:eastAsia="MS Mincho" w:hAnsi="Tahoma" w:cs="Tahoma"/>
                <w:i/>
                <w:sz w:val="24"/>
                <w:szCs w:val="24"/>
                <w:lang w:eastAsia="ja-JP"/>
              </w:rPr>
              <w:t>Research Methods</w:t>
            </w:r>
            <w:r w:rsidR="007B7B49" w:rsidRPr="002E7D15">
              <w:rPr>
                <w:rFonts w:ascii="Tahoma" w:eastAsia="MS Mincho" w:hAnsi="Tahoma" w:cs="Tahoma"/>
                <w:sz w:val="24"/>
                <w:szCs w:val="24"/>
                <w:lang w:eastAsia="ja-JP"/>
              </w:rPr>
              <w:t xml:space="preserve"> has challenged us to think of how we structure and conduct our research and assess whether the methods are appropriate. As a result of this course, I have included the aforementioned heuristic film and photography study in the research. </w:t>
            </w:r>
          </w:p>
          <w:p w:rsidR="005201BA" w:rsidRDefault="007B7B49" w:rsidP="00431E62">
            <w:pPr>
              <w:autoSpaceDE w:val="0"/>
              <w:autoSpaceDN w:val="0"/>
              <w:adjustRightInd w:val="0"/>
              <w:spacing w:after="0" w:line="240" w:lineRule="auto"/>
              <w:rPr>
                <w:rFonts w:ascii="Tahoma" w:eastAsia="MS Mincho" w:hAnsi="Tahoma" w:cs="Tahoma"/>
                <w:sz w:val="24"/>
                <w:szCs w:val="24"/>
                <w:lang w:eastAsia="ja-JP"/>
              </w:rPr>
            </w:pPr>
            <w:r w:rsidRPr="002E7D15">
              <w:rPr>
                <w:rFonts w:ascii="Tahoma" w:eastAsia="MS Mincho" w:hAnsi="Tahoma" w:cs="Tahoma"/>
                <w:sz w:val="24"/>
                <w:szCs w:val="24"/>
                <w:lang w:eastAsia="ja-JP"/>
              </w:rPr>
              <w:t xml:space="preserve">The first </w:t>
            </w:r>
            <w:r w:rsidR="002E7D15">
              <w:rPr>
                <w:rFonts w:ascii="Tahoma" w:eastAsia="MS Mincho" w:hAnsi="Tahoma" w:cs="Tahoma"/>
                <w:sz w:val="24"/>
                <w:szCs w:val="24"/>
                <w:lang w:eastAsia="ja-JP"/>
              </w:rPr>
              <w:t>three</w:t>
            </w:r>
            <w:r w:rsidRPr="002E7D15">
              <w:rPr>
                <w:rFonts w:ascii="Tahoma" w:eastAsia="MS Mincho" w:hAnsi="Tahoma" w:cs="Tahoma"/>
                <w:sz w:val="24"/>
                <w:szCs w:val="24"/>
                <w:lang w:eastAsia="ja-JP"/>
              </w:rPr>
              <w:t xml:space="preserve"> </w:t>
            </w:r>
            <w:r w:rsidR="002E7D15">
              <w:rPr>
                <w:rFonts w:ascii="Tahoma" w:eastAsia="MS Mincho" w:hAnsi="Tahoma" w:cs="Tahoma"/>
                <w:sz w:val="24"/>
                <w:szCs w:val="24"/>
                <w:lang w:eastAsia="ja-JP"/>
              </w:rPr>
              <w:t>examples</w:t>
            </w:r>
            <w:r w:rsidRPr="002E7D15">
              <w:rPr>
                <w:rFonts w:ascii="Tahoma" w:eastAsia="MS Mincho" w:hAnsi="Tahoma" w:cs="Tahoma"/>
                <w:sz w:val="24"/>
                <w:szCs w:val="24"/>
                <w:lang w:eastAsia="ja-JP"/>
              </w:rPr>
              <w:t xml:space="preserve"> have a place in our final research report. We are expected to indicate how the </w:t>
            </w:r>
            <w:r w:rsidR="002E7D15">
              <w:rPr>
                <w:rFonts w:ascii="Tahoma" w:eastAsia="MS Mincho" w:hAnsi="Tahoma" w:cs="Tahoma"/>
                <w:sz w:val="24"/>
                <w:szCs w:val="24"/>
                <w:lang w:eastAsia="ja-JP"/>
              </w:rPr>
              <w:t>entire body of research</w:t>
            </w:r>
            <w:r w:rsidRPr="002E7D15">
              <w:rPr>
                <w:rFonts w:ascii="Tahoma" w:eastAsia="MS Mincho" w:hAnsi="Tahoma" w:cs="Tahoma"/>
                <w:sz w:val="24"/>
                <w:szCs w:val="24"/>
                <w:lang w:eastAsia="ja-JP"/>
              </w:rPr>
              <w:t xml:space="preserve"> ha</w:t>
            </w:r>
            <w:r w:rsidR="002E7D15">
              <w:rPr>
                <w:rFonts w:ascii="Tahoma" w:eastAsia="MS Mincho" w:hAnsi="Tahoma" w:cs="Tahoma"/>
                <w:sz w:val="24"/>
                <w:szCs w:val="24"/>
                <w:lang w:eastAsia="ja-JP"/>
              </w:rPr>
              <w:t>s</w:t>
            </w:r>
            <w:r w:rsidRPr="002E7D15">
              <w:rPr>
                <w:rFonts w:ascii="Tahoma" w:eastAsia="MS Mincho" w:hAnsi="Tahoma" w:cs="Tahoma"/>
                <w:sz w:val="24"/>
                <w:szCs w:val="24"/>
                <w:lang w:eastAsia="ja-JP"/>
              </w:rPr>
              <w:t xml:space="preserve"> informed our conceptual design. In this way, the design will be based on a broad </w:t>
            </w:r>
            <w:r w:rsidR="002E7D15">
              <w:rPr>
                <w:rFonts w:ascii="Tahoma" w:eastAsia="MS Mincho" w:hAnsi="Tahoma" w:cs="Tahoma"/>
                <w:sz w:val="24"/>
                <w:szCs w:val="24"/>
                <w:lang w:eastAsia="ja-JP"/>
              </w:rPr>
              <w:t>scope</w:t>
            </w:r>
            <w:r w:rsidRPr="002E7D15">
              <w:rPr>
                <w:rFonts w:ascii="Tahoma" w:eastAsia="MS Mincho" w:hAnsi="Tahoma" w:cs="Tahoma"/>
                <w:sz w:val="24"/>
                <w:szCs w:val="24"/>
                <w:lang w:eastAsia="ja-JP"/>
              </w:rPr>
              <w:t xml:space="preserve"> of </w:t>
            </w:r>
            <w:r w:rsidR="002E7D15">
              <w:rPr>
                <w:rFonts w:ascii="Tahoma" w:eastAsia="MS Mincho" w:hAnsi="Tahoma" w:cs="Tahoma"/>
                <w:sz w:val="24"/>
                <w:szCs w:val="24"/>
                <w:lang w:eastAsia="ja-JP"/>
              </w:rPr>
              <w:t>study</w:t>
            </w:r>
            <w:r w:rsidR="002E7D15" w:rsidRPr="002E7D15">
              <w:rPr>
                <w:rFonts w:ascii="Tahoma" w:eastAsia="MS Mincho" w:hAnsi="Tahoma" w:cs="Tahoma"/>
                <w:sz w:val="24"/>
                <w:szCs w:val="24"/>
                <w:lang w:eastAsia="ja-JP"/>
              </w:rPr>
              <w:t xml:space="preserve"> and allow us to critically reflect on our own biases and choices.</w:t>
            </w:r>
            <w:r w:rsidR="002E7D15">
              <w:rPr>
                <w:rFonts w:ascii="Tahoma" w:eastAsia="MS Mincho" w:hAnsi="Tahoma" w:cs="Tahoma"/>
                <w:sz w:val="24"/>
                <w:szCs w:val="24"/>
                <w:lang w:eastAsia="ja-JP"/>
              </w:rPr>
              <w:t xml:space="preserve"> </w:t>
            </w:r>
          </w:p>
          <w:p w:rsidR="00C201A0" w:rsidRPr="002E7D15" w:rsidRDefault="00C201A0" w:rsidP="00B560F0">
            <w:pPr>
              <w:autoSpaceDE w:val="0"/>
              <w:autoSpaceDN w:val="0"/>
              <w:adjustRightInd w:val="0"/>
              <w:spacing w:after="0" w:line="240" w:lineRule="auto"/>
              <w:rPr>
                <w:rFonts w:ascii="Tahoma" w:eastAsia="Times New Roman" w:hAnsi="Tahoma" w:cs="Tahoma"/>
                <w:b/>
                <w:bCs/>
                <w:sz w:val="28"/>
                <w:szCs w:val="28"/>
                <w:lang w:eastAsia="nl-NL"/>
              </w:rPr>
            </w:pPr>
          </w:p>
        </w:tc>
      </w:tr>
      <w:tr w:rsidR="002E7D15" w:rsidRPr="002E7D15" w:rsidTr="005E1457">
        <w:tc>
          <w:tcPr>
            <w:tcW w:w="9328" w:type="dxa"/>
            <w:tcBorders>
              <w:top w:val="single" w:sz="4" w:space="0" w:color="000000"/>
              <w:left w:val="single" w:sz="4" w:space="0" w:color="auto"/>
              <w:bottom w:val="single" w:sz="4" w:space="0" w:color="auto"/>
              <w:right w:val="single" w:sz="4" w:space="0" w:color="auto"/>
            </w:tcBorders>
          </w:tcPr>
          <w:p w:rsidR="00C201A0" w:rsidRPr="002E7D15" w:rsidRDefault="00C201A0" w:rsidP="00BE149C">
            <w:pPr>
              <w:shd w:val="clear" w:color="auto" w:fill="F2F2F2" w:themeFill="background1" w:themeFillShade="F2"/>
              <w:autoSpaceDE w:val="0"/>
              <w:autoSpaceDN w:val="0"/>
              <w:adjustRightInd w:val="0"/>
              <w:spacing w:after="0" w:line="240" w:lineRule="auto"/>
              <w:rPr>
                <w:rFonts w:ascii="Tahoma" w:eastAsia="Times New Roman" w:hAnsi="Tahoma" w:cs="Tahoma"/>
                <w:b/>
                <w:bCs/>
                <w:sz w:val="24"/>
                <w:szCs w:val="24"/>
                <w:lang w:eastAsia="nl-NL"/>
              </w:rPr>
            </w:pPr>
            <w:r w:rsidRPr="002E7D15">
              <w:rPr>
                <w:rFonts w:ascii="Tahoma" w:eastAsia="MS Mincho" w:hAnsi="Tahoma" w:cs="Tahoma"/>
                <w:b/>
                <w:bCs/>
                <w:sz w:val="24"/>
                <w:szCs w:val="24"/>
                <w:lang w:eastAsia="ja-JP"/>
              </w:rPr>
              <w:t>Literature and general practical preference</w:t>
            </w:r>
          </w:p>
          <w:p w:rsidR="00C201A0" w:rsidRPr="004F3F57" w:rsidRDefault="00EE63F3" w:rsidP="005E1457">
            <w:pPr>
              <w:autoSpaceDE w:val="0"/>
              <w:autoSpaceDN w:val="0"/>
              <w:adjustRightInd w:val="0"/>
              <w:spacing w:after="0" w:line="240" w:lineRule="auto"/>
              <w:rPr>
                <w:rFonts w:ascii="Tahoma" w:eastAsia="MS Mincho" w:hAnsi="Tahoma" w:cs="Tahoma"/>
                <w:sz w:val="24"/>
                <w:szCs w:val="24"/>
                <w:lang w:val="en-GB" w:eastAsia="ja-JP"/>
              </w:rPr>
            </w:pPr>
            <w:r w:rsidRPr="00EE63F3">
              <w:rPr>
                <w:rFonts w:ascii="Tahoma" w:eastAsia="MS Mincho" w:hAnsi="Tahoma" w:cs="Tahoma"/>
                <w:sz w:val="24"/>
                <w:szCs w:val="24"/>
                <w:lang w:val="en-GB" w:eastAsia="ja-JP"/>
              </w:rPr>
              <w:t>The used literature is s</w:t>
            </w:r>
            <w:r>
              <w:rPr>
                <w:rFonts w:ascii="Tahoma" w:eastAsia="MS Mincho" w:hAnsi="Tahoma" w:cs="Tahoma"/>
                <w:sz w:val="24"/>
                <w:szCs w:val="24"/>
                <w:lang w:val="en-GB" w:eastAsia="ja-JP"/>
              </w:rPr>
              <w:t xml:space="preserve">hown below. Moreover, </w:t>
            </w:r>
            <w:r w:rsidR="004F3F57">
              <w:rPr>
                <w:rFonts w:ascii="Tahoma" w:eastAsia="MS Mincho" w:hAnsi="Tahoma" w:cs="Tahoma"/>
                <w:sz w:val="24"/>
                <w:szCs w:val="24"/>
                <w:lang w:val="en-GB" w:eastAsia="ja-JP"/>
              </w:rPr>
              <w:t>two experts on urban nature have been contacted and I have conducted a personal research into incidences of spontaneous vegetation in cities. For the upcoming design, I will mainly use physical modelling techniques I have learned in the MSc2 Studio</w:t>
            </w:r>
            <w:r w:rsidR="004F3F57">
              <w:rPr>
                <w:rFonts w:ascii="Tahoma" w:eastAsia="MS Mincho" w:hAnsi="Tahoma" w:cs="Tahoma"/>
                <w:i/>
                <w:sz w:val="24"/>
                <w:szCs w:val="24"/>
                <w:lang w:val="en-GB" w:eastAsia="ja-JP"/>
              </w:rPr>
              <w:t xml:space="preserve"> </w:t>
            </w:r>
            <w:proofErr w:type="gramStart"/>
            <w:r w:rsidR="004F3F57">
              <w:rPr>
                <w:rFonts w:ascii="Tahoma" w:eastAsia="MS Mincho" w:hAnsi="Tahoma" w:cs="Tahoma"/>
                <w:i/>
                <w:sz w:val="24"/>
                <w:szCs w:val="24"/>
                <w:lang w:val="en-GB" w:eastAsia="ja-JP"/>
              </w:rPr>
              <w:t>The</w:t>
            </w:r>
            <w:proofErr w:type="gramEnd"/>
            <w:r w:rsidR="004F3F57">
              <w:rPr>
                <w:rFonts w:ascii="Tahoma" w:eastAsia="MS Mincho" w:hAnsi="Tahoma" w:cs="Tahoma"/>
                <w:i/>
                <w:sz w:val="24"/>
                <w:szCs w:val="24"/>
                <w:lang w:val="en-GB" w:eastAsia="ja-JP"/>
              </w:rPr>
              <w:t xml:space="preserve"> Delta Shelter</w:t>
            </w:r>
            <w:r w:rsidR="004F3F57">
              <w:rPr>
                <w:rFonts w:ascii="Tahoma" w:eastAsia="MS Mincho" w:hAnsi="Tahoma" w:cs="Tahoma"/>
                <w:sz w:val="24"/>
                <w:szCs w:val="24"/>
                <w:lang w:val="en-GB" w:eastAsia="ja-JP"/>
              </w:rPr>
              <w:t xml:space="preserve"> and the electives </w:t>
            </w:r>
            <w:r w:rsidR="004F3F57">
              <w:rPr>
                <w:rFonts w:ascii="Tahoma" w:eastAsia="MS Mincho" w:hAnsi="Tahoma" w:cs="Tahoma"/>
                <w:i/>
                <w:sz w:val="24"/>
                <w:szCs w:val="24"/>
                <w:lang w:val="en-GB" w:eastAsia="ja-JP"/>
              </w:rPr>
              <w:t>Analytical Models</w:t>
            </w:r>
            <w:r w:rsidR="004F3F57">
              <w:rPr>
                <w:rFonts w:ascii="Tahoma" w:eastAsia="MS Mincho" w:hAnsi="Tahoma" w:cs="Tahoma"/>
                <w:sz w:val="24"/>
                <w:szCs w:val="24"/>
                <w:lang w:val="en-GB" w:eastAsia="ja-JP"/>
              </w:rPr>
              <w:t xml:space="preserve"> and </w:t>
            </w:r>
            <w:proofErr w:type="spellStart"/>
            <w:r w:rsidR="004F3F57" w:rsidRPr="004F3F57">
              <w:rPr>
                <w:rFonts w:ascii="Tahoma" w:eastAsia="MS Mincho" w:hAnsi="Tahoma" w:cs="Tahoma"/>
                <w:i/>
                <w:sz w:val="24"/>
                <w:szCs w:val="24"/>
                <w:lang w:val="en-GB" w:eastAsia="ja-JP"/>
              </w:rPr>
              <w:t>Ornamatics</w:t>
            </w:r>
            <w:proofErr w:type="spellEnd"/>
            <w:r w:rsidR="004F3F57">
              <w:rPr>
                <w:rFonts w:ascii="Tahoma" w:eastAsia="MS Mincho" w:hAnsi="Tahoma" w:cs="Tahoma"/>
                <w:i/>
                <w:sz w:val="24"/>
                <w:szCs w:val="24"/>
                <w:lang w:val="en-GB" w:eastAsia="ja-JP"/>
              </w:rPr>
              <w:t xml:space="preserve">, </w:t>
            </w:r>
            <w:r w:rsidR="004F3F57">
              <w:rPr>
                <w:rFonts w:ascii="Tahoma" w:eastAsia="MS Mincho" w:hAnsi="Tahoma" w:cs="Tahoma"/>
                <w:sz w:val="24"/>
                <w:szCs w:val="24"/>
                <w:lang w:val="en-GB" w:eastAsia="ja-JP"/>
              </w:rPr>
              <w:t>all part of the chair of form studies.</w:t>
            </w:r>
          </w:p>
          <w:p w:rsidR="00EE63F3" w:rsidRPr="00EE63F3" w:rsidRDefault="00EE63F3" w:rsidP="005E1457">
            <w:pPr>
              <w:autoSpaceDE w:val="0"/>
              <w:autoSpaceDN w:val="0"/>
              <w:adjustRightInd w:val="0"/>
              <w:spacing w:after="0" w:line="240" w:lineRule="auto"/>
              <w:rPr>
                <w:rFonts w:ascii="Tahoma" w:eastAsia="MS Mincho" w:hAnsi="Tahoma" w:cs="Tahoma"/>
                <w:sz w:val="24"/>
                <w:szCs w:val="24"/>
                <w:lang w:val="en-GB" w:eastAsia="ja-JP"/>
              </w:rPr>
            </w:pPr>
          </w:p>
          <w:p w:rsidR="00EE63F3" w:rsidRPr="00EE63F3" w:rsidRDefault="00EE63F3" w:rsidP="00EE63F3">
            <w:pPr>
              <w:pStyle w:val="Bibliography"/>
              <w:rPr>
                <w:rFonts w:ascii="Calibri" w:hAnsi="Calibri" w:cs="Calibri"/>
                <w:lang w:val="nl-NL"/>
              </w:rPr>
            </w:pPr>
            <w:r>
              <w:rPr>
                <w:rFonts w:asciiTheme="majorHAnsi" w:hAnsiTheme="majorHAnsi" w:cstheme="majorHAnsi"/>
                <w:lang w:val="en-GB"/>
              </w:rPr>
              <w:fldChar w:fldCharType="begin"/>
            </w:r>
            <w:r>
              <w:rPr>
                <w:rFonts w:asciiTheme="majorHAnsi" w:hAnsiTheme="majorHAnsi" w:cstheme="majorHAnsi"/>
                <w:lang w:val="en-GB"/>
              </w:rPr>
              <w:instrText xml:space="preserve"> ADDIN ZOTERO_BIBL {"uncited":[],"omitted":[],"custom":[]} CSL_BIBLIOGRAPHY </w:instrText>
            </w:r>
            <w:r>
              <w:rPr>
                <w:rFonts w:asciiTheme="majorHAnsi" w:hAnsiTheme="majorHAnsi" w:cstheme="majorHAnsi"/>
                <w:lang w:val="en-GB"/>
              </w:rPr>
              <w:fldChar w:fldCharType="separate"/>
            </w:r>
            <w:r w:rsidRPr="00242F37">
              <w:rPr>
                <w:rFonts w:ascii="Calibri" w:hAnsi="Calibri" w:cs="Calibri"/>
              </w:rPr>
              <w:t xml:space="preserve">Alkon, A. H. (2013). The Socio-Nature of Local Organic Food. </w:t>
            </w:r>
            <w:r w:rsidRPr="00EE63F3">
              <w:rPr>
                <w:rFonts w:ascii="Calibri" w:hAnsi="Calibri" w:cs="Calibri"/>
                <w:i/>
                <w:iCs/>
                <w:lang w:val="nl-NL"/>
              </w:rPr>
              <w:t>Antipode</w:t>
            </w:r>
            <w:r w:rsidRPr="00EE63F3">
              <w:rPr>
                <w:rFonts w:ascii="Calibri" w:hAnsi="Calibri" w:cs="Calibri"/>
                <w:lang w:val="nl-NL"/>
              </w:rPr>
              <w:t xml:space="preserve">, </w:t>
            </w:r>
            <w:r w:rsidRPr="00EE63F3">
              <w:rPr>
                <w:rFonts w:ascii="Calibri" w:hAnsi="Calibri" w:cs="Calibri"/>
                <w:i/>
                <w:iCs/>
                <w:lang w:val="nl-NL"/>
              </w:rPr>
              <w:t>45</w:t>
            </w:r>
            <w:r w:rsidRPr="00EE63F3">
              <w:rPr>
                <w:rFonts w:ascii="Calibri" w:hAnsi="Calibri" w:cs="Calibri"/>
                <w:lang w:val="nl-NL"/>
              </w:rPr>
              <w:t>(3), 663–680. https://doi.org/10.1111/j.1467-8330.2012.01056.x</w:t>
            </w:r>
          </w:p>
          <w:p w:rsidR="00EE63F3" w:rsidRPr="00242F37" w:rsidRDefault="00EE63F3" w:rsidP="00EE63F3">
            <w:pPr>
              <w:pStyle w:val="Bibliography"/>
              <w:rPr>
                <w:rFonts w:ascii="Calibri" w:hAnsi="Calibri" w:cs="Calibri"/>
              </w:rPr>
            </w:pPr>
            <w:r w:rsidRPr="00EE63F3">
              <w:rPr>
                <w:rFonts w:ascii="Calibri" w:hAnsi="Calibri" w:cs="Calibri"/>
                <w:lang w:val="nl-NL"/>
              </w:rPr>
              <w:t xml:space="preserve">Bennett, J., &amp; Dixon, M. (2006). </w:t>
            </w:r>
            <w:r w:rsidRPr="00242F37">
              <w:rPr>
                <w:rFonts w:ascii="Calibri" w:hAnsi="Calibri" w:cs="Calibri"/>
                <w:i/>
                <w:iCs/>
              </w:rPr>
              <w:t>Single person households and social policy: Looking forwards</w:t>
            </w:r>
            <w:r w:rsidRPr="00242F37">
              <w:rPr>
                <w:rFonts w:ascii="Calibri" w:hAnsi="Calibri" w:cs="Calibri"/>
              </w:rPr>
              <w:t>. York: Joseph Rowntree Foundation.</w:t>
            </w:r>
          </w:p>
          <w:p w:rsidR="00EE63F3" w:rsidRPr="00242F37" w:rsidRDefault="00EE63F3" w:rsidP="00EE63F3">
            <w:pPr>
              <w:pStyle w:val="Bibliography"/>
              <w:rPr>
                <w:rFonts w:ascii="Calibri" w:hAnsi="Calibri" w:cs="Calibri"/>
              </w:rPr>
            </w:pPr>
            <w:r w:rsidRPr="00242F37">
              <w:rPr>
                <w:rFonts w:ascii="Calibri" w:hAnsi="Calibri" w:cs="Calibri"/>
              </w:rPr>
              <w:t xml:space="preserve">Francis, R. A. (2011). Wall ecology: A frontier for urban biodiversity and ecological engineering. </w:t>
            </w:r>
            <w:r w:rsidRPr="00242F37">
              <w:rPr>
                <w:rFonts w:ascii="Calibri" w:hAnsi="Calibri" w:cs="Calibri"/>
                <w:i/>
                <w:iCs/>
              </w:rPr>
              <w:t>Progress in Physical Geography: Earth and Environment</w:t>
            </w:r>
            <w:r w:rsidRPr="00242F37">
              <w:rPr>
                <w:rFonts w:ascii="Calibri" w:hAnsi="Calibri" w:cs="Calibri"/>
              </w:rPr>
              <w:t xml:space="preserve">, </w:t>
            </w:r>
            <w:r w:rsidRPr="00242F37">
              <w:rPr>
                <w:rFonts w:ascii="Calibri" w:hAnsi="Calibri" w:cs="Calibri"/>
                <w:i/>
                <w:iCs/>
              </w:rPr>
              <w:t>35</w:t>
            </w:r>
            <w:r w:rsidRPr="00242F37">
              <w:rPr>
                <w:rFonts w:ascii="Calibri" w:hAnsi="Calibri" w:cs="Calibri"/>
              </w:rPr>
              <w:t>(1), 43–63. https://doi.org/10.1177/0309133310385166</w:t>
            </w:r>
          </w:p>
          <w:p w:rsidR="00EE63F3" w:rsidRPr="00242F37" w:rsidRDefault="00EE63F3" w:rsidP="00EE63F3">
            <w:pPr>
              <w:pStyle w:val="Bibliography"/>
              <w:rPr>
                <w:rFonts w:ascii="Calibri" w:hAnsi="Calibri" w:cs="Calibri"/>
              </w:rPr>
            </w:pPr>
            <w:r w:rsidRPr="00242F37">
              <w:rPr>
                <w:rFonts w:ascii="Calibri" w:hAnsi="Calibri" w:cs="Calibri"/>
              </w:rPr>
              <w:t xml:space="preserve">Gandy, M. (2002). </w:t>
            </w:r>
            <w:r w:rsidRPr="00242F37">
              <w:rPr>
                <w:rFonts w:ascii="Calibri" w:hAnsi="Calibri" w:cs="Calibri"/>
                <w:i/>
                <w:iCs/>
              </w:rPr>
              <w:t>Concrete and Clay: Reworking Nature in New York</w:t>
            </w:r>
            <w:r w:rsidRPr="00242F37">
              <w:rPr>
                <w:rFonts w:ascii="Calibri" w:hAnsi="Calibri" w:cs="Calibri"/>
              </w:rPr>
              <w:t>. Cambridge, MA: MIT Press.</w:t>
            </w:r>
          </w:p>
          <w:p w:rsidR="00EE63F3" w:rsidRPr="00242F37" w:rsidRDefault="00EE63F3" w:rsidP="00EE63F3">
            <w:pPr>
              <w:pStyle w:val="Bibliography"/>
              <w:rPr>
                <w:rFonts w:ascii="Calibri" w:hAnsi="Calibri" w:cs="Calibri"/>
              </w:rPr>
            </w:pPr>
            <w:r w:rsidRPr="00242F37">
              <w:rPr>
                <w:rFonts w:ascii="Calibri" w:hAnsi="Calibri" w:cs="Calibri"/>
              </w:rPr>
              <w:lastRenderedPageBreak/>
              <w:t xml:space="preserve">Gandy, M. (2013). Marginalia: Aesthetics, Ecology, and Urban Wastelands. </w:t>
            </w:r>
            <w:r w:rsidRPr="00242F37">
              <w:rPr>
                <w:rFonts w:ascii="Calibri" w:hAnsi="Calibri" w:cs="Calibri"/>
                <w:i/>
                <w:iCs/>
              </w:rPr>
              <w:t>Annals of the Association of American Geographers</w:t>
            </w:r>
            <w:r w:rsidRPr="00242F37">
              <w:rPr>
                <w:rFonts w:ascii="Calibri" w:hAnsi="Calibri" w:cs="Calibri"/>
              </w:rPr>
              <w:t xml:space="preserve">, </w:t>
            </w:r>
            <w:r w:rsidRPr="00242F37">
              <w:rPr>
                <w:rFonts w:ascii="Calibri" w:hAnsi="Calibri" w:cs="Calibri"/>
                <w:i/>
                <w:iCs/>
              </w:rPr>
              <w:t>103</w:t>
            </w:r>
            <w:r w:rsidRPr="00242F37">
              <w:rPr>
                <w:rFonts w:ascii="Calibri" w:hAnsi="Calibri" w:cs="Calibri"/>
              </w:rPr>
              <w:t>(6), 1301–1316. https://doi.org/10.1080/00045608.2013.832105</w:t>
            </w:r>
          </w:p>
          <w:p w:rsidR="00EE63F3" w:rsidRPr="00EE63F3" w:rsidRDefault="00EE63F3" w:rsidP="00EE63F3">
            <w:pPr>
              <w:pStyle w:val="Bibliography"/>
              <w:rPr>
                <w:rFonts w:ascii="Calibri" w:hAnsi="Calibri" w:cs="Calibri"/>
                <w:lang w:val="nl-NL"/>
              </w:rPr>
            </w:pPr>
            <w:r w:rsidRPr="00242F37">
              <w:rPr>
                <w:rFonts w:ascii="Calibri" w:hAnsi="Calibri" w:cs="Calibri"/>
              </w:rPr>
              <w:t xml:space="preserve">Gandy, M. (2017). </w:t>
            </w:r>
            <w:r w:rsidRPr="00242F37">
              <w:rPr>
                <w:rFonts w:ascii="Calibri" w:hAnsi="Calibri" w:cs="Calibri"/>
                <w:i/>
                <w:iCs/>
              </w:rPr>
              <w:t>Natura Urbana: The Brachen of Berlin</w:t>
            </w:r>
            <w:r w:rsidRPr="00242F37">
              <w:rPr>
                <w:rFonts w:ascii="Calibri" w:hAnsi="Calibri" w:cs="Calibri"/>
              </w:rPr>
              <w:t xml:space="preserve"> [Documentary]. </w:t>
            </w:r>
            <w:r w:rsidRPr="00EE63F3">
              <w:rPr>
                <w:rFonts w:ascii="Calibri" w:hAnsi="Calibri" w:cs="Calibri"/>
                <w:lang w:val="nl-NL"/>
              </w:rPr>
              <w:t>ERC.</w:t>
            </w:r>
          </w:p>
          <w:p w:rsidR="00EE63F3" w:rsidRPr="00242F37" w:rsidRDefault="00EE63F3" w:rsidP="00EE63F3">
            <w:pPr>
              <w:pStyle w:val="Bibliography"/>
              <w:rPr>
                <w:rFonts w:ascii="Calibri" w:hAnsi="Calibri" w:cs="Calibri"/>
              </w:rPr>
            </w:pPr>
            <w:r w:rsidRPr="00EE63F3">
              <w:rPr>
                <w:rFonts w:ascii="Calibri" w:hAnsi="Calibri" w:cs="Calibri"/>
                <w:lang w:val="nl-NL"/>
              </w:rPr>
              <w:t xml:space="preserve">Gierveld, J. de J., van Tilburg, T., &amp; Dykstra, P. A. (2006). </w:t>
            </w:r>
            <w:r w:rsidRPr="00242F37">
              <w:rPr>
                <w:rFonts w:ascii="Calibri" w:hAnsi="Calibri" w:cs="Calibri"/>
              </w:rPr>
              <w:t xml:space="preserve">Loneliness and Social Isolation. In A. L. Vangelisti &amp; D. Perlman (Eds.), </w:t>
            </w:r>
            <w:r w:rsidRPr="00242F37">
              <w:rPr>
                <w:rFonts w:ascii="Calibri" w:hAnsi="Calibri" w:cs="Calibri"/>
                <w:i/>
                <w:iCs/>
              </w:rPr>
              <w:t>The Cambridge Handbook of Personal Relationships</w:t>
            </w:r>
            <w:r w:rsidRPr="00242F37">
              <w:rPr>
                <w:rFonts w:ascii="Calibri" w:hAnsi="Calibri" w:cs="Calibri"/>
              </w:rPr>
              <w:t xml:space="preserve"> (pp. 485–500). https://doi.org/10.1017/CBO9780511606632.027</w:t>
            </w:r>
          </w:p>
          <w:p w:rsidR="00EE63F3" w:rsidRPr="00242F37" w:rsidRDefault="00EE63F3" w:rsidP="00EE63F3">
            <w:pPr>
              <w:pStyle w:val="Bibliography"/>
              <w:rPr>
                <w:rFonts w:ascii="Calibri" w:hAnsi="Calibri" w:cs="Calibri"/>
              </w:rPr>
            </w:pPr>
            <w:r w:rsidRPr="00242F37">
              <w:rPr>
                <w:rFonts w:ascii="Calibri" w:hAnsi="Calibri" w:cs="Calibri"/>
              </w:rPr>
              <w:t xml:space="preserve">Hafford-Letchfield, T., Lambert, N., Long, E., &amp; Brady, D. (2017). Going solo: Findings from a survey of women aging without a partner and who do not have children. </w:t>
            </w:r>
            <w:r w:rsidRPr="00242F37">
              <w:rPr>
                <w:rFonts w:ascii="Calibri" w:hAnsi="Calibri" w:cs="Calibri"/>
                <w:i/>
                <w:iCs/>
              </w:rPr>
              <w:t>Journal of Women &amp; Aging</w:t>
            </w:r>
            <w:r w:rsidRPr="00242F37">
              <w:rPr>
                <w:rFonts w:ascii="Calibri" w:hAnsi="Calibri" w:cs="Calibri"/>
              </w:rPr>
              <w:t xml:space="preserve">, </w:t>
            </w:r>
            <w:r w:rsidRPr="00242F37">
              <w:rPr>
                <w:rFonts w:ascii="Calibri" w:hAnsi="Calibri" w:cs="Calibri"/>
                <w:i/>
                <w:iCs/>
              </w:rPr>
              <w:t>29</w:t>
            </w:r>
            <w:r w:rsidRPr="00242F37">
              <w:rPr>
                <w:rFonts w:ascii="Calibri" w:hAnsi="Calibri" w:cs="Calibri"/>
              </w:rPr>
              <w:t>(4), 321–333. https://doi.org/10.1080/08952841.2016.1187544</w:t>
            </w:r>
          </w:p>
          <w:p w:rsidR="00EE63F3" w:rsidRPr="00242F37" w:rsidRDefault="00EE63F3" w:rsidP="00EE63F3">
            <w:pPr>
              <w:pStyle w:val="Bibliography"/>
              <w:rPr>
                <w:rFonts w:ascii="Calibri" w:hAnsi="Calibri" w:cs="Calibri"/>
              </w:rPr>
            </w:pPr>
            <w:r w:rsidRPr="00242F37">
              <w:rPr>
                <w:rFonts w:ascii="Calibri" w:hAnsi="Calibri" w:cs="Calibri"/>
              </w:rPr>
              <w:t xml:space="preserve">Jacobs, J. (1961). </w:t>
            </w:r>
            <w:r w:rsidRPr="00242F37">
              <w:rPr>
                <w:rFonts w:ascii="Calibri" w:hAnsi="Calibri" w:cs="Calibri"/>
                <w:i/>
                <w:iCs/>
              </w:rPr>
              <w:t>The Death and Life of Great American Cities</w:t>
            </w:r>
            <w:r w:rsidRPr="00242F37">
              <w:rPr>
                <w:rFonts w:ascii="Calibri" w:hAnsi="Calibri" w:cs="Calibri"/>
              </w:rPr>
              <w:t>. New York: Vintage Books.</w:t>
            </w:r>
          </w:p>
          <w:p w:rsidR="00EE63F3" w:rsidRPr="00242F37" w:rsidRDefault="00EE63F3" w:rsidP="00EE63F3">
            <w:pPr>
              <w:pStyle w:val="Bibliography"/>
              <w:rPr>
                <w:rFonts w:ascii="Calibri" w:hAnsi="Calibri" w:cs="Calibri"/>
              </w:rPr>
            </w:pPr>
            <w:r w:rsidRPr="00242F37">
              <w:rPr>
                <w:rFonts w:ascii="Calibri" w:hAnsi="Calibri" w:cs="Calibri"/>
              </w:rPr>
              <w:t xml:space="preserve">Jamieson, L., &amp; Simpson, R. (2013). </w:t>
            </w:r>
            <w:r w:rsidRPr="00242F37">
              <w:rPr>
                <w:rFonts w:ascii="Calibri" w:hAnsi="Calibri" w:cs="Calibri"/>
                <w:i/>
                <w:iCs/>
              </w:rPr>
              <w:t>Living Alone</w:t>
            </w:r>
            <w:r w:rsidRPr="00242F37">
              <w:rPr>
                <w:rFonts w:ascii="Calibri" w:hAnsi="Calibri" w:cs="Calibri"/>
              </w:rPr>
              <w:t>. https://doi.org/10.1057/9781137318527</w:t>
            </w:r>
          </w:p>
          <w:p w:rsidR="00EE63F3" w:rsidRPr="00242F37" w:rsidRDefault="00EE63F3" w:rsidP="00EE63F3">
            <w:pPr>
              <w:pStyle w:val="Bibliography"/>
              <w:rPr>
                <w:rFonts w:ascii="Calibri" w:hAnsi="Calibri" w:cs="Calibri"/>
              </w:rPr>
            </w:pPr>
            <w:r w:rsidRPr="00EE63F3">
              <w:rPr>
                <w:rFonts w:ascii="Calibri" w:hAnsi="Calibri" w:cs="Calibri"/>
                <w:lang w:val="nl-NL"/>
              </w:rPr>
              <w:t xml:space="preserve">Keulemans, M. (2019, December 21). De klimaatverandering is nu echt begonnen. </w:t>
            </w:r>
            <w:r w:rsidRPr="00242F37">
              <w:rPr>
                <w:rFonts w:ascii="Calibri" w:hAnsi="Calibri" w:cs="Calibri"/>
                <w:i/>
                <w:iCs/>
              </w:rPr>
              <w:t>De Volkskrant</w:t>
            </w:r>
            <w:r w:rsidRPr="00242F37">
              <w:rPr>
                <w:rFonts w:ascii="Calibri" w:hAnsi="Calibri" w:cs="Calibri"/>
              </w:rPr>
              <w:t>.</w:t>
            </w:r>
          </w:p>
          <w:p w:rsidR="00EE63F3" w:rsidRPr="00242F37" w:rsidRDefault="00EE63F3" w:rsidP="00EE63F3">
            <w:pPr>
              <w:pStyle w:val="Bibliography"/>
              <w:rPr>
                <w:rFonts w:ascii="Calibri" w:hAnsi="Calibri" w:cs="Calibri"/>
              </w:rPr>
            </w:pPr>
            <w:r w:rsidRPr="00242F37">
              <w:rPr>
                <w:rFonts w:ascii="Calibri" w:hAnsi="Calibri" w:cs="Calibri"/>
              </w:rPr>
              <w:t xml:space="preserve">Klinenberg, E. (2012). </w:t>
            </w:r>
            <w:r w:rsidRPr="00242F37">
              <w:rPr>
                <w:rFonts w:ascii="Calibri" w:hAnsi="Calibri" w:cs="Calibri"/>
                <w:i/>
                <w:iCs/>
              </w:rPr>
              <w:t>Going Solo: The Extraordinary Rise and Surprising Appeal of Living Alone</w:t>
            </w:r>
            <w:r w:rsidRPr="00242F37">
              <w:rPr>
                <w:rFonts w:ascii="Calibri" w:hAnsi="Calibri" w:cs="Calibri"/>
              </w:rPr>
              <w:t>. Penguin.</w:t>
            </w:r>
          </w:p>
          <w:p w:rsidR="00EE63F3" w:rsidRPr="00242F37" w:rsidRDefault="00EE63F3" w:rsidP="00EE63F3">
            <w:pPr>
              <w:pStyle w:val="Bibliography"/>
              <w:rPr>
                <w:rFonts w:ascii="Calibri" w:hAnsi="Calibri" w:cs="Calibri"/>
              </w:rPr>
            </w:pPr>
            <w:r w:rsidRPr="00242F37">
              <w:rPr>
                <w:rFonts w:ascii="Calibri" w:hAnsi="Calibri" w:cs="Calibri"/>
              </w:rPr>
              <w:t xml:space="preserve">Klingle, M. (2007). </w:t>
            </w:r>
            <w:r w:rsidRPr="00242F37">
              <w:rPr>
                <w:rFonts w:ascii="Calibri" w:hAnsi="Calibri" w:cs="Calibri"/>
                <w:i/>
                <w:iCs/>
              </w:rPr>
              <w:t>Emerald City: An Environmental History of Seattle</w:t>
            </w:r>
            <w:r w:rsidRPr="00242F37">
              <w:rPr>
                <w:rFonts w:ascii="Calibri" w:hAnsi="Calibri" w:cs="Calibri"/>
              </w:rPr>
              <w:t>. New Haven: Yale University Press.</w:t>
            </w:r>
          </w:p>
          <w:p w:rsidR="00EE63F3" w:rsidRPr="00242F37" w:rsidRDefault="00EE63F3" w:rsidP="00EE63F3">
            <w:pPr>
              <w:pStyle w:val="Bibliography"/>
              <w:rPr>
                <w:rFonts w:ascii="Calibri" w:hAnsi="Calibri" w:cs="Calibri"/>
              </w:rPr>
            </w:pPr>
            <w:r w:rsidRPr="00242F37">
              <w:rPr>
                <w:rFonts w:ascii="Calibri" w:hAnsi="Calibri" w:cs="Calibri"/>
              </w:rPr>
              <w:t xml:space="preserve">Lawton, P., Till, K. E., Jasper, S., Vasudevan, A., Dümpelmann, S., Flitner, M., … Gandy, M. (2019). Natura Urbana: The Brachen of Berlin. </w:t>
            </w:r>
            <w:r w:rsidRPr="00242F37">
              <w:rPr>
                <w:rFonts w:ascii="Calibri" w:hAnsi="Calibri" w:cs="Calibri"/>
                <w:i/>
                <w:iCs/>
              </w:rPr>
              <w:t>The AAG Review of Books</w:t>
            </w:r>
            <w:r w:rsidRPr="00242F37">
              <w:rPr>
                <w:rFonts w:ascii="Calibri" w:hAnsi="Calibri" w:cs="Calibri"/>
              </w:rPr>
              <w:t xml:space="preserve">, </w:t>
            </w:r>
            <w:r w:rsidRPr="00242F37">
              <w:rPr>
                <w:rFonts w:ascii="Calibri" w:hAnsi="Calibri" w:cs="Calibri"/>
                <w:i/>
                <w:iCs/>
              </w:rPr>
              <w:t>7</w:t>
            </w:r>
            <w:r w:rsidRPr="00242F37">
              <w:rPr>
                <w:rFonts w:ascii="Calibri" w:hAnsi="Calibri" w:cs="Calibri"/>
              </w:rPr>
              <w:t>(3), 214–227. https://doi.org/10.1080/2325548X.2019.1615328</w:t>
            </w:r>
          </w:p>
          <w:p w:rsidR="00EE63F3" w:rsidRPr="00242F37" w:rsidRDefault="00EE63F3" w:rsidP="00EE63F3">
            <w:pPr>
              <w:pStyle w:val="Bibliography"/>
              <w:rPr>
                <w:rFonts w:ascii="Calibri" w:hAnsi="Calibri" w:cs="Calibri"/>
              </w:rPr>
            </w:pPr>
            <w:r w:rsidRPr="00EE63F3">
              <w:rPr>
                <w:rFonts w:ascii="Calibri" w:hAnsi="Calibri" w:cs="Calibri"/>
                <w:lang w:val="nl-NL"/>
              </w:rPr>
              <w:t xml:space="preserve">Lemaire, T. (1970). </w:t>
            </w:r>
            <w:r w:rsidRPr="00EE63F3">
              <w:rPr>
                <w:rFonts w:ascii="Calibri" w:hAnsi="Calibri" w:cs="Calibri"/>
                <w:i/>
                <w:iCs/>
                <w:lang w:val="nl-NL"/>
              </w:rPr>
              <w:t>Filosofie van het landschap</w:t>
            </w:r>
            <w:r w:rsidRPr="00EE63F3">
              <w:rPr>
                <w:rFonts w:ascii="Calibri" w:hAnsi="Calibri" w:cs="Calibri"/>
                <w:lang w:val="nl-NL"/>
              </w:rPr>
              <w:t xml:space="preserve">. </w:t>
            </w:r>
            <w:r w:rsidRPr="00242F37">
              <w:rPr>
                <w:rFonts w:ascii="Calibri" w:hAnsi="Calibri" w:cs="Calibri"/>
              </w:rPr>
              <w:t>Amsterdam: Ambo.</w:t>
            </w:r>
          </w:p>
          <w:p w:rsidR="00EE63F3" w:rsidRPr="00242F37" w:rsidRDefault="00EE63F3" w:rsidP="00EE63F3">
            <w:pPr>
              <w:pStyle w:val="Bibliography"/>
              <w:rPr>
                <w:rFonts w:ascii="Calibri" w:hAnsi="Calibri" w:cs="Calibri"/>
              </w:rPr>
            </w:pPr>
            <w:r w:rsidRPr="00242F37">
              <w:rPr>
                <w:rFonts w:ascii="Calibri" w:hAnsi="Calibri" w:cs="Calibri"/>
              </w:rPr>
              <w:t xml:space="preserve">Marzluff, J. M. (Ed.). (2008). </w:t>
            </w:r>
            <w:r w:rsidRPr="00242F37">
              <w:rPr>
                <w:rFonts w:ascii="Calibri" w:hAnsi="Calibri" w:cs="Calibri"/>
                <w:i/>
                <w:iCs/>
              </w:rPr>
              <w:t>Urban ecology: An international perspective on the interaction between humans and nature</w:t>
            </w:r>
            <w:r w:rsidRPr="00242F37">
              <w:rPr>
                <w:rFonts w:ascii="Calibri" w:hAnsi="Calibri" w:cs="Calibri"/>
              </w:rPr>
              <w:t>. New York: Springer.</w:t>
            </w:r>
          </w:p>
          <w:p w:rsidR="00EE63F3" w:rsidRPr="00242F37" w:rsidRDefault="00EE63F3" w:rsidP="00EE63F3">
            <w:pPr>
              <w:pStyle w:val="Bibliography"/>
              <w:rPr>
                <w:rFonts w:ascii="Calibri" w:hAnsi="Calibri" w:cs="Calibri"/>
              </w:rPr>
            </w:pPr>
            <w:r w:rsidRPr="00242F37">
              <w:rPr>
                <w:rFonts w:ascii="Calibri" w:hAnsi="Calibri" w:cs="Calibri"/>
              </w:rPr>
              <w:t xml:space="preserve">Melosi, M. V. (2010). Humans, Cities, and Nature: How Do Cities Fit in the Material World? </w:t>
            </w:r>
            <w:r w:rsidRPr="00242F37">
              <w:rPr>
                <w:rFonts w:ascii="Calibri" w:hAnsi="Calibri" w:cs="Calibri"/>
                <w:i/>
                <w:iCs/>
              </w:rPr>
              <w:t>Journal of Urban History</w:t>
            </w:r>
            <w:r w:rsidRPr="00242F37">
              <w:rPr>
                <w:rFonts w:ascii="Calibri" w:hAnsi="Calibri" w:cs="Calibri"/>
              </w:rPr>
              <w:t xml:space="preserve">, </w:t>
            </w:r>
            <w:r w:rsidRPr="00242F37">
              <w:rPr>
                <w:rFonts w:ascii="Calibri" w:hAnsi="Calibri" w:cs="Calibri"/>
                <w:i/>
                <w:iCs/>
              </w:rPr>
              <w:t>36</w:t>
            </w:r>
            <w:r w:rsidRPr="00242F37">
              <w:rPr>
                <w:rFonts w:ascii="Calibri" w:hAnsi="Calibri" w:cs="Calibri"/>
              </w:rPr>
              <w:t>(1), 3–21. https://doi.org/10.1177/0096144209349876</w:t>
            </w:r>
          </w:p>
          <w:p w:rsidR="00EE63F3" w:rsidRPr="00242F37" w:rsidRDefault="00EE63F3" w:rsidP="00EE63F3">
            <w:pPr>
              <w:pStyle w:val="Bibliography"/>
              <w:rPr>
                <w:rFonts w:ascii="Calibri" w:hAnsi="Calibri" w:cs="Calibri"/>
              </w:rPr>
            </w:pPr>
            <w:r w:rsidRPr="00242F37">
              <w:rPr>
                <w:rFonts w:ascii="Calibri" w:hAnsi="Calibri" w:cs="Calibri"/>
              </w:rPr>
              <w:t xml:space="preserve">Mumford, L. (1931). </w:t>
            </w:r>
            <w:r w:rsidRPr="00242F37">
              <w:rPr>
                <w:rFonts w:ascii="Calibri" w:hAnsi="Calibri" w:cs="Calibri"/>
                <w:i/>
                <w:iCs/>
              </w:rPr>
              <w:t>The Brown Decades</w:t>
            </w:r>
            <w:r w:rsidRPr="00242F37">
              <w:rPr>
                <w:rFonts w:ascii="Calibri" w:hAnsi="Calibri" w:cs="Calibri"/>
              </w:rPr>
              <w:t>. Toronto: General Publishing Company.</w:t>
            </w:r>
          </w:p>
          <w:p w:rsidR="00EE63F3" w:rsidRPr="00242F37" w:rsidRDefault="00EE63F3" w:rsidP="00EE63F3">
            <w:pPr>
              <w:pStyle w:val="Bibliography"/>
              <w:rPr>
                <w:rFonts w:ascii="Calibri" w:hAnsi="Calibri" w:cs="Calibri"/>
              </w:rPr>
            </w:pPr>
            <w:r w:rsidRPr="00242F37">
              <w:rPr>
                <w:rFonts w:ascii="Calibri" w:hAnsi="Calibri" w:cs="Calibri"/>
              </w:rPr>
              <w:t xml:space="preserve">Oettermann, S. (1997). </w:t>
            </w:r>
            <w:r w:rsidRPr="00242F37">
              <w:rPr>
                <w:rFonts w:ascii="Calibri" w:hAnsi="Calibri" w:cs="Calibri"/>
                <w:i/>
                <w:iCs/>
              </w:rPr>
              <w:t>The Panorama: History of a Mass Medium</w:t>
            </w:r>
            <w:r w:rsidRPr="00242F37">
              <w:rPr>
                <w:rFonts w:ascii="Calibri" w:hAnsi="Calibri" w:cs="Calibri"/>
              </w:rPr>
              <w:t>. New York: Zone Books.</w:t>
            </w:r>
          </w:p>
          <w:p w:rsidR="00EE63F3" w:rsidRPr="00242F37" w:rsidRDefault="00EE63F3" w:rsidP="00EE63F3">
            <w:pPr>
              <w:pStyle w:val="Bibliography"/>
              <w:rPr>
                <w:rFonts w:ascii="Calibri" w:hAnsi="Calibri" w:cs="Calibri"/>
              </w:rPr>
            </w:pPr>
            <w:r w:rsidRPr="00242F37">
              <w:rPr>
                <w:rFonts w:ascii="Calibri" w:hAnsi="Calibri" w:cs="Calibri"/>
              </w:rPr>
              <w:t xml:space="preserve">Petry, H. (2003). Aging Happens: Experiences of Swiss Women Living Alone. </w:t>
            </w:r>
            <w:r w:rsidRPr="00242F37">
              <w:rPr>
                <w:rFonts w:ascii="Calibri" w:hAnsi="Calibri" w:cs="Calibri"/>
                <w:i/>
                <w:iCs/>
              </w:rPr>
              <w:t>Journal of Women &amp; Aging</w:t>
            </w:r>
            <w:r w:rsidRPr="00242F37">
              <w:rPr>
                <w:rFonts w:ascii="Calibri" w:hAnsi="Calibri" w:cs="Calibri"/>
              </w:rPr>
              <w:t xml:space="preserve">, </w:t>
            </w:r>
            <w:r w:rsidRPr="00242F37">
              <w:rPr>
                <w:rFonts w:ascii="Calibri" w:hAnsi="Calibri" w:cs="Calibri"/>
                <w:i/>
                <w:iCs/>
              </w:rPr>
              <w:t>15</w:t>
            </w:r>
            <w:r w:rsidRPr="00242F37">
              <w:rPr>
                <w:rFonts w:ascii="Calibri" w:hAnsi="Calibri" w:cs="Calibri"/>
              </w:rPr>
              <w:t>(4), 51–68. https://doi.org/10.1300/J074v15n04_05</w:t>
            </w:r>
          </w:p>
          <w:p w:rsidR="00EE63F3" w:rsidRPr="00242F37" w:rsidRDefault="00EE63F3" w:rsidP="00EE63F3">
            <w:pPr>
              <w:pStyle w:val="Bibliography"/>
              <w:rPr>
                <w:rFonts w:ascii="Calibri" w:hAnsi="Calibri" w:cs="Calibri"/>
              </w:rPr>
            </w:pPr>
            <w:r w:rsidRPr="00242F37">
              <w:rPr>
                <w:rFonts w:ascii="Calibri" w:hAnsi="Calibri" w:cs="Calibri"/>
              </w:rPr>
              <w:t xml:space="preserve">Putnam, R. D. (1995). Bowling Alone: America’s Declining Social Capital. </w:t>
            </w:r>
            <w:r w:rsidRPr="00242F37">
              <w:rPr>
                <w:rFonts w:ascii="Calibri" w:hAnsi="Calibri" w:cs="Calibri"/>
                <w:i/>
                <w:iCs/>
              </w:rPr>
              <w:t>Journal of Democracy</w:t>
            </w:r>
            <w:r w:rsidRPr="00242F37">
              <w:rPr>
                <w:rFonts w:ascii="Calibri" w:hAnsi="Calibri" w:cs="Calibri"/>
              </w:rPr>
              <w:t xml:space="preserve">, </w:t>
            </w:r>
            <w:r w:rsidRPr="00242F37">
              <w:rPr>
                <w:rFonts w:ascii="Calibri" w:hAnsi="Calibri" w:cs="Calibri"/>
                <w:i/>
                <w:iCs/>
              </w:rPr>
              <w:t>6</w:t>
            </w:r>
            <w:r w:rsidRPr="00242F37">
              <w:rPr>
                <w:rFonts w:ascii="Calibri" w:hAnsi="Calibri" w:cs="Calibri"/>
              </w:rPr>
              <w:t>(1), 65–78.</w:t>
            </w:r>
          </w:p>
          <w:p w:rsidR="00EE63F3" w:rsidRPr="00242F37" w:rsidRDefault="00EE63F3" w:rsidP="00EE63F3">
            <w:pPr>
              <w:pStyle w:val="Bibliography"/>
              <w:rPr>
                <w:rFonts w:ascii="Calibri" w:hAnsi="Calibri" w:cs="Calibri"/>
              </w:rPr>
            </w:pPr>
            <w:r w:rsidRPr="00242F37">
              <w:rPr>
                <w:rFonts w:ascii="Calibri" w:hAnsi="Calibri" w:cs="Calibri"/>
              </w:rPr>
              <w:t xml:space="preserve">Putnam, R. D. (2000). </w:t>
            </w:r>
            <w:r w:rsidRPr="00242F37">
              <w:rPr>
                <w:rFonts w:ascii="Calibri" w:hAnsi="Calibri" w:cs="Calibri"/>
                <w:i/>
                <w:iCs/>
              </w:rPr>
              <w:t>Bowling Alone: The Collapse and Revival of American Community</w:t>
            </w:r>
            <w:r w:rsidRPr="00242F37">
              <w:rPr>
                <w:rFonts w:ascii="Calibri" w:hAnsi="Calibri" w:cs="Calibri"/>
              </w:rPr>
              <w:t>. New York: Simon &amp; Schuster.</w:t>
            </w:r>
          </w:p>
          <w:p w:rsidR="00EE63F3" w:rsidRPr="00242F37" w:rsidRDefault="00EE63F3" w:rsidP="00EE63F3">
            <w:pPr>
              <w:pStyle w:val="Bibliography"/>
              <w:rPr>
                <w:rFonts w:ascii="Calibri" w:hAnsi="Calibri" w:cs="Calibri"/>
              </w:rPr>
            </w:pPr>
            <w:r w:rsidRPr="00242F37">
              <w:rPr>
                <w:rFonts w:ascii="Calibri" w:hAnsi="Calibri" w:cs="Calibri"/>
              </w:rPr>
              <w:lastRenderedPageBreak/>
              <w:t xml:space="preserve">Reyes Uribe, A. C. (2019). “I Go Upstairs and Eat in Front of the Television:” the Cooking and Eating Behaviors of Mexican Older Women Living Alone. </w:t>
            </w:r>
            <w:r w:rsidRPr="00242F37">
              <w:rPr>
                <w:rFonts w:ascii="Calibri" w:hAnsi="Calibri" w:cs="Calibri"/>
                <w:i/>
                <w:iCs/>
              </w:rPr>
              <w:t>Journal of Cross-Cultural Gerontology</w:t>
            </w:r>
            <w:r w:rsidRPr="00242F37">
              <w:rPr>
                <w:rFonts w:ascii="Calibri" w:hAnsi="Calibri" w:cs="Calibri"/>
              </w:rPr>
              <w:t xml:space="preserve">, </w:t>
            </w:r>
            <w:r w:rsidRPr="00242F37">
              <w:rPr>
                <w:rFonts w:ascii="Calibri" w:hAnsi="Calibri" w:cs="Calibri"/>
                <w:i/>
                <w:iCs/>
              </w:rPr>
              <w:t>34</w:t>
            </w:r>
            <w:r w:rsidRPr="00242F37">
              <w:rPr>
                <w:rFonts w:ascii="Calibri" w:hAnsi="Calibri" w:cs="Calibri"/>
              </w:rPr>
              <w:t>(2), 171–186. https://doi.org/10.1007/s10823-019-09368-6</w:t>
            </w:r>
          </w:p>
          <w:p w:rsidR="00EE63F3" w:rsidRPr="00242F37" w:rsidRDefault="00EE63F3" w:rsidP="00EE63F3">
            <w:pPr>
              <w:pStyle w:val="Bibliography"/>
              <w:rPr>
                <w:rFonts w:ascii="Calibri" w:hAnsi="Calibri" w:cs="Calibri"/>
              </w:rPr>
            </w:pPr>
            <w:r w:rsidRPr="00242F37">
              <w:rPr>
                <w:rFonts w:ascii="Calibri" w:hAnsi="Calibri" w:cs="Calibri"/>
              </w:rPr>
              <w:t xml:space="preserve">Ronald, R. (2017). The Remarkable Rise and Particular Context of Younger One-Person Households in Seoul and Tokyo: YOUNGER ONE-PERSON HOUSEHOLDS IN SEOUL AND TOKYO. </w:t>
            </w:r>
            <w:r w:rsidRPr="00242F37">
              <w:rPr>
                <w:rFonts w:ascii="Calibri" w:hAnsi="Calibri" w:cs="Calibri"/>
                <w:i/>
                <w:iCs/>
              </w:rPr>
              <w:t>City &amp; Community</w:t>
            </w:r>
            <w:r w:rsidRPr="00242F37">
              <w:rPr>
                <w:rFonts w:ascii="Calibri" w:hAnsi="Calibri" w:cs="Calibri"/>
              </w:rPr>
              <w:t xml:space="preserve">, </w:t>
            </w:r>
            <w:r w:rsidRPr="00242F37">
              <w:rPr>
                <w:rFonts w:ascii="Calibri" w:hAnsi="Calibri" w:cs="Calibri"/>
                <w:i/>
                <w:iCs/>
              </w:rPr>
              <w:t>16</w:t>
            </w:r>
            <w:r w:rsidRPr="00242F37">
              <w:rPr>
                <w:rFonts w:ascii="Calibri" w:hAnsi="Calibri" w:cs="Calibri"/>
              </w:rPr>
              <w:t>(1), 25–46. https://doi.org/10.1111/cico.12221</w:t>
            </w:r>
          </w:p>
          <w:p w:rsidR="00EE63F3" w:rsidRPr="00242F37" w:rsidRDefault="00EE63F3" w:rsidP="00EE63F3">
            <w:pPr>
              <w:pStyle w:val="Bibliography"/>
              <w:rPr>
                <w:rFonts w:ascii="Calibri" w:hAnsi="Calibri" w:cs="Calibri"/>
              </w:rPr>
            </w:pPr>
            <w:r w:rsidRPr="00242F37">
              <w:rPr>
                <w:rFonts w:ascii="Calibri" w:hAnsi="Calibri" w:cs="Calibri"/>
              </w:rPr>
              <w:t xml:space="preserve">Sennett, R. (2003). </w:t>
            </w:r>
            <w:r w:rsidRPr="00242F37">
              <w:rPr>
                <w:rFonts w:ascii="Calibri" w:hAnsi="Calibri" w:cs="Calibri"/>
                <w:i/>
                <w:iCs/>
              </w:rPr>
              <w:t>The Fall of Public Man</w:t>
            </w:r>
            <w:r w:rsidRPr="00242F37">
              <w:rPr>
                <w:rFonts w:ascii="Calibri" w:hAnsi="Calibri" w:cs="Calibri"/>
              </w:rPr>
              <w:t>. London: Penguin.</w:t>
            </w:r>
          </w:p>
          <w:p w:rsidR="00EE63F3" w:rsidRPr="00242F37" w:rsidRDefault="00EE63F3" w:rsidP="00EE63F3">
            <w:pPr>
              <w:pStyle w:val="Bibliography"/>
              <w:rPr>
                <w:rFonts w:ascii="Calibri" w:hAnsi="Calibri" w:cs="Calibri"/>
              </w:rPr>
            </w:pPr>
            <w:r w:rsidRPr="00242F37">
              <w:rPr>
                <w:rFonts w:ascii="Calibri" w:hAnsi="Calibri" w:cs="Calibri"/>
              </w:rPr>
              <w:t xml:space="preserve">Sennett, R. (2018). </w:t>
            </w:r>
            <w:r w:rsidRPr="00242F37">
              <w:rPr>
                <w:rFonts w:ascii="Calibri" w:hAnsi="Calibri" w:cs="Calibri"/>
                <w:i/>
                <w:iCs/>
              </w:rPr>
              <w:t>Building and Dwelling: Ethics of the City</w:t>
            </w:r>
            <w:r w:rsidRPr="00242F37">
              <w:rPr>
                <w:rFonts w:ascii="Calibri" w:hAnsi="Calibri" w:cs="Calibri"/>
              </w:rPr>
              <w:t>. London: Penguin.</w:t>
            </w:r>
          </w:p>
          <w:p w:rsidR="00EE63F3" w:rsidRPr="00242F37" w:rsidRDefault="00EE63F3" w:rsidP="00EE63F3">
            <w:pPr>
              <w:pStyle w:val="Bibliography"/>
              <w:rPr>
                <w:rFonts w:ascii="Calibri" w:hAnsi="Calibri" w:cs="Calibri"/>
              </w:rPr>
            </w:pPr>
            <w:r w:rsidRPr="00242F37">
              <w:rPr>
                <w:rFonts w:ascii="Calibri" w:hAnsi="Calibri" w:cs="Calibri"/>
              </w:rPr>
              <w:t xml:space="preserve">Simmel, G. (1903). The Metropolis and Mental Life. In D. Levine, </w:t>
            </w:r>
            <w:r w:rsidRPr="00242F37">
              <w:rPr>
                <w:rFonts w:ascii="Calibri" w:hAnsi="Calibri" w:cs="Calibri"/>
                <w:i/>
                <w:iCs/>
              </w:rPr>
              <w:t>On Individuality and Social Forms</w:t>
            </w:r>
            <w:r w:rsidRPr="00242F37">
              <w:rPr>
                <w:rFonts w:ascii="Calibri" w:hAnsi="Calibri" w:cs="Calibri"/>
              </w:rPr>
              <w:t>. Chicago: University of Chicago Press.</w:t>
            </w:r>
          </w:p>
          <w:p w:rsidR="00EE63F3" w:rsidRPr="00242F37" w:rsidRDefault="00EE63F3" w:rsidP="00EE63F3">
            <w:pPr>
              <w:pStyle w:val="Bibliography"/>
              <w:rPr>
                <w:rFonts w:ascii="Calibri" w:hAnsi="Calibri" w:cs="Calibri"/>
              </w:rPr>
            </w:pPr>
            <w:r w:rsidRPr="00242F37">
              <w:rPr>
                <w:rFonts w:ascii="Calibri" w:hAnsi="Calibri" w:cs="Calibri"/>
              </w:rPr>
              <w:t xml:space="preserve">Steiner, F. (2014). Urban Landscape Perspectives. </w:t>
            </w:r>
            <w:r w:rsidRPr="00242F37">
              <w:rPr>
                <w:rFonts w:ascii="Calibri" w:hAnsi="Calibri" w:cs="Calibri"/>
                <w:i/>
                <w:iCs/>
              </w:rPr>
              <w:t>Land</w:t>
            </w:r>
            <w:r w:rsidRPr="00242F37">
              <w:rPr>
                <w:rFonts w:ascii="Calibri" w:hAnsi="Calibri" w:cs="Calibri"/>
              </w:rPr>
              <w:t xml:space="preserve">, </w:t>
            </w:r>
            <w:r w:rsidRPr="00242F37">
              <w:rPr>
                <w:rFonts w:ascii="Calibri" w:hAnsi="Calibri" w:cs="Calibri"/>
                <w:i/>
                <w:iCs/>
              </w:rPr>
              <w:t>3</w:t>
            </w:r>
            <w:r w:rsidRPr="00242F37">
              <w:rPr>
                <w:rFonts w:ascii="Calibri" w:hAnsi="Calibri" w:cs="Calibri"/>
              </w:rPr>
              <w:t>(1), 342–350. https://doi.org/10.3390/land3010342</w:t>
            </w:r>
          </w:p>
          <w:p w:rsidR="00EE63F3" w:rsidRPr="00242F37" w:rsidRDefault="00EE63F3" w:rsidP="00EE63F3">
            <w:pPr>
              <w:pStyle w:val="Bibliography"/>
              <w:rPr>
                <w:rFonts w:ascii="Calibri" w:hAnsi="Calibri" w:cs="Calibri"/>
              </w:rPr>
            </w:pPr>
            <w:r w:rsidRPr="00242F37">
              <w:rPr>
                <w:rFonts w:ascii="Calibri" w:hAnsi="Calibri" w:cs="Calibri"/>
              </w:rPr>
              <w:t xml:space="preserve">Torabi, F., Abbasi-Shavazi, M. J., &amp; Askari-Nodoushan, A. (2015). Trends in and patterns of solo living in Iran: An exploratory analysis. </w:t>
            </w:r>
            <w:r w:rsidRPr="00242F37">
              <w:rPr>
                <w:rFonts w:ascii="Calibri" w:hAnsi="Calibri" w:cs="Calibri"/>
                <w:i/>
                <w:iCs/>
              </w:rPr>
              <w:t>Journal of Population Research</w:t>
            </w:r>
            <w:r w:rsidRPr="00242F37">
              <w:rPr>
                <w:rFonts w:ascii="Calibri" w:hAnsi="Calibri" w:cs="Calibri"/>
              </w:rPr>
              <w:t xml:space="preserve">, </w:t>
            </w:r>
            <w:r w:rsidRPr="00242F37">
              <w:rPr>
                <w:rFonts w:ascii="Calibri" w:hAnsi="Calibri" w:cs="Calibri"/>
                <w:i/>
                <w:iCs/>
              </w:rPr>
              <w:t>32</w:t>
            </w:r>
            <w:r w:rsidRPr="00242F37">
              <w:rPr>
                <w:rFonts w:ascii="Calibri" w:hAnsi="Calibri" w:cs="Calibri"/>
              </w:rPr>
              <w:t>(3–4), 243–261. https://doi.org/10.1007/s12546-015-9152-x</w:t>
            </w:r>
          </w:p>
          <w:p w:rsidR="00EE63F3" w:rsidRPr="00242F37" w:rsidRDefault="00EE63F3" w:rsidP="00EE63F3">
            <w:pPr>
              <w:pStyle w:val="Bibliography"/>
              <w:rPr>
                <w:rFonts w:ascii="Calibri" w:hAnsi="Calibri" w:cs="Calibri"/>
              </w:rPr>
            </w:pPr>
            <w:r w:rsidRPr="00242F37">
              <w:rPr>
                <w:rFonts w:ascii="Calibri" w:hAnsi="Calibri" w:cs="Calibri"/>
              </w:rPr>
              <w:t xml:space="preserve">van Campen, C., van Tilburg, T. G., Vonk, F., van Campen, C., Vonk, F., &amp; van Tilburg, T. G. (2018). </w:t>
            </w:r>
            <w:r w:rsidRPr="00242F37">
              <w:rPr>
                <w:rFonts w:ascii="Calibri" w:hAnsi="Calibri" w:cs="Calibri"/>
                <w:i/>
                <w:iCs/>
              </w:rPr>
              <w:t>Summary</w:t>
            </w:r>
            <w:r w:rsidRPr="00242F37">
              <w:rPr>
                <w:rFonts w:ascii="Calibri" w:hAnsi="Calibri" w:cs="Calibri"/>
              </w:rPr>
              <w:t>.</w:t>
            </w:r>
          </w:p>
          <w:p w:rsidR="00EE63F3" w:rsidRPr="00F11B72" w:rsidRDefault="00EE63F3" w:rsidP="00EE63F3">
            <w:pPr>
              <w:pStyle w:val="Bibliography"/>
              <w:rPr>
                <w:rFonts w:ascii="Calibri" w:hAnsi="Calibri" w:cs="Calibri"/>
                <w:lang w:val="nl-NL"/>
              </w:rPr>
            </w:pPr>
            <w:r w:rsidRPr="00242F37">
              <w:rPr>
                <w:rFonts w:ascii="Calibri" w:hAnsi="Calibri" w:cs="Calibri"/>
              </w:rPr>
              <w:t xml:space="preserve">Verbiest, G. P. (2019). </w:t>
            </w:r>
            <w:r w:rsidRPr="00242F37">
              <w:rPr>
                <w:rFonts w:ascii="Calibri" w:hAnsi="Calibri" w:cs="Calibri"/>
                <w:i/>
                <w:iCs/>
              </w:rPr>
              <w:t>Networks on Panorama Mesdag: Large scale modernisation manifested in a water tower, a lighthouse and a steam tram</w:t>
            </w:r>
            <w:r w:rsidRPr="00242F37">
              <w:rPr>
                <w:rFonts w:ascii="Calibri" w:hAnsi="Calibri" w:cs="Calibri"/>
              </w:rPr>
              <w:t>.</w:t>
            </w:r>
            <w:r w:rsidR="00F11B72">
              <w:rPr>
                <w:rFonts w:ascii="Calibri" w:hAnsi="Calibri" w:cs="Calibri"/>
              </w:rPr>
              <w:t xml:space="preserve"> </w:t>
            </w:r>
            <w:r w:rsidR="00F11B72" w:rsidRPr="00F11B72">
              <w:rPr>
                <w:rFonts w:ascii="Calibri" w:hAnsi="Calibri" w:cs="Calibri"/>
                <w:lang w:val="nl-NL"/>
              </w:rPr>
              <w:t>Technische Uni</w:t>
            </w:r>
            <w:r w:rsidR="00F11B72">
              <w:rPr>
                <w:rFonts w:ascii="Calibri" w:hAnsi="Calibri" w:cs="Calibri"/>
                <w:lang w:val="nl-NL"/>
              </w:rPr>
              <w:t>versiteit Delft</w:t>
            </w:r>
          </w:p>
          <w:p w:rsidR="00EE63F3" w:rsidRPr="00242F37" w:rsidRDefault="00EE63F3" w:rsidP="00EE63F3">
            <w:pPr>
              <w:pStyle w:val="Bibliography"/>
              <w:rPr>
                <w:rFonts w:ascii="Calibri" w:hAnsi="Calibri" w:cs="Calibri"/>
              </w:rPr>
            </w:pPr>
            <w:r w:rsidRPr="00F11B72">
              <w:rPr>
                <w:rFonts w:ascii="Calibri" w:hAnsi="Calibri" w:cs="Calibri"/>
                <w:lang w:val="nl-NL"/>
              </w:rPr>
              <w:t xml:space="preserve">Wellman, B., Hogan, B., Berg, K., Boase, J., Carrasco, J. A., Côté, R., … </w:t>
            </w:r>
            <w:r w:rsidRPr="00242F37">
              <w:rPr>
                <w:rFonts w:ascii="Calibri" w:hAnsi="Calibri" w:cs="Calibri"/>
              </w:rPr>
              <w:t xml:space="preserve">Tran, P. (2006). </w:t>
            </w:r>
            <w:r w:rsidRPr="00242F37">
              <w:rPr>
                <w:rFonts w:ascii="Calibri" w:hAnsi="Calibri" w:cs="Calibri"/>
                <w:i/>
                <w:iCs/>
              </w:rPr>
              <w:t>Connected lives: The project’ in Purcell, P. ed.: Networked Individuals</w:t>
            </w:r>
            <w:r w:rsidRPr="00242F37">
              <w:rPr>
                <w:rFonts w:ascii="Calibri" w:hAnsi="Calibri" w:cs="Calibri"/>
              </w:rPr>
              <w:t>. London: Springer.</w:t>
            </w:r>
          </w:p>
          <w:p w:rsidR="00EE63F3" w:rsidRPr="00242F37" w:rsidRDefault="00EE63F3" w:rsidP="00EE63F3">
            <w:pPr>
              <w:pStyle w:val="Bibliography"/>
              <w:rPr>
                <w:rFonts w:ascii="Calibri" w:hAnsi="Calibri" w:cs="Calibri"/>
              </w:rPr>
            </w:pPr>
            <w:r w:rsidRPr="00242F37">
              <w:rPr>
                <w:rFonts w:ascii="Calibri" w:hAnsi="Calibri" w:cs="Calibri"/>
              </w:rPr>
              <w:t xml:space="preserve">Wong, Y.-S., &amp; Verbrugge, L. M. (2009). Living Alone: Elderly Chinese Singaporeans. </w:t>
            </w:r>
            <w:r w:rsidRPr="00242F37">
              <w:rPr>
                <w:rFonts w:ascii="Calibri" w:hAnsi="Calibri" w:cs="Calibri"/>
                <w:i/>
                <w:iCs/>
              </w:rPr>
              <w:t>Journal of Cross-Cultural Gerontology</w:t>
            </w:r>
            <w:r w:rsidRPr="00242F37">
              <w:rPr>
                <w:rFonts w:ascii="Calibri" w:hAnsi="Calibri" w:cs="Calibri"/>
              </w:rPr>
              <w:t xml:space="preserve">, </w:t>
            </w:r>
            <w:r w:rsidRPr="00242F37">
              <w:rPr>
                <w:rFonts w:ascii="Calibri" w:hAnsi="Calibri" w:cs="Calibri"/>
                <w:i/>
                <w:iCs/>
              </w:rPr>
              <w:t>24</w:t>
            </w:r>
            <w:r w:rsidRPr="00242F37">
              <w:rPr>
                <w:rFonts w:ascii="Calibri" w:hAnsi="Calibri" w:cs="Calibri"/>
              </w:rPr>
              <w:t>(3), 209–224. https://doi.org/10.1007/s10823-008-9081-7</w:t>
            </w:r>
          </w:p>
          <w:p w:rsidR="00EE63F3" w:rsidRPr="00242F37" w:rsidRDefault="00EE63F3" w:rsidP="00EE63F3">
            <w:pPr>
              <w:pStyle w:val="Bibliography"/>
              <w:rPr>
                <w:rFonts w:ascii="Calibri" w:hAnsi="Calibri" w:cs="Calibri"/>
              </w:rPr>
            </w:pPr>
            <w:r w:rsidRPr="00242F37">
              <w:rPr>
                <w:rFonts w:ascii="Calibri" w:hAnsi="Calibri" w:cs="Calibri"/>
              </w:rPr>
              <w:t xml:space="preserve">Yeung, W.-J. J., &amp; Cheung, A. K.-L. (2015). Living Alone: One-person households in Asia. </w:t>
            </w:r>
            <w:r w:rsidRPr="00242F37">
              <w:rPr>
                <w:rFonts w:ascii="Calibri" w:hAnsi="Calibri" w:cs="Calibri"/>
                <w:i/>
                <w:iCs/>
              </w:rPr>
              <w:t>Demographic Research</w:t>
            </w:r>
            <w:r w:rsidRPr="00242F37">
              <w:rPr>
                <w:rFonts w:ascii="Calibri" w:hAnsi="Calibri" w:cs="Calibri"/>
              </w:rPr>
              <w:t xml:space="preserve">, </w:t>
            </w:r>
            <w:r w:rsidRPr="00242F37">
              <w:rPr>
                <w:rFonts w:ascii="Calibri" w:hAnsi="Calibri" w:cs="Calibri"/>
                <w:i/>
                <w:iCs/>
              </w:rPr>
              <w:t>32</w:t>
            </w:r>
            <w:r w:rsidRPr="00242F37">
              <w:rPr>
                <w:rFonts w:ascii="Calibri" w:hAnsi="Calibri" w:cs="Calibri"/>
              </w:rPr>
              <w:t>, 1099–1112. https://doi.org/10.4054/DemRes.2015.32.40</w:t>
            </w:r>
          </w:p>
          <w:p w:rsidR="00EE63F3" w:rsidRPr="00242F37" w:rsidRDefault="00EE63F3" w:rsidP="00EE63F3">
            <w:pPr>
              <w:pStyle w:val="Bibliography"/>
              <w:rPr>
                <w:rFonts w:ascii="Calibri" w:hAnsi="Calibri" w:cs="Calibri"/>
              </w:rPr>
            </w:pPr>
            <w:r w:rsidRPr="00242F37">
              <w:rPr>
                <w:rFonts w:ascii="Calibri" w:hAnsi="Calibri" w:cs="Calibri"/>
              </w:rPr>
              <w:t xml:space="preserve">Zorbaugh, H. W. (1929). </w:t>
            </w:r>
            <w:r w:rsidRPr="00242F37">
              <w:rPr>
                <w:rFonts w:ascii="Calibri" w:hAnsi="Calibri" w:cs="Calibri"/>
                <w:i/>
                <w:iCs/>
              </w:rPr>
              <w:t>The Gold Coast and the Slum: A Sociological Study on Chicago’s Near North Side</w:t>
            </w:r>
            <w:r w:rsidRPr="00242F37">
              <w:rPr>
                <w:rFonts w:ascii="Calibri" w:hAnsi="Calibri" w:cs="Calibri"/>
              </w:rPr>
              <w:t>. Chicago: University of Chicago Press.</w:t>
            </w:r>
          </w:p>
          <w:p w:rsidR="00C201A0" w:rsidRPr="002E7D15" w:rsidRDefault="00EE63F3" w:rsidP="00EE63F3">
            <w:pPr>
              <w:pStyle w:val="NoSpacing"/>
              <w:rPr>
                <w:rFonts w:ascii="Tahoma" w:eastAsia="Times New Roman" w:hAnsi="Tahoma" w:cs="Tahoma"/>
                <w:sz w:val="24"/>
                <w:szCs w:val="24"/>
                <w:lang w:eastAsia="nl-NL"/>
              </w:rPr>
            </w:pPr>
            <w:r>
              <w:rPr>
                <w:rFonts w:asciiTheme="majorHAnsi" w:hAnsiTheme="majorHAnsi" w:cstheme="majorHAnsi"/>
                <w:lang w:val="en-GB"/>
              </w:rPr>
              <w:fldChar w:fldCharType="end"/>
            </w:r>
          </w:p>
        </w:tc>
      </w:tr>
      <w:tr w:rsidR="002E7D15" w:rsidRPr="002E7D15" w:rsidTr="00BE149C">
        <w:tc>
          <w:tcPr>
            <w:tcW w:w="9328"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rsidR="00C201A0" w:rsidRPr="002E7D15" w:rsidRDefault="00C201A0" w:rsidP="00BE149C">
            <w:pPr>
              <w:autoSpaceDE w:val="0"/>
              <w:autoSpaceDN w:val="0"/>
              <w:adjustRightInd w:val="0"/>
              <w:spacing w:after="0" w:line="240" w:lineRule="auto"/>
              <w:rPr>
                <w:rFonts w:ascii="Tahoma" w:eastAsia="Times New Roman" w:hAnsi="Tahoma" w:cs="Tahoma"/>
                <w:b/>
                <w:bCs/>
                <w:sz w:val="28"/>
                <w:szCs w:val="28"/>
                <w:lang w:eastAsia="nl-NL"/>
              </w:rPr>
            </w:pPr>
            <w:r w:rsidRPr="002E7D15">
              <w:rPr>
                <w:rFonts w:ascii="Tahoma" w:eastAsia="MS Mincho" w:hAnsi="Tahoma" w:cs="Tahoma"/>
                <w:b/>
                <w:bCs/>
                <w:sz w:val="28"/>
                <w:szCs w:val="28"/>
                <w:lang w:eastAsia="ja-JP"/>
              </w:rPr>
              <w:lastRenderedPageBreak/>
              <w:t>Reflection</w:t>
            </w:r>
          </w:p>
        </w:tc>
      </w:tr>
      <w:tr w:rsidR="00C201A0" w:rsidRPr="002E7D15" w:rsidTr="008639C1">
        <w:tc>
          <w:tcPr>
            <w:tcW w:w="9328" w:type="dxa"/>
            <w:tcBorders>
              <w:top w:val="single" w:sz="4" w:space="0" w:color="000000"/>
              <w:left w:val="single" w:sz="4" w:space="0" w:color="auto"/>
              <w:bottom w:val="single" w:sz="4" w:space="0" w:color="auto"/>
              <w:right w:val="single" w:sz="4" w:space="0" w:color="auto"/>
            </w:tcBorders>
          </w:tcPr>
          <w:p w:rsidR="005B4EBF" w:rsidRPr="0095341E" w:rsidRDefault="004F3F57" w:rsidP="0095341E">
            <w:pPr>
              <w:numPr>
                <w:ilvl w:val="0"/>
                <w:numId w:val="1"/>
              </w:numPr>
              <w:spacing w:after="0" w:line="240" w:lineRule="auto"/>
              <w:ind w:left="426"/>
              <w:rPr>
                <w:rFonts w:ascii="Tahoma" w:eastAsia="Times New Roman" w:hAnsi="Tahoma" w:cs="Times New Roman"/>
                <w:sz w:val="24"/>
                <w:szCs w:val="24"/>
                <w:lang w:val="en-NL" w:eastAsia="en-US"/>
              </w:rPr>
            </w:pPr>
            <w:r>
              <w:rPr>
                <w:rFonts w:ascii="Tahoma" w:eastAsia="Times New Roman" w:hAnsi="Tahoma" w:cs="Times New Roman"/>
                <w:sz w:val="24"/>
                <w:szCs w:val="24"/>
                <w:lang w:val="en-GB" w:eastAsia="en-US"/>
              </w:rPr>
              <w:t xml:space="preserve">In our studio, we are expected to create a certain type of city for a certain target group. We are challenged to consider a certain social idealism, without losing sight of realistic limitations and standardisation. I am designing a nature-inclusive city for solo dwellers. A part of the approach is allowing nature to become the “details” of the city to create a slightly run-down building that bears the marks of time. Thus, the advantages of standardisation can remain while the building is continually changing through inhabitation by plants and people. </w:t>
            </w:r>
            <w:r w:rsidR="00594F2A">
              <w:rPr>
                <w:rFonts w:ascii="Tahoma" w:eastAsia="Times New Roman" w:hAnsi="Tahoma" w:cs="Times New Roman"/>
                <w:sz w:val="24"/>
                <w:szCs w:val="24"/>
                <w:lang w:val="en-GB" w:eastAsia="en-US"/>
              </w:rPr>
              <w:t xml:space="preserve">Ideally, nature and people will not be two opposites within a city, but instead coexist in a </w:t>
            </w:r>
            <w:r w:rsidR="00594F2A">
              <w:rPr>
                <w:rFonts w:ascii="Tahoma" w:eastAsia="Times New Roman" w:hAnsi="Tahoma" w:cs="Times New Roman"/>
                <w:sz w:val="24"/>
                <w:szCs w:val="24"/>
                <w:lang w:val="en-GB" w:eastAsia="en-US"/>
              </w:rPr>
              <w:lastRenderedPageBreak/>
              <w:t xml:space="preserve">dynamic way. The master track as well as the entire programme’s main aim is, in my opinion, to challenge its students to take an architectural position; to be aware of the role of the architect within society and subsequently find and master the tools that are required to fulfil that role. My personal view of the position of the architect is that he is a </w:t>
            </w:r>
            <w:proofErr w:type="gramStart"/>
            <w:r w:rsidR="00594F2A">
              <w:rPr>
                <w:rFonts w:ascii="Tahoma" w:eastAsia="Times New Roman" w:hAnsi="Tahoma" w:cs="Times New Roman"/>
                <w:sz w:val="24"/>
                <w:szCs w:val="24"/>
                <w:lang w:val="en-GB" w:eastAsia="en-US"/>
              </w:rPr>
              <w:t xml:space="preserve">master of </w:t>
            </w:r>
            <w:r w:rsidR="005B4EBF">
              <w:rPr>
                <w:rFonts w:ascii="Tahoma" w:eastAsia="Times New Roman" w:hAnsi="Tahoma" w:cs="Times New Roman"/>
                <w:sz w:val="24"/>
                <w:szCs w:val="24"/>
                <w:lang w:val="en-GB" w:eastAsia="en-US"/>
              </w:rPr>
              <w:t>designing</w:t>
            </w:r>
            <w:proofErr w:type="gramEnd"/>
            <w:r w:rsidR="005B4EBF">
              <w:rPr>
                <w:rFonts w:ascii="Tahoma" w:eastAsia="Times New Roman" w:hAnsi="Tahoma" w:cs="Times New Roman"/>
                <w:sz w:val="24"/>
                <w:szCs w:val="24"/>
                <w:lang w:val="en-GB" w:eastAsia="en-US"/>
              </w:rPr>
              <w:t xml:space="preserve"> and therefore a true generalist. An architect must know something about many things (ventilation capacity, brick patterns, human psyche, etc.). Only then can he make informed choices in a design. The graduation project is both a result of many years of acquiring knowledge and skills and a way to expand those. Having the possibly naïve goal to make the world a better place for all its inhabitants, I was happy to be able to dive into the topic of urban nature, introducing me to the field of urban ecology. Acquiring this knowledge helps me to become a true </w:t>
            </w:r>
            <w:proofErr w:type="gramStart"/>
            <w:r w:rsidR="005B4EBF">
              <w:rPr>
                <w:rFonts w:ascii="Tahoma" w:eastAsia="Times New Roman" w:hAnsi="Tahoma" w:cs="Times New Roman"/>
                <w:sz w:val="24"/>
                <w:szCs w:val="24"/>
                <w:lang w:val="en-GB" w:eastAsia="en-US"/>
              </w:rPr>
              <w:t>master of building</w:t>
            </w:r>
            <w:proofErr w:type="gramEnd"/>
            <w:r w:rsidR="005B4EBF">
              <w:rPr>
                <w:rFonts w:ascii="Tahoma" w:eastAsia="Times New Roman" w:hAnsi="Tahoma" w:cs="Times New Roman"/>
                <w:sz w:val="24"/>
                <w:szCs w:val="24"/>
                <w:lang w:val="en-GB" w:eastAsia="en-US"/>
              </w:rPr>
              <w:t xml:space="preserve"> and develop personal theories on nature and sustainability.</w:t>
            </w:r>
          </w:p>
          <w:p w:rsidR="0095341E" w:rsidRPr="0095341E" w:rsidRDefault="0095341E" w:rsidP="0095341E">
            <w:pPr>
              <w:spacing w:after="0" w:line="240" w:lineRule="auto"/>
              <w:ind w:left="426"/>
              <w:rPr>
                <w:rFonts w:ascii="Tahoma" w:eastAsia="Times New Roman" w:hAnsi="Tahoma" w:cs="Times New Roman"/>
                <w:sz w:val="24"/>
                <w:szCs w:val="24"/>
                <w:lang w:val="en-NL" w:eastAsia="en-US"/>
              </w:rPr>
            </w:pPr>
          </w:p>
          <w:p w:rsidR="005B4EBF" w:rsidRPr="00767B2A" w:rsidRDefault="005B4EBF" w:rsidP="00767B2A">
            <w:pPr>
              <w:numPr>
                <w:ilvl w:val="0"/>
                <w:numId w:val="1"/>
              </w:numPr>
              <w:spacing w:after="0" w:line="240" w:lineRule="auto"/>
              <w:ind w:left="426"/>
              <w:rPr>
                <w:rFonts w:ascii="Tahoma" w:eastAsia="Times New Roman" w:hAnsi="Tahoma" w:cs="Times New Roman"/>
                <w:sz w:val="24"/>
                <w:szCs w:val="24"/>
                <w:lang w:val="en-GB" w:eastAsia="en-US"/>
              </w:rPr>
            </w:pPr>
            <w:r w:rsidRPr="003503A7">
              <w:rPr>
                <w:rFonts w:ascii="Tahoma" w:eastAsia="Times New Roman" w:hAnsi="Tahoma" w:cs="Times New Roman"/>
                <w:sz w:val="24"/>
                <w:szCs w:val="24"/>
                <w:lang w:val="en-GB" w:eastAsia="en-US"/>
              </w:rPr>
              <w:t xml:space="preserve">The relevance of this graduation work </w:t>
            </w:r>
            <w:r w:rsidR="00A043D5" w:rsidRPr="003503A7">
              <w:rPr>
                <w:rFonts w:ascii="Tahoma" w:eastAsia="Times New Roman" w:hAnsi="Tahoma" w:cs="Times New Roman"/>
                <w:sz w:val="24"/>
                <w:szCs w:val="24"/>
                <w:lang w:val="en-GB" w:eastAsia="en-US"/>
              </w:rPr>
              <w:t xml:space="preserve">lies primarily in connecting both sociological and ecological theories directly to the architectural field. The subjects of solo dwelling and urban nature are very topical and both cause friction within society. Architecture is one of the primary agents able to solve these issues. I have attempted to rethink our attitude towards urban nature and design open urban forms that can contribute to the well-being of mainly solo dwellers, but other social groups too. However, I consider this graduation work to be only the beginning of my own professional career, in which I want to conduct further research and experiments on the topic in order to develop </w:t>
            </w:r>
            <w:r w:rsidR="003503A7" w:rsidRPr="003503A7">
              <w:rPr>
                <w:rFonts w:ascii="Tahoma" w:eastAsia="Times New Roman" w:hAnsi="Tahoma" w:cs="Times New Roman"/>
                <w:sz w:val="24"/>
                <w:szCs w:val="24"/>
                <w:lang w:val="en-GB" w:eastAsia="en-US"/>
              </w:rPr>
              <w:t xml:space="preserve">the theories further. </w:t>
            </w:r>
            <w:r w:rsidR="003503A7">
              <w:rPr>
                <w:rFonts w:ascii="Tahoma" w:eastAsia="Times New Roman" w:hAnsi="Tahoma" w:cs="Times New Roman"/>
                <w:sz w:val="24"/>
                <w:szCs w:val="24"/>
                <w:lang w:val="en-GB" w:eastAsia="en-US"/>
              </w:rPr>
              <w:t xml:space="preserve">I have had contact with the municipality of Amsterdam and will meet several employees in a few weeks in order to discuss their vision on </w:t>
            </w:r>
            <w:proofErr w:type="spellStart"/>
            <w:r w:rsidR="003503A7">
              <w:rPr>
                <w:rFonts w:ascii="Tahoma" w:eastAsia="Times New Roman" w:hAnsi="Tahoma" w:cs="Times New Roman"/>
                <w:sz w:val="24"/>
                <w:szCs w:val="24"/>
                <w:lang w:val="en-GB" w:eastAsia="en-US"/>
              </w:rPr>
              <w:t>Minervahaven</w:t>
            </w:r>
            <w:proofErr w:type="spellEnd"/>
            <w:r w:rsidR="003503A7">
              <w:rPr>
                <w:rFonts w:ascii="Tahoma" w:eastAsia="Times New Roman" w:hAnsi="Tahoma" w:cs="Times New Roman"/>
                <w:sz w:val="24"/>
                <w:szCs w:val="24"/>
                <w:lang w:val="en-GB" w:eastAsia="en-US"/>
              </w:rPr>
              <w:t xml:space="preserve"> as well as my graduation work, so </w:t>
            </w:r>
            <w:r w:rsidR="0093567D">
              <w:rPr>
                <w:rFonts w:ascii="Tahoma" w:eastAsia="Times New Roman" w:hAnsi="Tahoma" w:cs="Times New Roman"/>
                <w:sz w:val="24"/>
                <w:szCs w:val="24"/>
                <w:lang w:val="en-GB" w:eastAsia="en-US"/>
              </w:rPr>
              <w:t>hopefully</w:t>
            </w:r>
            <w:r w:rsidR="003503A7">
              <w:rPr>
                <w:rFonts w:ascii="Tahoma" w:eastAsia="Times New Roman" w:hAnsi="Tahoma" w:cs="Times New Roman"/>
                <w:sz w:val="24"/>
                <w:szCs w:val="24"/>
                <w:lang w:val="en-GB" w:eastAsia="en-US"/>
              </w:rPr>
              <w:t xml:space="preserve"> this work will do something more than collect dust on the shelve. </w:t>
            </w:r>
          </w:p>
          <w:p w:rsidR="00C201A0" w:rsidRPr="002E7D15" w:rsidRDefault="00C201A0" w:rsidP="005E1457">
            <w:pPr>
              <w:autoSpaceDE w:val="0"/>
              <w:autoSpaceDN w:val="0"/>
              <w:adjustRightInd w:val="0"/>
              <w:spacing w:after="0" w:line="240" w:lineRule="auto"/>
              <w:rPr>
                <w:rFonts w:ascii="Tahoma" w:eastAsia="Times New Roman" w:hAnsi="Tahoma" w:cs="Tahoma"/>
                <w:b/>
                <w:bCs/>
                <w:sz w:val="24"/>
                <w:szCs w:val="24"/>
                <w:lang w:val="en-GB" w:eastAsia="nl-NL"/>
              </w:rPr>
            </w:pPr>
          </w:p>
        </w:tc>
      </w:tr>
    </w:tbl>
    <w:p w:rsidR="00C201A0" w:rsidRPr="002E7D15" w:rsidRDefault="00C201A0" w:rsidP="00C201A0">
      <w:pPr>
        <w:rPr>
          <w:lang w:val="en-GB"/>
        </w:rPr>
      </w:pPr>
    </w:p>
    <w:p w:rsidR="00435214" w:rsidRPr="002E7D15" w:rsidRDefault="00435214"/>
    <w:sectPr w:rsidR="00435214" w:rsidRPr="002E7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1E3"/>
    <w:multiLevelType w:val="hybridMultilevel"/>
    <w:tmpl w:val="BEF0A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0"/>
    <w:rsid w:val="0005505B"/>
    <w:rsid w:val="0016572B"/>
    <w:rsid w:val="001B5711"/>
    <w:rsid w:val="001F0322"/>
    <w:rsid w:val="001F4978"/>
    <w:rsid w:val="002535E0"/>
    <w:rsid w:val="002E7D15"/>
    <w:rsid w:val="003372A5"/>
    <w:rsid w:val="003503A7"/>
    <w:rsid w:val="00377175"/>
    <w:rsid w:val="00431E62"/>
    <w:rsid w:val="00435214"/>
    <w:rsid w:val="0047281B"/>
    <w:rsid w:val="004C1153"/>
    <w:rsid w:val="004F3F57"/>
    <w:rsid w:val="005201BA"/>
    <w:rsid w:val="00583A9B"/>
    <w:rsid w:val="00591CB5"/>
    <w:rsid w:val="00594F2A"/>
    <w:rsid w:val="005B4EBF"/>
    <w:rsid w:val="00603A68"/>
    <w:rsid w:val="00635E0B"/>
    <w:rsid w:val="006430BD"/>
    <w:rsid w:val="006C533C"/>
    <w:rsid w:val="006D0B6A"/>
    <w:rsid w:val="006F4FA1"/>
    <w:rsid w:val="0074183C"/>
    <w:rsid w:val="007665C8"/>
    <w:rsid w:val="00767B2A"/>
    <w:rsid w:val="0078700E"/>
    <w:rsid w:val="007B7B49"/>
    <w:rsid w:val="007F7C8D"/>
    <w:rsid w:val="008357E3"/>
    <w:rsid w:val="008639C1"/>
    <w:rsid w:val="0093567D"/>
    <w:rsid w:val="0095341E"/>
    <w:rsid w:val="00A043D5"/>
    <w:rsid w:val="00A405CA"/>
    <w:rsid w:val="00A44788"/>
    <w:rsid w:val="00A779CE"/>
    <w:rsid w:val="00AA62CF"/>
    <w:rsid w:val="00AB6062"/>
    <w:rsid w:val="00AE49BF"/>
    <w:rsid w:val="00B152F6"/>
    <w:rsid w:val="00B560F0"/>
    <w:rsid w:val="00BE149C"/>
    <w:rsid w:val="00BE5270"/>
    <w:rsid w:val="00C201A0"/>
    <w:rsid w:val="00D9382C"/>
    <w:rsid w:val="00E711A8"/>
    <w:rsid w:val="00EE63F3"/>
    <w:rsid w:val="00F11B72"/>
    <w:rsid w:val="00FA4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6C2C"/>
  <w15:docId w15:val="{B6FF612A-BD2B-431C-832F-9580ECF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A0"/>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49C"/>
    <w:pPr>
      <w:spacing w:after="0" w:line="240" w:lineRule="auto"/>
    </w:pPr>
    <w:rPr>
      <w:rFonts w:eastAsiaTheme="minorEastAsia"/>
      <w:lang w:val="en-US" w:eastAsia="zh-CN"/>
    </w:rPr>
  </w:style>
  <w:style w:type="character" w:styleId="Hyperlink">
    <w:name w:val="Hyperlink"/>
    <w:basedOn w:val="DefaultParagraphFont"/>
    <w:uiPriority w:val="99"/>
    <w:unhideWhenUsed/>
    <w:rsid w:val="00A405CA"/>
    <w:rPr>
      <w:color w:val="0000FF" w:themeColor="hyperlink"/>
      <w:u w:val="single"/>
    </w:rPr>
  </w:style>
  <w:style w:type="paragraph" w:styleId="Bibliography">
    <w:name w:val="Bibliography"/>
    <w:basedOn w:val="Normal"/>
    <w:next w:val="Normal"/>
    <w:uiPriority w:val="37"/>
    <w:semiHidden/>
    <w:unhideWhenUsed/>
    <w:rsid w:val="00EE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encommissie-BK@tudelf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Graduation Plan</vt:lpstr>
    </vt:vector>
  </TitlesOfParts>
  <Company>TU Delft</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Plan</dc:title>
  <dc:creator>Sylvia Vermeulen</dc:creator>
  <cp:lastModifiedBy>Gawein Verbiest</cp:lastModifiedBy>
  <cp:revision>9</cp:revision>
  <dcterms:created xsi:type="dcterms:W3CDTF">2020-01-04T22:12:00Z</dcterms:created>
  <dcterms:modified xsi:type="dcterms:W3CDTF">2020-11-07T12:17:00Z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id="0P62pFkw"/&gt;&lt;style id="http://www.zotero.org/styles/apa" locale="en-GB"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